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FFB" w:rsidRDefault="00022FFB" w:rsidP="00022FFB">
      <w:pPr>
        <w:jc w:val="center"/>
        <w:rPr>
          <w:rFonts w:cs="Times New Roman"/>
          <w:b/>
          <w:szCs w:val="24"/>
        </w:rPr>
      </w:pPr>
      <w:r>
        <w:rPr>
          <w:rFonts w:cs="Times New Roman"/>
          <w:b/>
          <w:szCs w:val="24"/>
        </w:rPr>
        <w:t>Iniciativas de Agregado de Valor en la Cadena de Ganado y Carne Bovina</w:t>
      </w:r>
    </w:p>
    <w:p w:rsidR="00022FFB" w:rsidRDefault="00022FFB" w:rsidP="00022FFB">
      <w:pPr>
        <w:rPr>
          <w:rFonts w:cs="Times New Roman"/>
          <w:szCs w:val="24"/>
        </w:rPr>
      </w:pPr>
      <w:bookmarkStart w:id="0" w:name="_GoBack"/>
      <w:bookmarkEnd w:id="0"/>
    </w:p>
    <w:p w:rsidR="00022FFB" w:rsidRDefault="00022FFB" w:rsidP="00022FFB">
      <w:pPr>
        <w:rPr>
          <w:rFonts w:cs="Times New Roman"/>
          <w:szCs w:val="24"/>
        </w:rPr>
      </w:pPr>
      <w:r>
        <w:rPr>
          <w:rFonts w:cs="Times New Roman"/>
          <w:b/>
          <w:szCs w:val="24"/>
        </w:rPr>
        <w:t>Eje Temático</w:t>
      </w:r>
      <w:r>
        <w:rPr>
          <w:rFonts w:cs="Times New Roman"/>
          <w:szCs w:val="24"/>
        </w:rPr>
        <w:t>: 3</w:t>
      </w:r>
    </w:p>
    <w:p w:rsidR="00022FFB" w:rsidRDefault="00022FFB" w:rsidP="00022FFB">
      <w:pPr>
        <w:rPr>
          <w:rFonts w:cs="Times New Roman"/>
          <w:szCs w:val="24"/>
        </w:rPr>
      </w:pPr>
      <w:r>
        <w:rPr>
          <w:rFonts w:cs="Times New Roman"/>
          <w:b/>
          <w:szCs w:val="24"/>
        </w:rPr>
        <w:t>Apellido y nombre</w:t>
      </w:r>
      <w:r>
        <w:rPr>
          <w:rFonts w:cs="Times New Roman"/>
          <w:szCs w:val="24"/>
        </w:rPr>
        <w:t>: Goizueta, Mercedes Elida; Grasa, Oscar Alberto; Castellano, Andrés</w:t>
      </w:r>
      <w:r w:rsidR="000B1232">
        <w:rPr>
          <w:rFonts w:cs="Times New Roman"/>
          <w:szCs w:val="24"/>
        </w:rPr>
        <w:t>.</w:t>
      </w:r>
    </w:p>
    <w:p w:rsidR="00022FFB" w:rsidRDefault="00022FFB" w:rsidP="00022FFB">
      <w:pPr>
        <w:rPr>
          <w:rFonts w:cs="Times New Roman"/>
          <w:szCs w:val="24"/>
        </w:rPr>
      </w:pPr>
      <w:r>
        <w:rPr>
          <w:rFonts w:cs="Times New Roman"/>
          <w:b/>
          <w:szCs w:val="24"/>
        </w:rPr>
        <w:t>Pertenencia institucional</w:t>
      </w:r>
      <w:r>
        <w:rPr>
          <w:rFonts w:cs="Times New Roman"/>
          <w:szCs w:val="24"/>
        </w:rPr>
        <w:t>: Unidad Integrada Balcarce (INTA-FCA-UNMdP); FCA-UNMdP;</w:t>
      </w:r>
      <w:r w:rsidRPr="00022FFB">
        <w:rPr>
          <w:rFonts w:cs="Times New Roman"/>
          <w:szCs w:val="24"/>
        </w:rPr>
        <w:t xml:space="preserve"> </w:t>
      </w:r>
      <w:r>
        <w:rPr>
          <w:rFonts w:cs="Times New Roman"/>
          <w:szCs w:val="24"/>
        </w:rPr>
        <w:t>EEA Balcarce, INTA.</w:t>
      </w:r>
    </w:p>
    <w:p w:rsidR="00022FFB" w:rsidRDefault="00022FFB" w:rsidP="00022FFB">
      <w:pPr>
        <w:jc w:val="left"/>
        <w:rPr>
          <w:rFonts w:cs="Times New Roman"/>
          <w:szCs w:val="24"/>
        </w:rPr>
      </w:pPr>
      <w:r>
        <w:rPr>
          <w:rFonts w:cs="Times New Roman"/>
          <w:b/>
          <w:szCs w:val="24"/>
        </w:rPr>
        <w:t>Dirección de correo electrónico</w:t>
      </w:r>
      <w:r>
        <w:rPr>
          <w:rFonts w:cs="Times New Roman"/>
          <w:szCs w:val="24"/>
        </w:rPr>
        <w:t xml:space="preserve">: </w:t>
      </w:r>
      <w:hyperlink r:id="rId9" w:history="1">
        <w:r>
          <w:rPr>
            <w:rStyle w:val="Hipervnculo"/>
            <w:rFonts w:cs="Times New Roman"/>
            <w:szCs w:val="24"/>
          </w:rPr>
          <w:t>goizueta.mercedes@inta.gob.ar</w:t>
        </w:r>
      </w:hyperlink>
      <w:r>
        <w:rPr>
          <w:rFonts w:cs="Times New Roman"/>
          <w:szCs w:val="24"/>
        </w:rPr>
        <w:t xml:space="preserve">; </w:t>
      </w:r>
      <w:hyperlink r:id="rId10" w:history="1">
        <w:r>
          <w:rPr>
            <w:rStyle w:val="Hipervnculo"/>
            <w:rFonts w:cs="Times New Roman"/>
            <w:szCs w:val="24"/>
          </w:rPr>
          <w:t>grasa.oscar@inta.gob.ar</w:t>
        </w:r>
      </w:hyperlink>
      <w:r>
        <w:t>;</w:t>
      </w:r>
      <w:r>
        <w:rPr>
          <w:rFonts w:cs="Times New Roman"/>
          <w:szCs w:val="24"/>
        </w:rPr>
        <w:t xml:space="preserve"> </w:t>
      </w:r>
      <w:hyperlink r:id="rId11" w:history="1">
        <w:r>
          <w:rPr>
            <w:rStyle w:val="Hipervnculo"/>
            <w:rFonts w:cs="Times New Roman"/>
            <w:szCs w:val="24"/>
          </w:rPr>
          <w:t>castellano.andres@inta.gob.ar</w:t>
        </w:r>
      </w:hyperlink>
    </w:p>
    <w:p w:rsidR="00022FFB" w:rsidRPr="00D82638" w:rsidRDefault="00022FFB" w:rsidP="00D82638">
      <w:pPr>
        <w:rPr>
          <w:rFonts w:cs="Times New Roman"/>
          <w:b/>
          <w:szCs w:val="24"/>
        </w:rPr>
      </w:pPr>
    </w:p>
    <w:p w:rsidR="00D82638" w:rsidRPr="00350B0F" w:rsidRDefault="00D82638" w:rsidP="00D82638">
      <w:pPr>
        <w:pStyle w:val="Ttulo1"/>
        <w:numPr>
          <w:ilvl w:val="0"/>
          <w:numId w:val="5"/>
        </w:numPr>
        <w:tabs>
          <w:tab w:val="left" w:pos="284"/>
        </w:tabs>
        <w:ind w:left="0" w:firstLine="0"/>
        <w:rPr>
          <w:rFonts w:cs="Times New Roman"/>
          <w:szCs w:val="24"/>
        </w:rPr>
      </w:pPr>
      <w:r w:rsidRPr="00350B0F">
        <w:rPr>
          <w:rFonts w:cs="Times New Roman"/>
        </w:rPr>
        <w:t xml:space="preserve">Introducción </w:t>
      </w:r>
    </w:p>
    <w:p w:rsidR="00BF1E76" w:rsidRDefault="00BF1E76" w:rsidP="00D82638">
      <w:r>
        <w:t>Dentro del S</w:t>
      </w:r>
      <w:r w:rsidR="00FA7299">
        <w:t>istema</w:t>
      </w:r>
      <w:r>
        <w:t xml:space="preserve"> Agroalimentario y A</w:t>
      </w:r>
      <w:r w:rsidR="00B14973">
        <w:t>groindustrial argentino</w:t>
      </w:r>
      <w:r w:rsidR="00FA7299">
        <w:t xml:space="preserve"> se destaca la preponderancia histórico – cultural del sector productor de carne bovina, con un rol significativo en la generación de riqueza a nivel nacional, provincial y local. </w:t>
      </w:r>
    </w:p>
    <w:p w:rsidR="00FA7299" w:rsidRDefault="00B14973" w:rsidP="00D82638">
      <w:r>
        <w:t>E</w:t>
      </w:r>
      <w:r w:rsidR="00FA7299">
        <w:t xml:space="preserve">n </w:t>
      </w:r>
      <w:r w:rsidR="00BF1E76">
        <w:t>años recientes</w:t>
      </w:r>
      <w:r w:rsidR="00FA7299">
        <w:t xml:space="preserve">, esta actividad ha registrado un notable despegue, traccionado principalmente por la apertura de nuevos mercados no tradicionales para Argentina, como China y EEUU. </w:t>
      </w:r>
      <w:r>
        <w:t>A su vez, e</w:t>
      </w:r>
      <w:r w:rsidR="00FA7299">
        <w:t>l stock bovino se ha incrementado en los últimos 5 años en más de un 5% ascendiendo en 2019 a las casi 54 millones de cabeza</w:t>
      </w:r>
      <w:r w:rsidR="008F353E">
        <w:t>;</w:t>
      </w:r>
      <w:r w:rsidR="00FA7299">
        <w:t xml:space="preserve"> la fa</w:t>
      </w:r>
      <w:r w:rsidR="008560B0">
        <w:t>ena</w:t>
      </w:r>
      <w:r>
        <w:t>,</w:t>
      </w:r>
      <w:r w:rsidR="008560B0">
        <w:t xml:space="preserve"> por su parte</w:t>
      </w:r>
      <w:r>
        <w:t>,</w:t>
      </w:r>
      <w:r w:rsidR="008560B0">
        <w:t xml:space="preserve"> alcanzó las 13,</w:t>
      </w:r>
      <w:r w:rsidR="00FA7299">
        <w:t xml:space="preserve">5 millones de cabezas en 2018, y el volumen exportado marca una tendencia notablemente alcista pasando de 139.000 </w:t>
      </w:r>
      <w:proofErr w:type="spellStart"/>
      <w:r w:rsidR="00FA7299">
        <w:t>tn</w:t>
      </w:r>
      <w:proofErr w:type="spellEnd"/>
      <w:r w:rsidR="00FA7299">
        <w:t xml:space="preserve"> de carne congelada y enfriada en 2014 a 372.157 en 2018, </w:t>
      </w:r>
      <w:r>
        <w:t>lo que implica un volumen 2,</w:t>
      </w:r>
      <w:r w:rsidR="00FA7299">
        <w:t>7 veces mayor. (Secretaria de Agroindustria, 2019)</w:t>
      </w:r>
    </w:p>
    <w:p w:rsidR="008560B0" w:rsidRDefault="00FA7299" w:rsidP="00FA7299">
      <w:pPr>
        <w:pStyle w:val="NormalWeb"/>
        <w:shd w:val="clear" w:color="auto" w:fill="FFFFFF"/>
        <w:spacing w:before="0" w:beforeAutospacing="0" w:after="0" w:afterAutospacing="0" w:line="360" w:lineRule="auto"/>
        <w:textAlignment w:val="baseline"/>
        <w:rPr>
          <w:color w:val="000000" w:themeColor="text1"/>
          <w:szCs w:val="21"/>
        </w:rPr>
      </w:pPr>
      <w:r>
        <w:rPr>
          <w:color w:val="000000" w:themeColor="text1"/>
          <w:szCs w:val="21"/>
        </w:rPr>
        <w:t xml:space="preserve">Asimismo, tal augurio comercial internacional, convive y encuentra a la cadena de carne bovina argentina con particularidades </w:t>
      </w:r>
      <w:r w:rsidR="00577397">
        <w:rPr>
          <w:color w:val="000000" w:themeColor="text1"/>
          <w:szCs w:val="21"/>
        </w:rPr>
        <w:t xml:space="preserve">no resueltas </w:t>
      </w:r>
      <w:r w:rsidR="00B14973">
        <w:rPr>
          <w:color w:val="000000" w:themeColor="text1"/>
          <w:szCs w:val="21"/>
        </w:rPr>
        <w:t>aún. Entre ella</w:t>
      </w:r>
      <w:r>
        <w:rPr>
          <w:color w:val="000000" w:themeColor="text1"/>
          <w:szCs w:val="21"/>
        </w:rPr>
        <w:t>s, i) una marcada heterogeneidad de actores, tanto en tamaño como en dispersión geográfica, capacidad financiera, técn</w:t>
      </w:r>
      <w:r w:rsidR="00B14973">
        <w:rPr>
          <w:color w:val="000000" w:themeColor="text1"/>
          <w:szCs w:val="21"/>
        </w:rPr>
        <w:t>ica y de gestión, dando cuenta de</w:t>
      </w:r>
      <w:r>
        <w:rPr>
          <w:color w:val="000000" w:themeColor="text1"/>
          <w:szCs w:val="21"/>
        </w:rPr>
        <w:t xml:space="preserve"> una asimétrica distribución del valor al inter</w:t>
      </w:r>
      <w:r w:rsidR="008560B0">
        <w:rPr>
          <w:color w:val="000000" w:themeColor="text1"/>
          <w:szCs w:val="21"/>
        </w:rPr>
        <w:t>ior de la misma (</w:t>
      </w:r>
      <w:proofErr w:type="spellStart"/>
      <w:r w:rsidR="008560B0">
        <w:rPr>
          <w:color w:val="000000" w:themeColor="text1"/>
          <w:szCs w:val="21"/>
        </w:rPr>
        <w:t>Bisang</w:t>
      </w:r>
      <w:proofErr w:type="spellEnd"/>
      <w:r w:rsidR="00AA50DA">
        <w:rPr>
          <w:color w:val="000000" w:themeColor="text1"/>
          <w:szCs w:val="21"/>
        </w:rPr>
        <w:t xml:space="preserve"> </w:t>
      </w:r>
      <w:r w:rsidR="00AA50DA" w:rsidRPr="00AA50DA">
        <w:rPr>
          <w:i/>
          <w:color w:val="000000" w:themeColor="text1"/>
          <w:szCs w:val="21"/>
        </w:rPr>
        <w:t>et al</w:t>
      </w:r>
      <w:r w:rsidR="008560B0">
        <w:rPr>
          <w:color w:val="000000" w:themeColor="text1"/>
          <w:szCs w:val="21"/>
        </w:rPr>
        <w:t>, 2007);</w:t>
      </w:r>
      <w:r>
        <w:rPr>
          <w:color w:val="000000" w:themeColor="text1"/>
          <w:szCs w:val="21"/>
        </w:rPr>
        <w:t xml:space="preserve"> ii) falta de transparencia en la interacción de los diferentes actores</w:t>
      </w:r>
      <w:r w:rsidR="008560B0">
        <w:rPr>
          <w:color w:val="000000" w:themeColor="text1"/>
          <w:szCs w:val="21"/>
        </w:rPr>
        <w:t>;</w:t>
      </w:r>
      <w:r>
        <w:rPr>
          <w:color w:val="000000" w:themeColor="text1"/>
          <w:szCs w:val="21"/>
        </w:rPr>
        <w:t xml:space="preserve"> iii) una visible informalidad</w:t>
      </w:r>
      <w:r w:rsidR="008560B0">
        <w:rPr>
          <w:color w:val="000000" w:themeColor="text1"/>
          <w:szCs w:val="21"/>
        </w:rPr>
        <w:t>;</w:t>
      </w:r>
      <w:r>
        <w:rPr>
          <w:color w:val="000000" w:themeColor="text1"/>
          <w:szCs w:val="21"/>
        </w:rPr>
        <w:t xml:space="preserve"> y</w:t>
      </w:r>
      <w:r w:rsidR="008560B0">
        <w:rPr>
          <w:color w:val="000000" w:themeColor="text1"/>
          <w:szCs w:val="21"/>
        </w:rPr>
        <w:t>,</w:t>
      </w:r>
      <w:r>
        <w:rPr>
          <w:color w:val="000000" w:themeColor="text1"/>
          <w:szCs w:val="21"/>
        </w:rPr>
        <w:t xml:space="preserve"> iv) una configuración de estructura dual de la cadena, con circuitos comerciales, pesos de animales aceptados por el consumidor y</w:t>
      </w:r>
      <w:r w:rsidR="00B14973">
        <w:rPr>
          <w:color w:val="000000" w:themeColor="text1"/>
          <w:szCs w:val="21"/>
        </w:rPr>
        <w:t xml:space="preserve"> condiciones higiénico-sanitaria</w:t>
      </w:r>
      <w:r>
        <w:rPr>
          <w:color w:val="000000" w:themeColor="text1"/>
          <w:szCs w:val="21"/>
        </w:rPr>
        <w:t>s</w:t>
      </w:r>
      <w:r w:rsidR="008560B0">
        <w:rPr>
          <w:color w:val="000000" w:themeColor="text1"/>
          <w:szCs w:val="21"/>
        </w:rPr>
        <w:t>,</w:t>
      </w:r>
      <w:r>
        <w:rPr>
          <w:color w:val="000000" w:themeColor="text1"/>
          <w:szCs w:val="21"/>
        </w:rPr>
        <w:t xml:space="preserve"> marcadamente diferenciados entre el mercado interno y el externo. </w:t>
      </w:r>
    </w:p>
    <w:p w:rsidR="00DE1971" w:rsidRDefault="00DE1971" w:rsidP="00FA7299">
      <w:pPr>
        <w:pStyle w:val="NormalWeb"/>
        <w:shd w:val="clear" w:color="auto" w:fill="FFFFFF"/>
        <w:spacing w:before="0" w:beforeAutospacing="0" w:after="0" w:afterAutospacing="0" w:line="360" w:lineRule="auto"/>
        <w:textAlignment w:val="baseline"/>
        <w:rPr>
          <w:color w:val="000000" w:themeColor="text1"/>
          <w:szCs w:val="21"/>
        </w:rPr>
      </w:pPr>
      <w:r>
        <w:rPr>
          <w:color w:val="000000" w:themeColor="text1"/>
          <w:szCs w:val="21"/>
        </w:rPr>
        <w:t xml:space="preserve">Asimismo, se constata que los procesos de agregado </w:t>
      </w:r>
      <w:r w:rsidR="006966E5">
        <w:rPr>
          <w:color w:val="000000" w:themeColor="text1"/>
          <w:szCs w:val="21"/>
        </w:rPr>
        <w:t>de valor en la Cadena de ganado</w:t>
      </w:r>
      <w:r>
        <w:rPr>
          <w:color w:val="000000" w:themeColor="text1"/>
          <w:szCs w:val="21"/>
        </w:rPr>
        <w:t xml:space="preserve"> y carne bovina revelan una baja intensidad respecto de aquellos en las Cadenas de base agrícola (maíz, soja, trigo). Por consiguiente, el </w:t>
      </w:r>
      <w:r w:rsidRPr="00DE1971">
        <w:rPr>
          <w:color w:val="000000" w:themeColor="text1"/>
          <w:szCs w:val="21"/>
        </w:rPr>
        <w:t xml:space="preserve">objetivo del presente trabajo es </w:t>
      </w:r>
      <w:r w:rsidRPr="00DE1971">
        <w:rPr>
          <w:color w:val="000000" w:themeColor="text1"/>
          <w:szCs w:val="21"/>
        </w:rPr>
        <w:lastRenderedPageBreak/>
        <w:t>identificar y analizar Iniciati</w:t>
      </w:r>
      <w:r w:rsidR="00263648">
        <w:rPr>
          <w:color w:val="000000" w:themeColor="text1"/>
          <w:szCs w:val="21"/>
        </w:rPr>
        <w:t>vas de Agregado de Valor (IAV) a</w:t>
      </w:r>
      <w:r w:rsidRPr="00DE1971">
        <w:rPr>
          <w:color w:val="000000" w:themeColor="text1"/>
          <w:szCs w:val="21"/>
        </w:rPr>
        <w:t>groalimentarias y agroindustriales</w:t>
      </w:r>
      <w:r>
        <w:rPr>
          <w:color w:val="000000" w:themeColor="text1"/>
          <w:szCs w:val="21"/>
        </w:rPr>
        <w:t>, considerando</w:t>
      </w:r>
      <w:r w:rsidR="0008317C">
        <w:rPr>
          <w:color w:val="000000" w:themeColor="text1"/>
          <w:szCs w:val="21"/>
        </w:rPr>
        <w:t xml:space="preserve"> qu</w:t>
      </w:r>
      <w:r w:rsidR="00263648">
        <w:rPr>
          <w:color w:val="000000" w:themeColor="text1"/>
          <w:szCs w:val="21"/>
        </w:rPr>
        <w:t xml:space="preserve">é actores </w:t>
      </w:r>
      <w:r w:rsidR="0008317C">
        <w:rPr>
          <w:color w:val="000000" w:themeColor="text1"/>
          <w:szCs w:val="21"/>
        </w:rPr>
        <w:t>las emprende</w:t>
      </w:r>
      <w:r w:rsidR="00263648">
        <w:rPr>
          <w:color w:val="000000" w:themeColor="text1"/>
          <w:szCs w:val="21"/>
        </w:rPr>
        <w:t>n y el reposicionamiento que alcanzan en la estructura de la Cadena de Ganados y Carne.</w:t>
      </w:r>
    </w:p>
    <w:p w:rsidR="0008317C" w:rsidRDefault="0008317C" w:rsidP="0008317C"/>
    <w:p w:rsidR="00D6050E" w:rsidRDefault="00D6050E" w:rsidP="00FA7299">
      <w:pPr>
        <w:pStyle w:val="NormalWeb"/>
        <w:shd w:val="clear" w:color="auto" w:fill="FFFFFF"/>
        <w:spacing w:before="0" w:beforeAutospacing="0" w:after="0" w:afterAutospacing="0" w:line="360" w:lineRule="auto"/>
        <w:textAlignment w:val="baseline"/>
        <w:rPr>
          <w:b/>
          <w:color w:val="000000" w:themeColor="text1"/>
          <w:szCs w:val="21"/>
        </w:rPr>
      </w:pPr>
      <w:r w:rsidRPr="00D6050E">
        <w:rPr>
          <w:b/>
          <w:color w:val="000000" w:themeColor="text1"/>
          <w:szCs w:val="21"/>
        </w:rPr>
        <w:t>2. Antecedentes y marco teórico</w:t>
      </w:r>
      <w:r w:rsidR="008560B0">
        <w:rPr>
          <w:b/>
          <w:color w:val="000000" w:themeColor="text1"/>
          <w:szCs w:val="21"/>
        </w:rPr>
        <w:t xml:space="preserve"> </w:t>
      </w:r>
    </w:p>
    <w:p w:rsidR="00F71AB8" w:rsidRDefault="00F71AB8" w:rsidP="00F71AB8">
      <w:r>
        <w:t>Los primeros intentos de conceptualización del valor agregado en agricultura se remontan hacia la década de 1990, motivados por un contexto de baja tendencial de los ingresos de las explotaciones agropecuarias y una reducida participación de éstas en la renta total de las Cadenas (</w:t>
      </w:r>
      <w:proofErr w:type="spellStart"/>
      <w:r>
        <w:t>Bachmann</w:t>
      </w:r>
      <w:proofErr w:type="spellEnd"/>
      <w:r>
        <w:t xml:space="preserve"> y </w:t>
      </w:r>
      <w:proofErr w:type="spellStart"/>
      <w:r>
        <w:t>Gegner</w:t>
      </w:r>
      <w:proofErr w:type="spellEnd"/>
      <w:r>
        <w:t xml:space="preserve">, 2002; </w:t>
      </w:r>
      <w:proofErr w:type="spellStart"/>
      <w:r>
        <w:t>Born</w:t>
      </w:r>
      <w:proofErr w:type="spellEnd"/>
      <w:r>
        <w:t xml:space="preserve"> y </w:t>
      </w:r>
      <w:proofErr w:type="spellStart"/>
      <w:r>
        <w:t>Bachmann</w:t>
      </w:r>
      <w:proofErr w:type="spellEnd"/>
      <w:r>
        <w:t xml:space="preserve">, 2006; IICA, 2015). Por su parte, Lu y </w:t>
      </w:r>
      <w:proofErr w:type="spellStart"/>
      <w:r>
        <w:t>Dudensing</w:t>
      </w:r>
      <w:proofErr w:type="spellEnd"/>
      <w:r>
        <w:t xml:space="preserve"> (2015) señalan que el valor agregado ha sido considerado como una estrategia destacada, tanto para la agricultura empresarial como para el desarrollo rural (Kilkenny y </w:t>
      </w:r>
      <w:proofErr w:type="spellStart"/>
      <w:r>
        <w:t>Schluter</w:t>
      </w:r>
      <w:proofErr w:type="spellEnd"/>
      <w:r>
        <w:t xml:space="preserve">, 2001; </w:t>
      </w:r>
      <w:proofErr w:type="spellStart"/>
      <w:r>
        <w:t>Womach</w:t>
      </w:r>
      <w:proofErr w:type="spellEnd"/>
      <w:r>
        <w:t>, 2005). Otros, en cambio, plantean ciertas tensiones entre ambas estrategias, referenciando que no constituye una “panacea”, sino una mirada de largo plazo (</w:t>
      </w:r>
      <w:proofErr w:type="spellStart"/>
      <w:r>
        <w:t>Born</w:t>
      </w:r>
      <w:proofErr w:type="spellEnd"/>
      <w:r>
        <w:t xml:space="preserve"> y </w:t>
      </w:r>
      <w:proofErr w:type="spellStart"/>
      <w:r>
        <w:t>Bachmann</w:t>
      </w:r>
      <w:proofErr w:type="spellEnd"/>
      <w:r>
        <w:t>, 2006).</w:t>
      </w:r>
    </w:p>
    <w:p w:rsidR="00F71AB8" w:rsidRDefault="00F71AB8" w:rsidP="00F71AB8">
      <w:r>
        <w:t>Ante esto, algunos autores enfatizan que el concepto es precariamente entendido por productores, políticos, e incluso investigadores y académicos (</w:t>
      </w:r>
      <w:proofErr w:type="spellStart"/>
      <w:r>
        <w:t>Amanor-Boadu</w:t>
      </w:r>
      <w:proofErr w:type="spellEnd"/>
      <w:r>
        <w:t>, 2003). Sin embargo, se pueden identificar ciertos acuerdos respecto de las variables que lo definen, como la innovación, la coordinación interempresarial, la creación y captura de valor, la descomoditización de la producción y las actividades.</w:t>
      </w:r>
    </w:p>
    <w:p w:rsidR="00F71AB8" w:rsidRDefault="00F71AB8" w:rsidP="00F71AB8">
      <w:r>
        <w:t xml:space="preserve">Básicamente, estos acuerdos se plasman en que las estrategias de valor agregado se caracterizan en que los productores sean recompensados por emprender una actividad que tradicionalmente ha sido realizada por otro eslabón, o por realizar alguna actividad que nunca haya sido realizada en la Cadena (Evans, 2012). </w:t>
      </w:r>
    </w:p>
    <w:p w:rsidR="00F71AB8" w:rsidRDefault="00F71AB8" w:rsidP="00F71AB8">
      <w:r>
        <w:t>En la misma línea, Castellano y Goizueta (2015, 2017a), definen a las Iniciativas de Agregado de Valor (IAV) “…como el reposicionamiento efectivo que logran los sujetos productivos locales en el Sistema Agroalimentario y Agroindustrial al tomar bajo su comando nuevas actividades en las Cadenas</w:t>
      </w:r>
      <w:r w:rsidRPr="008053E8">
        <w:t xml:space="preserve"> productivas y co</w:t>
      </w:r>
      <w:r>
        <w:t>merciales de las que participan”.</w:t>
      </w:r>
      <w:r w:rsidR="00F62E5A">
        <w:t xml:space="preserve"> De esta definición, se desprenden 3 dimensiones, necesarias para comprender estos procesos.</w:t>
      </w:r>
    </w:p>
    <w:p w:rsidR="00F62E5A" w:rsidRDefault="00F62E5A" w:rsidP="00F71AB8">
      <w:r>
        <w:t>La primera de ellas, “lo Retributivo y Redistributivo”, permite reconocer los distintos componentes de distribución de la renta intra-cadena y los impactos medioambientales del agregado de valor. En tal sentido, se distinguen las IAV de: Creación, Captación y Preservación de Valor.</w:t>
      </w:r>
    </w:p>
    <w:p w:rsidR="00496FBF" w:rsidRDefault="00F62E5A" w:rsidP="00F71AB8">
      <w:r>
        <w:lastRenderedPageBreak/>
        <w:t>La segunda “Lo público y lo Privado”, atiende a la gestión de la innovación y su transferencia</w:t>
      </w:r>
      <w:r w:rsidR="00496FBF">
        <w:t>,</w:t>
      </w:r>
      <w:r>
        <w:t xml:space="preserve"> en función de la propiedad de la misma. </w:t>
      </w:r>
      <w:r w:rsidR="00496FBF">
        <w:t>Cuando es el Estado quien detenta la propiedad intelectual de la innovación, son iniciativas de Valor Agregado Institucional (VAI); mientras que cuando son los privados quienes gestionan la red de innovación, las iniciativas son de Valor Agregado Privado (VAP).</w:t>
      </w:r>
    </w:p>
    <w:p w:rsidR="00F62E5A" w:rsidRDefault="00496FBF" w:rsidP="00F71AB8">
      <w:r>
        <w:t>La tercer y última dimensión refiere a los sujetos productivos que emprenden las IAV y las actividades que son explicativas de dichas IAV. En cuanto a los sujetos productivos, se priorizan los de micro, pequeña y mediana escala; y en relación a las actividades, se reconocen otras más allá del procesamiento o agroindustrialización, de modo de contemplar otros alcances del valor agregado.</w:t>
      </w:r>
    </w:p>
    <w:p w:rsidR="00496FBF" w:rsidRDefault="00496FBF" w:rsidP="00F71AB8">
      <w:r>
        <w:t>Tales dimensiones están sintetizadas en una Matriz de IAV, la cual arroja por definic</w:t>
      </w:r>
      <w:r w:rsidR="00243F4F">
        <w:t>ión 6 categorías de iniciativas (Castellano y Goizueta, 2017).</w:t>
      </w:r>
    </w:p>
    <w:p w:rsidR="00496FBF" w:rsidRDefault="00496FBF" w:rsidP="00496FBF">
      <w:r>
        <w:t xml:space="preserve">Desde esta óptica, cabe mencionar aquellos estudios de IAV en el marco de la Cadena de la Soja, Maíz, Leche, Carne Bovina, Papa y Sanidad Animal (Castellano y Goizueta, 2011, 2014; Goizueta, 2014; Castellano, 2014; Grasa </w:t>
      </w:r>
      <w:r>
        <w:rPr>
          <w:i/>
        </w:rPr>
        <w:t>et al</w:t>
      </w:r>
      <w:r>
        <w:t>, 2017).</w:t>
      </w:r>
    </w:p>
    <w:p w:rsidR="00D6050E" w:rsidRDefault="00D6050E" w:rsidP="002F344C">
      <w:pPr>
        <w:pStyle w:val="NormalWeb"/>
        <w:shd w:val="clear" w:color="auto" w:fill="FFFFFF"/>
        <w:tabs>
          <w:tab w:val="left" w:pos="3119"/>
        </w:tabs>
        <w:spacing w:before="0" w:beforeAutospacing="0" w:after="0" w:afterAutospacing="0" w:line="360" w:lineRule="auto"/>
        <w:textAlignment w:val="baseline"/>
        <w:rPr>
          <w:b/>
          <w:color w:val="000000" w:themeColor="text1"/>
          <w:szCs w:val="21"/>
        </w:rPr>
      </w:pPr>
    </w:p>
    <w:p w:rsidR="00D6050E" w:rsidRDefault="00D6050E" w:rsidP="00FA7299">
      <w:pPr>
        <w:pStyle w:val="NormalWeb"/>
        <w:shd w:val="clear" w:color="auto" w:fill="FFFFFF"/>
        <w:spacing w:before="0" w:beforeAutospacing="0" w:after="0" w:afterAutospacing="0" w:line="360" w:lineRule="auto"/>
        <w:textAlignment w:val="baseline"/>
        <w:rPr>
          <w:b/>
          <w:color w:val="000000" w:themeColor="text1"/>
          <w:szCs w:val="21"/>
        </w:rPr>
      </w:pPr>
      <w:r>
        <w:rPr>
          <w:b/>
          <w:color w:val="000000" w:themeColor="text1"/>
          <w:szCs w:val="21"/>
        </w:rPr>
        <w:t>3. Estrategia Metodológica</w:t>
      </w:r>
    </w:p>
    <w:p w:rsidR="00194A49" w:rsidRPr="00194A49" w:rsidRDefault="002F344C" w:rsidP="00194A49">
      <w:pPr>
        <w:rPr>
          <w:rFonts w:cs="Times New Roman"/>
          <w:szCs w:val="24"/>
        </w:rPr>
      </w:pPr>
      <w:r w:rsidRPr="00194A49">
        <w:rPr>
          <w:rFonts w:cs="Times New Roman"/>
          <w:szCs w:val="24"/>
        </w:rPr>
        <w:t xml:space="preserve">La metodología utilizada se compone básicamente de dos instancias. En la primera </w:t>
      </w:r>
      <w:r w:rsidR="002F58D9">
        <w:rPr>
          <w:rFonts w:cs="Times New Roman"/>
          <w:szCs w:val="24"/>
        </w:rPr>
        <w:t>se realizaron</w:t>
      </w:r>
      <w:r w:rsidRPr="00194A49">
        <w:rPr>
          <w:rFonts w:cs="Times New Roman"/>
          <w:szCs w:val="24"/>
        </w:rPr>
        <w:t xml:space="preserve"> entrevistas semiestructuradas</w:t>
      </w:r>
      <w:r w:rsidR="00243F4F">
        <w:rPr>
          <w:rFonts w:cs="Times New Roman"/>
          <w:szCs w:val="24"/>
        </w:rPr>
        <w:t>, durante el año 2018 y 2019,</w:t>
      </w:r>
      <w:r w:rsidRPr="00194A49">
        <w:rPr>
          <w:rFonts w:cs="Times New Roman"/>
          <w:szCs w:val="24"/>
        </w:rPr>
        <w:t xml:space="preserve"> a 15 referentes calificados nacionales</w:t>
      </w:r>
      <w:r w:rsidR="003A6445">
        <w:rPr>
          <w:rFonts w:cs="Times New Roman"/>
          <w:szCs w:val="24"/>
        </w:rPr>
        <w:t xml:space="preserve"> de diferentes ámbitos (investigación, político</w:t>
      </w:r>
      <w:r w:rsidR="008560B0">
        <w:rPr>
          <w:rFonts w:cs="Times New Roman"/>
          <w:szCs w:val="24"/>
        </w:rPr>
        <w:t>,</w:t>
      </w:r>
      <w:r w:rsidR="003A6445">
        <w:rPr>
          <w:rFonts w:cs="Times New Roman"/>
          <w:szCs w:val="24"/>
        </w:rPr>
        <w:t xml:space="preserve"> productivo, industrial y comercial</w:t>
      </w:r>
      <w:r w:rsidR="00194A49" w:rsidRPr="00194A49">
        <w:rPr>
          <w:rFonts w:cs="Times New Roman"/>
          <w:szCs w:val="24"/>
        </w:rPr>
        <w:t>)</w:t>
      </w:r>
      <w:r w:rsidRPr="00194A49">
        <w:rPr>
          <w:rFonts w:cs="Times New Roman"/>
          <w:szCs w:val="24"/>
        </w:rPr>
        <w:t xml:space="preserve">, así como visitas </w:t>
      </w:r>
      <w:r w:rsidR="00194A49">
        <w:rPr>
          <w:rFonts w:cs="Times New Roman"/>
          <w:szCs w:val="24"/>
        </w:rPr>
        <w:t xml:space="preserve">a </w:t>
      </w:r>
      <w:r w:rsidR="00194A49" w:rsidRPr="00194A49">
        <w:rPr>
          <w:rFonts w:cs="Times New Roman"/>
          <w:szCs w:val="24"/>
        </w:rPr>
        <w:t>3</w:t>
      </w:r>
      <w:r w:rsidR="00194A49">
        <w:rPr>
          <w:rFonts w:cs="Times New Roman"/>
          <w:szCs w:val="24"/>
        </w:rPr>
        <w:t xml:space="preserve"> </w:t>
      </w:r>
      <w:r w:rsidRPr="00194A49">
        <w:rPr>
          <w:rFonts w:cs="Times New Roman"/>
          <w:szCs w:val="24"/>
        </w:rPr>
        <w:t xml:space="preserve">establecimientos productivos </w:t>
      </w:r>
      <w:r w:rsidR="00172F9D">
        <w:rPr>
          <w:rFonts w:cs="Times New Roman"/>
          <w:szCs w:val="24"/>
        </w:rPr>
        <w:t xml:space="preserve">de </w:t>
      </w:r>
      <w:r w:rsidRPr="00194A49">
        <w:rPr>
          <w:rFonts w:cs="Times New Roman"/>
          <w:szCs w:val="24"/>
        </w:rPr>
        <w:t>la ca</w:t>
      </w:r>
      <w:r w:rsidR="00243F4F">
        <w:rPr>
          <w:rFonts w:cs="Times New Roman"/>
          <w:szCs w:val="24"/>
        </w:rPr>
        <w:t>dena de ganado y carne bovina</w:t>
      </w:r>
      <w:r w:rsidR="00194A49" w:rsidRPr="00194A49">
        <w:rPr>
          <w:rFonts w:cs="Times New Roman"/>
          <w:szCs w:val="24"/>
        </w:rPr>
        <w:t xml:space="preserve">. El relevamiento de información estuvo guiado por las siguientes variables: </w:t>
      </w:r>
    </w:p>
    <w:p w:rsidR="00194A49" w:rsidRDefault="00194A49" w:rsidP="00635BE6">
      <w:pPr>
        <w:pStyle w:val="Prrafodelista"/>
        <w:numPr>
          <w:ilvl w:val="0"/>
          <w:numId w:val="6"/>
        </w:numPr>
        <w:tabs>
          <w:tab w:val="left" w:pos="284"/>
        </w:tabs>
        <w:ind w:left="0" w:firstLine="0"/>
        <w:rPr>
          <w:rFonts w:ascii="Times New Roman" w:hAnsi="Times New Roman" w:cs="Times New Roman"/>
          <w:szCs w:val="24"/>
        </w:rPr>
      </w:pPr>
      <w:r w:rsidRPr="00A008EE">
        <w:rPr>
          <w:rFonts w:ascii="Times New Roman" w:hAnsi="Times New Roman" w:cs="Times New Roman"/>
          <w:i/>
          <w:szCs w:val="24"/>
        </w:rPr>
        <w:t>Sujeto Productivo</w:t>
      </w:r>
      <w:r w:rsidR="00635BE6">
        <w:rPr>
          <w:rFonts w:ascii="Times New Roman" w:hAnsi="Times New Roman" w:cs="Times New Roman"/>
          <w:szCs w:val="24"/>
        </w:rPr>
        <w:t xml:space="preserve">: </w:t>
      </w:r>
      <w:r w:rsidR="003A6445">
        <w:rPr>
          <w:rFonts w:ascii="Times New Roman" w:hAnsi="Times New Roman" w:cs="Times New Roman"/>
          <w:szCs w:val="24"/>
        </w:rPr>
        <w:t>productor ganadero, frigorífico</w:t>
      </w:r>
      <w:r w:rsidR="00243F4F">
        <w:rPr>
          <w:rFonts w:ascii="Times New Roman" w:hAnsi="Times New Roman" w:cs="Times New Roman"/>
          <w:szCs w:val="24"/>
        </w:rPr>
        <w:t xml:space="preserve"> consumero</w:t>
      </w:r>
      <w:r w:rsidR="003A6445">
        <w:rPr>
          <w:rFonts w:ascii="Times New Roman" w:hAnsi="Times New Roman" w:cs="Times New Roman"/>
          <w:szCs w:val="24"/>
        </w:rPr>
        <w:t xml:space="preserve">, </w:t>
      </w:r>
      <w:r w:rsidR="00243F4F">
        <w:rPr>
          <w:rFonts w:ascii="Times New Roman" w:hAnsi="Times New Roman" w:cs="Times New Roman"/>
          <w:szCs w:val="24"/>
        </w:rPr>
        <w:t xml:space="preserve">frigorífico exportador, </w:t>
      </w:r>
      <w:r w:rsidR="003A6445">
        <w:rPr>
          <w:rFonts w:ascii="Times New Roman" w:hAnsi="Times New Roman" w:cs="Times New Roman"/>
          <w:szCs w:val="24"/>
        </w:rPr>
        <w:t>supermercado</w:t>
      </w:r>
      <w:r w:rsidR="00635BE6">
        <w:rPr>
          <w:rFonts w:ascii="Times New Roman" w:hAnsi="Times New Roman" w:cs="Times New Roman"/>
          <w:szCs w:val="24"/>
        </w:rPr>
        <w:t xml:space="preserve"> regional, carnicería, matarife</w:t>
      </w:r>
      <w:r w:rsidR="003A6445">
        <w:rPr>
          <w:rFonts w:ascii="Times New Roman" w:hAnsi="Times New Roman" w:cs="Times New Roman"/>
          <w:szCs w:val="24"/>
        </w:rPr>
        <w:t>.</w:t>
      </w:r>
    </w:p>
    <w:p w:rsidR="00194A49" w:rsidRDefault="00635BE6" w:rsidP="00635BE6">
      <w:pPr>
        <w:pStyle w:val="Prrafodelista"/>
        <w:numPr>
          <w:ilvl w:val="0"/>
          <w:numId w:val="6"/>
        </w:numPr>
        <w:tabs>
          <w:tab w:val="left" w:pos="284"/>
        </w:tabs>
        <w:ind w:left="0" w:firstLine="0"/>
        <w:rPr>
          <w:rFonts w:ascii="Times New Roman" w:hAnsi="Times New Roman" w:cs="Times New Roman"/>
          <w:szCs w:val="24"/>
        </w:rPr>
      </w:pPr>
      <w:r w:rsidRPr="00A008EE">
        <w:rPr>
          <w:rFonts w:ascii="Times New Roman" w:hAnsi="Times New Roman" w:cs="Times New Roman"/>
          <w:i/>
          <w:szCs w:val="24"/>
        </w:rPr>
        <w:t>Actividad</w:t>
      </w:r>
      <w:r w:rsidR="005B0A8C">
        <w:rPr>
          <w:rFonts w:ascii="Times New Roman" w:hAnsi="Times New Roman" w:cs="Times New Roman"/>
          <w:szCs w:val="24"/>
        </w:rPr>
        <w:t xml:space="preserve"> explicativa del valor agregado</w:t>
      </w:r>
      <w:r>
        <w:rPr>
          <w:rFonts w:ascii="Times New Roman" w:hAnsi="Times New Roman" w:cs="Times New Roman"/>
          <w:szCs w:val="24"/>
        </w:rPr>
        <w:t xml:space="preserve">: </w:t>
      </w:r>
      <w:r w:rsidR="003A6445" w:rsidRPr="00635BE6">
        <w:rPr>
          <w:rFonts w:ascii="Times New Roman" w:hAnsi="Times New Roman" w:cs="Times New Roman"/>
          <w:szCs w:val="24"/>
        </w:rPr>
        <w:t>adecuación</w:t>
      </w:r>
      <w:r w:rsidR="00665B15" w:rsidRPr="00635BE6">
        <w:rPr>
          <w:rFonts w:ascii="Times New Roman" w:hAnsi="Times New Roman" w:cs="Times New Roman"/>
          <w:szCs w:val="24"/>
        </w:rPr>
        <w:t>, conservación</w:t>
      </w:r>
      <w:r w:rsidR="003A6445" w:rsidRPr="00635BE6">
        <w:rPr>
          <w:rFonts w:ascii="Times New Roman" w:hAnsi="Times New Roman" w:cs="Times New Roman"/>
          <w:szCs w:val="24"/>
        </w:rPr>
        <w:t xml:space="preserve">, </w:t>
      </w:r>
      <w:r w:rsidR="00665B15" w:rsidRPr="00635BE6">
        <w:rPr>
          <w:rFonts w:ascii="Times New Roman" w:hAnsi="Times New Roman" w:cs="Times New Roman"/>
          <w:szCs w:val="24"/>
        </w:rPr>
        <w:t xml:space="preserve">procesamiento, empaque, </w:t>
      </w:r>
      <w:r w:rsidR="003A6445" w:rsidRPr="00635BE6">
        <w:rPr>
          <w:rFonts w:ascii="Times New Roman" w:hAnsi="Times New Roman" w:cs="Times New Roman"/>
          <w:szCs w:val="24"/>
        </w:rPr>
        <w:t>valor</w:t>
      </w:r>
      <w:r w:rsidR="00A008EE">
        <w:rPr>
          <w:rFonts w:ascii="Times New Roman" w:hAnsi="Times New Roman" w:cs="Times New Roman"/>
          <w:szCs w:val="24"/>
        </w:rPr>
        <w:t>ización</w:t>
      </w:r>
      <w:r w:rsidR="003A6445" w:rsidRPr="00635BE6">
        <w:rPr>
          <w:rFonts w:ascii="Times New Roman" w:hAnsi="Times New Roman" w:cs="Times New Roman"/>
          <w:szCs w:val="24"/>
        </w:rPr>
        <w:t xml:space="preserve"> de atributos específicos, comercialización</w:t>
      </w:r>
      <w:r w:rsidR="00665B15" w:rsidRPr="00635BE6">
        <w:rPr>
          <w:rFonts w:ascii="Times New Roman" w:hAnsi="Times New Roman" w:cs="Times New Roman"/>
          <w:szCs w:val="24"/>
        </w:rPr>
        <w:t xml:space="preserve"> y reutilización</w:t>
      </w:r>
      <w:r>
        <w:rPr>
          <w:rFonts w:ascii="Times New Roman" w:hAnsi="Times New Roman" w:cs="Times New Roman"/>
          <w:szCs w:val="24"/>
        </w:rPr>
        <w:t>.</w:t>
      </w:r>
    </w:p>
    <w:p w:rsidR="00194A49" w:rsidRDefault="00D30FB4" w:rsidP="00635BE6">
      <w:pPr>
        <w:pStyle w:val="Prrafodelista"/>
        <w:numPr>
          <w:ilvl w:val="0"/>
          <w:numId w:val="6"/>
        </w:numPr>
        <w:tabs>
          <w:tab w:val="left" w:pos="284"/>
        </w:tabs>
        <w:ind w:left="0" w:firstLine="0"/>
        <w:rPr>
          <w:rFonts w:ascii="Times New Roman" w:hAnsi="Times New Roman" w:cs="Times New Roman"/>
          <w:szCs w:val="24"/>
        </w:rPr>
      </w:pPr>
      <w:r>
        <w:rPr>
          <w:rFonts w:ascii="Times New Roman" w:hAnsi="Times New Roman" w:cs="Times New Roman"/>
          <w:i/>
          <w:szCs w:val="24"/>
        </w:rPr>
        <w:t xml:space="preserve">Gestión de la </w:t>
      </w:r>
      <w:r w:rsidR="00194A49" w:rsidRPr="00520D6A">
        <w:rPr>
          <w:rFonts w:ascii="Times New Roman" w:hAnsi="Times New Roman" w:cs="Times New Roman"/>
          <w:i/>
          <w:szCs w:val="24"/>
        </w:rPr>
        <w:t>Innovació</w:t>
      </w:r>
      <w:r w:rsidR="00635BE6" w:rsidRPr="00520D6A">
        <w:rPr>
          <w:rFonts w:ascii="Times New Roman" w:hAnsi="Times New Roman" w:cs="Times New Roman"/>
          <w:i/>
          <w:szCs w:val="24"/>
        </w:rPr>
        <w:t>n</w:t>
      </w:r>
      <w:r w:rsidR="00635BE6">
        <w:rPr>
          <w:rFonts w:ascii="Times New Roman" w:hAnsi="Times New Roman" w:cs="Times New Roman"/>
          <w:szCs w:val="24"/>
        </w:rPr>
        <w:t xml:space="preserve">: </w:t>
      </w:r>
      <w:r w:rsidR="003A6445" w:rsidRPr="00635BE6">
        <w:rPr>
          <w:rFonts w:ascii="Times New Roman" w:hAnsi="Times New Roman" w:cs="Times New Roman"/>
          <w:szCs w:val="24"/>
        </w:rPr>
        <w:t>de</w:t>
      </w:r>
      <w:r>
        <w:rPr>
          <w:rFonts w:ascii="Times New Roman" w:hAnsi="Times New Roman" w:cs="Times New Roman"/>
          <w:szCs w:val="24"/>
        </w:rPr>
        <w:t xml:space="preserve"> gestión privada o gestión pública</w:t>
      </w:r>
      <w:proofErr w:type="gramStart"/>
      <w:r>
        <w:rPr>
          <w:rFonts w:ascii="Times New Roman" w:hAnsi="Times New Roman" w:cs="Times New Roman"/>
          <w:szCs w:val="24"/>
        </w:rPr>
        <w:t>.</w:t>
      </w:r>
      <w:r w:rsidR="00520D6A">
        <w:rPr>
          <w:rFonts w:ascii="Times New Roman" w:hAnsi="Times New Roman" w:cs="Times New Roman"/>
          <w:szCs w:val="24"/>
        </w:rPr>
        <w:t>.</w:t>
      </w:r>
      <w:proofErr w:type="gramEnd"/>
    </w:p>
    <w:p w:rsidR="00635BE6" w:rsidRDefault="00194A49" w:rsidP="00635BE6">
      <w:pPr>
        <w:pStyle w:val="Prrafodelista"/>
        <w:numPr>
          <w:ilvl w:val="0"/>
          <w:numId w:val="6"/>
        </w:numPr>
        <w:tabs>
          <w:tab w:val="left" w:pos="284"/>
        </w:tabs>
        <w:ind w:left="0" w:firstLine="0"/>
        <w:rPr>
          <w:rFonts w:ascii="Times New Roman" w:hAnsi="Times New Roman" w:cs="Times New Roman"/>
          <w:i/>
          <w:szCs w:val="24"/>
        </w:rPr>
      </w:pPr>
      <w:r w:rsidRPr="00520D6A">
        <w:rPr>
          <w:rFonts w:ascii="Times New Roman" w:hAnsi="Times New Roman" w:cs="Times New Roman"/>
          <w:i/>
          <w:szCs w:val="24"/>
        </w:rPr>
        <w:t>Producto que expresa el valor agregado</w:t>
      </w:r>
    </w:p>
    <w:p w:rsidR="005B0A8C" w:rsidRPr="00520D6A" w:rsidRDefault="005B0A8C" w:rsidP="00635BE6">
      <w:pPr>
        <w:pStyle w:val="Prrafodelista"/>
        <w:numPr>
          <w:ilvl w:val="0"/>
          <w:numId w:val="6"/>
        </w:numPr>
        <w:tabs>
          <w:tab w:val="left" w:pos="284"/>
        </w:tabs>
        <w:ind w:left="0" w:firstLine="0"/>
        <w:rPr>
          <w:rFonts w:ascii="Times New Roman" w:hAnsi="Times New Roman" w:cs="Times New Roman"/>
          <w:i/>
          <w:szCs w:val="24"/>
        </w:rPr>
      </w:pPr>
      <w:r>
        <w:rPr>
          <w:rFonts w:ascii="Times New Roman" w:hAnsi="Times New Roman" w:cs="Times New Roman"/>
          <w:i/>
          <w:szCs w:val="24"/>
        </w:rPr>
        <w:t xml:space="preserve">Mercado: </w:t>
      </w:r>
      <w:r>
        <w:rPr>
          <w:rFonts w:ascii="Times New Roman" w:hAnsi="Times New Roman" w:cs="Times New Roman"/>
          <w:szCs w:val="24"/>
        </w:rPr>
        <w:t xml:space="preserve">nuevo, maduro o </w:t>
      </w:r>
      <w:proofErr w:type="spellStart"/>
      <w:r>
        <w:rPr>
          <w:rFonts w:ascii="Times New Roman" w:hAnsi="Times New Roman" w:cs="Times New Roman"/>
          <w:szCs w:val="24"/>
        </w:rPr>
        <w:t>bioeconómico</w:t>
      </w:r>
      <w:proofErr w:type="spellEnd"/>
    </w:p>
    <w:p w:rsidR="00194A49" w:rsidRPr="00520D6A" w:rsidRDefault="00194A49" w:rsidP="00635BE6">
      <w:pPr>
        <w:pStyle w:val="Prrafodelista"/>
        <w:numPr>
          <w:ilvl w:val="0"/>
          <w:numId w:val="6"/>
        </w:numPr>
        <w:tabs>
          <w:tab w:val="left" w:pos="284"/>
        </w:tabs>
        <w:ind w:left="0" w:firstLine="0"/>
        <w:rPr>
          <w:rFonts w:ascii="Times New Roman" w:hAnsi="Times New Roman" w:cs="Times New Roman"/>
          <w:i/>
          <w:szCs w:val="24"/>
        </w:rPr>
      </w:pPr>
      <w:r w:rsidRPr="00520D6A">
        <w:rPr>
          <w:rFonts w:ascii="Times New Roman" w:hAnsi="Times New Roman" w:cs="Times New Roman"/>
          <w:i/>
          <w:szCs w:val="24"/>
        </w:rPr>
        <w:t>Localización</w:t>
      </w:r>
      <w:r w:rsidR="00635BE6" w:rsidRPr="00520D6A">
        <w:rPr>
          <w:rFonts w:ascii="Times New Roman" w:hAnsi="Times New Roman" w:cs="Times New Roman"/>
          <w:i/>
          <w:szCs w:val="24"/>
        </w:rPr>
        <w:t xml:space="preserve"> geográfica</w:t>
      </w:r>
    </w:p>
    <w:p w:rsidR="00194A49" w:rsidRDefault="00194A49" w:rsidP="00635BE6">
      <w:pPr>
        <w:pStyle w:val="Prrafodelista"/>
        <w:numPr>
          <w:ilvl w:val="0"/>
          <w:numId w:val="6"/>
        </w:numPr>
        <w:tabs>
          <w:tab w:val="left" w:pos="284"/>
        </w:tabs>
        <w:ind w:left="0" w:firstLine="0"/>
        <w:rPr>
          <w:rFonts w:ascii="Times New Roman" w:hAnsi="Times New Roman" w:cs="Times New Roman"/>
          <w:szCs w:val="24"/>
        </w:rPr>
      </w:pPr>
      <w:r w:rsidRPr="00520D6A">
        <w:rPr>
          <w:rFonts w:ascii="Times New Roman" w:hAnsi="Times New Roman" w:cs="Times New Roman"/>
          <w:i/>
          <w:szCs w:val="24"/>
        </w:rPr>
        <w:t>Pertenencia a la cadena de la carne</w:t>
      </w:r>
      <w:r w:rsidR="00635BE6">
        <w:rPr>
          <w:rFonts w:ascii="Times New Roman" w:hAnsi="Times New Roman" w:cs="Times New Roman"/>
          <w:szCs w:val="24"/>
        </w:rPr>
        <w:t xml:space="preserve">: </w:t>
      </w:r>
      <w:r w:rsidR="00172F9D" w:rsidRPr="00635BE6">
        <w:rPr>
          <w:rFonts w:ascii="Times New Roman" w:hAnsi="Times New Roman" w:cs="Times New Roman"/>
          <w:szCs w:val="24"/>
        </w:rPr>
        <w:t>intra cadena  o extra</w:t>
      </w:r>
      <w:r w:rsidR="003A6445" w:rsidRPr="00635BE6">
        <w:rPr>
          <w:rFonts w:ascii="Times New Roman" w:hAnsi="Times New Roman" w:cs="Times New Roman"/>
          <w:szCs w:val="24"/>
        </w:rPr>
        <w:t>-cadena</w:t>
      </w:r>
      <w:r w:rsidR="00D30FB4">
        <w:rPr>
          <w:rFonts w:ascii="Times New Roman" w:hAnsi="Times New Roman" w:cs="Times New Roman"/>
          <w:szCs w:val="24"/>
        </w:rPr>
        <w:t>.</w:t>
      </w:r>
    </w:p>
    <w:p w:rsidR="00194A49" w:rsidRDefault="00194A49" w:rsidP="00635BE6">
      <w:pPr>
        <w:pStyle w:val="Prrafodelista"/>
        <w:numPr>
          <w:ilvl w:val="0"/>
          <w:numId w:val="6"/>
        </w:numPr>
        <w:tabs>
          <w:tab w:val="left" w:pos="284"/>
        </w:tabs>
        <w:ind w:left="0" w:firstLine="0"/>
        <w:rPr>
          <w:rFonts w:ascii="Times New Roman" w:hAnsi="Times New Roman" w:cs="Times New Roman"/>
          <w:szCs w:val="24"/>
        </w:rPr>
      </w:pPr>
      <w:r w:rsidRPr="00D30FB4">
        <w:rPr>
          <w:rFonts w:ascii="Times New Roman" w:hAnsi="Times New Roman" w:cs="Times New Roman"/>
          <w:i/>
          <w:szCs w:val="24"/>
        </w:rPr>
        <w:t>Estado de situación</w:t>
      </w:r>
      <w:r w:rsidR="00635BE6">
        <w:rPr>
          <w:rFonts w:ascii="Times New Roman" w:hAnsi="Times New Roman" w:cs="Times New Roman"/>
          <w:szCs w:val="24"/>
        </w:rPr>
        <w:t xml:space="preserve">: </w:t>
      </w:r>
      <w:r w:rsidR="003A6445" w:rsidRPr="00635BE6">
        <w:rPr>
          <w:rFonts w:ascii="Times New Roman" w:hAnsi="Times New Roman" w:cs="Times New Roman"/>
          <w:szCs w:val="24"/>
        </w:rPr>
        <w:t>en funcionamiento o potenci</w:t>
      </w:r>
      <w:r w:rsidR="00635BE6">
        <w:rPr>
          <w:rFonts w:ascii="Times New Roman" w:hAnsi="Times New Roman" w:cs="Times New Roman"/>
          <w:szCs w:val="24"/>
        </w:rPr>
        <w:t>al</w:t>
      </w:r>
    </w:p>
    <w:p w:rsidR="00635BE6" w:rsidRPr="00635BE6" w:rsidRDefault="00194A49" w:rsidP="00635BE6">
      <w:pPr>
        <w:pStyle w:val="Prrafodelista"/>
        <w:numPr>
          <w:ilvl w:val="0"/>
          <w:numId w:val="6"/>
        </w:numPr>
        <w:tabs>
          <w:tab w:val="left" w:pos="284"/>
        </w:tabs>
        <w:ind w:left="0" w:firstLine="0"/>
        <w:rPr>
          <w:rFonts w:ascii="Times New Roman" w:hAnsi="Times New Roman" w:cs="Times New Roman"/>
          <w:szCs w:val="24"/>
        </w:rPr>
      </w:pPr>
      <w:r w:rsidRPr="00D30FB4">
        <w:rPr>
          <w:rFonts w:ascii="Times New Roman" w:hAnsi="Times New Roman" w:cs="Times New Roman"/>
          <w:i/>
          <w:szCs w:val="24"/>
        </w:rPr>
        <w:t>Viabilidad Económica Estimada</w:t>
      </w:r>
      <w:r w:rsidRPr="00635BE6">
        <w:rPr>
          <w:rFonts w:ascii="Times New Roman" w:hAnsi="Times New Roman" w:cs="Times New Roman"/>
          <w:szCs w:val="24"/>
        </w:rPr>
        <w:t>.</w:t>
      </w:r>
    </w:p>
    <w:p w:rsidR="00022FFB" w:rsidRDefault="002F344C" w:rsidP="00385F2F">
      <w:pPr>
        <w:rPr>
          <w:rFonts w:cs="Times New Roman"/>
          <w:szCs w:val="24"/>
        </w:rPr>
      </w:pPr>
      <w:r w:rsidRPr="00194A49">
        <w:rPr>
          <w:rFonts w:cs="Times New Roman"/>
          <w:szCs w:val="24"/>
        </w:rPr>
        <w:lastRenderedPageBreak/>
        <w:t>En la segunda</w:t>
      </w:r>
      <w:r w:rsidR="00172F9D">
        <w:rPr>
          <w:rFonts w:cs="Times New Roman"/>
          <w:szCs w:val="24"/>
        </w:rPr>
        <w:t>,</w:t>
      </w:r>
      <w:r w:rsidRPr="00194A49">
        <w:rPr>
          <w:rFonts w:cs="Times New Roman"/>
          <w:szCs w:val="24"/>
        </w:rPr>
        <w:t xml:space="preserve"> se sistematizó la información</w:t>
      </w:r>
      <w:r w:rsidR="00172F9D">
        <w:rPr>
          <w:rFonts w:cs="Times New Roman"/>
          <w:szCs w:val="24"/>
        </w:rPr>
        <w:t>, catalogando cada IAV</w:t>
      </w:r>
      <w:r w:rsidR="003A6445">
        <w:rPr>
          <w:rFonts w:cs="Times New Roman"/>
          <w:szCs w:val="24"/>
        </w:rPr>
        <w:t xml:space="preserve"> en una matriz conceptual</w:t>
      </w:r>
      <w:r w:rsidR="00172F9D">
        <w:rPr>
          <w:rFonts w:cs="Times New Roman"/>
          <w:szCs w:val="24"/>
        </w:rPr>
        <w:t xml:space="preserve"> de referencia</w:t>
      </w:r>
      <w:r w:rsidR="003A6445">
        <w:rPr>
          <w:rFonts w:cs="Times New Roman"/>
          <w:szCs w:val="24"/>
        </w:rPr>
        <w:t xml:space="preserve">. </w:t>
      </w:r>
      <w:r w:rsidR="00C71E28" w:rsidRPr="00194A49">
        <w:rPr>
          <w:rFonts w:cs="Times New Roman"/>
          <w:szCs w:val="24"/>
        </w:rPr>
        <w:t>De ese conjunto de iniciativas relevadas y expuestas</w:t>
      </w:r>
      <w:r w:rsidR="00172F9D">
        <w:rPr>
          <w:rFonts w:cs="Times New Roman"/>
          <w:szCs w:val="24"/>
        </w:rPr>
        <w:t>, se analizaron</w:t>
      </w:r>
      <w:r w:rsidR="00C1277D">
        <w:rPr>
          <w:rFonts w:cs="Times New Roman"/>
          <w:szCs w:val="24"/>
        </w:rPr>
        <w:t xml:space="preserve"> aquellos casos de estudio más re</w:t>
      </w:r>
      <w:r w:rsidR="00C71E28">
        <w:rPr>
          <w:rFonts w:cs="Times New Roman"/>
          <w:szCs w:val="24"/>
        </w:rPr>
        <w:t xml:space="preserve">presentativos de cada categoría, siendo estos una totalidad de 6 casos. </w:t>
      </w:r>
      <w:r w:rsidRPr="00C71E28">
        <w:rPr>
          <w:rFonts w:cs="Times New Roman"/>
          <w:szCs w:val="24"/>
        </w:rPr>
        <w:t>Cabe aclarar</w:t>
      </w:r>
      <w:r w:rsidR="00172F9D">
        <w:rPr>
          <w:rFonts w:cs="Times New Roman"/>
          <w:szCs w:val="24"/>
        </w:rPr>
        <w:t>,</w:t>
      </w:r>
      <w:r w:rsidRPr="00C71E28">
        <w:rPr>
          <w:rFonts w:cs="Times New Roman"/>
          <w:szCs w:val="24"/>
        </w:rPr>
        <w:t xml:space="preserve"> que tal relevamie</w:t>
      </w:r>
      <w:r w:rsidR="0063175F">
        <w:rPr>
          <w:rFonts w:cs="Times New Roman"/>
          <w:szCs w:val="24"/>
        </w:rPr>
        <w:t>nto y análisis ha sido realizado en el marco del Convenio INTA-IPC</w:t>
      </w:r>
      <w:r w:rsidR="005B0A8C">
        <w:rPr>
          <w:rFonts w:cs="Times New Roman"/>
          <w:szCs w:val="24"/>
        </w:rPr>
        <w:t>V</w:t>
      </w:r>
      <w:r w:rsidR="0063175F">
        <w:rPr>
          <w:rFonts w:cs="Times New Roman"/>
          <w:szCs w:val="24"/>
        </w:rPr>
        <w:t xml:space="preserve">A, </w:t>
      </w:r>
      <w:r w:rsidRPr="00C71E28">
        <w:rPr>
          <w:rFonts w:cs="Times New Roman"/>
          <w:szCs w:val="24"/>
        </w:rPr>
        <w:t xml:space="preserve">Proyecto “Iniciativas de Agregado </w:t>
      </w:r>
      <w:r w:rsidR="005B0A8C">
        <w:rPr>
          <w:rFonts w:cs="Times New Roman"/>
          <w:szCs w:val="24"/>
        </w:rPr>
        <w:t>de Valor en la cadena de Ganado</w:t>
      </w:r>
      <w:r w:rsidRPr="00C71E28">
        <w:rPr>
          <w:rFonts w:cs="Times New Roman"/>
          <w:szCs w:val="24"/>
        </w:rPr>
        <w:t xml:space="preserve"> y Carne Bovina del Sudeste Bonaerense” aún en ejecución.</w:t>
      </w:r>
    </w:p>
    <w:p w:rsidR="00022FFB" w:rsidRPr="00385F2F" w:rsidRDefault="00022FFB" w:rsidP="00385F2F">
      <w:pPr>
        <w:rPr>
          <w:rFonts w:cs="Times New Roman"/>
          <w:szCs w:val="24"/>
        </w:rPr>
      </w:pPr>
    </w:p>
    <w:p w:rsidR="00E255BB" w:rsidRPr="00125188" w:rsidRDefault="00D6050E" w:rsidP="00F30C07">
      <w:pPr>
        <w:pStyle w:val="NormalWeb"/>
        <w:shd w:val="clear" w:color="auto" w:fill="FFFFFF"/>
        <w:spacing w:before="0" w:beforeAutospacing="0" w:after="0" w:afterAutospacing="0" w:line="360" w:lineRule="auto"/>
        <w:textAlignment w:val="baseline"/>
        <w:rPr>
          <w:b/>
          <w:color w:val="000000" w:themeColor="text1"/>
          <w:szCs w:val="21"/>
        </w:rPr>
      </w:pPr>
      <w:r>
        <w:rPr>
          <w:b/>
          <w:color w:val="000000" w:themeColor="text1"/>
          <w:szCs w:val="21"/>
        </w:rPr>
        <w:t xml:space="preserve">4. </w:t>
      </w:r>
      <w:r w:rsidR="00BC62F2">
        <w:rPr>
          <w:b/>
          <w:color w:val="000000" w:themeColor="text1"/>
          <w:szCs w:val="21"/>
        </w:rPr>
        <w:t xml:space="preserve">El Agregado </w:t>
      </w:r>
      <w:r w:rsidR="00D110F1">
        <w:rPr>
          <w:b/>
          <w:color w:val="000000" w:themeColor="text1"/>
          <w:szCs w:val="21"/>
        </w:rPr>
        <w:t>de Valor en la Cadena de Ganado</w:t>
      </w:r>
      <w:r w:rsidR="00BC62F2">
        <w:rPr>
          <w:b/>
          <w:color w:val="000000" w:themeColor="text1"/>
          <w:szCs w:val="21"/>
        </w:rPr>
        <w:t xml:space="preserve"> y Carne Bovina</w:t>
      </w:r>
      <w:r w:rsidR="006C6CD7">
        <w:rPr>
          <w:b/>
          <w:color w:val="000000" w:themeColor="text1"/>
          <w:szCs w:val="21"/>
        </w:rPr>
        <w:t xml:space="preserve"> </w:t>
      </w:r>
    </w:p>
    <w:p w:rsidR="00E255BB" w:rsidRDefault="00E176B0" w:rsidP="00F30C07">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 xml:space="preserve">Entre las variables que </w:t>
      </w:r>
      <w:r w:rsidR="00902B4A">
        <w:rPr>
          <w:color w:val="000000" w:themeColor="text1"/>
          <w:szCs w:val="21"/>
          <w:lang w:val="es-AR"/>
        </w:rPr>
        <w:t>permiten la identificación y</w:t>
      </w:r>
      <w:r>
        <w:rPr>
          <w:color w:val="000000" w:themeColor="text1"/>
          <w:szCs w:val="21"/>
          <w:lang w:val="es-AR"/>
        </w:rPr>
        <w:t xml:space="preserve"> conceptualización de una Iniciativa de Agregado de Valor (IAV), la innovación resulta ser la</w:t>
      </w:r>
      <w:r w:rsidR="00DF5B1D">
        <w:rPr>
          <w:color w:val="000000" w:themeColor="text1"/>
          <w:szCs w:val="21"/>
          <w:lang w:val="es-AR"/>
        </w:rPr>
        <w:t xml:space="preserve"> </w:t>
      </w:r>
      <w:r w:rsidR="00D110F1">
        <w:rPr>
          <w:color w:val="000000" w:themeColor="text1"/>
          <w:szCs w:val="21"/>
          <w:lang w:val="es-AR"/>
        </w:rPr>
        <w:t xml:space="preserve">más significativa </w:t>
      </w:r>
      <w:r w:rsidR="00DF5B1D">
        <w:rPr>
          <w:color w:val="000000" w:themeColor="text1"/>
          <w:szCs w:val="21"/>
          <w:lang w:val="es-AR"/>
        </w:rPr>
        <w:t>porque dependie</w:t>
      </w:r>
      <w:r w:rsidR="00040C19">
        <w:rPr>
          <w:color w:val="000000" w:themeColor="text1"/>
          <w:szCs w:val="21"/>
          <w:lang w:val="es-AR"/>
        </w:rPr>
        <w:t>ndo de cómo se gestione</w:t>
      </w:r>
      <w:r w:rsidR="00DF5B1D">
        <w:rPr>
          <w:color w:val="000000" w:themeColor="text1"/>
          <w:szCs w:val="21"/>
          <w:lang w:val="es-AR"/>
        </w:rPr>
        <w:t xml:space="preserve"> se sucederán o no los efectos esperados.</w:t>
      </w:r>
    </w:p>
    <w:p w:rsidR="00DF5B1D" w:rsidRDefault="00DF5B1D" w:rsidP="00F30C07">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Para ello, entra en consideración la propiedad intelectual de dicha innovación y la red que se genera en torno a la misma.</w:t>
      </w:r>
      <w:r w:rsidR="00C358E8">
        <w:rPr>
          <w:color w:val="000000" w:themeColor="text1"/>
          <w:szCs w:val="21"/>
          <w:lang w:val="es-AR"/>
        </w:rPr>
        <w:t xml:space="preserve"> De aquí se generan dos dinámicas distintivas y con roles diferentes para los actores involucrados (Figura Nº1). </w:t>
      </w:r>
      <w:r w:rsidR="005B078B">
        <w:rPr>
          <w:color w:val="000000" w:themeColor="text1"/>
          <w:szCs w:val="21"/>
          <w:lang w:val="es-AR"/>
        </w:rPr>
        <w:t xml:space="preserve">Cuando son los sujetos productivos </w:t>
      </w:r>
      <w:r w:rsidR="00C358E8">
        <w:rPr>
          <w:color w:val="000000" w:themeColor="text1"/>
          <w:szCs w:val="21"/>
          <w:lang w:val="es-AR"/>
        </w:rPr>
        <w:t>quienes</w:t>
      </w:r>
      <w:r w:rsidR="00D939FB">
        <w:rPr>
          <w:color w:val="000000" w:themeColor="text1"/>
          <w:szCs w:val="21"/>
          <w:lang w:val="es-AR"/>
        </w:rPr>
        <w:t xml:space="preserve"> gestionan la innovación</w:t>
      </w:r>
      <w:r w:rsidR="005B078B">
        <w:rPr>
          <w:color w:val="000000" w:themeColor="text1"/>
          <w:szCs w:val="21"/>
          <w:lang w:val="es-AR"/>
        </w:rPr>
        <w:t xml:space="preserve"> y emprende</w:t>
      </w:r>
      <w:r w:rsidR="00D939FB">
        <w:rPr>
          <w:color w:val="000000" w:themeColor="text1"/>
          <w:szCs w:val="21"/>
          <w:lang w:val="es-AR"/>
        </w:rPr>
        <w:t>n una IAV</w:t>
      </w:r>
      <w:r w:rsidR="005B078B">
        <w:rPr>
          <w:color w:val="000000" w:themeColor="text1"/>
          <w:szCs w:val="21"/>
          <w:lang w:val="es-AR"/>
        </w:rPr>
        <w:t>, estos</w:t>
      </w:r>
      <w:r w:rsidR="00D939FB">
        <w:rPr>
          <w:color w:val="000000" w:themeColor="text1"/>
          <w:szCs w:val="21"/>
          <w:lang w:val="es-AR"/>
        </w:rPr>
        <w:t xml:space="preserve"> son asistidos por los Organismos de Ciencia y Técnica (</w:t>
      </w:r>
      <w:proofErr w:type="spellStart"/>
      <w:r w:rsidR="00D939FB">
        <w:rPr>
          <w:color w:val="000000" w:themeColor="text1"/>
          <w:szCs w:val="21"/>
          <w:lang w:val="es-AR"/>
        </w:rPr>
        <w:t>CyT</w:t>
      </w:r>
      <w:proofErr w:type="spellEnd"/>
      <w:r w:rsidR="00D939FB">
        <w:rPr>
          <w:color w:val="000000" w:themeColor="text1"/>
          <w:szCs w:val="21"/>
          <w:lang w:val="es-AR"/>
        </w:rPr>
        <w:t xml:space="preserve">), los cuales </w:t>
      </w:r>
      <w:r w:rsidR="005B078B">
        <w:rPr>
          <w:color w:val="000000" w:themeColor="text1"/>
          <w:szCs w:val="21"/>
          <w:lang w:val="es-AR"/>
        </w:rPr>
        <w:t xml:space="preserve">pueden </w:t>
      </w:r>
      <w:r w:rsidR="00D939FB">
        <w:rPr>
          <w:color w:val="000000" w:themeColor="text1"/>
          <w:szCs w:val="21"/>
          <w:lang w:val="es-AR"/>
        </w:rPr>
        <w:t>provee</w:t>
      </w:r>
      <w:r w:rsidR="005B078B">
        <w:rPr>
          <w:color w:val="000000" w:themeColor="text1"/>
          <w:szCs w:val="21"/>
          <w:lang w:val="es-AR"/>
        </w:rPr>
        <w:t>r</w:t>
      </w:r>
      <w:r w:rsidR="00D939FB">
        <w:rPr>
          <w:color w:val="000000" w:themeColor="text1"/>
          <w:szCs w:val="21"/>
          <w:lang w:val="es-AR"/>
        </w:rPr>
        <w:t xml:space="preserve"> metodologías de trabajo, organización y asistencia t</w:t>
      </w:r>
      <w:r w:rsidR="002D526B">
        <w:rPr>
          <w:color w:val="000000" w:themeColor="text1"/>
          <w:szCs w:val="21"/>
          <w:lang w:val="es-AR"/>
        </w:rPr>
        <w:t>écnica. Ejemplo de ello ha sido el caso de las PyMEs de Extrusado-Prensado, que junto a INTA han logrado el desarrollo de una red de trabajo para el procesamie</w:t>
      </w:r>
      <w:r w:rsidR="00902B4A">
        <w:rPr>
          <w:color w:val="000000" w:themeColor="text1"/>
          <w:szCs w:val="21"/>
          <w:lang w:val="es-AR"/>
        </w:rPr>
        <w:t>nto en origen de granos de Soja</w:t>
      </w:r>
      <w:r w:rsidR="00D110F1">
        <w:rPr>
          <w:color w:val="000000" w:themeColor="text1"/>
          <w:szCs w:val="21"/>
          <w:lang w:val="es-AR"/>
        </w:rPr>
        <w:t>,</w:t>
      </w:r>
      <w:r w:rsidR="005B078B">
        <w:rPr>
          <w:color w:val="000000" w:themeColor="text1"/>
          <w:szCs w:val="21"/>
          <w:lang w:val="es-AR"/>
        </w:rPr>
        <w:t xml:space="preserve"> revalorizando una tecnología en desuso.</w:t>
      </w:r>
      <w:r w:rsidR="00D110F1">
        <w:rPr>
          <w:color w:val="000000" w:themeColor="text1"/>
          <w:szCs w:val="21"/>
          <w:lang w:val="es-AR"/>
        </w:rPr>
        <w:t xml:space="preserve"> </w:t>
      </w:r>
      <w:r w:rsidR="00902B4A">
        <w:rPr>
          <w:color w:val="000000" w:themeColor="text1"/>
          <w:szCs w:val="21"/>
          <w:lang w:val="es-AR"/>
        </w:rPr>
        <w:t xml:space="preserve"> (Castellano y Goizueta, 2011).</w:t>
      </w:r>
    </w:p>
    <w:p w:rsidR="00DF5B1D" w:rsidRPr="00910D09" w:rsidRDefault="00DF5B1D" w:rsidP="00DF5B1D">
      <w:pPr>
        <w:spacing w:before="120"/>
        <w:jc w:val="center"/>
        <w:rPr>
          <w:b/>
          <w:sz w:val="22"/>
        </w:rPr>
      </w:pPr>
      <w:r w:rsidRPr="00910D09">
        <w:rPr>
          <w:b/>
          <w:sz w:val="22"/>
        </w:rPr>
        <w:t>Figura Nº</w:t>
      </w:r>
      <w:r w:rsidR="00162642">
        <w:rPr>
          <w:b/>
          <w:sz w:val="22"/>
        </w:rPr>
        <w:t>1</w:t>
      </w:r>
      <w:r w:rsidRPr="00910D09">
        <w:rPr>
          <w:b/>
          <w:sz w:val="22"/>
        </w:rPr>
        <w:t xml:space="preserve">: Gestión </w:t>
      </w:r>
      <w:r w:rsidR="00C358E8">
        <w:rPr>
          <w:b/>
          <w:sz w:val="22"/>
        </w:rPr>
        <w:t>de la innovación según su propiedad intelectual</w:t>
      </w:r>
    </w:p>
    <w:p w:rsidR="00DF5B1D" w:rsidRPr="000245CD" w:rsidRDefault="00162642" w:rsidP="00DF5B1D">
      <w:pPr>
        <w:jc w:val="center"/>
      </w:pPr>
      <w:r>
        <w:rPr>
          <w:noProof/>
          <w:lang w:eastAsia="es-ES"/>
        </w:rPr>
        <w:drawing>
          <wp:inline distT="0" distB="0" distL="0" distR="0">
            <wp:extent cx="4695825" cy="2718432"/>
            <wp:effectExtent l="0" t="0" r="0" b="635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las IAV en la Cadena de la Carne BIS.jpg"/>
                    <pic:cNvPicPr/>
                  </pic:nvPicPr>
                  <pic:blipFill>
                    <a:blip r:embed="rId12">
                      <a:extLst>
                        <a:ext uri="{28A0092B-C50C-407E-A947-70E740481C1C}">
                          <a14:useLocalDpi xmlns:a14="http://schemas.microsoft.com/office/drawing/2010/main" val="0"/>
                        </a:ext>
                      </a:extLst>
                    </a:blip>
                    <a:stretch>
                      <a:fillRect/>
                    </a:stretch>
                  </pic:blipFill>
                  <pic:spPr>
                    <a:xfrm>
                      <a:off x="0" y="0"/>
                      <a:ext cx="4695825" cy="2718432"/>
                    </a:xfrm>
                    <a:prstGeom prst="rect">
                      <a:avLst/>
                    </a:prstGeom>
                  </pic:spPr>
                </pic:pic>
              </a:graphicData>
            </a:graphic>
          </wp:inline>
        </w:drawing>
      </w:r>
    </w:p>
    <w:p w:rsidR="00DF5B1D" w:rsidRPr="00070EA2" w:rsidRDefault="00162642" w:rsidP="00DF5B1D">
      <w:pPr>
        <w:pStyle w:val="Cita"/>
        <w:rPr>
          <w:rFonts w:ascii="Times New Roman" w:hAnsi="Times New Roman" w:cs="Times New Roman"/>
          <w:b w:val="0"/>
          <w:sz w:val="22"/>
          <w:lang w:val="es-ES"/>
        </w:rPr>
      </w:pPr>
      <w:r>
        <w:rPr>
          <w:rFonts w:ascii="Times New Roman" w:hAnsi="Times New Roman" w:cs="Times New Roman"/>
          <w:b w:val="0"/>
          <w:sz w:val="22"/>
          <w:lang w:val="es-ES"/>
        </w:rPr>
        <w:t xml:space="preserve">           </w:t>
      </w:r>
      <w:r w:rsidR="00DF5B1D" w:rsidRPr="007F42B5">
        <w:rPr>
          <w:rFonts w:ascii="Times New Roman" w:hAnsi="Times New Roman" w:cs="Times New Roman"/>
          <w:sz w:val="22"/>
          <w:lang w:val="es-ES"/>
        </w:rPr>
        <w:t>Fuente</w:t>
      </w:r>
      <w:r w:rsidR="00DF5B1D" w:rsidRPr="00070EA2">
        <w:rPr>
          <w:rFonts w:ascii="Times New Roman" w:hAnsi="Times New Roman" w:cs="Times New Roman"/>
          <w:b w:val="0"/>
          <w:sz w:val="22"/>
          <w:lang w:val="es-ES"/>
        </w:rPr>
        <w:t>: elaboració</w:t>
      </w:r>
      <w:r>
        <w:rPr>
          <w:rFonts w:ascii="Times New Roman" w:hAnsi="Times New Roman" w:cs="Times New Roman"/>
          <w:b w:val="0"/>
          <w:sz w:val="22"/>
          <w:lang w:val="es-ES"/>
        </w:rPr>
        <w:t>n propia, en base a Castellano y Goizueta (2015, 2017)</w:t>
      </w:r>
    </w:p>
    <w:p w:rsidR="00E255BB" w:rsidRDefault="002D526B" w:rsidP="00F30C07">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lastRenderedPageBreak/>
        <w:t>El caso contrario (fila inferior de la Figura), es cuando la propiedad de la innovación</w:t>
      </w:r>
      <w:r w:rsidR="005B078B">
        <w:rPr>
          <w:color w:val="000000" w:themeColor="text1"/>
          <w:szCs w:val="21"/>
          <w:lang w:val="es-AR"/>
        </w:rPr>
        <w:t xml:space="preserve"> es  estatal, y son los </w:t>
      </w:r>
      <w:proofErr w:type="spellStart"/>
      <w:r w:rsidR="005B078B">
        <w:rPr>
          <w:color w:val="000000" w:themeColor="text1"/>
          <w:szCs w:val="21"/>
          <w:lang w:val="es-AR"/>
        </w:rPr>
        <w:t>CyT</w:t>
      </w:r>
      <w:proofErr w:type="spellEnd"/>
      <w:r w:rsidR="005B078B">
        <w:rPr>
          <w:color w:val="000000" w:themeColor="text1"/>
          <w:szCs w:val="21"/>
          <w:lang w:val="es-AR"/>
        </w:rPr>
        <w:t xml:space="preserve"> quie</w:t>
      </w:r>
      <w:r>
        <w:rPr>
          <w:color w:val="000000" w:themeColor="text1"/>
          <w:szCs w:val="21"/>
          <w:lang w:val="es-AR"/>
        </w:rPr>
        <w:t xml:space="preserve">nes articulan con </w:t>
      </w:r>
      <w:r w:rsidR="00162642">
        <w:rPr>
          <w:color w:val="000000" w:themeColor="text1"/>
          <w:szCs w:val="21"/>
          <w:lang w:val="es-AR"/>
        </w:rPr>
        <w:t>los</w:t>
      </w:r>
      <w:r>
        <w:rPr>
          <w:color w:val="000000" w:themeColor="text1"/>
          <w:szCs w:val="21"/>
          <w:lang w:val="es-AR"/>
        </w:rPr>
        <w:t xml:space="preserve"> sujetos productivos</w:t>
      </w:r>
      <w:r w:rsidR="00162642">
        <w:rPr>
          <w:color w:val="000000" w:themeColor="text1"/>
          <w:szCs w:val="21"/>
          <w:lang w:val="es-AR"/>
        </w:rPr>
        <w:t xml:space="preserve"> para la transferencia de la innovación.</w:t>
      </w:r>
      <w:r>
        <w:rPr>
          <w:color w:val="000000" w:themeColor="text1"/>
          <w:szCs w:val="21"/>
          <w:lang w:val="es-AR"/>
        </w:rPr>
        <w:t xml:space="preserve"> </w:t>
      </w:r>
      <w:r w:rsidR="005B078B">
        <w:rPr>
          <w:color w:val="000000" w:themeColor="text1"/>
          <w:szCs w:val="21"/>
          <w:lang w:val="es-AR"/>
        </w:rPr>
        <w:t>Se</w:t>
      </w:r>
      <w:r w:rsidR="00162642">
        <w:rPr>
          <w:color w:val="000000" w:themeColor="text1"/>
          <w:szCs w:val="21"/>
          <w:lang w:val="es-AR"/>
        </w:rPr>
        <w:t xml:space="preserve"> abre </w:t>
      </w:r>
      <w:r w:rsidR="005B078B">
        <w:rPr>
          <w:color w:val="000000" w:themeColor="text1"/>
          <w:szCs w:val="21"/>
          <w:lang w:val="es-AR"/>
        </w:rPr>
        <w:t xml:space="preserve">así </w:t>
      </w:r>
      <w:r w:rsidR="00162642">
        <w:rPr>
          <w:color w:val="000000" w:themeColor="text1"/>
          <w:szCs w:val="21"/>
          <w:lang w:val="es-AR"/>
        </w:rPr>
        <w:t>un espacio para “institucionalizar” la transferencia en</w:t>
      </w:r>
      <w:r w:rsidR="005B078B">
        <w:rPr>
          <w:color w:val="000000" w:themeColor="text1"/>
          <w:szCs w:val="21"/>
          <w:lang w:val="es-AR"/>
        </w:rPr>
        <w:t xml:space="preserve"> línea con</w:t>
      </w:r>
      <w:r w:rsidR="00162642">
        <w:rPr>
          <w:color w:val="000000" w:themeColor="text1"/>
          <w:szCs w:val="21"/>
          <w:lang w:val="es-AR"/>
        </w:rPr>
        <w:t xml:space="preserve"> intereses colectivos, señalizando patrones de </w:t>
      </w:r>
      <w:r w:rsidR="000963A1">
        <w:rPr>
          <w:color w:val="000000" w:themeColor="text1"/>
          <w:szCs w:val="21"/>
          <w:lang w:val="es-AR"/>
        </w:rPr>
        <w:t>innovación e impactos deseados.</w:t>
      </w:r>
    </w:p>
    <w:p w:rsidR="00162642" w:rsidRDefault="00162642" w:rsidP="00F30C07">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 xml:space="preserve">En el caso puntual de la Cadena de </w:t>
      </w:r>
      <w:r w:rsidR="005B078B">
        <w:rPr>
          <w:color w:val="000000" w:themeColor="text1"/>
          <w:szCs w:val="21"/>
          <w:lang w:val="es-AR"/>
        </w:rPr>
        <w:t xml:space="preserve">Ganado y </w:t>
      </w:r>
      <w:r>
        <w:rPr>
          <w:color w:val="000000" w:themeColor="text1"/>
          <w:szCs w:val="21"/>
          <w:lang w:val="es-AR"/>
        </w:rPr>
        <w:t>Carne</w:t>
      </w:r>
      <w:r w:rsidR="005B078B">
        <w:rPr>
          <w:color w:val="000000" w:themeColor="text1"/>
          <w:szCs w:val="21"/>
          <w:lang w:val="es-AR"/>
        </w:rPr>
        <w:t xml:space="preserve"> Bocina</w:t>
      </w:r>
      <w:r>
        <w:rPr>
          <w:color w:val="000000" w:themeColor="text1"/>
          <w:szCs w:val="21"/>
          <w:lang w:val="es-AR"/>
        </w:rPr>
        <w:t xml:space="preserve">, se han identificado 13 casos </w:t>
      </w:r>
      <w:r w:rsidR="00F47989">
        <w:rPr>
          <w:color w:val="000000" w:themeColor="text1"/>
          <w:szCs w:val="21"/>
          <w:lang w:val="es-AR"/>
        </w:rPr>
        <w:t>de IAV, clas</w:t>
      </w:r>
      <w:r w:rsidR="00A1613A">
        <w:rPr>
          <w:color w:val="000000" w:themeColor="text1"/>
          <w:szCs w:val="21"/>
          <w:lang w:val="es-AR"/>
        </w:rPr>
        <w:t>i</w:t>
      </w:r>
      <w:r w:rsidR="00F47989">
        <w:rPr>
          <w:color w:val="000000" w:themeColor="text1"/>
          <w:szCs w:val="21"/>
          <w:lang w:val="es-AR"/>
        </w:rPr>
        <w:t>ficadas</w:t>
      </w:r>
      <w:r>
        <w:rPr>
          <w:color w:val="000000" w:themeColor="text1"/>
          <w:szCs w:val="21"/>
          <w:lang w:val="es-AR"/>
        </w:rPr>
        <w:t xml:space="preserve"> de acuerdo a la siguiente matriz:</w:t>
      </w:r>
    </w:p>
    <w:p w:rsidR="00162642" w:rsidRPr="00910D09" w:rsidRDefault="00162642" w:rsidP="00162642">
      <w:pPr>
        <w:spacing w:before="120"/>
        <w:jc w:val="center"/>
        <w:rPr>
          <w:b/>
          <w:sz w:val="22"/>
        </w:rPr>
      </w:pPr>
      <w:r w:rsidRPr="00910D09">
        <w:rPr>
          <w:b/>
          <w:sz w:val="22"/>
        </w:rPr>
        <w:t>Figura Nº</w:t>
      </w:r>
      <w:r>
        <w:rPr>
          <w:b/>
          <w:sz w:val="22"/>
        </w:rPr>
        <w:t>2</w:t>
      </w:r>
      <w:r w:rsidRPr="00910D09">
        <w:rPr>
          <w:b/>
          <w:sz w:val="22"/>
        </w:rPr>
        <w:t xml:space="preserve">: </w:t>
      </w:r>
      <w:r>
        <w:rPr>
          <w:b/>
          <w:sz w:val="22"/>
        </w:rPr>
        <w:t>Matriz de IAV en la Cadena de Ganados y Carne</w:t>
      </w:r>
    </w:p>
    <w:p w:rsidR="00162642" w:rsidRPr="000245CD" w:rsidRDefault="00F47989" w:rsidP="00162642">
      <w:pPr>
        <w:jc w:val="center"/>
      </w:pPr>
      <w:r>
        <w:rPr>
          <w:noProof/>
          <w:lang w:eastAsia="es-ES"/>
        </w:rPr>
        <w:drawing>
          <wp:inline distT="0" distB="0" distL="0" distR="0">
            <wp:extent cx="5400040" cy="3632200"/>
            <wp:effectExtent l="0" t="0" r="0" b="635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de IAV en Carne Vacuna con CASOS PIEA.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632200"/>
                    </a:xfrm>
                    <a:prstGeom prst="rect">
                      <a:avLst/>
                    </a:prstGeom>
                  </pic:spPr>
                </pic:pic>
              </a:graphicData>
            </a:graphic>
          </wp:inline>
        </w:drawing>
      </w:r>
    </w:p>
    <w:p w:rsidR="00162642" w:rsidRPr="00070EA2" w:rsidRDefault="00162642" w:rsidP="00162642">
      <w:pPr>
        <w:pStyle w:val="Cita"/>
        <w:rPr>
          <w:rFonts w:ascii="Times New Roman" w:hAnsi="Times New Roman" w:cs="Times New Roman"/>
          <w:b w:val="0"/>
          <w:sz w:val="22"/>
          <w:lang w:val="es-ES"/>
        </w:rPr>
      </w:pPr>
      <w:r w:rsidRPr="00070EA2">
        <w:rPr>
          <w:rFonts w:ascii="Times New Roman" w:hAnsi="Times New Roman" w:cs="Times New Roman"/>
          <w:b w:val="0"/>
          <w:sz w:val="22"/>
          <w:lang w:val="es-ES"/>
        </w:rPr>
        <w:t xml:space="preserve">                     </w:t>
      </w:r>
      <w:r w:rsidRPr="007F42B5">
        <w:rPr>
          <w:rFonts w:ascii="Times New Roman" w:hAnsi="Times New Roman" w:cs="Times New Roman"/>
          <w:sz w:val="22"/>
          <w:lang w:val="es-ES"/>
        </w:rPr>
        <w:t>Fuente</w:t>
      </w:r>
      <w:r w:rsidRPr="00070EA2">
        <w:rPr>
          <w:rFonts w:ascii="Times New Roman" w:hAnsi="Times New Roman" w:cs="Times New Roman"/>
          <w:b w:val="0"/>
          <w:sz w:val="22"/>
          <w:lang w:val="es-ES"/>
        </w:rPr>
        <w:t>: elaboració</w:t>
      </w:r>
      <w:r>
        <w:rPr>
          <w:rFonts w:ascii="Times New Roman" w:hAnsi="Times New Roman" w:cs="Times New Roman"/>
          <w:b w:val="0"/>
          <w:sz w:val="22"/>
          <w:lang w:val="es-ES"/>
        </w:rPr>
        <w:t xml:space="preserve">n propia en base a entrevistas, </w:t>
      </w:r>
      <w:r w:rsidRPr="00070EA2">
        <w:rPr>
          <w:rFonts w:ascii="Times New Roman" w:hAnsi="Times New Roman" w:cs="Times New Roman"/>
          <w:b w:val="0"/>
          <w:sz w:val="22"/>
          <w:lang w:val="es-ES"/>
        </w:rPr>
        <w:t>2019.</w:t>
      </w:r>
    </w:p>
    <w:p w:rsidR="00A1613A" w:rsidRDefault="00F47989" w:rsidP="00162642">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En la fila superior, las IAV de Valor Agregado Privado (VAP) y en la fila inferior, las IAV de Va</w:t>
      </w:r>
      <w:r w:rsidR="00A1613A">
        <w:rPr>
          <w:color w:val="000000" w:themeColor="text1"/>
          <w:szCs w:val="21"/>
          <w:lang w:val="es-AR"/>
        </w:rPr>
        <w:t>lor Agregado Institucional, diferencia que se establece en función de quién y cómo se gestiona la red de innovación relativa al valor agregado. Tomando esto de referencia, de cada una de las 6 categorías correspondientes a cada cuadrante de la Matriz, se expone a continuación un caso seleccionado para su análisis.</w:t>
      </w:r>
    </w:p>
    <w:p w:rsidR="00A1613A" w:rsidRDefault="00A1613A" w:rsidP="00162642">
      <w:pPr>
        <w:pStyle w:val="NormalWeb"/>
        <w:shd w:val="clear" w:color="auto" w:fill="FFFFFF"/>
        <w:spacing w:before="0" w:beforeAutospacing="0" w:after="0" w:afterAutospacing="0" w:line="360" w:lineRule="auto"/>
        <w:textAlignment w:val="baseline"/>
        <w:rPr>
          <w:color w:val="000000" w:themeColor="text1"/>
          <w:szCs w:val="21"/>
          <w:lang w:val="es-AR"/>
        </w:rPr>
      </w:pPr>
    </w:p>
    <w:p w:rsidR="00A1613A" w:rsidRPr="00A1613A" w:rsidRDefault="000A1A9C" w:rsidP="00162642">
      <w:pPr>
        <w:pStyle w:val="NormalWeb"/>
        <w:shd w:val="clear" w:color="auto" w:fill="FFFFFF"/>
        <w:spacing w:before="0" w:beforeAutospacing="0" w:after="0" w:afterAutospacing="0" w:line="360" w:lineRule="auto"/>
        <w:textAlignment w:val="baseline"/>
        <w:rPr>
          <w:b/>
          <w:color w:val="000000" w:themeColor="text1"/>
          <w:szCs w:val="21"/>
          <w:lang w:val="es-AR"/>
        </w:rPr>
      </w:pPr>
      <w:r>
        <w:rPr>
          <w:b/>
          <w:color w:val="000000" w:themeColor="text1"/>
          <w:szCs w:val="21"/>
          <w:lang w:val="es-AR"/>
        </w:rPr>
        <w:t xml:space="preserve">4.1) </w:t>
      </w:r>
      <w:r w:rsidR="00A1613A" w:rsidRPr="00A1613A">
        <w:rPr>
          <w:b/>
          <w:color w:val="000000" w:themeColor="text1"/>
          <w:szCs w:val="21"/>
          <w:lang w:val="es-AR"/>
        </w:rPr>
        <w:t>Iniciativas de Valor Agregado Privado</w:t>
      </w:r>
    </w:p>
    <w:p w:rsidR="005722B3" w:rsidRDefault="005722B3" w:rsidP="00607BBD">
      <w:pPr>
        <w:tabs>
          <w:tab w:val="left" w:pos="284"/>
          <w:tab w:val="left" w:pos="2268"/>
        </w:tabs>
        <w:rPr>
          <w:rFonts w:eastAsia="Times New Roman" w:cs="Times New Roman"/>
          <w:color w:val="000000" w:themeColor="text1"/>
          <w:szCs w:val="21"/>
          <w:lang w:eastAsia="es-ES"/>
        </w:rPr>
      </w:pPr>
    </w:p>
    <w:p w:rsidR="005722B3" w:rsidRDefault="00A25025" w:rsidP="00607BBD">
      <w:pPr>
        <w:tabs>
          <w:tab w:val="left" w:pos="284"/>
          <w:tab w:val="left" w:pos="2268"/>
        </w:tabs>
        <w:rPr>
          <w:rFonts w:eastAsia="Times New Roman" w:cs="Times New Roman"/>
          <w:b/>
          <w:i/>
          <w:color w:val="000000" w:themeColor="text1"/>
          <w:szCs w:val="21"/>
          <w:lang w:eastAsia="es-ES"/>
        </w:rPr>
      </w:pPr>
      <w:r>
        <w:rPr>
          <w:rFonts w:eastAsia="Times New Roman" w:cs="Times New Roman"/>
          <w:b/>
          <w:i/>
          <w:color w:val="000000" w:themeColor="text1"/>
          <w:szCs w:val="21"/>
          <w:lang w:eastAsia="es-ES"/>
        </w:rPr>
        <w:t xml:space="preserve">i) </w:t>
      </w:r>
      <w:r w:rsidR="008B5ADA">
        <w:rPr>
          <w:rFonts w:eastAsia="Times New Roman" w:cs="Times New Roman"/>
          <w:b/>
          <w:i/>
          <w:color w:val="000000" w:themeColor="text1"/>
          <w:szCs w:val="21"/>
          <w:lang w:eastAsia="es-ES"/>
        </w:rPr>
        <w:t>Iniciativa de Valor Agregado Privado y Creación de Valor</w:t>
      </w:r>
    </w:p>
    <w:p w:rsidR="005722B3" w:rsidRDefault="000304C3" w:rsidP="00070EA2">
      <w:pPr>
        <w:rPr>
          <w:lang w:eastAsia="es-ES"/>
        </w:rPr>
      </w:pPr>
      <w:r>
        <w:rPr>
          <w:lang w:eastAsia="es-ES"/>
        </w:rPr>
        <w:t>Bajo esta categoría se analiza el caso de la Producción de Carne Wagyu en forma consorciada con la</w:t>
      </w:r>
      <w:r w:rsidR="0064215E">
        <w:rPr>
          <w:lang w:eastAsia="es-ES"/>
        </w:rPr>
        <w:t xml:space="preserve"> producción de hacienda </w:t>
      </w:r>
      <w:r>
        <w:rPr>
          <w:lang w:eastAsia="es-ES"/>
        </w:rPr>
        <w:t xml:space="preserve">Angus. </w:t>
      </w:r>
    </w:p>
    <w:p w:rsidR="000304C3" w:rsidRDefault="00070EA2" w:rsidP="000304C3">
      <w:pPr>
        <w:rPr>
          <w:rFonts w:cs="Times New Roman"/>
        </w:rPr>
      </w:pPr>
      <w:r>
        <w:rPr>
          <w:rFonts w:cs="Times New Roman"/>
        </w:rPr>
        <w:lastRenderedPageBreak/>
        <w:t>En términos generales, e</w:t>
      </w:r>
      <w:r w:rsidR="000304C3" w:rsidRPr="00D972C5">
        <w:rPr>
          <w:rFonts w:cs="Times New Roman"/>
        </w:rPr>
        <w:t>l mercado de la carne Wagyu se encuentra en etapas tempranas de desarrollo</w:t>
      </w:r>
      <w:r>
        <w:rPr>
          <w:rFonts w:cs="Times New Roman"/>
        </w:rPr>
        <w:t xml:space="preserve"> en Argentina</w:t>
      </w:r>
      <w:r w:rsidR="000304C3" w:rsidRPr="00D972C5">
        <w:rPr>
          <w:rFonts w:cs="Times New Roman"/>
        </w:rPr>
        <w:t xml:space="preserve">, </w:t>
      </w:r>
      <w:r w:rsidR="006E64F2">
        <w:rPr>
          <w:rFonts w:cs="Times New Roman"/>
        </w:rPr>
        <w:t>aunque</w:t>
      </w:r>
      <w:r w:rsidR="000304C3" w:rsidRPr="00D972C5">
        <w:rPr>
          <w:rFonts w:cs="Times New Roman"/>
        </w:rPr>
        <w:t xml:space="preserve"> se avizora como una alternativa muy rentable para incorporarlo a los r</w:t>
      </w:r>
      <w:r w:rsidR="000304C3">
        <w:rPr>
          <w:rFonts w:cs="Times New Roman"/>
        </w:rPr>
        <w:t>odeos Angus</w:t>
      </w:r>
      <w:r w:rsidR="000304C3" w:rsidRPr="00D972C5">
        <w:rPr>
          <w:rFonts w:cs="Times New Roman"/>
        </w:rPr>
        <w:t>.</w:t>
      </w:r>
      <w:r w:rsidR="003E5F79">
        <w:rPr>
          <w:rFonts w:cs="Times New Roman"/>
        </w:rPr>
        <w:t xml:space="preserve"> </w:t>
      </w:r>
      <w:r w:rsidR="000304C3" w:rsidRPr="00D972C5">
        <w:rPr>
          <w:rFonts w:cs="Times New Roman"/>
        </w:rPr>
        <w:t>Técnicamente, la carne Wagyu presenta un alto nivel de engrasamiento intramuscular denominado marmo</w:t>
      </w:r>
      <w:r w:rsidR="007F62DF">
        <w:rPr>
          <w:rFonts w:cs="Times New Roman"/>
        </w:rPr>
        <w:t xml:space="preserve">leado o </w:t>
      </w:r>
      <w:proofErr w:type="spellStart"/>
      <w:r w:rsidR="000304C3" w:rsidRPr="007F62DF">
        <w:rPr>
          <w:rFonts w:cs="Times New Roman"/>
          <w:i/>
        </w:rPr>
        <w:t>marbling</w:t>
      </w:r>
      <w:proofErr w:type="spellEnd"/>
      <w:r w:rsidR="000304C3" w:rsidRPr="00D972C5">
        <w:rPr>
          <w:rFonts w:cs="Times New Roman"/>
        </w:rPr>
        <w:t xml:space="preserve"> que le otorga un sabor, jugosidad y terneza particular. Para obtener este producto, se requieren de 2 condiciones: i) disponer de la genética Wagyu y ii) proveer la alimentación adecuada para generar el marmoleo. </w:t>
      </w:r>
      <w:r w:rsidR="000304C3">
        <w:rPr>
          <w:rFonts w:cs="Times New Roman"/>
        </w:rPr>
        <w:t xml:space="preserve"> </w:t>
      </w:r>
    </w:p>
    <w:p w:rsidR="000304C3" w:rsidRPr="00D972C5" w:rsidRDefault="000304C3" w:rsidP="000304C3">
      <w:pPr>
        <w:tabs>
          <w:tab w:val="left" w:pos="284"/>
        </w:tabs>
        <w:rPr>
          <w:rFonts w:cs="Times New Roman"/>
          <w:szCs w:val="24"/>
        </w:rPr>
      </w:pPr>
      <w:r>
        <w:rPr>
          <w:rFonts w:cs="Times New Roman"/>
          <w:szCs w:val="24"/>
        </w:rPr>
        <w:t>La explotación agropecuaria que da cuenta de esta IAV</w:t>
      </w:r>
      <w:r w:rsidRPr="00D972C5">
        <w:rPr>
          <w:rFonts w:cs="Times New Roman"/>
          <w:szCs w:val="24"/>
        </w:rPr>
        <w:t xml:space="preserve"> está emplazada en la ciudad de Tandil, posee 1.550 hectáreas propias, con un pl</w:t>
      </w:r>
      <w:r w:rsidR="006E64F2">
        <w:rPr>
          <w:rFonts w:cs="Times New Roman"/>
          <w:szCs w:val="24"/>
        </w:rPr>
        <w:t>anteo mixto de uso de la tierra</w:t>
      </w:r>
      <w:r w:rsidRPr="00D972C5">
        <w:rPr>
          <w:rFonts w:cs="Times New Roman"/>
          <w:szCs w:val="24"/>
        </w:rPr>
        <w:t xml:space="preserve"> y una distribución de 54% de aptitud ganadera (830 ha) y 46% </w:t>
      </w:r>
      <w:r w:rsidR="006E64F2">
        <w:rPr>
          <w:rFonts w:cs="Times New Roman"/>
          <w:szCs w:val="24"/>
        </w:rPr>
        <w:t>(720 ha</w:t>
      </w:r>
      <w:r w:rsidRPr="00D972C5">
        <w:rPr>
          <w:rFonts w:cs="Times New Roman"/>
          <w:szCs w:val="24"/>
        </w:rPr>
        <w:t>)</w:t>
      </w:r>
      <w:r>
        <w:rPr>
          <w:rFonts w:cs="Times New Roman"/>
          <w:szCs w:val="24"/>
        </w:rPr>
        <w:t xml:space="preserve">. </w:t>
      </w:r>
      <w:r w:rsidRPr="00D972C5">
        <w:rPr>
          <w:rFonts w:cs="Times New Roman"/>
        </w:rPr>
        <w:t xml:space="preserve">Respecto a la </w:t>
      </w:r>
      <w:r w:rsidRPr="00070EA2">
        <w:rPr>
          <w:rFonts w:cs="Times New Roman"/>
        </w:rPr>
        <w:t>producción ganadera, es</w:t>
      </w:r>
      <w:r w:rsidRPr="00D972C5">
        <w:rPr>
          <w:rFonts w:cs="Times New Roman"/>
        </w:rPr>
        <w:t xml:space="preserve"> un planteo de ciclo completo (cría, recría y engorde a corral), que se inicia con un rodeo de cría estabilizado en 700 madres Aberdeen Angus y un rodeo en c</w:t>
      </w:r>
      <w:r>
        <w:rPr>
          <w:rFonts w:cs="Times New Roman"/>
        </w:rPr>
        <w:t>recimiento de 65 vientres Wagyu</w:t>
      </w:r>
      <w:r w:rsidRPr="00D972C5">
        <w:rPr>
          <w:rStyle w:val="Refdenotaalpie"/>
          <w:rFonts w:cs="Times New Roman"/>
        </w:rPr>
        <w:footnoteReference w:id="1"/>
      </w:r>
      <w:r w:rsidRPr="00D972C5">
        <w:rPr>
          <w:rFonts w:cs="Times New Roman"/>
        </w:rPr>
        <w:t>. Por su parte, los reproductore</w:t>
      </w:r>
      <w:r w:rsidR="003E5F79">
        <w:rPr>
          <w:rFonts w:cs="Times New Roman"/>
        </w:rPr>
        <w:t xml:space="preserve">s </w:t>
      </w:r>
      <w:proofErr w:type="gramStart"/>
      <w:r w:rsidR="003E5F79">
        <w:rPr>
          <w:rFonts w:cs="Times New Roman"/>
        </w:rPr>
        <w:t>macho</w:t>
      </w:r>
      <w:proofErr w:type="gramEnd"/>
      <w:r w:rsidR="003E5F79">
        <w:rPr>
          <w:rFonts w:cs="Times New Roman"/>
        </w:rPr>
        <w:t xml:space="preserve"> incluyen 21 toros Angus</w:t>
      </w:r>
      <w:r w:rsidRPr="00D972C5">
        <w:rPr>
          <w:rFonts w:cs="Times New Roman"/>
        </w:rPr>
        <w:t xml:space="preserve"> y 2 toros </w:t>
      </w:r>
      <w:r w:rsidR="00D561A5">
        <w:rPr>
          <w:rFonts w:cs="Times New Roman"/>
        </w:rPr>
        <w:t>Wagyu puros.</w:t>
      </w:r>
    </w:p>
    <w:p w:rsidR="00070EA2" w:rsidRDefault="006E64F2" w:rsidP="00274CFD">
      <w:pPr>
        <w:tabs>
          <w:tab w:val="left" w:pos="284"/>
        </w:tabs>
        <w:rPr>
          <w:rFonts w:eastAsia="Times New Roman" w:cs="Times New Roman"/>
          <w:b/>
          <w:color w:val="000000" w:themeColor="text1"/>
          <w:szCs w:val="24"/>
          <w:lang w:eastAsia="es-ES"/>
        </w:rPr>
      </w:pPr>
      <w:r>
        <w:rPr>
          <w:rFonts w:cs="Times New Roman"/>
          <w:szCs w:val="24"/>
        </w:rPr>
        <w:t xml:space="preserve">De la </w:t>
      </w:r>
      <w:r w:rsidR="000304C3" w:rsidRPr="00D972C5">
        <w:rPr>
          <w:rFonts w:cs="Times New Roman"/>
          <w:szCs w:val="24"/>
        </w:rPr>
        <w:t>diversidad de sistemas de producc</w:t>
      </w:r>
      <w:r>
        <w:rPr>
          <w:rFonts w:cs="Times New Roman"/>
          <w:szCs w:val="24"/>
        </w:rPr>
        <w:t>ión de carne bovina presente</w:t>
      </w:r>
      <w:r w:rsidR="000304C3" w:rsidRPr="00D972C5">
        <w:rPr>
          <w:rFonts w:cs="Times New Roman"/>
          <w:szCs w:val="24"/>
        </w:rPr>
        <w:t xml:space="preserve"> en </w:t>
      </w:r>
      <w:r>
        <w:rPr>
          <w:rFonts w:cs="Times New Roman"/>
          <w:szCs w:val="24"/>
        </w:rPr>
        <w:t>nuestro país</w:t>
      </w:r>
      <w:r w:rsidR="000304C3" w:rsidRPr="00D972C5">
        <w:rPr>
          <w:rFonts w:cs="Times New Roman"/>
          <w:szCs w:val="24"/>
        </w:rPr>
        <w:t xml:space="preserve">, en función de la dinámica del contexto, la aptitud del suelo y los negocios agropecuarios, este Establecimiento realiza la </w:t>
      </w:r>
      <w:r w:rsidR="00070EA2">
        <w:rPr>
          <w:rFonts w:cs="Times New Roman"/>
          <w:szCs w:val="24"/>
        </w:rPr>
        <w:t>c</w:t>
      </w:r>
      <w:r w:rsidR="000304C3" w:rsidRPr="00D972C5">
        <w:rPr>
          <w:rFonts w:cs="Times New Roman"/>
          <w:szCs w:val="24"/>
        </w:rPr>
        <w:t>ría en campo natural, rastrojos y pasturas. A posteriori, los terneros/as pasan a una recría, también basada e</w:t>
      </w:r>
      <w:r>
        <w:rPr>
          <w:rFonts w:cs="Times New Roman"/>
          <w:szCs w:val="24"/>
        </w:rPr>
        <w:t>n pasturas, rastrojos y verdeos, y finalmente, la terminación es en todos los casos</w:t>
      </w:r>
      <w:r w:rsidR="000304C3" w:rsidRPr="00D972C5">
        <w:rPr>
          <w:rFonts w:cs="Times New Roman"/>
          <w:szCs w:val="24"/>
        </w:rPr>
        <w:t xml:space="preserve"> con encierre a corral.</w:t>
      </w:r>
    </w:p>
    <w:p w:rsidR="006937B3" w:rsidRPr="009428F4" w:rsidRDefault="00274CFD" w:rsidP="000304C3">
      <w:r>
        <w:rPr>
          <w:lang w:eastAsia="es-ES"/>
        </w:rPr>
        <w:t xml:space="preserve">El elemento innovador en esta IAV es la gestión combinada que realiza el productor de los dos rodeos. </w:t>
      </w:r>
      <w:r w:rsidR="00902B4A">
        <w:rPr>
          <w:lang w:eastAsia="es-ES"/>
        </w:rPr>
        <w:t>Como muestra la Figura Nº3, m</w:t>
      </w:r>
      <w:r>
        <w:rPr>
          <w:lang w:eastAsia="es-ES"/>
        </w:rPr>
        <w:t>ientras que en el caso de Angus recurre a los canales convencionales para comercializar la hacienda (consignatar</w:t>
      </w:r>
      <w:r w:rsidR="006B64AF">
        <w:rPr>
          <w:lang w:eastAsia="es-ES"/>
        </w:rPr>
        <w:t>ios),</w:t>
      </w:r>
      <w:r>
        <w:rPr>
          <w:lang w:eastAsia="es-ES"/>
        </w:rPr>
        <w:t xml:space="preserve"> en el caso de Wagyu</w:t>
      </w:r>
      <w:r w:rsidR="007F42B5">
        <w:rPr>
          <w:lang w:eastAsia="es-ES"/>
        </w:rPr>
        <w:t>, coordina</w:t>
      </w:r>
      <w:r>
        <w:rPr>
          <w:lang w:eastAsia="es-ES"/>
        </w:rPr>
        <w:t xml:space="preserve"> con terceros actores la realización de la faena y desposte de modo de</w:t>
      </w:r>
      <w:r w:rsidRPr="00274CFD">
        <w:rPr>
          <w:rFonts w:cs="Times New Roman"/>
        </w:rPr>
        <w:t xml:space="preserve"> </w:t>
      </w:r>
      <w:r w:rsidRPr="002D08B3">
        <w:rPr>
          <w:rFonts w:cs="Times New Roman"/>
        </w:rPr>
        <w:t xml:space="preserve">hacerse de los cortes con un alto valor agregado diferenciado por el </w:t>
      </w:r>
      <w:proofErr w:type="spellStart"/>
      <w:r w:rsidRPr="002D08B3">
        <w:rPr>
          <w:rFonts w:cs="Times New Roman"/>
          <w:i/>
        </w:rPr>
        <w:t>marbling</w:t>
      </w:r>
      <w:proofErr w:type="spellEnd"/>
      <w:r w:rsidRPr="002D08B3">
        <w:rPr>
          <w:rFonts w:cs="Times New Roman"/>
        </w:rPr>
        <w:t xml:space="preserve">, </w:t>
      </w:r>
      <w:r w:rsidR="00756A18" w:rsidRPr="002D08B3">
        <w:rPr>
          <w:rFonts w:cs="Times New Roman"/>
        </w:rPr>
        <w:t>con demanda en expansión en los restaurantes de CABA (segmento 1)</w:t>
      </w:r>
      <w:r w:rsidR="00756A18">
        <w:rPr>
          <w:rFonts w:cs="Times New Roman"/>
        </w:rPr>
        <w:t>. A su vez,</w:t>
      </w:r>
      <w:r w:rsidR="00756A18" w:rsidRPr="002D08B3">
        <w:rPr>
          <w:rFonts w:cs="Times New Roman"/>
        </w:rPr>
        <w:t xml:space="preserve"> para que su ecuación económica le sea positiva, termina de integrar la media res Wagyu en destinos menos </w:t>
      </w:r>
      <w:proofErr w:type="spellStart"/>
      <w:r w:rsidR="00756A18" w:rsidRPr="002D08B3">
        <w:rPr>
          <w:rFonts w:cs="Times New Roman"/>
        </w:rPr>
        <w:t>descomoditizados</w:t>
      </w:r>
      <w:proofErr w:type="spellEnd"/>
      <w:r w:rsidR="00756A18" w:rsidRPr="002D08B3">
        <w:rPr>
          <w:rFonts w:cs="Times New Roman"/>
        </w:rPr>
        <w:t xml:space="preserve"> como es una hamburguesería (segmento 2), y una fábrica de chacinados (segmentos 3). </w:t>
      </w:r>
      <w:r w:rsidR="009428F4" w:rsidRPr="004C2871">
        <w:t xml:space="preserve">De estos tres segmentos, </w:t>
      </w:r>
      <w:r w:rsidR="009428F4">
        <w:t xml:space="preserve">la mayor agregación de valor se alcanza en el segmento de restaurantes, ya que el atributo diferencial de la carne por el </w:t>
      </w:r>
      <w:proofErr w:type="spellStart"/>
      <w:r w:rsidR="009428F4">
        <w:t>marbling</w:t>
      </w:r>
      <w:proofErr w:type="spellEnd"/>
      <w:r w:rsidR="009428F4">
        <w:t xml:space="preserve"> revela una alta valoración por parte del consumidor urbano, el cual paga un precio significativamente mayor en comparación con Angus, según sea el corte.</w:t>
      </w:r>
    </w:p>
    <w:p w:rsidR="000304C3" w:rsidRDefault="000304C3" w:rsidP="000304C3">
      <w:pPr>
        <w:spacing w:before="120"/>
        <w:jc w:val="center"/>
        <w:rPr>
          <w:b/>
        </w:rPr>
      </w:pPr>
      <w:r>
        <w:rPr>
          <w:b/>
        </w:rPr>
        <w:lastRenderedPageBreak/>
        <w:t>Figura Nº</w:t>
      </w:r>
      <w:r w:rsidR="00BC62F2">
        <w:rPr>
          <w:b/>
        </w:rPr>
        <w:t>3</w:t>
      </w:r>
      <w:r w:rsidR="007F42B5">
        <w:rPr>
          <w:b/>
        </w:rPr>
        <w:t xml:space="preserve">: Gestión </w:t>
      </w:r>
      <w:r w:rsidR="005B5EAA">
        <w:rPr>
          <w:b/>
        </w:rPr>
        <w:t xml:space="preserve">productiva y </w:t>
      </w:r>
      <w:r w:rsidR="007F42B5">
        <w:rPr>
          <w:b/>
        </w:rPr>
        <w:t>comercial de los rodeos</w:t>
      </w:r>
      <w:r>
        <w:rPr>
          <w:b/>
        </w:rPr>
        <w:t xml:space="preserve"> Angus y Wagyu </w:t>
      </w:r>
    </w:p>
    <w:p w:rsidR="000304C3" w:rsidRPr="000245CD" w:rsidRDefault="00274CFD" w:rsidP="000304C3">
      <w:pPr>
        <w:jc w:val="center"/>
      </w:pPr>
      <w:r>
        <w:rPr>
          <w:noProof/>
          <w:lang w:eastAsia="es-ES"/>
        </w:rPr>
        <w:drawing>
          <wp:inline distT="0" distB="0" distL="0" distR="0" wp14:anchorId="08A9E87E" wp14:editId="7948E962">
            <wp:extent cx="3629025" cy="307468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ión de Angus y Wagy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6011" cy="3080604"/>
                    </a:xfrm>
                    <a:prstGeom prst="rect">
                      <a:avLst/>
                    </a:prstGeom>
                  </pic:spPr>
                </pic:pic>
              </a:graphicData>
            </a:graphic>
          </wp:inline>
        </w:drawing>
      </w:r>
    </w:p>
    <w:p w:rsidR="000304C3" w:rsidRPr="00070EA2" w:rsidRDefault="000304C3" w:rsidP="000304C3">
      <w:pPr>
        <w:pStyle w:val="Cita"/>
        <w:rPr>
          <w:rFonts w:ascii="Times New Roman" w:hAnsi="Times New Roman" w:cs="Times New Roman"/>
          <w:b w:val="0"/>
          <w:sz w:val="22"/>
          <w:lang w:val="es-ES"/>
        </w:rPr>
      </w:pPr>
      <w:r w:rsidRPr="00070EA2">
        <w:rPr>
          <w:rFonts w:ascii="Times New Roman" w:hAnsi="Times New Roman" w:cs="Times New Roman"/>
          <w:b w:val="0"/>
          <w:sz w:val="22"/>
          <w:lang w:val="es-ES"/>
        </w:rPr>
        <w:t xml:space="preserve">                     </w:t>
      </w:r>
      <w:r w:rsidR="009428F4">
        <w:rPr>
          <w:rFonts w:ascii="Times New Roman" w:hAnsi="Times New Roman" w:cs="Times New Roman"/>
          <w:b w:val="0"/>
          <w:sz w:val="22"/>
          <w:lang w:val="es-ES"/>
        </w:rPr>
        <w:t xml:space="preserve">  </w:t>
      </w:r>
      <w:r w:rsidRPr="007F42B5">
        <w:rPr>
          <w:rFonts w:ascii="Times New Roman" w:hAnsi="Times New Roman" w:cs="Times New Roman"/>
          <w:sz w:val="22"/>
          <w:lang w:val="es-ES"/>
        </w:rPr>
        <w:t>Fuente</w:t>
      </w:r>
      <w:r w:rsidRPr="00070EA2">
        <w:rPr>
          <w:rFonts w:ascii="Times New Roman" w:hAnsi="Times New Roman" w:cs="Times New Roman"/>
          <w:b w:val="0"/>
          <w:sz w:val="22"/>
          <w:lang w:val="es-ES"/>
        </w:rPr>
        <w:t>: elaboració</w:t>
      </w:r>
      <w:r w:rsidR="007F42B5">
        <w:rPr>
          <w:rFonts w:ascii="Times New Roman" w:hAnsi="Times New Roman" w:cs="Times New Roman"/>
          <w:b w:val="0"/>
          <w:sz w:val="22"/>
          <w:lang w:val="es-ES"/>
        </w:rPr>
        <w:t xml:space="preserve">n propia en base a entrevistas, </w:t>
      </w:r>
      <w:r w:rsidRPr="00070EA2">
        <w:rPr>
          <w:rFonts w:ascii="Times New Roman" w:hAnsi="Times New Roman" w:cs="Times New Roman"/>
          <w:b w:val="0"/>
          <w:sz w:val="22"/>
          <w:lang w:val="es-ES"/>
        </w:rPr>
        <w:t>2019.</w:t>
      </w:r>
    </w:p>
    <w:p w:rsidR="000304C3" w:rsidRPr="00EA05E6" w:rsidRDefault="0002348A" w:rsidP="00EA05E6">
      <w:r>
        <w:t>Como se visualiza en el C</w:t>
      </w:r>
      <w:r w:rsidR="000304C3" w:rsidRPr="004C2871">
        <w:t>uadro</w:t>
      </w:r>
      <w:r w:rsidR="009428F4">
        <w:t xml:space="preserve"> Nº1</w:t>
      </w:r>
      <w:r w:rsidR="000304C3" w:rsidRPr="004C2871">
        <w:t>, el corte de mayor</w:t>
      </w:r>
      <w:r>
        <w:t xml:space="preserve"> valor es el Bife Angosto con $</w:t>
      </w:r>
      <w:r w:rsidR="000304C3" w:rsidRPr="004C2871">
        <w:t>800 encontrándose un 330% por arriba del Bife Angosto convencional</w:t>
      </w:r>
      <w:r>
        <w:t xml:space="preserve"> Angus</w:t>
      </w:r>
      <w:r w:rsidR="000304C3" w:rsidRPr="004C2871">
        <w:t>. Le siguen el Lomo</w:t>
      </w:r>
      <w:r>
        <w:t xml:space="preserve"> y el Cuadril con un valor de $750 y $</w:t>
      </w:r>
      <w:r w:rsidR="000304C3" w:rsidRPr="004C2871">
        <w:t xml:space="preserve">550 el kilo respectivamente; y luego los demás cortes: </w:t>
      </w:r>
      <w:proofErr w:type="spellStart"/>
      <w:r w:rsidR="000304C3" w:rsidRPr="004C2871">
        <w:t>Peceto</w:t>
      </w:r>
      <w:proofErr w:type="spellEnd"/>
      <w:r w:rsidR="000304C3" w:rsidRPr="004C2871">
        <w:t>, Vacío, Tapa de Asado, Pulpa de Paleta, Bife Ancho y Asado.</w:t>
      </w:r>
      <w:r w:rsidR="000304C3">
        <w:t xml:space="preserve"> </w:t>
      </w:r>
      <w:r>
        <w:t>E</w:t>
      </w:r>
      <w:r w:rsidR="000304C3">
        <w:t>l diferencial de precio por kilogramo, entre la carne Angus y la carne Wagyu, en los cortes específicos asigna</w:t>
      </w:r>
      <w:r>
        <w:t>dos al segmento 1, muestra</w:t>
      </w:r>
      <w:r w:rsidR="000304C3">
        <w:t xml:space="preserve"> un diferencial de 194%, lo que valida económicamente la IAV. </w:t>
      </w:r>
    </w:p>
    <w:p w:rsidR="000304C3" w:rsidRDefault="00BC62F2" w:rsidP="000304C3">
      <w:pPr>
        <w:spacing w:before="120"/>
        <w:jc w:val="center"/>
        <w:rPr>
          <w:b/>
        </w:rPr>
      </w:pPr>
      <w:r>
        <w:rPr>
          <w:b/>
        </w:rPr>
        <w:t>Cuadro Nº1</w:t>
      </w:r>
      <w:r w:rsidR="000304C3">
        <w:rPr>
          <w:b/>
        </w:rPr>
        <w:t>: caracterización de cortes Wagyu y Angus, y diferenciales de precios</w:t>
      </w:r>
    </w:p>
    <w:p w:rsidR="000304C3" w:rsidRPr="000245CD" w:rsidRDefault="00EA05E6" w:rsidP="000304C3">
      <w:pPr>
        <w:jc w:val="center"/>
      </w:pPr>
      <w:r w:rsidRPr="00EA05E6">
        <w:rPr>
          <w:noProof/>
          <w:lang w:eastAsia="es-ES"/>
        </w:rPr>
        <w:drawing>
          <wp:inline distT="0" distB="0" distL="0" distR="0" wp14:anchorId="3840E0C8" wp14:editId="2BFC18A6">
            <wp:extent cx="5086350" cy="2685650"/>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389" cy="2692535"/>
                    </a:xfrm>
                    <a:prstGeom prst="rect">
                      <a:avLst/>
                    </a:prstGeom>
                    <a:noFill/>
                    <a:ln>
                      <a:noFill/>
                    </a:ln>
                  </pic:spPr>
                </pic:pic>
              </a:graphicData>
            </a:graphic>
          </wp:inline>
        </w:drawing>
      </w:r>
    </w:p>
    <w:p w:rsidR="000304C3" w:rsidRPr="00070EA2" w:rsidRDefault="000304C3" w:rsidP="000304C3">
      <w:pPr>
        <w:pStyle w:val="Cita"/>
        <w:rPr>
          <w:rFonts w:ascii="Times New Roman" w:hAnsi="Times New Roman" w:cs="Times New Roman"/>
          <w:sz w:val="22"/>
        </w:rPr>
      </w:pPr>
      <w:r>
        <w:t xml:space="preserve">   </w:t>
      </w:r>
      <w:r w:rsidR="009254D0">
        <w:t xml:space="preserve">    </w:t>
      </w:r>
      <w:r w:rsidRPr="00070EA2">
        <w:rPr>
          <w:rFonts w:ascii="Times New Roman" w:hAnsi="Times New Roman" w:cs="Times New Roman"/>
          <w:sz w:val="22"/>
        </w:rPr>
        <w:t xml:space="preserve">Fuente: </w:t>
      </w:r>
      <w:r w:rsidRPr="00EA05E6">
        <w:rPr>
          <w:rFonts w:ascii="Times New Roman" w:hAnsi="Times New Roman" w:cs="Times New Roman"/>
          <w:b w:val="0"/>
          <w:sz w:val="22"/>
        </w:rPr>
        <w:t>elaboración propia</w:t>
      </w:r>
    </w:p>
    <w:p w:rsidR="002C2799" w:rsidRPr="002C2799" w:rsidRDefault="002C2799" w:rsidP="002C2799">
      <w:pPr>
        <w:rPr>
          <w:rFonts w:cs="Times New Roman"/>
        </w:rPr>
      </w:pPr>
      <w:r>
        <w:rPr>
          <w:rFonts w:cs="Times New Roman"/>
        </w:rPr>
        <w:lastRenderedPageBreak/>
        <w:t>Este caso analizado resulta ejemplificador de la versión “en origen” del valor agregado, ya que el sujeto productivo es un productor ganadero</w:t>
      </w:r>
      <w:r w:rsidR="0036135A">
        <w:rPr>
          <w:rFonts w:cs="Times New Roman"/>
        </w:rPr>
        <w:t xml:space="preserve"> que se reposiciona al tomar bajo su comando</w:t>
      </w:r>
      <w:r>
        <w:rPr>
          <w:rFonts w:cs="Times New Roman"/>
        </w:rPr>
        <w:t xml:space="preserve"> actividades que tradicionalmente realizan otros actores (gestión comercial de la hacienda y carne Wagyu). </w:t>
      </w:r>
      <w:r>
        <w:rPr>
          <w:lang w:eastAsia="es-ES"/>
        </w:rPr>
        <w:t>En la figura a continuación se presenta una breve caracterización de esta IAV.</w:t>
      </w:r>
    </w:p>
    <w:p w:rsidR="002C2799" w:rsidRPr="0012093A" w:rsidRDefault="00BC62F2" w:rsidP="002C2799">
      <w:pPr>
        <w:spacing w:before="120"/>
        <w:jc w:val="center"/>
        <w:rPr>
          <w:rFonts w:cs="Times New Roman"/>
          <w:sz w:val="22"/>
        </w:rPr>
      </w:pPr>
      <w:r>
        <w:rPr>
          <w:rFonts w:cs="Times New Roman"/>
          <w:b/>
          <w:sz w:val="22"/>
        </w:rPr>
        <w:t>Figura Nº4</w:t>
      </w:r>
      <w:r w:rsidR="002C2799">
        <w:rPr>
          <w:rFonts w:cs="Times New Roman"/>
          <w:b/>
          <w:sz w:val="22"/>
        </w:rPr>
        <w:t>: IAV de Producción de Carne Wagyu</w:t>
      </w:r>
    </w:p>
    <w:p w:rsidR="002C2799" w:rsidRPr="00917B35" w:rsidRDefault="002C2799" w:rsidP="002C2799">
      <w:pPr>
        <w:jc w:val="center"/>
      </w:pPr>
      <w:r>
        <w:rPr>
          <w:noProof/>
          <w:lang w:eastAsia="es-ES"/>
        </w:rPr>
        <w:drawing>
          <wp:inline distT="0" distB="0" distL="0" distR="0">
            <wp:extent cx="5229225" cy="1834902"/>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 y Creación de Valor WAGYU.jpg"/>
                    <pic:cNvPicPr/>
                  </pic:nvPicPr>
                  <pic:blipFill>
                    <a:blip r:embed="rId16">
                      <a:extLst>
                        <a:ext uri="{28A0092B-C50C-407E-A947-70E740481C1C}">
                          <a14:useLocalDpi xmlns:a14="http://schemas.microsoft.com/office/drawing/2010/main" val="0"/>
                        </a:ext>
                      </a:extLst>
                    </a:blip>
                    <a:stretch>
                      <a:fillRect/>
                    </a:stretch>
                  </pic:blipFill>
                  <pic:spPr>
                    <a:xfrm>
                      <a:off x="0" y="0"/>
                      <a:ext cx="5228610" cy="1834686"/>
                    </a:xfrm>
                    <a:prstGeom prst="rect">
                      <a:avLst/>
                    </a:prstGeom>
                  </pic:spPr>
                </pic:pic>
              </a:graphicData>
            </a:graphic>
          </wp:inline>
        </w:drawing>
      </w:r>
    </w:p>
    <w:p w:rsidR="002C2799" w:rsidRPr="00F075DF" w:rsidRDefault="002C2799" w:rsidP="002C2799">
      <w:pPr>
        <w:spacing w:after="120"/>
        <w:jc w:val="left"/>
        <w:rPr>
          <w:rFonts w:cs="Times New Roman"/>
          <w:sz w:val="22"/>
        </w:rPr>
      </w:pPr>
      <w:r w:rsidRPr="00F075DF">
        <w:rPr>
          <w:rFonts w:cs="Times New Roman"/>
          <w:b/>
          <w:sz w:val="22"/>
        </w:rPr>
        <w:t xml:space="preserve"> </w:t>
      </w:r>
      <w:r>
        <w:rPr>
          <w:rFonts w:cs="Times New Roman"/>
          <w:b/>
          <w:sz w:val="22"/>
        </w:rPr>
        <w:t xml:space="preserve">   </w:t>
      </w:r>
      <w:r w:rsidRPr="00F075DF">
        <w:rPr>
          <w:rFonts w:cs="Times New Roman"/>
          <w:b/>
          <w:sz w:val="22"/>
        </w:rPr>
        <w:t>Fuente</w:t>
      </w:r>
      <w:r>
        <w:rPr>
          <w:rFonts w:cs="Times New Roman"/>
          <w:sz w:val="22"/>
        </w:rPr>
        <w:t>: elaboración propia</w:t>
      </w:r>
    </w:p>
    <w:p w:rsidR="002C2799" w:rsidRPr="002D08B3" w:rsidRDefault="002C2799" w:rsidP="002C2799">
      <w:pPr>
        <w:rPr>
          <w:rFonts w:cs="Times New Roman"/>
        </w:rPr>
      </w:pPr>
      <w:r>
        <w:rPr>
          <w:rFonts w:eastAsia="Times New Roman" w:cs="Times New Roman"/>
          <w:color w:val="000000" w:themeColor="text1"/>
          <w:szCs w:val="21"/>
          <w:lang w:eastAsia="es-ES"/>
        </w:rPr>
        <w:t>La creación de valor en esta IAV está dada por el desarrollo de un nue</w:t>
      </w:r>
      <w:r w:rsidR="00F96288">
        <w:rPr>
          <w:rFonts w:eastAsia="Times New Roman" w:cs="Times New Roman"/>
          <w:color w:val="000000" w:themeColor="text1"/>
          <w:szCs w:val="21"/>
          <w:lang w:eastAsia="es-ES"/>
        </w:rPr>
        <w:t>vo mercado</w:t>
      </w:r>
      <w:r>
        <w:rPr>
          <w:rFonts w:eastAsia="Times New Roman" w:cs="Times New Roman"/>
          <w:color w:val="000000" w:themeColor="text1"/>
          <w:szCs w:val="21"/>
          <w:lang w:eastAsia="es-ES"/>
        </w:rPr>
        <w:t xml:space="preserve"> con un alto potencial de crecimiento. Los cortes de Wagyu disponibles comercialmente no resultan ser sustitutos directos de los cortes Angus, sino que han generado su propio mercado.</w:t>
      </w:r>
      <w:r w:rsidRPr="002C2799">
        <w:rPr>
          <w:rFonts w:cs="Times New Roman"/>
        </w:rPr>
        <w:t xml:space="preserve"> </w:t>
      </w:r>
      <w:r>
        <w:rPr>
          <w:rFonts w:cs="Times New Roman"/>
        </w:rPr>
        <w:t>Sin embargo, la</w:t>
      </w:r>
      <w:r w:rsidRPr="002D08B3">
        <w:rPr>
          <w:rFonts w:cs="Times New Roman"/>
        </w:rPr>
        <w:t xml:space="preserve"> principal restricción para el crecimiento, es la no existencia en Argentina de un mercado de ganado Wagyu de mayor dimensión que le permita acelerar </w:t>
      </w:r>
      <w:r w:rsidR="00D247A1">
        <w:rPr>
          <w:rFonts w:cs="Times New Roman"/>
        </w:rPr>
        <w:t xml:space="preserve">al productor, </w:t>
      </w:r>
      <w:r w:rsidRPr="002D08B3">
        <w:rPr>
          <w:rFonts w:cs="Times New Roman"/>
        </w:rPr>
        <w:t>su crecimiento en la actividad</w:t>
      </w:r>
      <w:r>
        <w:rPr>
          <w:rFonts w:cs="Times New Roman"/>
        </w:rPr>
        <w:t>.</w:t>
      </w:r>
      <w:r w:rsidRPr="002D08B3">
        <w:rPr>
          <w:rFonts w:cs="Times New Roman"/>
        </w:rPr>
        <w:t xml:space="preserve"> </w:t>
      </w:r>
    </w:p>
    <w:p w:rsidR="008B5ADA" w:rsidRDefault="008B5ADA" w:rsidP="00607BBD">
      <w:pPr>
        <w:tabs>
          <w:tab w:val="left" w:pos="284"/>
          <w:tab w:val="left" w:pos="2268"/>
        </w:tabs>
        <w:rPr>
          <w:rFonts w:eastAsia="Times New Roman" w:cs="Times New Roman"/>
          <w:color w:val="000000" w:themeColor="text1"/>
          <w:szCs w:val="21"/>
          <w:lang w:eastAsia="es-ES"/>
        </w:rPr>
      </w:pPr>
    </w:p>
    <w:p w:rsidR="008B5ADA" w:rsidRDefault="00BC62F2" w:rsidP="008B5ADA">
      <w:pPr>
        <w:tabs>
          <w:tab w:val="left" w:pos="284"/>
          <w:tab w:val="left" w:pos="2268"/>
        </w:tabs>
        <w:rPr>
          <w:rFonts w:eastAsia="Times New Roman" w:cs="Times New Roman"/>
          <w:b/>
          <w:i/>
          <w:color w:val="000000" w:themeColor="text1"/>
          <w:szCs w:val="21"/>
          <w:lang w:eastAsia="es-ES"/>
        </w:rPr>
      </w:pPr>
      <w:r>
        <w:rPr>
          <w:rFonts w:eastAsia="Times New Roman" w:cs="Times New Roman"/>
          <w:b/>
          <w:i/>
          <w:color w:val="000000" w:themeColor="text1"/>
          <w:szCs w:val="21"/>
          <w:lang w:eastAsia="es-ES"/>
        </w:rPr>
        <w:t xml:space="preserve">ii) </w:t>
      </w:r>
      <w:r w:rsidR="008B5ADA">
        <w:rPr>
          <w:rFonts w:eastAsia="Times New Roman" w:cs="Times New Roman"/>
          <w:b/>
          <w:i/>
          <w:color w:val="000000" w:themeColor="text1"/>
          <w:szCs w:val="21"/>
          <w:lang w:eastAsia="es-ES"/>
        </w:rPr>
        <w:t>Iniciativa de Valor Agregado Privado y Captación de Valor</w:t>
      </w:r>
    </w:p>
    <w:p w:rsidR="00D247A1" w:rsidRPr="00D24382" w:rsidRDefault="00D247A1" w:rsidP="00D247A1">
      <w:pPr>
        <w:rPr>
          <w:rFonts w:eastAsia="Times New Roman" w:cs="Times New Roman"/>
          <w:color w:val="000000" w:themeColor="text1"/>
          <w:szCs w:val="21"/>
          <w:lang w:eastAsia="es-ES"/>
        </w:rPr>
      </w:pPr>
      <w:r>
        <w:rPr>
          <w:rFonts w:eastAsia="Times New Roman" w:cs="Times New Roman"/>
          <w:color w:val="000000" w:themeColor="text1"/>
          <w:szCs w:val="21"/>
          <w:lang w:eastAsia="es-ES"/>
        </w:rPr>
        <w:t>El caso aquí analizado</w:t>
      </w:r>
      <w:r w:rsidRPr="00D24382">
        <w:rPr>
          <w:rFonts w:eastAsia="Times New Roman" w:cs="Times New Roman"/>
          <w:color w:val="000000" w:themeColor="text1"/>
          <w:szCs w:val="21"/>
          <w:lang w:eastAsia="es-ES"/>
        </w:rPr>
        <w:t xml:space="preserve"> </w:t>
      </w:r>
      <w:r w:rsidR="00E95286">
        <w:rPr>
          <w:rFonts w:eastAsia="Times New Roman" w:cs="Times New Roman"/>
          <w:color w:val="000000" w:themeColor="text1"/>
          <w:szCs w:val="21"/>
          <w:lang w:eastAsia="es-ES"/>
        </w:rPr>
        <w:t>también representa</w:t>
      </w:r>
      <w:r w:rsidRPr="00D24382">
        <w:rPr>
          <w:rFonts w:eastAsia="Times New Roman" w:cs="Times New Roman"/>
          <w:color w:val="000000" w:themeColor="text1"/>
          <w:szCs w:val="21"/>
          <w:lang w:eastAsia="es-ES"/>
        </w:rPr>
        <w:t xml:space="preserve"> la versión </w:t>
      </w:r>
      <w:r w:rsidR="00E95286">
        <w:rPr>
          <w:rFonts w:eastAsia="Times New Roman" w:cs="Times New Roman"/>
          <w:color w:val="000000" w:themeColor="text1"/>
          <w:szCs w:val="21"/>
          <w:lang w:eastAsia="es-ES"/>
        </w:rPr>
        <w:t xml:space="preserve">más pura </w:t>
      </w:r>
      <w:r w:rsidRPr="00D24382">
        <w:rPr>
          <w:rFonts w:eastAsia="Times New Roman" w:cs="Times New Roman"/>
          <w:color w:val="000000" w:themeColor="text1"/>
          <w:szCs w:val="21"/>
          <w:lang w:eastAsia="es-ES"/>
        </w:rPr>
        <w:t xml:space="preserve">del </w:t>
      </w:r>
      <w:r>
        <w:rPr>
          <w:rFonts w:eastAsia="Times New Roman" w:cs="Times New Roman"/>
          <w:color w:val="000000" w:themeColor="text1"/>
          <w:szCs w:val="21"/>
          <w:lang w:eastAsia="es-ES"/>
        </w:rPr>
        <w:t>valor a</w:t>
      </w:r>
      <w:r w:rsidRPr="00D24382">
        <w:rPr>
          <w:rFonts w:eastAsia="Times New Roman" w:cs="Times New Roman"/>
          <w:color w:val="000000" w:themeColor="text1"/>
          <w:szCs w:val="21"/>
          <w:lang w:eastAsia="es-ES"/>
        </w:rPr>
        <w:t xml:space="preserve">gregado “en Origen”. Es decir, un productor primario que procesa </w:t>
      </w:r>
      <w:r w:rsidR="00E95286">
        <w:rPr>
          <w:rFonts w:eastAsia="Times New Roman" w:cs="Times New Roman"/>
          <w:color w:val="000000" w:themeColor="text1"/>
          <w:szCs w:val="21"/>
          <w:lang w:eastAsia="es-ES"/>
        </w:rPr>
        <w:t>s</w:t>
      </w:r>
      <w:r w:rsidRPr="00D24382">
        <w:rPr>
          <w:rFonts w:eastAsia="Times New Roman" w:cs="Times New Roman"/>
          <w:color w:val="000000" w:themeColor="text1"/>
          <w:szCs w:val="21"/>
          <w:lang w:eastAsia="es-ES"/>
        </w:rPr>
        <w:t xml:space="preserve">u propia producción agrícola ganadera, integrando nuevas actividades hacia adelante en la Cadena y llegando al consumidor final. De este modo, se atienden </w:t>
      </w:r>
      <w:r w:rsidR="008F2ECC">
        <w:rPr>
          <w:rFonts w:eastAsia="Times New Roman" w:cs="Times New Roman"/>
          <w:color w:val="000000" w:themeColor="text1"/>
          <w:szCs w:val="21"/>
          <w:lang w:eastAsia="es-ES"/>
        </w:rPr>
        <w:t>todos los aspectos centrales del valor agregado</w:t>
      </w:r>
      <w:r w:rsidRPr="00D24382">
        <w:rPr>
          <w:rFonts w:eastAsia="Times New Roman" w:cs="Times New Roman"/>
          <w:color w:val="000000" w:themeColor="text1"/>
          <w:szCs w:val="21"/>
          <w:lang w:eastAsia="es-ES"/>
        </w:rPr>
        <w:t xml:space="preserve">: un sujeto productivo (productor primario) que valoriza </w:t>
      </w:r>
      <w:r>
        <w:rPr>
          <w:rFonts w:eastAsia="Times New Roman" w:cs="Times New Roman"/>
          <w:color w:val="000000" w:themeColor="text1"/>
          <w:szCs w:val="21"/>
          <w:lang w:eastAsia="es-ES"/>
        </w:rPr>
        <w:t>localmente</w:t>
      </w:r>
      <w:r w:rsidR="008F2ECC">
        <w:rPr>
          <w:rFonts w:eastAsia="Times New Roman" w:cs="Times New Roman"/>
          <w:color w:val="000000" w:themeColor="text1"/>
          <w:szCs w:val="21"/>
          <w:lang w:eastAsia="es-ES"/>
        </w:rPr>
        <w:t xml:space="preserve"> su propia producción (hacienda</w:t>
      </w:r>
      <w:r w:rsidRPr="00D24382">
        <w:rPr>
          <w:rFonts w:eastAsia="Times New Roman" w:cs="Times New Roman"/>
          <w:color w:val="000000" w:themeColor="text1"/>
          <w:szCs w:val="21"/>
          <w:lang w:eastAsia="es-ES"/>
        </w:rPr>
        <w:t xml:space="preserve"> y granos), en el lugar que ha sido generada la “materia prima”.</w:t>
      </w:r>
    </w:p>
    <w:p w:rsidR="00D247A1" w:rsidRPr="00D24382" w:rsidRDefault="00D247A1" w:rsidP="00D247A1">
      <w:pPr>
        <w:rPr>
          <w:rFonts w:eastAsia="Times New Roman" w:cs="Times New Roman"/>
          <w:color w:val="000000" w:themeColor="text1"/>
          <w:szCs w:val="21"/>
          <w:lang w:eastAsia="es-ES"/>
        </w:rPr>
      </w:pPr>
      <w:r w:rsidRPr="00D24382">
        <w:rPr>
          <w:rFonts w:eastAsia="Times New Roman" w:cs="Times New Roman"/>
          <w:color w:val="000000" w:themeColor="text1"/>
          <w:szCs w:val="21"/>
          <w:lang w:eastAsia="es-ES"/>
        </w:rPr>
        <w:t xml:space="preserve">El caso </w:t>
      </w:r>
      <w:r>
        <w:rPr>
          <w:rFonts w:eastAsia="Times New Roman" w:cs="Times New Roman"/>
          <w:color w:val="000000" w:themeColor="text1"/>
          <w:szCs w:val="21"/>
          <w:lang w:eastAsia="es-ES"/>
        </w:rPr>
        <w:t>en cuestión</w:t>
      </w:r>
      <w:r w:rsidRPr="00D24382">
        <w:rPr>
          <w:rFonts w:eastAsia="Times New Roman" w:cs="Times New Roman"/>
          <w:color w:val="000000" w:themeColor="text1"/>
          <w:szCs w:val="21"/>
          <w:lang w:eastAsia="es-ES"/>
        </w:rPr>
        <w:t xml:space="preserve"> es un Establecimiento ubicado en la ciudad de Benito Juárez (provincia de B</w:t>
      </w:r>
      <w:r>
        <w:rPr>
          <w:rFonts w:eastAsia="Times New Roman" w:cs="Times New Roman"/>
          <w:color w:val="000000" w:themeColor="text1"/>
          <w:szCs w:val="21"/>
          <w:lang w:eastAsia="es-ES"/>
        </w:rPr>
        <w:t xml:space="preserve">s. </w:t>
      </w:r>
      <w:r w:rsidRPr="00D24382">
        <w:rPr>
          <w:rFonts w:eastAsia="Times New Roman" w:cs="Times New Roman"/>
          <w:color w:val="000000" w:themeColor="text1"/>
          <w:szCs w:val="21"/>
          <w:lang w:eastAsia="es-ES"/>
        </w:rPr>
        <w:t>As</w:t>
      </w:r>
      <w:r>
        <w:rPr>
          <w:rFonts w:eastAsia="Times New Roman" w:cs="Times New Roman"/>
          <w:color w:val="000000" w:themeColor="text1"/>
          <w:szCs w:val="21"/>
          <w:lang w:eastAsia="es-ES"/>
        </w:rPr>
        <w:t>.</w:t>
      </w:r>
      <w:r w:rsidRPr="00D24382">
        <w:rPr>
          <w:rFonts w:eastAsia="Times New Roman" w:cs="Times New Roman"/>
          <w:color w:val="000000" w:themeColor="text1"/>
          <w:szCs w:val="21"/>
          <w:lang w:eastAsia="es-ES"/>
        </w:rPr>
        <w:t xml:space="preserve">), que habiendo centrado inicialmente sus actividades en la producción primaria mixta, actualmente </w:t>
      </w:r>
      <w:r w:rsidR="00681ED6">
        <w:rPr>
          <w:rFonts w:eastAsia="Times New Roman" w:cs="Times New Roman"/>
          <w:color w:val="000000" w:themeColor="text1"/>
          <w:szCs w:val="21"/>
          <w:lang w:eastAsia="es-ES"/>
        </w:rPr>
        <w:t>gestiona</w:t>
      </w:r>
      <w:r w:rsidRPr="00D24382">
        <w:rPr>
          <w:rFonts w:eastAsia="Times New Roman" w:cs="Times New Roman"/>
          <w:color w:val="000000" w:themeColor="text1"/>
          <w:szCs w:val="21"/>
          <w:lang w:eastAsia="es-ES"/>
        </w:rPr>
        <w:t xml:space="preserve"> actividades ligadas a la producción de:</w:t>
      </w:r>
    </w:p>
    <w:p w:rsidR="00D247A1" w:rsidRPr="00D24382" w:rsidRDefault="00D247A1" w:rsidP="00D247A1">
      <w:pPr>
        <w:tabs>
          <w:tab w:val="left" w:pos="284"/>
        </w:tabs>
        <w:rPr>
          <w:rFonts w:eastAsia="Times New Roman" w:cs="Times New Roman"/>
          <w:color w:val="000000" w:themeColor="text1"/>
          <w:szCs w:val="21"/>
          <w:lang w:eastAsia="es-ES"/>
        </w:rPr>
      </w:pPr>
      <w:r w:rsidRPr="00D24382">
        <w:rPr>
          <w:rFonts w:eastAsia="Times New Roman" w:cs="Times New Roman"/>
          <w:color w:val="000000" w:themeColor="text1"/>
          <w:szCs w:val="21"/>
          <w:lang w:eastAsia="es-ES"/>
        </w:rPr>
        <w:t>•</w:t>
      </w:r>
      <w:r w:rsidRPr="00D24382">
        <w:rPr>
          <w:rFonts w:eastAsia="Times New Roman" w:cs="Times New Roman"/>
          <w:color w:val="000000" w:themeColor="text1"/>
          <w:szCs w:val="21"/>
          <w:lang w:eastAsia="es-ES"/>
        </w:rPr>
        <w:tab/>
        <w:t>Cría a campo y engorde en feedlot propio: cuenta con un plantel de 1.000 cabezas Angus. La cría</w:t>
      </w:r>
      <w:r w:rsidR="00181BA5">
        <w:rPr>
          <w:rFonts w:eastAsia="Times New Roman" w:cs="Times New Roman"/>
          <w:color w:val="000000" w:themeColor="text1"/>
          <w:szCs w:val="21"/>
          <w:lang w:eastAsia="es-ES"/>
        </w:rPr>
        <w:t xml:space="preserve"> se realiza a campo con</w:t>
      </w:r>
      <w:r w:rsidRPr="00D24382">
        <w:rPr>
          <w:rFonts w:eastAsia="Times New Roman" w:cs="Times New Roman"/>
          <w:color w:val="000000" w:themeColor="text1"/>
          <w:szCs w:val="21"/>
          <w:lang w:eastAsia="es-ES"/>
        </w:rPr>
        <w:t xml:space="preserve"> un encierre final por 90 días para la terminación.</w:t>
      </w:r>
      <w:r>
        <w:rPr>
          <w:rFonts w:eastAsia="Times New Roman" w:cs="Times New Roman"/>
          <w:color w:val="000000" w:themeColor="text1"/>
          <w:szCs w:val="21"/>
          <w:lang w:eastAsia="es-ES"/>
        </w:rPr>
        <w:t xml:space="preserve"> </w:t>
      </w:r>
      <w:r>
        <w:rPr>
          <w:rFonts w:eastAsia="Times New Roman" w:cs="Times New Roman"/>
          <w:color w:val="000000" w:themeColor="text1"/>
          <w:szCs w:val="21"/>
          <w:lang w:eastAsia="es-ES"/>
        </w:rPr>
        <w:lastRenderedPageBreak/>
        <w:t xml:space="preserve">La carne propia se comercializa en supermercado </w:t>
      </w:r>
      <w:r w:rsidR="00181BA5">
        <w:rPr>
          <w:rFonts w:eastAsia="Times New Roman" w:cs="Times New Roman"/>
          <w:color w:val="000000" w:themeColor="text1"/>
          <w:szCs w:val="21"/>
          <w:lang w:eastAsia="es-ES"/>
        </w:rPr>
        <w:t>local</w:t>
      </w:r>
      <w:r>
        <w:rPr>
          <w:rFonts w:eastAsia="Times New Roman" w:cs="Times New Roman"/>
          <w:color w:val="000000" w:themeColor="text1"/>
          <w:szCs w:val="21"/>
          <w:lang w:eastAsia="es-ES"/>
        </w:rPr>
        <w:t xml:space="preserve"> y la exportación por</w:t>
      </w:r>
      <w:r w:rsidR="00181BA5">
        <w:rPr>
          <w:rFonts w:eastAsia="Times New Roman" w:cs="Times New Roman"/>
          <w:color w:val="000000" w:themeColor="text1"/>
          <w:szCs w:val="21"/>
          <w:lang w:eastAsia="es-ES"/>
        </w:rPr>
        <w:t xml:space="preserve"> vías convencionales.</w:t>
      </w:r>
    </w:p>
    <w:p w:rsidR="00D247A1" w:rsidRPr="00D24382" w:rsidRDefault="00D247A1" w:rsidP="00D247A1">
      <w:pPr>
        <w:tabs>
          <w:tab w:val="left" w:pos="284"/>
        </w:tabs>
        <w:rPr>
          <w:rFonts w:eastAsia="Times New Roman" w:cs="Times New Roman"/>
          <w:color w:val="000000" w:themeColor="text1"/>
          <w:szCs w:val="21"/>
          <w:lang w:eastAsia="es-ES"/>
        </w:rPr>
      </w:pPr>
      <w:r w:rsidRPr="00D24382">
        <w:rPr>
          <w:rFonts w:eastAsia="Times New Roman" w:cs="Times New Roman"/>
          <w:color w:val="000000" w:themeColor="text1"/>
          <w:szCs w:val="21"/>
          <w:lang w:eastAsia="es-ES"/>
        </w:rPr>
        <w:t>•</w:t>
      </w:r>
      <w:r w:rsidRPr="00D24382">
        <w:rPr>
          <w:rFonts w:eastAsia="Times New Roman" w:cs="Times New Roman"/>
          <w:color w:val="000000" w:themeColor="text1"/>
          <w:szCs w:val="21"/>
          <w:lang w:eastAsia="es-ES"/>
        </w:rPr>
        <w:tab/>
        <w:t>Producción agrícola: diversificada, siendo el trigo uno de los cultivos más importantes aunque también producen maíz y soja.</w:t>
      </w:r>
    </w:p>
    <w:p w:rsidR="00D247A1" w:rsidRPr="00D24382" w:rsidRDefault="00D247A1" w:rsidP="00D247A1">
      <w:pPr>
        <w:tabs>
          <w:tab w:val="left" w:pos="284"/>
        </w:tabs>
        <w:rPr>
          <w:rFonts w:eastAsia="Times New Roman" w:cs="Times New Roman"/>
          <w:color w:val="000000" w:themeColor="text1"/>
          <w:szCs w:val="21"/>
          <w:lang w:eastAsia="es-ES"/>
        </w:rPr>
      </w:pPr>
      <w:r w:rsidRPr="00D24382">
        <w:rPr>
          <w:rFonts w:eastAsia="Times New Roman" w:cs="Times New Roman"/>
          <w:color w:val="000000" w:themeColor="text1"/>
          <w:szCs w:val="21"/>
          <w:lang w:eastAsia="es-ES"/>
        </w:rPr>
        <w:t>•</w:t>
      </w:r>
      <w:r w:rsidRPr="00D24382">
        <w:rPr>
          <w:rFonts w:eastAsia="Times New Roman" w:cs="Times New Roman"/>
          <w:color w:val="000000" w:themeColor="text1"/>
          <w:szCs w:val="21"/>
          <w:lang w:eastAsia="es-ES"/>
        </w:rPr>
        <w:tab/>
        <w:t xml:space="preserve">Producción de cerdos: criadero semiintensivo. </w:t>
      </w:r>
    </w:p>
    <w:p w:rsidR="00D247A1" w:rsidRPr="00D24382" w:rsidRDefault="00D247A1" w:rsidP="00D247A1">
      <w:pPr>
        <w:tabs>
          <w:tab w:val="left" w:pos="284"/>
        </w:tabs>
        <w:rPr>
          <w:rFonts w:eastAsia="Times New Roman" w:cs="Times New Roman"/>
          <w:color w:val="000000" w:themeColor="text1"/>
          <w:szCs w:val="21"/>
          <w:lang w:eastAsia="es-ES"/>
        </w:rPr>
      </w:pPr>
      <w:r w:rsidRPr="00D24382">
        <w:rPr>
          <w:rFonts w:eastAsia="Times New Roman" w:cs="Times New Roman"/>
          <w:color w:val="000000" w:themeColor="text1"/>
          <w:szCs w:val="21"/>
          <w:lang w:eastAsia="es-ES"/>
        </w:rPr>
        <w:t>•</w:t>
      </w:r>
      <w:r w:rsidRPr="00D24382">
        <w:rPr>
          <w:rFonts w:eastAsia="Times New Roman" w:cs="Times New Roman"/>
          <w:color w:val="000000" w:themeColor="text1"/>
          <w:szCs w:val="21"/>
          <w:lang w:eastAsia="es-ES"/>
        </w:rPr>
        <w:tab/>
        <w:t>Alimentos Balanceados: procesan su propia producción de granos para elaborar alimentos balanceados. Adicionan, a su vez, de los acopios de la región, subproductos de un molino harinero aledaño (afrechillo de trigo) y pellets de soja y girasol de la zona de Necochea (zona portuaria donde se enc</w:t>
      </w:r>
      <w:r w:rsidR="00333FF5">
        <w:rPr>
          <w:rFonts w:eastAsia="Times New Roman" w:cs="Times New Roman"/>
          <w:color w:val="000000" w:themeColor="text1"/>
          <w:szCs w:val="21"/>
          <w:lang w:eastAsia="es-ES"/>
        </w:rPr>
        <w:t>u</w:t>
      </w:r>
      <w:r w:rsidRPr="00D24382">
        <w:rPr>
          <w:rFonts w:eastAsia="Times New Roman" w:cs="Times New Roman"/>
          <w:color w:val="000000" w:themeColor="text1"/>
          <w:szCs w:val="21"/>
          <w:lang w:eastAsia="es-ES"/>
        </w:rPr>
        <w:t>entra instalada la aceitera Cargill), núcleos proteicos y vitamínicos. Para esto, articulan con la empresa “Raciones Argentinas”, la cual les provee de los insumos referidos.</w:t>
      </w:r>
    </w:p>
    <w:p w:rsidR="00D247A1" w:rsidRPr="00D24382" w:rsidRDefault="00D247A1" w:rsidP="00D247A1">
      <w:pPr>
        <w:rPr>
          <w:rFonts w:eastAsia="Times New Roman" w:cs="Times New Roman"/>
          <w:color w:val="000000" w:themeColor="text1"/>
          <w:szCs w:val="21"/>
          <w:lang w:eastAsia="es-ES"/>
        </w:rPr>
      </w:pPr>
      <w:r>
        <w:rPr>
          <w:rFonts w:eastAsia="Times New Roman" w:cs="Times New Roman"/>
          <w:color w:val="000000" w:themeColor="text1"/>
          <w:szCs w:val="21"/>
          <w:lang w:eastAsia="es-ES"/>
        </w:rPr>
        <w:t>La</w:t>
      </w:r>
      <w:r w:rsidRPr="00D24382">
        <w:rPr>
          <w:rFonts w:eastAsia="Times New Roman" w:cs="Times New Roman"/>
          <w:color w:val="000000" w:themeColor="text1"/>
          <w:szCs w:val="21"/>
          <w:lang w:eastAsia="es-ES"/>
        </w:rPr>
        <w:t xml:space="preserve"> sostenibilidad está dada por enfocarse desde el inicio en la priorización de la comercialización de la producción de carne, para lo cual el convenio con el Supermercado local permitió sentar bases sólidas. </w:t>
      </w:r>
    </w:p>
    <w:p w:rsidR="00D247A1" w:rsidRPr="00D24382" w:rsidRDefault="00D247A1" w:rsidP="00D247A1">
      <w:pPr>
        <w:rPr>
          <w:rFonts w:eastAsia="Times New Roman" w:cs="Times New Roman"/>
          <w:color w:val="000000" w:themeColor="text1"/>
          <w:szCs w:val="21"/>
          <w:lang w:eastAsia="es-ES"/>
        </w:rPr>
      </w:pPr>
      <w:r w:rsidRPr="00D24382">
        <w:rPr>
          <w:rFonts w:eastAsia="Times New Roman" w:cs="Times New Roman"/>
          <w:color w:val="000000" w:themeColor="text1"/>
          <w:szCs w:val="21"/>
          <w:lang w:eastAsia="es-ES"/>
        </w:rPr>
        <w:t xml:space="preserve">En línea con esto, y en segundo lugar, la tercerización de la faena de la hacienda propia se hizo factible a través de articular con un frigorífico local. Esto </w:t>
      </w:r>
      <w:r w:rsidR="00E25BF4">
        <w:rPr>
          <w:rFonts w:eastAsia="Times New Roman" w:cs="Times New Roman"/>
          <w:color w:val="000000" w:themeColor="text1"/>
          <w:szCs w:val="21"/>
          <w:lang w:eastAsia="es-ES"/>
        </w:rPr>
        <w:t xml:space="preserve">es </w:t>
      </w:r>
      <w:r w:rsidRPr="00D24382">
        <w:rPr>
          <w:rFonts w:eastAsia="Times New Roman" w:cs="Times New Roman"/>
          <w:color w:val="000000" w:themeColor="text1"/>
          <w:szCs w:val="21"/>
          <w:lang w:eastAsia="es-ES"/>
        </w:rPr>
        <w:t>importante al considerar cómo se organizan las diversas IAV, ya que no necesariamente deben integrarse todas las etapas de producción, sino en aprovechar las capacidades locales para hacer más eficiente el negocio. Ejemplo de ello, el canal de comercialización (Supermercado) y la faena (frigorífico local).</w:t>
      </w:r>
    </w:p>
    <w:p w:rsidR="00D247A1" w:rsidRPr="00D24382" w:rsidRDefault="00D247A1" w:rsidP="00D247A1">
      <w:pPr>
        <w:rPr>
          <w:rFonts w:eastAsia="Times New Roman" w:cs="Times New Roman"/>
          <w:color w:val="000000" w:themeColor="text1"/>
          <w:szCs w:val="21"/>
          <w:lang w:eastAsia="es-ES"/>
        </w:rPr>
      </w:pPr>
      <w:r w:rsidRPr="00D24382">
        <w:rPr>
          <w:rFonts w:eastAsia="Times New Roman" w:cs="Times New Roman"/>
          <w:color w:val="000000" w:themeColor="text1"/>
          <w:szCs w:val="21"/>
          <w:lang w:eastAsia="es-ES"/>
        </w:rPr>
        <w:t xml:space="preserve">En tercer lugar, la unidad de negocios representada por el molino adquirido para la elaboración de alimentos balanceados abrió el panorama para el procesamiento en origen de su propia producción agrícola, mejorando así la ecuación económica de todo el Establecimiento. En el año 2016, la facturación de esta unidad de negocios, que también autoabastece de balanceado para la producción de carne vacuna y de cerdo, representó el </w:t>
      </w:r>
      <w:r>
        <w:rPr>
          <w:rFonts w:eastAsia="Times New Roman" w:cs="Times New Roman"/>
          <w:color w:val="000000" w:themeColor="text1"/>
          <w:szCs w:val="21"/>
          <w:lang w:eastAsia="es-ES"/>
        </w:rPr>
        <w:t>60</w:t>
      </w:r>
      <w:r w:rsidRPr="00D24382">
        <w:rPr>
          <w:rFonts w:eastAsia="Times New Roman" w:cs="Times New Roman"/>
          <w:color w:val="000000" w:themeColor="text1"/>
          <w:szCs w:val="21"/>
          <w:lang w:eastAsia="es-ES"/>
        </w:rPr>
        <w:t>% de la facturación total de la IAV.</w:t>
      </w:r>
    </w:p>
    <w:p w:rsidR="00260D0A" w:rsidRPr="00637B28" w:rsidRDefault="00D247A1" w:rsidP="00D247A1">
      <w:pPr>
        <w:rPr>
          <w:rFonts w:eastAsia="Times New Roman" w:cs="Times New Roman"/>
          <w:color w:val="000000" w:themeColor="text1"/>
          <w:szCs w:val="21"/>
          <w:lang w:eastAsia="es-ES"/>
        </w:rPr>
      </w:pPr>
      <w:r w:rsidRPr="00D24382">
        <w:rPr>
          <w:rFonts w:eastAsia="Times New Roman" w:cs="Times New Roman"/>
          <w:color w:val="000000" w:themeColor="text1"/>
          <w:szCs w:val="21"/>
          <w:lang w:eastAsia="es-ES"/>
        </w:rPr>
        <w:t>En cuarto lugar, y no menos importante, ha sido el posicionamiento de marca logrado a través de “A Puro Campo” (carne vacuna y de cerdo) y “Los Corrales” (Alimentos Balanceados”), que se convierte en un activo intangible significativo para la gestión exitosa de todo el negocio. En el caso de la carne, se comerci</w:t>
      </w:r>
      <w:r w:rsidR="00DF413D">
        <w:rPr>
          <w:rFonts w:eastAsia="Times New Roman" w:cs="Times New Roman"/>
          <w:color w:val="000000" w:themeColor="text1"/>
          <w:szCs w:val="21"/>
          <w:lang w:eastAsia="es-ES"/>
        </w:rPr>
        <w:t xml:space="preserve">alizan bajo la marca </w:t>
      </w:r>
      <w:r w:rsidRPr="00D24382">
        <w:rPr>
          <w:rFonts w:eastAsia="Times New Roman" w:cs="Times New Roman"/>
          <w:color w:val="000000" w:themeColor="text1"/>
          <w:szCs w:val="21"/>
          <w:lang w:eastAsia="es-ES"/>
        </w:rPr>
        <w:t xml:space="preserve">60 animales mensuales en Benito Juárez y otros 60 animales en las ciudades aledañas de Tandil y Adolfo González Chávez. </w:t>
      </w:r>
      <w:r w:rsidR="00264890">
        <w:rPr>
          <w:rFonts w:cs="Times New Roman"/>
          <w:szCs w:val="24"/>
        </w:rPr>
        <w:t>En la Figura</w:t>
      </w:r>
      <w:r w:rsidR="00BC62F2">
        <w:rPr>
          <w:rFonts w:cs="Times New Roman"/>
          <w:szCs w:val="24"/>
        </w:rPr>
        <w:t xml:space="preserve"> N°5</w:t>
      </w:r>
      <w:r w:rsidR="00264890" w:rsidRPr="00CF118B">
        <w:rPr>
          <w:rFonts w:cs="Times New Roman"/>
          <w:szCs w:val="24"/>
        </w:rPr>
        <w:t xml:space="preserve">, </w:t>
      </w:r>
      <w:r w:rsidR="00637B28">
        <w:rPr>
          <w:rFonts w:cs="Times New Roman"/>
          <w:szCs w:val="24"/>
        </w:rPr>
        <w:t>se observan</w:t>
      </w:r>
      <w:r w:rsidR="008722B8">
        <w:rPr>
          <w:rFonts w:cs="Times New Roman"/>
          <w:szCs w:val="24"/>
        </w:rPr>
        <w:t xml:space="preserve"> las</w:t>
      </w:r>
      <w:r w:rsidR="00264890" w:rsidRPr="00CF118B">
        <w:rPr>
          <w:rFonts w:cs="Times New Roman"/>
          <w:szCs w:val="24"/>
        </w:rPr>
        <w:t xml:space="preserve"> actividades que r</w:t>
      </w:r>
      <w:r w:rsidR="00637B28">
        <w:rPr>
          <w:rFonts w:cs="Times New Roman"/>
          <w:szCs w:val="24"/>
        </w:rPr>
        <w:t>ealiza la empresa de referencia</w:t>
      </w:r>
      <w:r w:rsidR="008722B8">
        <w:rPr>
          <w:rFonts w:cs="Times New Roman"/>
          <w:szCs w:val="24"/>
        </w:rPr>
        <w:t xml:space="preserve"> y su estructura:</w:t>
      </w:r>
    </w:p>
    <w:p w:rsidR="00260D0A" w:rsidRPr="0012093A" w:rsidRDefault="00BC62F2" w:rsidP="00260D0A">
      <w:pPr>
        <w:spacing w:before="120"/>
        <w:jc w:val="center"/>
        <w:rPr>
          <w:rFonts w:cs="Times New Roman"/>
          <w:sz w:val="22"/>
        </w:rPr>
      </w:pPr>
      <w:r>
        <w:rPr>
          <w:rFonts w:cs="Times New Roman"/>
          <w:b/>
          <w:sz w:val="22"/>
        </w:rPr>
        <w:lastRenderedPageBreak/>
        <w:t>Figura Nº5</w:t>
      </w:r>
      <w:r w:rsidR="00260D0A">
        <w:rPr>
          <w:rFonts w:cs="Times New Roman"/>
          <w:b/>
          <w:sz w:val="22"/>
        </w:rPr>
        <w:t>: actividades que se desarrollan en la IAV</w:t>
      </w:r>
    </w:p>
    <w:p w:rsidR="00D247A1" w:rsidRPr="005823DB" w:rsidRDefault="00260D0A" w:rsidP="00D247A1">
      <w:pPr>
        <w:keepNext/>
      </w:pPr>
      <w:r>
        <w:rPr>
          <w:noProof/>
          <w:lang w:eastAsia="es-ES"/>
        </w:rPr>
        <w:drawing>
          <wp:inline distT="0" distB="0" distL="0" distR="0">
            <wp:extent cx="5400040" cy="3255645"/>
            <wp:effectExtent l="0" t="0" r="0" b="190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íntesis CAMIO Hno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3255645"/>
                    </a:xfrm>
                    <a:prstGeom prst="rect">
                      <a:avLst/>
                    </a:prstGeom>
                  </pic:spPr>
                </pic:pic>
              </a:graphicData>
            </a:graphic>
          </wp:inline>
        </w:drawing>
      </w:r>
    </w:p>
    <w:p w:rsidR="006018FD" w:rsidRDefault="00D247A1" w:rsidP="008722B8">
      <w:pPr>
        <w:spacing w:after="120"/>
        <w:rPr>
          <w:rFonts w:cs="Times New Roman"/>
          <w:szCs w:val="24"/>
        </w:rPr>
      </w:pPr>
      <w:r w:rsidRPr="006018FD">
        <w:rPr>
          <w:rFonts w:cs="Times New Roman"/>
          <w:b/>
          <w:szCs w:val="24"/>
        </w:rPr>
        <w:t>Fuente</w:t>
      </w:r>
      <w:r w:rsidR="006018FD">
        <w:rPr>
          <w:rFonts w:cs="Times New Roman"/>
          <w:szCs w:val="24"/>
        </w:rPr>
        <w:t>: elaboración</w:t>
      </w:r>
      <w:r w:rsidRPr="00951949">
        <w:rPr>
          <w:rFonts w:cs="Times New Roman"/>
          <w:szCs w:val="24"/>
        </w:rPr>
        <w:t xml:space="preserve"> </w:t>
      </w:r>
      <w:r w:rsidR="006018FD">
        <w:rPr>
          <w:rFonts w:cs="Times New Roman"/>
          <w:szCs w:val="24"/>
        </w:rPr>
        <w:t>propia</w:t>
      </w:r>
    </w:p>
    <w:p w:rsidR="007857E3" w:rsidRPr="008722B8" w:rsidRDefault="00637B28" w:rsidP="008722B8">
      <w:pPr>
        <w:rPr>
          <w:rFonts w:cs="Times New Roman"/>
          <w:szCs w:val="24"/>
        </w:rPr>
      </w:pPr>
      <w:r w:rsidRPr="00D24382">
        <w:rPr>
          <w:rFonts w:eastAsia="Times New Roman" w:cs="Times New Roman"/>
          <w:color w:val="000000" w:themeColor="text1"/>
          <w:szCs w:val="21"/>
          <w:lang w:eastAsia="es-ES"/>
        </w:rPr>
        <w:t>Para sintetizar esta IAV</w:t>
      </w:r>
      <w:r w:rsidR="00BC62F2">
        <w:rPr>
          <w:rFonts w:eastAsia="Times New Roman" w:cs="Times New Roman"/>
          <w:color w:val="000000" w:themeColor="text1"/>
          <w:szCs w:val="21"/>
          <w:lang w:eastAsia="es-ES"/>
        </w:rPr>
        <w:t xml:space="preserve"> (Figura Nº6</w:t>
      </w:r>
      <w:r w:rsidR="008722B8">
        <w:rPr>
          <w:rFonts w:eastAsia="Times New Roman" w:cs="Times New Roman"/>
          <w:color w:val="000000" w:themeColor="text1"/>
          <w:szCs w:val="21"/>
          <w:lang w:eastAsia="es-ES"/>
        </w:rPr>
        <w:t>)</w:t>
      </w:r>
      <w:r w:rsidRPr="00D24382">
        <w:rPr>
          <w:rFonts w:eastAsia="Times New Roman" w:cs="Times New Roman"/>
          <w:color w:val="000000" w:themeColor="text1"/>
          <w:szCs w:val="21"/>
          <w:lang w:eastAsia="es-ES"/>
        </w:rPr>
        <w:t>, que está anclada en una innovación organizacional, el reposicionamiento logrado se traduce en iniciar en la producción primaria de carnes y granos, y finalizar en la comercialización de alimentos balanceados y carne con marca propia.</w:t>
      </w:r>
      <w:r w:rsidR="008722B8">
        <w:rPr>
          <w:rFonts w:eastAsia="Times New Roman" w:cs="Times New Roman"/>
          <w:color w:val="000000" w:themeColor="text1"/>
          <w:szCs w:val="21"/>
          <w:lang w:eastAsia="es-ES"/>
        </w:rPr>
        <w:t xml:space="preserve"> A diferencia de la IAV de producción de carne Wagyu, los productos elaborados y comercializados</w:t>
      </w:r>
      <w:r>
        <w:rPr>
          <w:rFonts w:eastAsia="Times New Roman" w:cs="Times New Roman"/>
          <w:color w:val="000000" w:themeColor="text1"/>
          <w:szCs w:val="21"/>
          <w:lang w:eastAsia="es-ES"/>
        </w:rPr>
        <w:t xml:space="preserve"> </w:t>
      </w:r>
      <w:r w:rsidR="008722B8">
        <w:rPr>
          <w:rFonts w:eastAsia="Times New Roman" w:cs="Times New Roman"/>
          <w:color w:val="000000" w:themeColor="text1"/>
          <w:szCs w:val="21"/>
          <w:lang w:eastAsia="es-ES"/>
        </w:rPr>
        <w:t>son sustitutos directos de productos existentes en un mercado maduro, de modo de que el agregado de valor se sucede captando renta de otros eslabones u actores de la Cadena.</w:t>
      </w:r>
      <w:r w:rsidR="008722B8">
        <w:rPr>
          <w:rFonts w:cs="Times New Roman"/>
          <w:szCs w:val="24"/>
        </w:rPr>
        <w:t xml:space="preserve"> </w:t>
      </w:r>
    </w:p>
    <w:p w:rsidR="007857E3" w:rsidRPr="0012093A" w:rsidRDefault="007857E3" w:rsidP="007857E3">
      <w:pPr>
        <w:spacing w:before="120"/>
        <w:jc w:val="center"/>
        <w:rPr>
          <w:rFonts w:cs="Times New Roman"/>
          <w:sz w:val="22"/>
        </w:rPr>
      </w:pPr>
      <w:r>
        <w:rPr>
          <w:rFonts w:cs="Times New Roman"/>
          <w:b/>
          <w:sz w:val="22"/>
        </w:rPr>
        <w:t>Figur</w:t>
      </w:r>
      <w:r w:rsidR="00BC62F2">
        <w:rPr>
          <w:rFonts w:cs="Times New Roman"/>
          <w:b/>
          <w:sz w:val="22"/>
        </w:rPr>
        <w:t>a Nº6</w:t>
      </w:r>
      <w:r>
        <w:rPr>
          <w:rFonts w:cs="Times New Roman"/>
          <w:b/>
          <w:sz w:val="22"/>
        </w:rPr>
        <w:t xml:space="preserve">: </w:t>
      </w:r>
      <w:r w:rsidR="00D247A1">
        <w:rPr>
          <w:rFonts w:cs="Times New Roman"/>
          <w:b/>
          <w:sz w:val="22"/>
        </w:rPr>
        <w:t>IAV de Coordinación e Integración de Actividades</w:t>
      </w:r>
    </w:p>
    <w:p w:rsidR="007857E3" w:rsidRPr="00917B35" w:rsidRDefault="00D247A1" w:rsidP="007857E3">
      <w:pPr>
        <w:jc w:val="center"/>
      </w:pPr>
      <w:r>
        <w:rPr>
          <w:noProof/>
          <w:lang w:eastAsia="es-ES"/>
        </w:rPr>
        <w:drawing>
          <wp:inline distT="0" distB="0" distL="0" distR="0">
            <wp:extent cx="5400040" cy="177736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 y Captación de Valor COORDINACIÓN E INTEGRACIÓN.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1777365"/>
                    </a:xfrm>
                    <a:prstGeom prst="rect">
                      <a:avLst/>
                    </a:prstGeom>
                  </pic:spPr>
                </pic:pic>
              </a:graphicData>
            </a:graphic>
          </wp:inline>
        </w:drawing>
      </w:r>
    </w:p>
    <w:p w:rsidR="002420DF" w:rsidRDefault="007857E3" w:rsidP="005D5068">
      <w:pPr>
        <w:spacing w:after="120"/>
        <w:jc w:val="left"/>
        <w:rPr>
          <w:rFonts w:cs="Times New Roman"/>
          <w:sz w:val="22"/>
        </w:rPr>
      </w:pPr>
      <w:r w:rsidRPr="00F075DF">
        <w:rPr>
          <w:rFonts w:cs="Times New Roman"/>
          <w:b/>
          <w:sz w:val="22"/>
        </w:rPr>
        <w:t xml:space="preserve"> </w:t>
      </w:r>
      <w:r>
        <w:rPr>
          <w:rFonts w:cs="Times New Roman"/>
          <w:b/>
          <w:sz w:val="22"/>
        </w:rPr>
        <w:t xml:space="preserve"> </w:t>
      </w:r>
      <w:r w:rsidRPr="00F075DF">
        <w:rPr>
          <w:rFonts w:cs="Times New Roman"/>
          <w:b/>
          <w:sz w:val="22"/>
        </w:rPr>
        <w:t>Fuente</w:t>
      </w:r>
      <w:r>
        <w:rPr>
          <w:rFonts w:cs="Times New Roman"/>
          <w:sz w:val="22"/>
        </w:rPr>
        <w:t>: elaboración propia</w:t>
      </w:r>
    </w:p>
    <w:p w:rsidR="005D5068" w:rsidRPr="00333FF5" w:rsidRDefault="005D5068" w:rsidP="00333FF5">
      <w:r>
        <w:t>Por último, cabe destacar, que si bien es</w:t>
      </w:r>
      <w:r w:rsidR="00F94E0E">
        <w:t xml:space="preserve"> una IAV enmarcada en la </w:t>
      </w:r>
      <w:r>
        <w:t>Cadena de Carne (intra-Cadena), también debe enfrentar</w:t>
      </w:r>
      <w:r w:rsidR="00F94E0E">
        <w:t xml:space="preserve"> la presión competitiva de otros</w:t>
      </w:r>
      <w:r w:rsidR="00333FF5">
        <w:t xml:space="preserve"> actores externos</w:t>
      </w:r>
      <w:r w:rsidR="00F94E0E">
        <w:t>.</w:t>
      </w:r>
    </w:p>
    <w:p w:rsidR="008B5ADA" w:rsidRDefault="00BC62F2" w:rsidP="008B5ADA">
      <w:pPr>
        <w:tabs>
          <w:tab w:val="left" w:pos="284"/>
          <w:tab w:val="left" w:pos="2268"/>
        </w:tabs>
        <w:rPr>
          <w:rFonts w:eastAsia="Times New Roman" w:cs="Times New Roman"/>
          <w:b/>
          <w:i/>
          <w:color w:val="000000" w:themeColor="text1"/>
          <w:szCs w:val="21"/>
          <w:lang w:eastAsia="es-ES"/>
        </w:rPr>
      </w:pPr>
      <w:r>
        <w:rPr>
          <w:rFonts w:eastAsia="Times New Roman" w:cs="Times New Roman"/>
          <w:b/>
          <w:i/>
          <w:color w:val="000000" w:themeColor="text1"/>
          <w:szCs w:val="21"/>
          <w:lang w:eastAsia="es-ES"/>
        </w:rPr>
        <w:lastRenderedPageBreak/>
        <w:t xml:space="preserve">iii) </w:t>
      </w:r>
      <w:r w:rsidR="008B5ADA">
        <w:rPr>
          <w:rFonts w:eastAsia="Times New Roman" w:cs="Times New Roman"/>
          <w:b/>
          <w:i/>
          <w:color w:val="000000" w:themeColor="text1"/>
          <w:szCs w:val="21"/>
          <w:lang w:eastAsia="es-ES"/>
        </w:rPr>
        <w:t>Iniciativa de Valor Agregado Privado y Preservación de Valor</w:t>
      </w:r>
    </w:p>
    <w:p w:rsidR="006F5D58" w:rsidRPr="006F5D58" w:rsidRDefault="006F5D58" w:rsidP="006F5D58">
      <w:pPr>
        <w:rPr>
          <w:rFonts w:cs="Times New Roman"/>
        </w:rPr>
      </w:pPr>
      <w:r w:rsidRPr="006F5D58">
        <w:rPr>
          <w:rFonts w:cs="Times New Roman"/>
        </w:rPr>
        <w:t>La promoción de la producción de biogás en Argentina es de reciente aparición y está vinculada a la redefinición de la matriz energética en favor de la consideración de energías alternativas y renovables (eólica, solar, etc.). Particularmente, el biogás es un gas combustible comp</w:t>
      </w:r>
      <w:r w:rsidR="00DF2FE7">
        <w:rPr>
          <w:rFonts w:cs="Times New Roman"/>
        </w:rPr>
        <w:t>uesto principalmente por metano y</w:t>
      </w:r>
      <w:r w:rsidRPr="006F5D58">
        <w:rPr>
          <w:rFonts w:cs="Times New Roman"/>
        </w:rPr>
        <w:t xml:space="preserve"> dióx</w:t>
      </w:r>
      <w:r w:rsidR="00DF2FE7">
        <w:rPr>
          <w:rFonts w:cs="Times New Roman"/>
        </w:rPr>
        <w:t>ido de carbono.</w:t>
      </w:r>
    </w:p>
    <w:p w:rsidR="006F5D58" w:rsidRPr="006F5D58" w:rsidRDefault="006F5D58" w:rsidP="006F5D58">
      <w:pPr>
        <w:rPr>
          <w:rFonts w:cs="Times New Roman"/>
        </w:rPr>
      </w:pPr>
      <w:r>
        <w:rPr>
          <w:rFonts w:cs="Times New Roman"/>
        </w:rPr>
        <w:t xml:space="preserve">Esta </w:t>
      </w:r>
      <w:r w:rsidRPr="006F5D58">
        <w:rPr>
          <w:rFonts w:cs="Times New Roman"/>
        </w:rPr>
        <w:t>IAV tiene como protagonista</w:t>
      </w:r>
      <w:r>
        <w:rPr>
          <w:rFonts w:cs="Times New Roman"/>
        </w:rPr>
        <w:t>s</w:t>
      </w:r>
      <w:r w:rsidRPr="006F5D58">
        <w:rPr>
          <w:rFonts w:cs="Times New Roman"/>
        </w:rPr>
        <w:t xml:space="preserve"> a feedlots, que se posicionan en una escala aproximada de producción que va desde las 500 cabezas instantáneas a las 1.500, y que a través de la reutilización de un desecho o efluente, le confieren un nuevo destino con valor económico positivo. De este modo, el impacto ambiental que hubiera generado su disposición conven</w:t>
      </w:r>
      <w:r w:rsidR="00C45BED">
        <w:rPr>
          <w:rFonts w:cs="Times New Roman"/>
        </w:rPr>
        <w:t>cional se ve mitigado.</w:t>
      </w:r>
    </w:p>
    <w:p w:rsidR="006F5D58" w:rsidRPr="006F5D58" w:rsidRDefault="006F5D58" w:rsidP="006F5D58">
      <w:pPr>
        <w:rPr>
          <w:rFonts w:cs="Times New Roman"/>
        </w:rPr>
      </w:pPr>
      <w:r w:rsidRPr="006F5D58">
        <w:rPr>
          <w:rFonts w:cs="Times New Roman"/>
        </w:rPr>
        <w:t xml:space="preserve">Básicamente, consiste en la instalación de una planta de biogás dentro del propio establecimiento en el cual se emplaza el Feedlot. En términos generales, estas plantas funcionan de dos maneras: con un único sustrato (por ej., estiércol de animales), o mediante la combinación de distintos sustratos (por ej., </w:t>
      </w:r>
      <w:proofErr w:type="spellStart"/>
      <w:r w:rsidRPr="006F5D58">
        <w:rPr>
          <w:rFonts w:cs="Times New Roman"/>
        </w:rPr>
        <w:t>silaje</w:t>
      </w:r>
      <w:proofErr w:type="spellEnd"/>
      <w:r w:rsidRPr="006F5D58">
        <w:rPr>
          <w:rFonts w:cs="Times New Roman"/>
        </w:rPr>
        <w:t xml:space="preserve"> de maíz y estiércol animal), en cuyo caso el proceso se conoce como </w:t>
      </w:r>
      <w:proofErr w:type="spellStart"/>
      <w:r w:rsidRPr="006F5D58">
        <w:rPr>
          <w:rFonts w:cs="Times New Roman"/>
        </w:rPr>
        <w:t>co</w:t>
      </w:r>
      <w:proofErr w:type="spellEnd"/>
      <w:r w:rsidRPr="006F5D58">
        <w:rPr>
          <w:rFonts w:cs="Times New Roman"/>
        </w:rPr>
        <w:t>-digestión.</w:t>
      </w:r>
    </w:p>
    <w:p w:rsidR="006F5D58" w:rsidRPr="006F5D58" w:rsidRDefault="00DF2FE7" w:rsidP="006F5D58">
      <w:pPr>
        <w:rPr>
          <w:rFonts w:cs="Times New Roman"/>
        </w:rPr>
      </w:pPr>
      <w:r>
        <w:rPr>
          <w:rFonts w:cs="Times New Roman"/>
        </w:rPr>
        <w:t>El caso</w:t>
      </w:r>
      <w:r w:rsidR="006F5D58">
        <w:rPr>
          <w:rFonts w:cs="Times New Roman"/>
        </w:rPr>
        <w:t xml:space="preserve"> analizado </w:t>
      </w:r>
      <w:r w:rsidR="006F5D58" w:rsidRPr="006F5D58">
        <w:rPr>
          <w:rFonts w:cs="Times New Roman"/>
        </w:rPr>
        <w:t xml:space="preserve">tiene su base en la producción ganadera, </w:t>
      </w:r>
      <w:r w:rsidR="006F5D58">
        <w:rPr>
          <w:rFonts w:cs="Times New Roman"/>
        </w:rPr>
        <w:t>con un feedlot de capacidad de</w:t>
      </w:r>
      <w:r w:rsidR="006F5D58" w:rsidRPr="006F5D58">
        <w:rPr>
          <w:rFonts w:cs="Times New Roman"/>
        </w:rPr>
        <w:t xml:space="preserve"> 1.300 a 1.400 cabezas anuales, en una superfic</w:t>
      </w:r>
      <w:r>
        <w:rPr>
          <w:rFonts w:cs="Times New Roman"/>
        </w:rPr>
        <w:t>ie de</w:t>
      </w:r>
      <w:r w:rsidR="006F5D58" w:rsidRPr="006F5D58">
        <w:rPr>
          <w:rFonts w:cs="Times New Roman"/>
        </w:rPr>
        <w:t xml:space="preserve"> unas 260 hectáreas. Los terneros adquiridos en 190</w:t>
      </w:r>
      <w:r>
        <w:rPr>
          <w:rFonts w:cs="Times New Roman"/>
        </w:rPr>
        <w:t xml:space="preserve"> kg. </w:t>
      </w:r>
      <w:proofErr w:type="gramStart"/>
      <w:r>
        <w:rPr>
          <w:rFonts w:cs="Times New Roman"/>
        </w:rPr>
        <w:t>son</w:t>
      </w:r>
      <w:proofErr w:type="gramEnd"/>
      <w:r>
        <w:rPr>
          <w:rFonts w:cs="Times New Roman"/>
        </w:rPr>
        <w:t xml:space="preserve"> terminados en los 360/</w:t>
      </w:r>
      <w:r w:rsidR="006F5D58" w:rsidRPr="006F5D58">
        <w:rPr>
          <w:rFonts w:cs="Times New Roman"/>
        </w:rPr>
        <w:t xml:space="preserve">390 kg.; y a su vez, </w:t>
      </w:r>
      <w:r w:rsidR="006F5D58">
        <w:rPr>
          <w:rFonts w:cs="Times New Roman"/>
        </w:rPr>
        <w:t xml:space="preserve">se </w:t>
      </w:r>
      <w:r w:rsidR="006F5D58" w:rsidRPr="006F5D58">
        <w:rPr>
          <w:rFonts w:cs="Times New Roman"/>
        </w:rPr>
        <w:t>realizan actividades agrícolas (120 has), produciendo maíz que es destinado al feedlot.</w:t>
      </w:r>
    </w:p>
    <w:p w:rsidR="006F5D58" w:rsidRPr="006F5D58" w:rsidRDefault="006F5D58" w:rsidP="006F5D58">
      <w:pPr>
        <w:rPr>
          <w:rFonts w:cs="Times New Roman"/>
        </w:rPr>
      </w:pPr>
      <w:r w:rsidRPr="006F5D58">
        <w:rPr>
          <w:rFonts w:cs="Times New Roman"/>
        </w:rPr>
        <w:t xml:space="preserve">Desde el año 2015, </w:t>
      </w:r>
      <w:r w:rsidR="007473F7">
        <w:rPr>
          <w:rFonts w:cs="Times New Roman"/>
        </w:rPr>
        <w:t xml:space="preserve">el productor ganadero </w:t>
      </w:r>
      <w:r w:rsidRPr="006F5D58">
        <w:rPr>
          <w:rFonts w:cs="Times New Roman"/>
        </w:rPr>
        <w:t>integró a sus actividades la producción de energía eléctrica mediante el biogás obtenido con el aprovechamiento del estiércol gener</w:t>
      </w:r>
      <w:r w:rsidR="00DF2FE7">
        <w:rPr>
          <w:rFonts w:cs="Times New Roman"/>
        </w:rPr>
        <w:t>ado</w:t>
      </w:r>
      <w:r w:rsidRPr="006F5D58">
        <w:rPr>
          <w:rFonts w:cs="Times New Roman"/>
        </w:rPr>
        <w:t>. A modo de referencia, son utilizadas diariamente unas 13,5 tonelad</w:t>
      </w:r>
      <w:r w:rsidR="007473F7">
        <w:rPr>
          <w:rFonts w:cs="Times New Roman"/>
        </w:rPr>
        <w:t>as de estiércol (heces y orina)</w:t>
      </w:r>
      <w:r w:rsidRPr="006F5D58">
        <w:rPr>
          <w:rFonts w:cs="Times New Roman"/>
        </w:rPr>
        <w:t xml:space="preserve"> correspondientes a 500 cabezas encerradas y tratadas en un biodigestor de una capacidad de 800 metros cúbicos.</w:t>
      </w:r>
    </w:p>
    <w:p w:rsidR="006F5D58" w:rsidRPr="006F5D58" w:rsidRDefault="0097487C" w:rsidP="006F5D58">
      <w:pPr>
        <w:rPr>
          <w:rFonts w:cs="Times New Roman"/>
        </w:rPr>
      </w:pPr>
      <w:r>
        <w:rPr>
          <w:rFonts w:cs="Times New Roman"/>
        </w:rPr>
        <w:t>L</w:t>
      </w:r>
      <w:r w:rsidR="00FE2D7F">
        <w:rPr>
          <w:rFonts w:cs="Times New Roman"/>
        </w:rPr>
        <w:t xml:space="preserve">as inversiones </w:t>
      </w:r>
      <w:r w:rsidR="006F5D58" w:rsidRPr="006F5D58">
        <w:rPr>
          <w:rFonts w:cs="Times New Roman"/>
        </w:rPr>
        <w:t>involucraron la construcción de corrales d</w:t>
      </w:r>
      <w:r w:rsidR="00FE2D7F">
        <w:rPr>
          <w:rFonts w:cs="Times New Roman"/>
        </w:rPr>
        <w:t>e base de hormigón</w:t>
      </w:r>
      <w:r w:rsidR="006F5D58" w:rsidRPr="006F5D58">
        <w:rPr>
          <w:rFonts w:cs="Times New Roman"/>
        </w:rPr>
        <w:t>, una pista central y pileta de recolección del estiércol, biodigestor, sala de máquinas, laguna con efluente procesado (biofertilizante) y mo</w:t>
      </w:r>
      <w:r w:rsidR="00FE2D7F">
        <w:rPr>
          <w:rFonts w:cs="Times New Roman"/>
        </w:rPr>
        <w:t xml:space="preserve">tor de </w:t>
      </w:r>
      <w:proofErr w:type="spellStart"/>
      <w:r w:rsidR="00FE2D7F">
        <w:rPr>
          <w:rFonts w:cs="Times New Roman"/>
        </w:rPr>
        <w:t>co</w:t>
      </w:r>
      <w:proofErr w:type="spellEnd"/>
      <w:r w:rsidR="00FE2D7F">
        <w:rPr>
          <w:rFonts w:cs="Times New Roman"/>
        </w:rPr>
        <w:t>-generación de 70 kilowatt/</w:t>
      </w:r>
      <w:r w:rsidR="006F5D58" w:rsidRPr="006F5D58">
        <w:rPr>
          <w:rFonts w:cs="Times New Roman"/>
        </w:rPr>
        <w:t>hora). Este último, responsable de la transformación del biogás en electricidad, la cual es comercializada m</w:t>
      </w:r>
      <w:r w:rsidR="00FE2D7F">
        <w:rPr>
          <w:rFonts w:cs="Times New Roman"/>
        </w:rPr>
        <w:t>ediante un acuerdo por 10 años con</w:t>
      </w:r>
      <w:r w:rsidR="006F5D58" w:rsidRPr="006F5D58">
        <w:rPr>
          <w:rFonts w:cs="Times New Roman"/>
        </w:rPr>
        <w:t xml:space="preserve"> la Cooperativa Eléctrica</w:t>
      </w:r>
      <w:r w:rsidR="00FE2D7F">
        <w:rPr>
          <w:rFonts w:cs="Times New Roman"/>
        </w:rPr>
        <w:t xml:space="preserve"> de Carlos Tejedor (30. 000 </w:t>
      </w:r>
      <w:proofErr w:type="spellStart"/>
      <w:r w:rsidR="00FE2D7F">
        <w:rPr>
          <w:rFonts w:cs="Times New Roman"/>
        </w:rPr>
        <w:t>kwh</w:t>
      </w:r>
      <w:proofErr w:type="spellEnd"/>
      <w:r w:rsidR="006F5D58" w:rsidRPr="006F5D58">
        <w:rPr>
          <w:rFonts w:cs="Times New Roman"/>
        </w:rPr>
        <w:t xml:space="preserve">/ mes de  energía eléctrica). </w:t>
      </w:r>
    </w:p>
    <w:p w:rsidR="006F5D58" w:rsidRPr="006F5D58" w:rsidRDefault="006F5D58" w:rsidP="006F5D58">
      <w:pPr>
        <w:rPr>
          <w:rFonts w:cs="Times New Roman"/>
        </w:rPr>
      </w:pPr>
      <w:r w:rsidRPr="006F5D58">
        <w:rPr>
          <w:rFonts w:cs="Times New Roman"/>
        </w:rPr>
        <w:t xml:space="preserve">El tercer actor en la articulación, y parte central del mismo, es el Programa Provincial de Incentivos a la Generación de Energía Eléctrica Distribuida (PROINGED). Específicamente, el PROINGED es quién abona a la Cooperativa la energía eléctrica </w:t>
      </w:r>
      <w:r w:rsidR="0020327C">
        <w:rPr>
          <w:rFonts w:cs="Times New Roman"/>
        </w:rPr>
        <w:lastRenderedPageBreak/>
        <w:t>suministrada por la Micaela</w:t>
      </w:r>
      <w:r w:rsidRPr="006F5D58">
        <w:rPr>
          <w:rStyle w:val="Refdenotaalpie"/>
          <w:rFonts w:cs="Times New Roman"/>
        </w:rPr>
        <w:footnoteReference w:id="2"/>
      </w:r>
      <w:r w:rsidR="0020327C">
        <w:rPr>
          <w:rFonts w:cs="Times New Roman"/>
        </w:rPr>
        <w:t>.</w:t>
      </w:r>
      <w:r w:rsidRPr="006F5D58">
        <w:rPr>
          <w:rFonts w:cs="Times New Roman"/>
        </w:rPr>
        <w:t xml:space="preserve"> La empresa Biogás Argentina ha sido también un socio estratégico, particularmente en la parte técnica de producción de biogás.</w:t>
      </w:r>
    </w:p>
    <w:p w:rsidR="006F5D58" w:rsidRPr="006F5D58" w:rsidRDefault="006F5D58" w:rsidP="006F5D58">
      <w:pPr>
        <w:rPr>
          <w:rFonts w:cs="Times New Roman"/>
        </w:rPr>
      </w:pPr>
      <w:r w:rsidRPr="006F5D58">
        <w:rPr>
          <w:rFonts w:cs="Times New Roman"/>
        </w:rPr>
        <w:t>Paralelamente, el biofertilizante obtenido es d</w:t>
      </w:r>
      <w:r w:rsidR="00C45BED">
        <w:rPr>
          <w:rFonts w:cs="Times New Roman"/>
        </w:rPr>
        <w:t>estinado a la producción propia de maíz</w:t>
      </w:r>
      <w:r w:rsidR="00311F98">
        <w:rPr>
          <w:rFonts w:cs="Times New Roman"/>
        </w:rPr>
        <w:t>.</w:t>
      </w:r>
      <w:r w:rsidRPr="006F5D58">
        <w:rPr>
          <w:rFonts w:cs="Times New Roman"/>
        </w:rPr>
        <w:t xml:space="preserve"> </w:t>
      </w:r>
      <w:r w:rsidR="00311F98">
        <w:rPr>
          <w:rFonts w:cs="Times New Roman"/>
        </w:rPr>
        <w:t>A</w:t>
      </w:r>
      <w:r w:rsidRPr="006F5D58">
        <w:rPr>
          <w:rFonts w:cs="Times New Roman"/>
        </w:rPr>
        <w:t>l respecto se han realizado ensayos que dan cuenta de la significativa contribuc</w:t>
      </w:r>
      <w:r w:rsidR="0097487C">
        <w:rPr>
          <w:rFonts w:cs="Times New Roman"/>
        </w:rPr>
        <w:t>ión en nutrientes que se logra</w:t>
      </w:r>
      <w:r w:rsidR="00187199">
        <w:rPr>
          <w:rFonts w:cs="Times New Roman"/>
        </w:rPr>
        <w:t>.</w:t>
      </w:r>
    </w:p>
    <w:p w:rsidR="006F5D58" w:rsidRPr="006F5D58" w:rsidRDefault="006F5D58" w:rsidP="006F5D58">
      <w:pPr>
        <w:tabs>
          <w:tab w:val="left" w:pos="284"/>
        </w:tabs>
        <w:rPr>
          <w:rFonts w:cs="Times New Roman"/>
        </w:rPr>
      </w:pPr>
      <w:r w:rsidRPr="006F5D58">
        <w:rPr>
          <w:rFonts w:cs="Times New Roman"/>
        </w:rPr>
        <w:t>Por último, cabe mencionar las implicancias de la legislación y normativas como un factor limitante al momento de emprender una IAV. Desd</w:t>
      </w:r>
      <w:r w:rsidR="0097487C">
        <w:rPr>
          <w:rFonts w:cs="Times New Roman"/>
        </w:rPr>
        <w:t xml:space="preserve">e el </w:t>
      </w:r>
      <w:r w:rsidRPr="006F5D58">
        <w:rPr>
          <w:rFonts w:cs="Times New Roman"/>
        </w:rPr>
        <w:t>2013 rige la Resolución Nº453 del Ministerio de Infraestructura de la provincia de Buenos Aires que habilitó el Sistema de Transacciones Físicas y Económicas de Energía Eléctrica Distribuida (</w:t>
      </w:r>
      <w:proofErr w:type="spellStart"/>
      <w:r w:rsidRPr="006F5D58">
        <w:rPr>
          <w:rFonts w:cs="Times New Roman"/>
        </w:rPr>
        <w:t>SIsTFEED</w:t>
      </w:r>
      <w:proofErr w:type="spellEnd"/>
      <w:r w:rsidRPr="006F5D58">
        <w:rPr>
          <w:rFonts w:cs="Times New Roman"/>
        </w:rPr>
        <w:t>), y por ende, la posibilidad de comercializar la ener</w:t>
      </w:r>
      <w:r w:rsidR="0097487C">
        <w:rPr>
          <w:rFonts w:cs="Times New Roman"/>
        </w:rPr>
        <w:t>gía eléctrica</w:t>
      </w:r>
      <w:r w:rsidRPr="006F5D58">
        <w:rPr>
          <w:rFonts w:cs="Times New Roman"/>
        </w:rPr>
        <w:t>.</w:t>
      </w:r>
    </w:p>
    <w:p w:rsidR="007857E3" w:rsidRPr="00C45BED" w:rsidRDefault="006F5D58" w:rsidP="00C45BED">
      <w:pPr>
        <w:rPr>
          <w:rFonts w:cs="Times New Roman"/>
        </w:rPr>
      </w:pPr>
      <w:r w:rsidRPr="006F5D58">
        <w:rPr>
          <w:rFonts w:cs="Times New Roman"/>
        </w:rPr>
        <w:t>Económicamente, la estrategia empresarial de la IAV se estructura sobre tres ejes: la producción de carne,  la producción de energía eléctrica que es comercializada hacia la red públ</w:t>
      </w:r>
      <w:r w:rsidR="00DA7E12">
        <w:rPr>
          <w:rFonts w:cs="Times New Roman"/>
        </w:rPr>
        <w:t>ica de media tensión</w:t>
      </w:r>
      <w:r w:rsidRPr="006F5D58">
        <w:rPr>
          <w:rFonts w:cs="Times New Roman"/>
        </w:rPr>
        <w:t xml:space="preserve"> y la producción de biofertilizantes, para aquellos establecimiento que producen granos (maíz) para completar la oferta forrajera del feedlot. Esta nueva cartera de productos es la expresión acabada del valor agregado y explicativo del reposicionamiento de este</w:t>
      </w:r>
      <w:r w:rsidR="00C45BED">
        <w:rPr>
          <w:rFonts w:cs="Times New Roman"/>
        </w:rPr>
        <w:t xml:space="preserve"> sujeto pro</w:t>
      </w:r>
      <w:r w:rsidR="00BC62F2">
        <w:rPr>
          <w:rFonts w:cs="Times New Roman"/>
        </w:rPr>
        <w:t>ductivo en la Cadena (Figura Nº7</w:t>
      </w:r>
      <w:r w:rsidR="00C45BED">
        <w:rPr>
          <w:rFonts w:cs="Times New Roman"/>
        </w:rPr>
        <w:t>)</w:t>
      </w:r>
    </w:p>
    <w:p w:rsidR="007857E3" w:rsidRPr="0012093A" w:rsidRDefault="00BC62F2" w:rsidP="007857E3">
      <w:pPr>
        <w:spacing w:before="120"/>
        <w:jc w:val="center"/>
        <w:rPr>
          <w:rFonts w:cs="Times New Roman"/>
          <w:sz w:val="22"/>
        </w:rPr>
      </w:pPr>
      <w:r>
        <w:rPr>
          <w:rFonts w:cs="Times New Roman"/>
          <w:b/>
          <w:sz w:val="22"/>
        </w:rPr>
        <w:t>Figura Nº7</w:t>
      </w:r>
      <w:r w:rsidR="007857E3">
        <w:rPr>
          <w:rFonts w:cs="Times New Roman"/>
          <w:b/>
          <w:sz w:val="22"/>
        </w:rPr>
        <w:t>: IAV</w:t>
      </w:r>
      <w:r w:rsidR="006F5D58">
        <w:rPr>
          <w:rFonts w:cs="Times New Roman"/>
          <w:b/>
          <w:sz w:val="22"/>
        </w:rPr>
        <w:t xml:space="preserve"> de Integración de Producción de Carne, Bioenergía y Biofertilizantes</w:t>
      </w:r>
    </w:p>
    <w:p w:rsidR="007857E3" w:rsidRPr="00917B35" w:rsidRDefault="006F5D58" w:rsidP="007857E3">
      <w:pPr>
        <w:jc w:val="center"/>
      </w:pPr>
      <w:r>
        <w:rPr>
          <w:noProof/>
          <w:lang w:eastAsia="es-ES"/>
        </w:rPr>
        <w:drawing>
          <wp:inline distT="0" distB="0" distL="0" distR="0">
            <wp:extent cx="5400040" cy="189230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 y Prservación de Valor INTEGRACIÓN DE CARNE Y BIOENERGÍA.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1892300"/>
                    </a:xfrm>
                    <a:prstGeom prst="rect">
                      <a:avLst/>
                    </a:prstGeom>
                  </pic:spPr>
                </pic:pic>
              </a:graphicData>
            </a:graphic>
          </wp:inline>
        </w:drawing>
      </w:r>
    </w:p>
    <w:p w:rsidR="007857E3" w:rsidRPr="00F075DF" w:rsidRDefault="007857E3" w:rsidP="007857E3">
      <w:pPr>
        <w:spacing w:after="120"/>
        <w:jc w:val="left"/>
        <w:rPr>
          <w:rFonts w:cs="Times New Roman"/>
          <w:sz w:val="22"/>
        </w:rPr>
      </w:pPr>
      <w:r w:rsidRPr="00F075DF">
        <w:rPr>
          <w:rFonts w:cs="Times New Roman"/>
          <w:b/>
          <w:sz w:val="22"/>
        </w:rPr>
        <w:t xml:space="preserve"> Fuente</w:t>
      </w:r>
      <w:r>
        <w:rPr>
          <w:rFonts w:cs="Times New Roman"/>
          <w:sz w:val="22"/>
        </w:rPr>
        <w:t>: elaboración propia</w:t>
      </w:r>
    </w:p>
    <w:p w:rsidR="006F5D58" w:rsidRDefault="00C45BED" w:rsidP="007857E3">
      <w:pPr>
        <w:tabs>
          <w:tab w:val="left" w:pos="284"/>
          <w:tab w:val="left" w:pos="2268"/>
        </w:tabs>
        <w:rPr>
          <w:rFonts w:eastAsia="Times New Roman" w:cs="Times New Roman"/>
          <w:color w:val="000000" w:themeColor="text1"/>
          <w:szCs w:val="21"/>
          <w:lang w:eastAsia="es-ES"/>
        </w:rPr>
      </w:pPr>
      <w:r>
        <w:rPr>
          <w:rFonts w:eastAsia="Times New Roman" w:cs="Times New Roman"/>
          <w:color w:val="000000" w:themeColor="text1"/>
          <w:szCs w:val="21"/>
          <w:lang w:eastAsia="es-ES"/>
        </w:rPr>
        <w:t>Al igual que en los casos anteriores de IAV, aquí también es un productor ganadero el sujeto productivo que la emprende, siendo la actividad explicativa del valor agregado la reutilización de un subproducto, considerado habitualmente como desecho. Más allá de la creación o cap</w:t>
      </w:r>
      <w:r w:rsidR="009D361F">
        <w:rPr>
          <w:rFonts w:eastAsia="Times New Roman" w:cs="Times New Roman"/>
          <w:color w:val="000000" w:themeColor="text1"/>
          <w:szCs w:val="21"/>
          <w:lang w:eastAsia="es-ES"/>
        </w:rPr>
        <w:t>tura de valor que la IAV permite</w:t>
      </w:r>
      <w:r>
        <w:rPr>
          <w:rFonts w:eastAsia="Times New Roman" w:cs="Times New Roman"/>
          <w:color w:val="000000" w:themeColor="text1"/>
          <w:szCs w:val="21"/>
          <w:lang w:eastAsia="es-ES"/>
        </w:rPr>
        <w:t xml:space="preserve"> al sujeto productivo, el componente explicativo es la Preservación de Valor, dado el impacto ambiental mitigado mediante esta IAV.</w:t>
      </w:r>
    </w:p>
    <w:p w:rsidR="00BC62F2" w:rsidRPr="00A1613A" w:rsidRDefault="000A1A9C" w:rsidP="00BC62F2">
      <w:pPr>
        <w:pStyle w:val="NormalWeb"/>
        <w:shd w:val="clear" w:color="auto" w:fill="FFFFFF"/>
        <w:spacing w:before="0" w:beforeAutospacing="0" w:after="0" w:afterAutospacing="0" w:line="360" w:lineRule="auto"/>
        <w:textAlignment w:val="baseline"/>
        <w:rPr>
          <w:b/>
          <w:color w:val="000000" w:themeColor="text1"/>
          <w:szCs w:val="21"/>
          <w:lang w:val="es-AR"/>
        </w:rPr>
      </w:pPr>
      <w:r>
        <w:rPr>
          <w:b/>
          <w:color w:val="000000" w:themeColor="text1"/>
          <w:szCs w:val="21"/>
          <w:lang w:val="es-AR"/>
        </w:rPr>
        <w:lastRenderedPageBreak/>
        <w:t xml:space="preserve">4.2) </w:t>
      </w:r>
      <w:r w:rsidR="00BC62F2" w:rsidRPr="00A1613A">
        <w:rPr>
          <w:b/>
          <w:color w:val="000000" w:themeColor="text1"/>
          <w:szCs w:val="21"/>
          <w:lang w:val="es-AR"/>
        </w:rPr>
        <w:t>Iniciativas de</w:t>
      </w:r>
      <w:r w:rsidR="00BC62F2">
        <w:rPr>
          <w:b/>
          <w:color w:val="000000" w:themeColor="text1"/>
          <w:szCs w:val="21"/>
          <w:lang w:val="es-AR"/>
        </w:rPr>
        <w:t xml:space="preserve"> Valor Agregado Institucional</w:t>
      </w:r>
    </w:p>
    <w:p w:rsidR="00BC62F2" w:rsidRDefault="00BC62F2" w:rsidP="007857E3">
      <w:pPr>
        <w:tabs>
          <w:tab w:val="left" w:pos="284"/>
          <w:tab w:val="left" w:pos="2268"/>
        </w:tabs>
        <w:rPr>
          <w:rFonts w:eastAsia="Times New Roman" w:cs="Times New Roman"/>
          <w:color w:val="000000" w:themeColor="text1"/>
          <w:szCs w:val="21"/>
          <w:lang w:eastAsia="es-ES"/>
        </w:rPr>
      </w:pPr>
    </w:p>
    <w:p w:rsidR="008B5ADA" w:rsidRDefault="00BC62F2" w:rsidP="008B5ADA">
      <w:pPr>
        <w:tabs>
          <w:tab w:val="left" w:pos="284"/>
          <w:tab w:val="left" w:pos="2268"/>
        </w:tabs>
        <w:rPr>
          <w:rFonts w:eastAsia="Times New Roman" w:cs="Times New Roman"/>
          <w:b/>
          <w:i/>
          <w:color w:val="000000" w:themeColor="text1"/>
          <w:szCs w:val="21"/>
          <w:lang w:eastAsia="es-ES"/>
        </w:rPr>
      </w:pPr>
      <w:r>
        <w:rPr>
          <w:rFonts w:eastAsia="Times New Roman" w:cs="Times New Roman"/>
          <w:b/>
          <w:i/>
          <w:color w:val="000000" w:themeColor="text1"/>
          <w:szCs w:val="21"/>
          <w:lang w:eastAsia="es-ES"/>
        </w:rPr>
        <w:t xml:space="preserve">iv) </w:t>
      </w:r>
      <w:r w:rsidR="008B5ADA">
        <w:rPr>
          <w:rFonts w:eastAsia="Times New Roman" w:cs="Times New Roman"/>
          <w:b/>
          <w:i/>
          <w:color w:val="000000" w:themeColor="text1"/>
          <w:szCs w:val="21"/>
          <w:lang w:eastAsia="es-ES"/>
        </w:rPr>
        <w:t>Iniciativa de Valor Agregado Institucional y Creación de Valor</w:t>
      </w:r>
    </w:p>
    <w:p w:rsidR="00831B8B" w:rsidRPr="007E1B6F" w:rsidRDefault="00831B8B" w:rsidP="00831B8B">
      <w:pPr>
        <w:rPr>
          <w:rFonts w:cs="Times New Roman"/>
          <w:szCs w:val="24"/>
        </w:rPr>
      </w:pPr>
      <w:r w:rsidRPr="007E1B6F">
        <w:rPr>
          <w:rFonts w:cs="Times New Roman"/>
          <w:szCs w:val="24"/>
        </w:rPr>
        <w:t>Respecto del agregado de valo</w:t>
      </w:r>
      <w:r>
        <w:rPr>
          <w:rFonts w:cs="Times New Roman"/>
          <w:szCs w:val="24"/>
        </w:rPr>
        <w:t xml:space="preserve">r en la Cadena de </w:t>
      </w:r>
      <w:r w:rsidR="00E96FF4">
        <w:rPr>
          <w:rFonts w:cs="Times New Roman"/>
          <w:szCs w:val="24"/>
        </w:rPr>
        <w:t>Ganado y</w:t>
      </w:r>
      <w:r>
        <w:rPr>
          <w:rFonts w:cs="Times New Roman"/>
          <w:szCs w:val="24"/>
        </w:rPr>
        <w:t xml:space="preserve"> C</w:t>
      </w:r>
      <w:r w:rsidRPr="007E1B6F">
        <w:rPr>
          <w:rFonts w:cs="Times New Roman"/>
          <w:szCs w:val="24"/>
        </w:rPr>
        <w:t>arne</w:t>
      </w:r>
      <w:r w:rsidR="00E96FF4">
        <w:rPr>
          <w:rFonts w:cs="Times New Roman"/>
          <w:szCs w:val="24"/>
        </w:rPr>
        <w:t xml:space="preserve"> Bovina</w:t>
      </w:r>
      <w:r w:rsidRPr="007E1B6F">
        <w:rPr>
          <w:rFonts w:cs="Times New Roman"/>
          <w:szCs w:val="24"/>
        </w:rPr>
        <w:t>, según expertos en la temática, un importante campo donde puede expre</w:t>
      </w:r>
      <w:r w:rsidR="007716ED">
        <w:rPr>
          <w:rFonts w:cs="Times New Roman"/>
          <w:szCs w:val="24"/>
        </w:rPr>
        <w:t xml:space="preserve">sarse </w:t>
      </w:r>
      <w:r w:rsidRPr="007E1B6F">
        <w:rPr>
          <w:rFonts w:cs="Times New Roman"/>
          <w:szCs w:val="24"/>
        </w:rPr>
        <w:t xml:space="preserve">es en la </w:t>
      </w:r>
      <w:r>
        <w:rPr>
          <w:rFonts w:cs="Times New Roman"/>
          <w:szCs w:val="24"/>
        </w:rPr>
        <w:t xml:space="preserve">valorización de </w:t>
      </w:r>
      <w:r w:rsidRPr="007E1B6F">
        <w:rPr>
          <w:rFonts w:cs="Times New Roman"/>
          <w:szCs w:val="24"/>
        </w:rPr>
        <w:t>atri</w:t>
      </w:r>
      <w:r>
        <w:rPr>
          <w:rFonts w:cs="Times New Roman"/>
          <w:szCs w:val="24"/>
        </w:rPr>
        <w:t>butos específicos traducidos en</w:t>
      </w:r>
      <w:r w:rsidRPr="007E1B6F">
        <w:rPr>
          <w:rFonts w:cs="Times New Roman"/>
          <w:szCs w:val="24"/>
        </w:rPr>
        <w:t xml:space="preserve"> </w:t>
      </w:r>
      <w:r>
        <w:rPr>
          <w:rFonts w:cs="Times New Roman"/>
          <w:szCs w:val="24"/>
        </w:rPr>
        <w:t>“</w:t>
      </w:r>
      <w:r w:rsidRPr="00831B8B">
        <w:rPr>
          <w:rFonts w:cs="Times New Roman"/>
          <w:szCs w:val="24"/>
        </w:rPr>
        <w:t>calidad</w:t>
      </w:r>
      <w:r>
        <w:rPr>
          <w:rFonts w:cs="Times New Roman"/>
          <w:szCs w:val="24"/>
        </w:rPr>
        <w:t>”</w:t>
      </w:r>
      <w:r w:rsidRPr="007E1B6F">
        <w:rPr>
          <w:rFonts w:cs="Times New Roman"/>
          <w:szCs w:val="24"/>
        </w:rPr>
        <w:t xml:space="preserve">, ya sea </w:t>
      </w:r>
      <w:r w:rsidR="007716ED">
        <w:rPr>
          <w:rFonts w:cs="Times New Roman"/>
          <w:szCs w:val="24"/>
        </w:rPr>
        <w:t>en carne</w:t>
      </w:r>
      <w:r>
        <w:rPr>
          <w:rFonts w:cs="Times New Roman"/>
          <w:szCs w:val="24"/>
        </w:rPr>
        <w:t xml:space="preserve"> fresca o congelada</w:t>
      </w:r>
      <w:r w:rsidR="00187199">
        <w:rPr>
          <w:rFonts w:cs="Times New Roman"/>
          <w:szCs w:val="24"/>
        </w:rPr>
        <w:t>.</w:t>
      </w:r>
    </w:p>
    <w:p w:rsidR="00831B8B" w:rsidRPr="007E1B6F" w:rsidRDefault="00831B8B" w:rsidP="00831B8B">
      <w:pPr>
        <w:pStyle w:val="Prrafodelista"/>
        <w:tabs>
          <w:tab w:val="left" w:pos="0"/>
          <w:tab w:val="left" w:pos="284"/>
        </w:tabs>
        <w:ind w:left="0"/>
        <w:rPr>
          <w:rFonts w:ascii="Times New Roman" w:hAnsi="Times New Roman" w:cs="Times New Roman"/>
          <w:szCs w:val="24"/>
        </w:rPr>
      </w:pPr>
      <w:r w:rsidRPr="007E1B6F">
        <w:rPr>
          <w:rFonts w:ascii="Times New Roman" w:hAnsi="Times New Roman" w:cs="Times New Roman"/>
          <w:szCs w:val="24"/>
        </w:rPr>
        <w:t xml:space="preserve">En </w:t>
      </w:r>
      <w:r w:rsidRPr="00831B8B">
        <w:rPr>
          <w:rFonts w:ascii="Times New Roman" w:hAnsi="Times New Roman" w:cs="Times New Roman"/>
          <w:szCs w:val="24"/>
        </w:rPr>
        <w:t xml:space="preserve">tal sentido, si se opta por </w:t>
      </w:r>
      <w:r>
        <w:rPr>
          <w:rFonts w:ascii="Times New Roman" w:hAnsi="Times New Roman" w:cs="Times New Roman"/>
          <w:szCs w:val="24"/>
        </w:rPr>
        <w:t xml:space="preserve">una estrategia de </w:t>
      </w:r>
      <w:r w:rsidRPr="00831B8B">
        <w:rPr>
          <w:rFonts w:ascii="Times New Roman" w:hAnsi="Times New Roman" w:cs="Times New Roman"/>
          <w:szCs w:val="24"/>
        </w:rPr>
        <w:t>calidad, la genética va a agregar valor en la medida que permita homogeneizar</w:t>
      </w:r>
      <w:r>
        <w:rPr>
          <w:rFonts w:ascii="Times New Roman" w:hAnsi="Times New Roman" w:cs="Times New Roman"/>
          <w:szCs w:val="24"/>
        </w:rPr>
        <w:t xml:space="preserve"> los atributos distintivos en</w:t>
      </w:r>
      <w:r w:rsidRPr="00831B8B">
        <w:rPr>
          <w:rFonts w:ascii="Times New Roman" w:hAnsi="Times New Roman" w:cs="Times New Roman"/>
          <w:szCs w:val="24"/>
        </w:rPr>
        <w:t xml:space="preserve"> los productos.</w:t>
      </w:r>
      <w:r w:rsidRPr="007E1B6F">
        <w:rPr>
          <w:rFonts w:ascii="Times New Roman" w:hAnsi="Times New Roman" w:cs="Times New Roman"/>
          <w:szCs w:val="24"/>
        </w:rPr>
        <w:t xml:space="preserve"> Actualmente</w:t>
      </w:r>
      <w:r>
        <w:rPr>
          <w:rFonts w:ascii="Times New Roman" w:hAnsi="Times New Roman" w:cs="Times New Roman"/>
          <w:szCs w:val="24"/>
        </w:rPr>
        <w:t>,</w:t>
      </w:r>
      <w:r w:rsidRPr="007E1B6F">
        <w:rPr>
          <w:rFonts w:ascii="Times New Roman" w:hAnsi="Times New Roman" w:cs="Times New Roman"/>
          <w:szCs w:val="24"/>
        </w:rPr>
        <w:t xml:space="preserve"> hay grandes dispersiones, heterogeneidad</w:t>
      </w:r>
      <w:r>
        <w:rPr>
          <w:rFonts w:ascii="Times New Roman" w:hAnsi="Times New Roman" w:cs="Times New Roman"/>
          <w:szCs w:val="24"/>
        </w:rPr>
        <w:t>,</w:t>
      </w:r>
      <w:r w:rsidRPr="007E1B6F">
        <w:rPr>
          <w:rFonts w:ascii="Times New Roman" w:hAnsi="Times New Roman" w:cs="Times New Roman"/>
          <w:szCs w:val="24"/>
        </w:rPr>
        <w:t xml:space="preserve"> y aunque se crea que tod</w:t>
      </w:r>
      <w:r>
        <w:rPr>
          <w:rFonts w:ascii="Times New Roman" w:hAnsi="Times New Roman" w:cs="Times New Roman"/>
          <w:szCs w:val="24"/>
        </w:rPr>
        <w:t>a la carne argentina es semejante,</w:t>
      </w:r>
      <w:r w:rsidRPr="007E1B6F">
        <w:rPr>
          <w:rFonts w:ascii="Times New Roman" w:hAnsi="Times New Roman" w:cs="Times New Roman"/>
          <w:szCs w:val="24"/>
        </w:rPr>
        <w:t xml:space="preserve"> no es así. La homogeneidad puede ir lográndose con incorporación de genética, y la genómica permite acelerar el proceso, que por supuesto e</w:t>
      </w:r>
      <w:r>
        <w:rPr>
          <w:rFonts w:ascii="Times New Roman" w:hAnsi="Times New Roman" w:cs="Times New Roman"/>
          <w:szCs w:val="24"/>
        </w:rPr>
        <w:t>s progresivo, no instantáneo.</w:t>
      </w:r>
      <w:r w:rsidRPr="007E1B6F">
        <w:rPr>
          <w:rFonts w:ascii="Times New Roman" w:hAnsi="Times New Roman" w:cs="Times New Roman"/>
          <w:szCs w:val="24"/>
        </w:rPr>
        <w:t xml:space="preserve"> </w:t>
      </w:r>
      <w:r>
        <w:rPr>
          <w:rFonts w:ascii="Times New Roman" w:hAnsi="Times New Roman" w:cs="Times New Roman"/>
          <w:szCs w:val="24"/>
        </w:rPr>
        <w:t>Lograr esto</w:t>
      </w:r>
      <w:r w:rsidRPr="007E1B6F">
        <w:rPr>
          <w:rFonts w:ascii="Times New Roman" w:hAnsi="Times New Roman" w:cs="Times New Roman"/>
          <w:szCs w:val="24"/>
        </w:rPr>
        <w:t xml:space="preserve"> tiene un gran componente nutricional y de manejo, pero también un componente genético muy importante. Sin la genéti</w:t>
      </w:r>
      <w:r>
        <w:rPr>
          <w:rFonts w:ascii="Times New Roman" w:hAnsi="Times New Roman" w:cs="Times New Roman"/>
          <w:szCs w:val="24"/>
        </w:rPr>
        <w:t>ca hay menos chances de alcanzarlo</w:t>
      </w:r>
      <w:r w:rsidRPr="007E1B6F">
        <w:rPr>
          <w:rFonts w:ascii="Times New Roman" w:hAnsi="Times New Roman" w:cs="Times New Roman"/>
          <w:szCs w:val="24"/>
        </w:rPr>
        <w:t xml:space="preserve">. </w:t>
      </w:r>
    </w:p>
    <w:p w:rsidR="00F22784" w:rsidRDefault="005D42F4" w:rsidP="00831B8B">
      <w:pPr>
        <w:pStyle w:val="Prrafodelista"/>
        <w:tabs>
          <w:tab w:val="left" w:pos="0"/>
          <w:tab w:val="left" w:pos="284"/>
        </w:tabs>
        <w:spacing w:after="120"/>
        <w:ind w:left="0"/>
        <w:rPr>
          <w:rFonts w:ascii="Times New Roman" w:hAnsi="Times New Roman" w:cs="Times New Roman"/>
          <w:szCs w:val="24"/>
        </w:rPr>
      </w:pPr>
      <w:r>
        <w:rPr>
          <w:rFonts w:ascii="Times New Roman" w:hAnsi="Times New Roman" w:cs="Times New Roman"/>
          <w:szCs w:val="24"/>
        </w:rPr>
        <w:t>A pesar del cierto atraso que presenta</w:t>
      </w:r>
      <w:r w:rsidR="00831B8B" w:rsidRPr="007E1B6F">
        <w:rPr>
          <w:rFonts w:ascii="Times New Roman" w:hAnsi="Times New Roman" w:cs="Times New Roman"/>
          <w:szCs w:val="24"/>
        </w:rPr>
        <w:t xml:space="preserve"> Argent</w:t>
      </w:r>
      <w:r>
        <w:rPr>
          <w:rFonts w:ascii="Times New Roman" w:hAnsi="Times New Roman" w:cs="Times New Roman"/>
          <w:szCs w:val="24"/>
        </w:rPr>
        <w:t xml:space="preserve">ina </w:t>
      </w:r>
      <w:r w:rsidR="00831B8B" w:rsidRPr="007E1B6F">
        <w:rPr>
          <w:rFonts w:ascii="Times New Roman" w:hAnsi="Times New Roman" w:cs="Times New Roman"/>
          <w:szCs w:val="24"/>
        </w:rPr>
        <w:t xml:space="preserve">en este sentido, </w:t>
      </w:r>
      <w:r w:rsidR="008B7130">
        <w:rPr>
          <w:rFonts w:ascii="Times New Roman" w:hAnsi="Times New Roman" w:cs="Times New Roman"/>
          <w:szCs w:val="24"/>
        </w:rPr>
        <w:t>la utilización de la genética está cada vez más difundida y su uso no se circunscribe únicamente a disponer de un toro con buena conformación fenotípica.</w:t>
      </w:r>
      <w:r w:rsidR="00F22784">
        <w:rPr>
          <w:rFonts w:ascii="Times New Roman" w:hAnsi="Times New Roman" w:cs="Times New Roman"/>
          <w:szCs w:val="24"/>
        </w:rPr>
        <w:t xml:space="preserve"> Y particularmente, el </w:t>
      </w:r>
      <w:r w:rsidR="00831B8B" w:rsidRPr="007E1B6F">
        <w:rPr>
          <w:rFonts w:ascii="Times New Roman" w:hAnsi="Times New Roman" w:cs="Times New Roman"/>
          <w:szCs w:val="24"/>
        </w:rPr>
        <w:t xml:space="preserve">eslabón de la cadena donde se expresa la genética </w:t>
      </w:r>
      <w:r w:rsidR="00831B8B" w:rsidRPr="00F22784">
        <w:rPr>
          <w:rFonts w:ascii="Times New Roman" w:hAnsi="Times New Roman" w:cs="Times New Roman"/>
          <w:szCs w:val="24"/>
        </w:rPr>
        <w:t xml:space="preserve">es la </w:t>
      </w:r>
      <w:r w:rsidR="00F22784" w:rsidRPr="00F22784">
        <w:rPr>
          <w:rFonts w:ascii="Times New Roman" w:hAnsi="Times New Roman" w:cs="Times New Roman"/>
          <w:szCs w:val="24"/>
        </w:rPr>
        <w:t xml:space="preserve">etapa de </w:t>
      </w:r>
      <w:r w:rsidR="00831B8B" w:rsidRPr="00F22784">
        <w:rPr>
          <w:rFonts w:ascii="Times New Roman" w:hAnsi="Times New Roman" w:cs="Times New Roman"/>
          <w:szCs w:val="24"/>
        </w:rPr>
        <w:t>Cría</w:t>
      </w:r>
      <w:r w:rsidR="00831B8B" w:rsidRPr="007E1B6F">
        <w:rPr>
          <w:rFonts w:ascii="Times New Roman" w:hAnsi="Times New Roman" w:cs="Times New Roman"/>
          <w:szCs w:val="24"/>
        </w:rPr>
        <w:t xml:space="preserve">, </w:t>
      </w:r>
      <w:r w:rsidR="00F22784">
        <w:rPr>
          <w:rFonts w:ascii="Times New Roman" w:hAnsi="Times New Roman" w:cs="Times New Roman"/>
          <w:szCs w:val="24"/>
        </w:rPr>
        <w:t>para lo cual no debe restringirse a la obtención de mayor cantidad de terneros por vaca, sino en producir terneros</w:t>
      </w:r>
      <w:r w:rsidR="00F22784" w:rsidRPr="00F22784">
        <w:rPr>
          <w:rFonts w:ascii="Times New Roman" w:hAnsi="Times New Roman" w:cs="Times New Roman"/>
          <w:szCs w:val="24"/>
        </w:rPr>
        <w:t xml:space="preserve"> </w:t>
      </w:r>
      <w:r w:rsidR="00F22784" w:rsidRPr="007E1B6F">
        <w:rPr>
          <w:rFonts w:ascii="Times New Roman" w:hAnsi="Times New Roman" w:cs="Times New Roman"/>
          <w:szCs w:val="24"/>
        </w:rPr>
        <w:t xml:space="preserve">con genética compatible con el sistema </w:t>
      </w:r>
      <w:r w:rsidR="00F22784">
        <w:rPr>
          <w:rFonts w:ascii="Times New Roman" w:hAnsi="Times New Roman" w:cs="Times New Roman"/>
          <w:szCs w:val="24"/>
        </w:rPr>
        <w:t>que se quiere o necesita desarrollar</w:t>
      </w:r>
      <w:r w:rsidR="00F22784" w:rsidRPr="007E1B6F">
        <w:rPr>
          <w:rFonts w:ascii="Times New Roman" w:hAnsi="Times New Roman" w:cs="Times New Roman"/>
          <w:szCs w:val="24"/>
        </w:rPr>
        <w:t>.</w:t>
      </w:r>
    </w:p>
    <w:p w:rsidR="00831B8B" w:rsidRPr="007E1B6F" w:rsidRDefault="00831B8B" w:rsidP="00831B8B">
      <w:pPr>
        <w:pStyle w:val="Prrafodelista"/>
        <w:tabs>
          <w:tab w:val="left" w:pos="0"/>
          <w:tab w:val="left" w:pos="284"/>
        </w:tabs>
        <w:spacing w:after="120"/>
        <w:ind w:left="0"/>
        <w:rPr>
          <w:rFonts w:ascii="Times New Roman" w:hAnsi="Times New Roman" w:cs="Times New Roman"/>
          <w:szCs w:val="24"/>
        </w:rPr>
      </w:pPr>
      <w:r w:rsidRPr="007E1B6F">
        <w:rPr>
          <w:rFonts w:ascii="Times New Roman" w:hAnsi="Times New Roman" w:cs="Times New Roman"/>
          <w:szCs w:val="24"/>
        </w:rPr>
        <w:t xml:space="preserve">El productor que incorpora genética, con antelación debe tener un ordenamiento de su rodeo. </w:t>
      </w:r>
      <w:r w:rsidRPr="00942007">
        <w:rPr>
          <w:rFonts w:ascii="Times New Roman" w:hAnsi="Times New Roman" w:cs="Times New Roman"/>
          <w:szCs w:val="24"/>
        </w:rPr>
        <w:t>Agregarle valor al ter</w:t>
      </w:r>
      <w:r w:rsidR="00942007" w:rsidRPr="00942007">
        <w:rPr>
          <w:rFonts w:ascii="Times New Roman" w:hAnsi="Times New Roman" w:cs="Times New Roman"/>
          <w:szCs w:val="24"/>
        </w:rPr>
        <w:t>nero es</w:t>
      </w:r>
      <w:r w:rsidRPr="00942007">
        <w:rPr>
          <w:rFonts w:ascii="Times New Roman" w:hAnsi="Times New Roman" w:cs="Times New Roman"/>
          <w:szCs w:val="24"/>
        </w:rPr>
        <w:t xml:space="preserve"> el disparador de los procesos posteriores. </w:t>
      </w:r>
    </w:p>
    <w:p w:rsidR="00942007" w:rsidRDefault="00831B8B" w:rsidP="00831B8B">
      <w:pPr>
        <w:pStyle w:val="Prrafodelista"/>
        <w:tabs>
          <w:tab w:val="left" w:pos="0"/>
          <w:tab w:val="left" w:pos="284"/>
        </w:tabs>
        <w:ind w:left="0"/>
        <w:rPr>
          <w:rFonts w:ascii="Times New Roman" w:hAnsi="Times New Roman" w:cs="Times New Roman"/>
          <w:szCs w:val="24"/>
        </w:rPr>
      </w:pPr>
      <w:r w:rsidRPr="007E1B6F">
        <w:rPr>
          <w:rFonts w:ascii="Times New Roman" w:hAnsi="Times New Roman" w:cs="Times New Roman"/>
          <w:szCs w:val="24"/>
        </w:rPr>
        <w:t>Las herramientas biotecnológicas (</w:t>
      </w:r>
      <w:r w:rsidR="00942007">
        <w:rPr>
          <w:rFonts w:ascii="Times New Roman" w:hAnsi="Times New Roman" w:cs="Times New Roman"/>
          <w:szCs w:val="24"/>
        </w:rPr>
        <w:t>más allá de las convencionales</w:t>
      </w:r>
      <w:r w:rsidRPr="007E1B6F">
        <w:rPr>
          <w:rFonts w:ascii="Times New Roman" w:hAnsi="Times New Roman" w:cs="Times New Roman"/>
          <w:szCs w:val="24"/>
        </w:rPr>
        <w:t>) permitirán ir incorporando elementos de decisión; por ejemplo, seleccionando hembras o madres por un sangrado o por un pelo (hoy se seleccion</w:t>
      </w:r>
      <w:r w:rsidR="00D53137">
        <w:rPr>
          <w:rFonts w:ascii="Times New Roman" w:hAnsi="Times New Roman" w:cs="Times New Roman"/>
          <w:szCs w:val="24"/>
        </w:rPr>
        <w:t>an hembras por fertilidad</w:t>
      </w:r>
      <w:r w:rsidRPr="007E1B6F">
        <w:rPr>
          <w:rFonts w:ascii="Times New Roman" w:hAnsi="Times New Roman" w:cs="Times New Roman"/>
          <w:szCs w:val="24"/>
        </w:rPr>
        <w:t>), o incluso ir diseñando animales con un perfil específico de grasa, o que se logre una modificación de la maduración de la carne posfaena.</w:t>
      </w:r>
    </w:p>
    <w:p w:rsidR="00831B8B" w:rsidRPr="007E1B6F" w:rsidRDefault="00831B8B" w:rsidP="00831B8B">
      <w:pPr>
        <w:pStyle w:val="Prrafodelista"/>
        <w:tabs>
          <w:tab w:val="left" w:pos="0"/>
          <w:tab w:val="left" w:pos="284"/>
        </w:tabs>
        <w:ind w:left="0"/>
        <w:rPr>
          <w:rFonts w:ascii="Times New Roman" w:hAnsi="Times New Roman" w:cs="Times New Roman"/>
          <w:szCs w:val="24"/>
        </w:rPr>
      </w:pPr>
      <w:r>
        <w:rPr>
          <w:rFonts w:ascii="Times New Roman" w:hAnsi="Times New Roman" w:cs="Times New Roman"/>
          <w:szCs w:val="24"/>
        </w:rPr>
        <w:t xml:space="preserve"> </w:t>
      </w:r>
      <w:r w:rsidRPr="007E1B6F">
        <w:rPr>
          <w:rFonts w:ascii="Times New Roman" w:hAnsi="Times New Roman" w:cs="Times New Roman"/>
          <w:szCs w:val="24"/>
        </w:rPr>
        <w:t>En esta línea, la Edición Génica (EG)</w:t>
      </w:r>
      <w:r w:rsidRPr="007E1B6F">
        <w:rPr>
          <w:rStyle w:val="Refdenotaalpie"/>
          <w:rFonts w:ascii="Times New Roman" w:hAnsi="Times New Roman" w:cs="Times New Roman"/>
          <w:szCs w:val="24"/>
        </w:rPr>
        <w:footnoteReference w:id="3"/>
      </w:r>
      <w:r w:rsidRPr="007E1B6F">
        <w:rPr>
          <w:rFonts w:ascii="Times New Roman" w:hAnsi="Times New Roman" w:cs="Times New Roman"/>
          <w:szCs w:val="24"/>
        </w:rPr>
        <w:t xml:space="preserve"> constituye un avance significativo en las tecnologías de modificación genética con un consecuente impacto en el aumento de la variabilidad. Posee el potencial de realizar modificaciones en la secuencia de ADN </w:t>
      </w:r>
      <w:r w:rsidRPr="007E1B6F">
        <w:rPr>
          <w:rFonts w:ascii="Times New Roman" w:hAnsi="Times New Roman" w:cs="Times New Roman"/>
          <w:szCs w:val="24"/>
        </w:rPr>
        <w:lastRenderedPageBreak/>
        <w:t>dirigidas a genes específicos para alterar su expresión (silenciarlos o sobre-expresarlos). S</w:t>
      </w:r>
      <w:proofErr w:type="spellStart"/>
      <w:r w:rsidRPr="007E1B6F">
        <w:rPr>
          <w:rFonts w:ascii="Times New Roman" w:hAnsi="Times New Roman" w:cs="Times New Roman"/>
          <w:color w:val="000000"/>
          <w:szCs w:val="24"/>
          <w:lang w:val="es-ES"/>
        </w:rPr>
        <w:t>e</w:t>
      </w:r>
      <w:proofErr w:type="spellEnd"/>
      <w:r w:rsidRPr="007E1B6F">
        <w:rPr>
          <w:rFonts w:ascii="Times New Roman" w:hAnsi="Times New Roman" w:cs="Times New Roman"/>
          <w:color w:val="000000"/>
          <w:szCs w:val="24"/>
          <w:lang w:val="es-ES"/>
        </w:rPr>
        <w:t xml:space="preserve"> estima que esta técnica puede reducir drásticamente los tiempos del mejoramiento y puede producir una ventaja radical en los programas de mejoramiento tanto en animales como en plantas, por su menor costo y mayor accesibilidad por parte de dichos programas. (Feingold </w:t>
      </w:r>
      <w:r w:rsidRPr="007E1B6F">
        <w:rPr>
          <w:rFonts w:ascii="Times New Roman" w:hAnsi="Times New Roman" w:cs="Times New Roman"/>
          <w:i/>
          <w:color w:val="000000"/>
          <w:szCs w:val="24"/>
          <w:lang w:val="es-ES"/>
        </w:rPr>
        <w:t>et al</w:t>
      </w:r>
      <w:r w:rsidRPr="007E1B6F">
        <w:rPr>
          <w:rFonts w:ascii="Times New Roman" w:hAnsi="Times New Roman" w:cs="Times New Roman"/>
          <w:color w:val="000000"/>
          <w:szCs w:val="24"/>
          <w:lang w:val="es-ES"/>
        </w:rPr>
        <w:t>, 2015)</w:t>
      </w:r>
      <w:r w:rsidRPr="007E1B6F">
        <w:rPr>
          <w:rFonts w:ascii="Times New Roman" w:hAnsi="Times New Roman" w:cs="Times New Roman"/>
          <w:szCs w:val="24"/>
        </w:rPr>
        <w:t xml:space="preserve"> </w:t>
      </w:r>
    </w:p>
    <w:p w:rsidR="00831B8B" w:rsidRPr="007E1B6F" w:rsidRDefault="00942007" w:rsidP="00831B8B">
      <w:pPr>
        <w:pStyle w:val="Prrafodelista"/>
        <w:tabs>
          <w:tab w:val="left" w:pos="0"/>
          <w:tab w:val="left" w:pos="284"/>
        </w:tabs>
        <w:spacing w:after="120"/>
        <w:ind w:left="0"/>
        <w:rPr>
          <w:rFonts w:ascii="Times New Roman" w:hAnsi="Times New Roman" w:cs="Times New Roman"/>
          <w:szCs w:val="24"/>
        </w:rPr>
      </w:pPr>
      <w:r>
        <w:rPr>
          <w:rFonts w:ascii="Times New Roman" w:hAnsi="Times New Roman" w:cs="Times New Roman"/>
          <w:szCs w:val="24"/>
        </w:rPr>
        <w:t>Estas tecnologías</w:t>
      </w:r>
      <w:r w:rsidR="00831B8B" w:rsidRPr="007E1B6F">
        <w:rPr>
          <w:rFonts w:ascii="Times New Roman" w:hAnsi="Times New Roman" w:cs="Times New Roman"/>
          <w:szCs w:val="24"/>
        </w:rPr>
        <w:t xml:space="preserve"> </w:t>
      </w:r>
      <w:r w:rsidR="00382A05">
        <w:rPr>
          <w:rFonts w:ascii="Times New Roman" w:hAnsi="Times New Roman" w:cs="Times New Roman"/>
          <w:szCs w:val="24"/>
        </w:rPr>
        <w:t xml:space="preserve">se encuentran en etapas aún </w:t>
      </w:r>
      <w:r w:rsidR="00831B8B" w:rsidRPr="007E1B6F">
        <w:rPr>
          <w:rFonts w:ascii="Times New Roman" w:hAnsi="Times New Roman" w:cs="Times New Roman"/>
          <w:szCs w:val="24"/>
        </w:rPr>
        <w:t>germinales, pero muy promisorias. Un e</w:t>
      </w:r>
      <w:r w:rsidR="00382A05">
        <w:rPr>
          <w:rFonts w:ascii="Times New Roman" w:hAnsi="Times New Roman" w:cs="Times New Roman"/>
          <w:szCs w:val="24"/>
        </w:rPr>
        <w:t>jemplo</w:t>
      </w:r>
      <w:r w:rsidR="00831B8B" w:rsidRPr="007E1B6F">
        <w:rPr>
          <w:rFonts w:ascii="Times New Roman" w:hAnsi="Times New Roman" w:cs="Times New Roman"/>
          <w:szCs w:val="24"/>
        </w:rPr>
        <w:t xml:space="preserve"> </w:t>
      </w:r>
      <w:r>
        <w:rPr>
          <w:rFonts w:ascii="Times New Roman" w:hAnsi="Times New Roman" w:cs="Times New Roman"/>
          <w:szCs w:val="24"/>
        </w:rPr>
        <w:t xml:space="preserve">en </w:t>
      </w:r>
      <w:r w:rsidR="00382A05">
        <w:rPr>
          <w:rFonts w:ascii="Times New Roman" w:hAnsi="Times New Roman" w:cs="Times New Roman"/>
          <w:szCs w:val="24"/>
        </w:rPr>
        <w:t>bovino</w:t>
      </w:r>
      <w:r>
        <w:rPr>
          <w:rFonts w:ascii="Times New Roman" w:hAnsi="Times New Roman" w:cs="Times New Roman"/>
          <w:szCs w:val="24"/>
        </w:rPr>
        <w:t xml:space="preserve">, </w:t>
      </w:r>
      <w:r w:rsidR="00382A05">
        <w:rPr>
          <w:rFonts w:ascii="Times New Roman" w:hAnsi="Times New Roman" w:cs="Times New Roman"/>
          <w:szCs w:val="24"/>
        </w:rPr>
        <w:t>ligado a los</w:t>
      </w:r>
      <w:r>
        <w:rPr>
          <w:rFonts w:ascii="Times New Roman" w:hAnsi="Times New Roman" w:cs="Times New Roman"/>
          <w:szCs w:val="24"/>
        </w:rPr>
        <w:t xml:space="preserve"> rodeos</w:t>
      </w:r>
      <w:r w:rsidR="00382A05">
        <w:rPr>
          <w:rFonts w:ascii="Times New Roman" w:hAnsi="Times New Roman" w:cs="Times New Roman"/>
          <w:szCs w:val="24"/>
        </w:rPr>
        <w:t xml:space="preserve"> </w:t>
      </w:r>
      <w:r w:rsidR="00831B8B" w:rsidRPr="007E1B6F">
        <w:rPr>
          <w:rFonts w:ascii="Times New Roman" w:hAnsi="Times New Roman" w:cs="Times New Roman"/>
          <w:szCs w:val="24"/>
        </w:rPr>
        <w:t>le</w:t>
      </w:r>
      <w:r w:rsidR="00382A05">
        <w:rPr>
          <w:rFonts w:ascii="Times New Roman" w:hAnsi="Times New Roman" w:cs="Times New Roman"/>
          <w:szCs w:val="24"/>
        </w:rPr>
        <w:t>cheros</w:t>
      </w:r>
      <w:r>
        <w:rPr>
          <w:rFonts w:ascii="Times New Roman" w:hAnsi="Times New Roman" w:cs="Times New Roman"/>
          <w:szCs w:val="24"/>
        </w:rPr>
        <w:t>, es</w:t>
      </w:r>
      <w:r w:rsidR="00831B8B" w:rsidRPr="007E1B6F">
        <w:rPr>
          <w:rFonts w:ascii="Times New Roman" w:hAnsi="Times New Roman" w:cs="Times New Roman"/>
          <w:szCs w:val="24"/>
        </w:rPr>
        <w:t xml:space="preserve"> la </w:t>
      </w:r>
      <w:r w:rsidR="00831B8B" w:rsidRPr="00942007">
        <w:rPr>
          <w:rFonts w:ascii="Times New Roman" w:hAnsi="Times New Roman" w:cs="Times New Roman"/>
          <w:szCs w:val="24"/>
        </w:rPr>
        <w:t xml:space="preserve">obtención de </w:t>
      </w:r>
      <w:r>
        <w:rPr>
          <w:rFonts w:ascii="Times New Roman" w:hAnsi="Times New Roman" w:cs="Times New Roman"/>
          <w:i/>
          <w:szCs w:val="24"/>
        </w:rPr>
        <w:t>l</w:t>
      </w:r>
      <w:r w:rsidR="00831B8B" w:rsidRPr="00942007">
        <w:rPr>
          <w:rFonts w:ascii="Times New Roman" w:hAnsi="Times New Roman" w:cs="Times New Roman"/>
          <w:i/>
          <w:szCs w:val="24"/>
        </w:rPr>
        <w:t>eches diferenciadas</w:t>
      </w:r>
      <w:r w:rsidR="00831B8B" w:rsidRPr="00942007">
        <w:rPr>
          <w:rFonts w:ascii="Times New Roman" w:hAnsi="Times New Roman" w:cs="Times New Roman"/>
          <w:szCs w:val="24"/>
        </w:rPr>
        <w:t xml:space="preserve"> a</w:t>
      </w:r>
      <w:r w:rsidR="00831B8B" w:rsidRPr="007E1B6F">
        <w:rPr>
          <w:rFonts w:ascii="Times New Roman" w:hAnsi="Times New Roman" w:cs="Times New Roman"/>
          <w:szCs w:val="24"/>
        </w:rPr>
        <w:t xml:space="preserve"> través de la adición de m</w:t>
      </w:r>
      <w:r>
        <w:rPr>
          <w:rFonts w:ascii="Times New Roman" w:hAnsi="Times New Roman" w:cs="Times New Roman"/>
          <w:szCs w:val="24"/>
        </w:rPr>
        <w:t>utaciones simples pero precisas.</w:t>
      </w:r>
      <w:r w:rsidR="00831B8B" w:rsidRPr="007E1B6F">
        <w:rPr>
          <w:rFonts w:ascii="Times New Roman" w:hAnsi="Times New Roman" w:cs="Times New Roman"/>
          <w:szCs w:val="24"/>
        </w:rPr>
        <w:t xml:space="preserve"> </w:t>
      </w:r>
      <w:r>
        <w:rPr>
          <w:rFonts w:ascii="Times New Roman" w:hAnsi="Times New Roman" w:cs="Times New Roman"/>
          <w:szCs w:val="24"/>
        </w:rPr>
        <w:t>L</w:t>
      </w:r>
      <w:r w:rsidR="00831B8B" w:rsidRPr="007E1B6F">
        <w:rPr>
          <w:rFonts w:ascii="Times New Roman" w:hAnsi="Times New Roman" w:cs="Times New Roman"/>
          <w:szCs w:val="24"/>
        </w:rPr>
        <w:t xml:space="preserve">a EG </w:t>
      </w:r>
      <w:r>
        <w:rPr>
          <w:rFonts w:ascii="Times New Roman" w:hAnsi="Times New Roman" w:cs="Times New Roman"/>
          <w:szCs w:val="24"/>
        </w:rPr>
        <w:t>ofrece la oportunidad de desarrollar</w:t>
      </w:r>
      <w:r w:rsidR="00831B8B" w:rsidRPr="007E1B6F">
        <w:rPr>
          <w:rFonts w:ascii="Times New Roman" w:hAnsi="Times New Roman" w:cs="Times New Roman"/>
          <w:szCs w:val="24"/>
        </w:rPr>
        <w:t xml:space="preserve"> animales que producen leche de mejor calidad nutricional –como aquella con mayor proporción de ácido linoleico conjugado y de proteínas beneficiosas para la salud humana– o con inhibición en la secreción de proteínas alergénicas como la beta-</w:t>
      </w:r>
      <w:proofErr w:type="spellStart"/>
      <w:r w:rsidR="00831B8B" w:rsidRPr="007E1B6F">
        <w:rPr>
          <w:rFonts w:ascii="Times New Roman" w:hAnsi="Times New Roman" w:cs="Times New Roman"/>
          <w:szCs w:val="24"/>
        </w:rPr>
        <w:t>lactoglobulina</w:t>
      </w:r>
      <w:proofErr w:type="spellEnd"/>
      <w:r w:rsidR="00831B8B" w:rsidRPr="007E1B6F">
        <w:rPr>
          <w:rFonts w:ascii="Times New Roman" w:hAnsi="Times New Roman" w:cs="Times New Roman"/>
          <w:szCs w:val="24"/>
        </w:rPr>
        <w:t>. Esta investigación está siendo llevada adelante entre el Instituto de Investigaciones B</w:t>
      </w:r>
      <w:r>
        <w:rPr>
          <w:rFonts w:ascii="Times New Roman" w:hAnsi="Times New Roman" w:cs="Times New Roman"/>
          <w:szCs w:val="24"/>
        </w:rPr>
        <w:t>iotecnológicas (</w:t>
      </w:r>
      <w:r w:rsidR="00831B8B" w:rsidRPr="007E1B6F">
        <w:rPr>
          <w:rFonts w:ascii="Times New Roman" w:hAnsi="Times New Roman" w:cs="Times New Roman"/>
          <w:szCs w:val="24"/>
        </w:rPr>
        <w:t>CONICET</w:t>
      </w:r>
      <w:r>
        <w:rPr>
          <w:rFonts w:ascii="Times New Roman" w:hAnsi="Times New Roman" w:cs="Times New Roman"/>
          <w:szCs w:val="24"/>
        </w:rPr>
        <w:t>)</w:t>
      </w:r>
      <w:r w:rsidR="00831B8B" w:rsidRPr="007E1B6F">
        <w:rPr>
          <w:rFonts w:ascii="Times New Roman" w:hAnsi="Times New Roman" w:cs="Times New Roman"/>
          <w:szCs w:val="24"/>
        </w:rPr>
        <w:t xml:space="preserve"> y de la Universidad Nacional de San Martín e investigadores del INTA, EEA Balcarce</w:t>
      </w:r>
      <w:r w:rsidR="00831B8B" w:rsidRPr="007E1B6F">
        <w:rPr>
          <w:rStyle w:val="Refdenotaalpie"/>
          <w:rFonts w:ascii="Times New Roman" w:hAnsi="Times New Roman" w:cs="Times New Roman"/>
          <w:szCs w:val="24"/>
        </w:rPr>
        <w:footnoteReference w:id="4"/>
      </w:r>
      <w:r w:rsidR="00831B8B" w:rsidRPr="007E1B6F">
        <w:rPr>
          <w:rFonts w:ascii="Times New Roman" w:hAnsi="Times New Roman" w:cs="Times New Roman"/>
          <w:szCs w:val="24"/>
        </w:rPr>
        <w:t xml:space="preserve">. </w:t>
      </w:r>
    </w:p>
    <w:p w:rsidR="00831B8B" w:rsidRPr="007E1B6F" w:rsidRDefault="00831B8B" w:rsidP="00831B8B">
      <w:pPr>
        <w:pStyle w:val="Prrafodelista"/>
        <w:tabs>
          <w:tab w:val="left" w:pos="0"/>
          <w:tab w:val="left" w:pos="284"/>
        </w:tabs>
        <w:spacing w:after="120"/>
        <w:ind w:left="0"/>
        <w:rPr>
          <w:rFonts w:ascii="Times New Roman" w:hAnsi="Times New Roman" w:cs="Times New Roman"/>
          <w:szCs w:val="24"/>
        </w:rPr>
      </w:pPr>
      <w:r w:rsidRPr="007E1B6F">
        <w:rPr>
          <w:rFonts w:ascii="Times New Roman" w:hAnsi="Times New Roman" w:cs="Times New Roman"/>
          <w:szCs w:val="24"/>
        </w:rPr>
        <w:t>Como contracara a estos avances tecnológicos, y el gran abanico de posibilidades que se abre en los ámbitos de producción vegetal y animal (y también de salud humana), se encuentran las cuestiones éticas</w:t>
      </w:r>
      <w:r w:rsidR="00942007">
        <w:rPr>
          <w:rFonts w:ascii="Times New Roman" w:hAnsi="Times New Roman" w:cs="Times New Roman"/>
          <w:szCs w:val="24"/>
        </w:rPr>
        <w:t>,</w:t>
      </w:r>
      <w:r w:rsidRPr="007E1B6F">
        <w:rPr>
          <w:rFonts w:ascii="Times New Roman" w:hAnsi="Times New Roman" w:cs="Times New Roman"/>
          <w:szCs w:val="24"/>
        </w:rPr>
        <w:t xml:space="preserve"> y vinculadas a ellas</w:t>
      </w:r>
      <w:r w:rsidR="00942007">
        <w:rPr>
          <w:rFonts w:ascii="Times New Roman" w:hAnsi="Times New Roman" w:cs="Times New Roman"/>
          <w:szCs w:val="24"/>
        </w:rPr>
        <w:t>,</w:t>
      </w:r>
      <w:r w:rsidRPr="007E1B6F">
        <w:rPr>
          <w:rFonts w:ascii="Times New Roman" w:hAnsi="Times New Roman" w:cs="Times New Roman"/>
          <w:szCs w:val="24"/>
        </w:rPr>
        <w:t xml:space="preserve"> de percepción de</w:t>
      </w:r>
      <w:r w:rsidR="00942007">
        <w:rPr>
          <w:rFonts w:ascii="Times New Roman" w:hAnsi="Times New Roman" w:cs="Times New Roman"/>
          <w:szCs w:val="24"/>
        </w:rPr>
        <w:t>l</w:t>
      </w:r>
      <w:r w:rsidRPr="007E1B6F">
        <w:rPr>
          <w:rFonts w:ascii="Times New Roman" w:hAnsi="Times New Roman" w:cs="Times New Roman"/>
          <w:szCs w:val="24"/>
        </w:rPr>
        <w:t xml:space="preserve"> cons</w:t>
      </w:r>
      <w:r w:rsidR="00942007">
        <w:rPr>
          <w:rFonts w:ascii="Times New Roman" w:hAnsi="Times New Roman" w:cs="Times New Roman"/>
          <w:szCs w:val="24"/>
        </w:rPr>
        <w:t>umidor.</w:t>
      </w:r>
      <w:r w:rsidRPr="007E1B6F">
        <w:rPr>
          <w:rFonts w:ascii="Times New Roman" w:hAnsi="Times New Roman" w:cs="Times New Roman"/>
          <w:szCs w:val="24"/>
        </w:rPr>
        <w:t xml:space="preserve"> </w:t>
      </w:r>
      <w:r>
        <w:rPr>
          <w:rFonts w:ascii="Times New Roman" w:hAnsi="Times New Roman" w:cs="Times New Roman"/>
          <w:szCs w:val="24"/>
        </w:rPr>
        <w:t xml:space="preserve">Paralelamente, </w:t>
      </w:r>
      <w:r w:rsidRPr="007E1B6F">
        <w:rPr>
          <w:rFonts w:ascii="Times New Roman" w:hAnsi="Times New Roman" w:cs="Times New Roman"/>
          <w:szCs w:val="24"/>
        </w:rPr>
        <w:t>estos avances</w:t>
      </w:r>
      <w:r w:rsidR="00282148">
        <w:rPr>
          <w:rFonts w:ascii="Times New Roman" w:hAnsi="Times New Roman" w:cs="Times New Roman"/>
          <w:szCs w:val="24"/>
        </w:rPr>
        <w:t xml:space="preserve"> pueden darse a nivel privado y no necesariamente ser</w:t>
      </w:r>
      <w:r w:rsidRPr="007E1B6F">
        <w:rPr>
          <w:rFonts w:ascii="Times New Roman" w:hAnsi="Times New Roman" w:cs="Times New Roman"/>
          <w:szCs w:val="24"/>
        </w:rPr>
        <w:t xml:space="preserve"> </w:t>
      </w:r>
      <w:r w:rsidR="00282148">
        <w:rPr>
          <w:rFonts w:ascii="Times New Roman" w:hAnsi="Times New Roman" w:cs="Times New Roman"/>
          <w:szCs w:val="24"/>
        </w:rPr>
        <w:t>visibilizados. La EG</w:t>
      </w:r>
      <w:r w:rsidRPr="007E1B6F">
        <w:rPr>
          <w:rFonts w:ascii="Times New Roman" w:hAnsi="Times New Roman" w:cs="Times New Roman"/>
          <w:szCs w:val="24"/>
        </w:rPr>
        <w:t xml:space="preserve"> es una eficiente y poderosa herramienta que acelera los procesos que naturalmente pueden darse, por lo que es difícil probar que determinados resultados han sido obtenidos mediante su utilización o mediante la selección por mejoramiento genético convencional. </w:t>
      </w:r>
    </w:p>
    <w:p w:rsidR="00831B8B" w:rsidRDefault="00831B8B" w:rsidP="00831B8B">
      <w:pPr>
        <w:pStyle w:val="Prrafodelista"/>
        <w:tabs>
          <w:tab w:val="left" w:pos="0"/>
          <w:tab w:val="left" w:pos="284"/>
        </w:tabs>
        <w:spacing w:after="120"/>
        <w:ind w:left="0"/>
        <w:rPr>
          <w:rFonts w:ascii="Times New Roman" w:hAnsi="Times New Roman" w:cs="Times New Roman"/>
          <w:szCs w:val="24"/>
        </w:rPr>
      </w:pPr>
      <w:r w:rsidRPr="007E1B6F">
        <w:rPr>
          <w:rFonts w:ascii="Times New Roman" w:hAnsi="Times New Roman" w:cs="Times New Roman"/>
          <w:szCs w:val="24"/>
        </w:rPr>
        <w:t>Si bien la incorporac</w:t>
      </w:r>
      <w:r w:rsidR="00C9319B">
        <w:rPr>
          <w:rFonts w:ascii="Times New Roman" w:hAnsi="Times New Roman" w:cs="Times New Roman"/>
          <w:szCs w:val="24"/>
        </w:rPr>
        <w:t>ión de innovaciones está sucediendo</w:t>
      </w:r>
      <w:r w:rsidR="00942007">
        <w:rPr>
          <w:rFonts w:ascii="Times New Roman" w:hAnsi="Times New Roman" w:cs="Times New Roman"/>
          <w:szCs w:val="24"/>
        </w:rPr>
        <w:t xml:space="preserve">, no hay </w:t>
      </w:r>
      <w:r w:rsidR="00C9319B">
        <w:rPr>
          <w:rFonts w:ascii="Times New Roman" w:hAnsi="Times New Roman" w:cs="Times New Roman"/>
          <w:szCs w:val="24"/>
        </w:rPr>
        <w:t xml:space="preserve">una estrategia integral </w:t>
      </w:r>
      <w:r w:rsidRPr="007E1B6F">
        <w:rPr>
          <w:rFonts w:ascii="Times New Roman" w:hAnsi="Times New Roman" w:cs="Times New Roman"/>
          <w:szCs w:val="24"/>
        </w:rPr>
        <w:t>a nivel país, por lo que seguirán coexistiendo diferentes modelos en los sistemas productivos, con alt</w:t>
      </w:r>
      <w:r w:rsidR="00C9319B">
        <w:rPr>
          <w:rFonts w:ascii="Times New Roman" w:hAnsi="Times New Roman" w:cs="Times New Roman"/>
          <w:szCs w:val="24"/>
        </w:rPr>
        <w:t xml:space="preserve">a dispersión en preñez y </w:t>
      </w:r>
      <w:r w:rsidR="006D435F">
        <w:rPr>
          <w:rFonts w:ascii="Times New Roman" w:hAnsi="Times New Roman" w:cs="Times New Roman"/>
          <w:szCs w:val="24"/>
        </w:rPr>
        <w:t>uso de</w:t>
      </w:r>
      <w:r w:rsidR="00C9319B">
        <w:rPr>
          <w:rFonts w:ascii="Times New Roman" w:hAnsi="Times New Roman" w:cs="Times New Roman"/>
          <w:szCs w:val="24"/>
        </w:rPr>
        <w:t xml:space="preserve"> paquetes</w:t>
      </w:r>
      <w:r w:rsidRPr="007E1B6F">
        <w:rPr>
          <w:rFonts w:ascii="Times New Roman" w:hAnsi="Times New Roman" w:cs="Times New Roman"/>
          <w:szCs w:val="24"/>
        </w:rPr>
        <w:t xml:space="preserve"> </w:t>
      </w:r>
      <w:r w:rsidR="00C9319B">
        <w:rPr>
          <w:rFonts w:ascii="Times New Roman" w:hAnsi="Times New Roman" w:cs="Times New Roman"/>
          <w:szCs w:val="24"/>
        </w:rPr>
        <w:t>tecnológicos</w:t>
      </w:r>
      <w:r w:rsidRPr="007E1B6F">
        <w:rPr>
          <w:rFonts w:ascii="Times New Roman" w:hAnsi="Times New Roman" w:cs="Times New Roman"/>
          <w:szCs w:val="24"/>
        </w:rPr>
        <w:t>.</w:t>
      </w:r>
    </w:p>
    <w:p w:rsidR="00C45BED" w:rsidRDefault="00942007" w:rsidP="00942007">
      <w:pPr>
        <w:pStyle w:val="Prrafodelista"/>
        <w:tabs>
          <w:tab w:val="left" w:pos="0"/>
          <w:tab w:val="left" w:pos="284"/>
        </w:tabs>
        <w:spacing w:after="120"/>
        <w:ind w:left="0"/>
        <w:rPr>
          <w:rFonts w:ascii="Times New Roman" w:hAnsi="Times New Roman" w:cs="Times New Roman"/>
          <w:szCs w:val="24"/>
        </w:rPr>
      </w:pPr>
      <w:r>
        <w:rPr>
          <w:rFonts w:ascii="Times New Roman" w:hAnsi="Times New Roman" w:cs="Times New Roman"/>
          <w:szCs w:val="24"/>
        </w:rPr>
        <w:t xml:space="preserve">Por lo tanto, dependerá del posicionamiento del Estado y los Organismos de Ciencia y Técnica </w:t>
      </w:r>
      <w:r w:rsidR="004074A0">
        <w:rPr>
          <w:rFonts w:ascii="Times New Roman" w:hAnsi="Times New Roman" w:cs="Times New Roman"/>
          <w:szCs w:val="24"/>
        </w:rPr>
        <w:t xml:space="preserve">(ej. INTA) </w:t>
      </w:r>
      <w:r>
        <w:rPr>
          <w:rFonts w:ascii="Times New Roman" w:hAnsi="Times New Roman" w:cs="Times New Roman"/>
          <w:szCs w:val="24"/>
        </w:rPr>
        <w:t>el potencial desarrollo de nuevas IAV en la Cadena de la Carne. Y en función de ello, señalizar los patrones de innovación que apuntalen el agregado de valor, priorizando al primer eslabón de la Cadena (productores ganaderos).</w:t>
      </w:r>
      <w:r w:rsidR="00CB7192">
        <w:rPr>
          <w:rFonts w:ascii="Times New Roman" w:hAnsi="Times New Roman" w:cs="Times New Roman"/>
          <w:szCs w:val="24"/>
        </w:rPr>
        <w:t xml:space="preserve"> E</w:t>
      </w:r>
      <w:r w:rsidR="009A4BE3">
        <w:rPr>
          <w:rFonts w:ascii="Times New Roman" w:hAnsi="Times New Roman" w:cs="Times New Roman"/>
          <w:szCs w:val="24"/>
        </w:rPr>
        <w:t>l desarrollo desde el Estado de estas líneas de investigación posibilitaría contar con la propiedad intelectual para gestionar el impacto de las potenciales innovaciones.</w:t>
      </w:r>
    </w:p>
    <w:p w:rsidR="00C9319B" w:rsidRDefault="00C9319B" w:rsidP="00942007">
      <w:pPr>
        <w:pStyle w:val="Prrafodelista"/>
        <w:tabs>
          <w:tab w:val="left" w:pos="0"/>
          <w:tab w:val="left" w:pos="284"/>
        </w:tabs>
        <w:spacing w:after="120"/>
        <w:ind w:left="0"/>
        <w:rPr>
          <w:rFonts w:ascii="Times New Roman" w:hAnsi="Times New Roman" w:cs="Times New Roman"/>
          <w:szCs w:val="24"/>
        </w:rPr>
      </w:pPr>
    </w:p>
    <w:p w:rsidR="007857E3" w:rsidRPr="0012093A" w:rsidRDefault="00BC62F2" w:rsidP="006D1F42">
      <w:pPr>
        <w:spacing w:before="120"/>
        <w:jc w:val="center"/>
        <w:rPr>
          <w:rFonts w:cs="Times New Roman"/>
          <w:sz w:val="22"/>
        </w:rPr>
      </w:pPr>
      <w:r>
        <w:rPr>
          <w:rFonts w:cs="Times New Roman"/>
          <w:b/>
          <w:sz w:val="22"/>
        </w:rPr>
        <w:lastRenderedPageBreak/>
        <w:t>Figura Nº8</w:t>
      </w:r>
      <w:r w:rsidR="007857E3">
        <w:rPr>
          <w:rFonts w:cs="Times New Roman"/>
          <w:b/>
          <w:sz w:val="22"/>
        </w:rPr>
        <w:t xml:space="preserve">: IAV </w:t>
      </w:r>
      <w:r w:rsidR="001615C3">
        <w:rPr>
          <w:rFonts w:cs="Times New Roman"/>
          <w:b/>
          <w:sz w:val="22"/>
        </w:rPr>
        <w:t>de Genética aplicada a la Ganadería y Carne Bovina.</w:t>
      </w:r>
    </w:p>
    <w:p w:rsidR="007857E3" w:rsidRPr="00917B35" w:rsidRDefault="004074A0" w:rsidP="007857E3">
      <w:pPr>
        <w:jc w:val="center"/>
      </w:pPr>
      <w:r>
        <w:rPr>
          <w:noProof/>
          <w:lang w:eastAsia="es-ES"/>
        </w:rPr>
        <w:drawing>
          <wp:inline distT="0" distB="0" distL="0" distR="0">
            <wp:extent cx="5400040" cy="183705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 y Creación de Valor EDICIÓN GÉNICA EN BOVINOS.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1837055"/>
                    </a:xfrm>
                    <a:prstGeom prst="rect">
                      <a:avLst/>
                    </a:prstGeom>
                  </pic:spPr>
                </pic:pic>
              </a:graphicData>
            </a:graphic>
          </wp:inline>
        </w:drawing>
      </w:r>
    </w:p>
    <w:p w:rsidR="007857E3" w:rsidRPr="00F075DF" w:rsidRDefault="007857E3" w:rsidP="007857E3">
      <w:pPr>
        <w:spacing w:after="120"/>
        <w:jc w:val="left"/>
        <w:rPr>
          <w:rFonts w:cs="Times New Roman"/>
          <w:sz w:val="22"/>
        </w:rPr>
      </w:pPr>
      <w:r w:rsidRPr="00F075DF">
        <w:rPr>
          <w:rFonts w:cs="Times New Roman"/>
          <w:b/>
          <w:sz w:val="22"/>
        </w:rPr>
        <w:t xml:space="preserve"> Fuente</w:t>
      </w:r>
      <w:r>
        <w:rPr>
          <w:rFonts w:cs="Times New Roman"/>
          <w:sz w:val="22"/>
        </w:rPr>
        <w:t>: elaboración propia</w:t>
      </w:r>
    </w:p>
    <w:p w:rsidR="007857E3" w:rsidRDefault="00571150" w:rsidP="007857E3">
      <w:pPr>
        <w:tabs>
          <w:tab w:val="left" w:pos="284"/>
          <w:tab w:val="left" w:pos="2268"/>
        </w:tabs>
        <w:rPr>
          <w:rFonts w:eastAsia="Times New Roman" w:cs="Times New Roman"/>
          <w:color w:val="000000" w:themeColor="text1"/>
          <w:szCs w:val="21"/>
          <w:lang w:eastAsia="es-ES"/>
        </w:rPr>
      </w:pPr>
      <w:r>
        <w:rPr>
          <w:rFonts w:eastAsia="Times New Roman" w:cs="Times New Roman"/>
          <w:color w:val="000000" w:themeColor="text1"/>
          <w:szCs w:val="21"/>
          <w:lang w:eastAsia="es-ES"/>
        </w:rPr>
        <w:t xml:space="preserve">A diferencia de otras IAV en las que el procesamiento o la comercialización resultan ser las actividades que explican el valor agregado, en este caso la actividad es la </w:t>
      </w:r>
      <w:r w:rsidRPr="00897971">
        <w:rPr>
          <w:rFonts w:eastAsia="Times New Roman" w:cs="Times New Roman"/>
          <w:i/>
          <w:color w:val="000000" w:themeColor="text1"/>
          <w:szCs w:val="21"/>
          <w:lang w:eastAsia="es-ES"/>
        </w:rPr>
        <w:t>adecuaci</w:t>
      </w:r>
      <w:r w:rsidR="003D46DA" w:rsidRPr="00897971">
        <w:rPr>
          <w:rFonts w:eastAsia="Times New Roman" w:cs="Times New Roman"/>
          <w:i/>
          <w:color w:val="000000" w:themeColor="text1"/>
          <w:szCs w:val="21"/>
          <w:lang w:eastAsia="es-ES"/>
        </w:rPr>
        <w:t>ón</w:t>
      </w:r>
      <w:r w:rsidR="00897971">
        <w:rPr>
          <w:rFonts w:eastAsia="Times New Roman" w:cs="Times New Roman"/>
          <w:color w:val="000000" w:themeColor="text1"/>
          <w:szCs w:val="21"/>
          <w:lang w:eastAsia="es-ES"/>
        </w:rPr>
        <w:t>, entendida ésta como aquellas</w:t>
      </w:r>
      <w:r w:rsidR="003D46DA" w:rsidRPr="003D46DA">
        <w:rPr>
          <w:rFonts w:eastAsia="Times New Roman" w:cs="Times New Roman"/>
          <w:color w:val="000000" w:themeColor="text1"/>
          <w:szCs w:val="21"/>
          <w:lang w:eastAsia="es-ES"/>
        </w:rPr>
        <w:t xml:space="preserve"> acciones sobre el bien de capital biológico </w:t>
      </w:r>
      <w:r w:rsidR="003D46DA">
        <w:rPr>
          <w:rFonts w:eastAsia="Times New Roman" w:cs="Times New Roman"/>
          <w:color w:val="000000" w:themeColor="text1"/>
          <w:szCs w:val="21"/>
          <w:lang w:eastAsia="es-ES"/>
        </w:rPr>
        <w:t xml:space="preserve">(vaca) </w:t>
      </w:r>
      <w:r w:rsidR="003D46DA" w:rsidRPr="003D46DA">
        <w:rPr>
          <w:rFonts w:eastAsia="Times New Roman" w:cs="Times New Roman"/>
          <w:color w:val="000000" w:themeColor="text1"/>
          <w:szCs w:val="21"/>
          <w:lang w:eastAsia="es-ES"/>
        </w:rPr>
        <w:t>que modifican las características intrínsecas del producto primario obtenido</w:t>
      </w:r>
      <w:r w:rsidR="003D46DA">
        <w:rPr>
          <w:rFonts w:eastAsia="Times New Roman" w:cs="Times New Roman"/>
          <w:color w:val="000000" w:themeColor="text1"/>
          <w:szCs w:val="21"/>
          <w:lang w:eastAsia="es-ES"/>
        </w:rPr>
        <w:t xml:space="preserve"> (ternero)</w:t>
      </w:r>
      <w:r w:rsidR="003D46DA" w:rsidRPr="003D46DA">
        <w:rPr>
          <w:rFonts w:eastAsia="Times New Roman" w:cs="Times New Roman"/>
          <w:color w:val="000000" w:themeColor="text1"/>
          <w:szCs w:val="21"/>
          <w:lang w:eastAsia="es-ES"/>
        </w:rPr>
        <w:t>, a efectos de la obtención de un nuevo producto agroalimentario o agroindustrial</w:t>
      </w:r>
      <w:r w:rsidR="003D46DA">
        <w:rPr>
          <w:rFonts w:eastAsia="Times New Roman" w:cs="Times New Roman"/>
          <w:color w:val="000000" w:themeColor="text1"/>
          <w:szCs w:val="21"/>
          <w:lang w:eastAsia="es-ES"/>
        </w:rPr>
        <w:t xml:space="preserve"> (ganado y carnes diferenciales)</w:t>
      </w:r>
      <w:r w:rsidR="003D46DA" w:rsidRPr="003D46DA">
        <w:rPr>
          <w:rFonts w:eastAsia="Times New Roman" w:cs="Times New Roman"/>
          <w:color w:val="000000" w:themeColor="text1"/>
          <w:szCs w:val="21"/>
          <w:lang w:eastAsia="es-ES"/>
        </w:rPr>
        <w:t>.</w:t>
      </w:r>
      <w:r w:rsidR="005C657E">
        <w:rPr>
          <w:rFonts w:eastAsia="Times New Roman" w:cs="Times New Roman"/>
          <w:color w:val="000000" w:themeColor="text1"/>
          <w:szCs w:val="21"/>
          <w:lang w:eastAsia="es-ES"/>
        </w:rPr>
        <w:t xml:space="preserve"> Esto redundará en un futuro en nuevos mercados a desarrollar, creándose así valor econ</w:t>
      </w:r>
      <w:r w:rsidR="009A4BE3">
        <w:rPr>
          <w:rFonts w:eastAsia="Times New Roman" w:cs="Times New Roman"/>
          <w:color w:val="000000" w:themeColor="text1"/>
          <w:szCs w:val="21"/>
          <w:lang w:eastAsia="es-ES"/>
        </w:rPr>
        <w:t>ómico.</w:t>
      </w:r>
    </w:p>
    <w:p w:rsidR="005C657E" w:rsidRDefault="005C657E" w:rsidP="007857E3">
      <w:pPr>
        <w:tabs>
          <w:tab w:val="left" w:pos="284"/>
          <w:tab w:val="left" w:pos="2268"/>
        </w:tabs>
        <w:rPr>
          <w:rFonts w:eastAsia="Times New Roman" w:cs="Times New Roman"/>
          <w:color w:val="000000" w:themeColor="text1"/>
          <w:szCs w:val="21"/>
          <w:lang w:eastAsia="es-ES"/>
        </w:rPr>
      </w:pPr>
    </w:p>
    <w:p w:rsidR="008B5ADA" w:rsidRDefault="00BC62F2" w:rsidP="008B5ADA">
      <w:pPr>
        <w:tabs>
          <w:tab w:val="left" w:pos="284"/>
          <w:tab w:val="left" w:pos="2268"/>
        </w:tabs>
        <w:rPr>
          <w:rFonts w:eastAsia="Times New Roman" w:cs="Times New Roman"/>
          <w:b/>
          <w:i/>
          <w:color w:val="000000" w:themeColor="text1"/>
          <w:szCs w:val="21"/>
          <w:lang w:eastAsia="es-ES"/>
        </w:rPr>
      </w:pPr>
      <w:r>
        <w:rPr>
          <w:rFonts w:eastAsia="Times New Roman" w:cs="Times New Roman"/>
          <w:b/>
          <w:i/>
          <w:color w:val="000000" w:themeColor="text1"/>
          <w:szCs w:val="21"/>
          <w:lang w:eastAsia="es-ES"/>
        </w:rPr>
        <w:t xml:space="preserve">v) </w:t>
      </w:r>
      <w:r w:rsidR="008B5ADA">
        <w:rPr>
          <w:rFonts w:eastAsia="Times New Roman" w:cs="Times New Roman"/>
          <w:b/>
          <w:i/>
          <w:color w:val="000000" w:themeColor="text1"/>
          <w:szCs w:val="21"/>
          <w:lang w:eastAsia="es-ES"/>
        </w:rPr>
        <w:t>Iniciativa de Valor Agregado Institucional y Captación de Valor</w:t>
      </w:r>
    </w:p>
    <w:p w:rsidR="006D1F42" w:rsidRPr="007E1B6F" w:rsidRDefault="00F972E0" w:rsidP="006D1F42">
      <w:pPr>
        <w:tabs>
          <w:tab w:val="left" w:pos="0"/>
          <w:tab w:val="left" w:pos="284"/>
        </w:tabs>
        <w:rPr>
          <w:rFonts w:cs="Times New Roman"/>
          <w:szCs w:val="24"/>
        </w:rPr>
      </w:pPr>
      <w:r>
        <w:rPr>
          <w:rFonts w:cs="Times New Roman"/>
          <w:szCs w:val="24"/>
        </w:rPr>
        <w:t xml:space="preserve">Entre las </w:t>
      </w:r>
      <w:r w:rsidR="006D1F42" w:rsidRPr="007E1B6F">
        <w:rPr>
          <w:rFonts w:cs="Times New Roman"/>
          <w:szCs w:val="24"/>
        </w:rPr>
        <w:t>tecnologías utilizadas para la preservación de alimentos se encuentran aquellas de base “térmica” y las “no térmicas”. De éstas últimas, la tecnología de Altas Presiones Hidrostáticas (APH) presenta g</w:t>
      </w:r>
      <w:r w:rsidR="006D1F42">
        <w:rPr>
          <w:rFonts w:cs="Times New Roman"/>
          <w:szCs w:val="24"/>
        </w:rPr>
        <w:t>ran potencialidad de aplicación</w:t>
      </w:r>
      <w:r w:rsidR="006D1F42" w:rsidRPr="007E1B6F">
        <w:rPr>
          <w:rFonts w:cs="Times New Roman"/>
          <w:szCs w:val="24"/>
        </w:rPr>
        <w:t xml:space="preserve"> y se encuentra en estado maduro de desarrollo. Específicamente, la APH es un proceso que consiste en someter a los alimentos envasados en envases flexibles y herméticos, a un alto nivel de presión hidrostática (entre 3.000 y 9.000 bares) durante un tiempo corto (minutos).</w:t>
      </w:r>
    </w:p>
    <w:p w:rsidR="006D1F42" w:rsidRPr="00DA6B49" w:rsidRDefault="006D1F42" w:rsidP="006D1F42">
      <w:pPr>
        <w:tabs>
          <w:tab w:val="left" w:pos="0"/>
          <w:tab w:val="left" w:pos="284"/>
        </w:tabs>
        <w:rPr>
          <w:rFonts w:cs="Times New Roman"/>
          <w:szCs w:val="24"/>
        </w:rPr>
      </w:pPr>
      <w:r w:rsidRPr="007E1B6F">
        <w:rPr>
          <w:rFonts w:cs="Times New Roman"/>
          <w:szCs w:val="24"/>
        </w:rPr>
        <w:t>Las aplicaciones de APH en el ámbito de la Industria cárnic</w:t>
      </w:r>
      <w:r w:rsidR="00657207">
        <w:rPr>
          <w:rFonts w:cs="Times New Roman"/>
          <w:szCs w:val="24"/>
        </w:rPr>
        <w:t>a</w:t>
      </w:r>
      <w:r w:rsidRPr="007E1B6F">
        <w:rPr>
          <w:rFonts w:cs="Times New Roman"/>
          <w:szCs w:val="24"/>
        </w:rPr>
        <w:t xml:space="preserve"> son variadas:</w:t>
      </w:r>
      <w:r>
        <w:rPr>
          <w:rFonts w:cs="Times New Roman"/>
          <w:szCs w:val="24"/>
        </w:rPr>
        <w:t xml:space="preserve"> a) </w:t>
      </w:r>
      <w:r w:rsidRPr="00DA6B49">
        <w:rPr>
          <w:rFonts w:cs="Times New Roman"/>
          <w:szCs w:val="24"/>
        </w:rPr>
        <w:t>Pasteurización “fría” post-envasado</w:t>
      </w:r>
      <w:r>
        <w:rPr>
          <w:rFonts w:cs="Times New Roman"/>
          <w:szCs w:val="24"/>
        </w:rPr>
        <w:t xml:space="preserve">, b) </w:t>
      </w:r>
      <w:r w:rsidRPr="00DA6B49">
        <w:rPr>
          <w:rFonts w:cs="Times New Roman"/>
          <w:szCs w:val="24"/>
        </w:rPr>
        <w:t>Alternativa para obtener productos cárnicos seguros, en los cuales no se puede aplicar tratamiento térmicos (productos curados frescos o secos, fermentados, listos para consumir en fetas)</w:t>
      </w:r>
      <w:r>
        <w:rPr>
          <w:rFonts w:cs="Times New Roman"/>
          <w:szCs w:val="24"/>
        </w:rPr>
        <w:t xml:space="preserve">, c) </w:t>
      </w:r>
      <w:r w:rsidRPr="00DA6B49">
        <w:rPr>
          <w:rFonts w:cs="Times New Roman"/>
          <w:szCs w:val="24"/>
        </w:rPr>
        <w:t>Aumento de la vida útil de los productos</w:t>
      </w:r>
      <w:r>
        <w:rPr>
          <w:rFonts w:cs="Times New Roman"/>
          <w:szCs w:val="24"/>
        </w:rPr>
        <w:t xml:space="preserve">, d) </w:t>
      </w:r>
      <w:r w:rsidRPr="00DA6B49">
        <w:rPr>
          <w:rFonts w:cs="Times New Roman"/>
          <w:szCs w:val="24"/>
        </w:rPr>
        <w:t>Posibilidad de reducir la incorporación de agentes conservantes (etiquetado “limpio”)</w:t>
      </w:r>
      <w:r>
        <w:rPr>
          <w:rFonts w:cs="Times New Roman"/>
          <w:szCs w:val="24"/>
        </w:rPr>
        <w:t xml:space="preserve">, e) </w:t>
      </w:r>
      <w:r w:rsidRPr="00DA6B49">
        <w:rPr>
          <w:rFonts w:cs="Times New Roman"/>
          <w:szCs w:val="24"/>
        </w:rPr>
        <w:t>Versatilidad: aplicación en producto</w:t>
      </w:r>
      <w:r>
        <w:rPr>
          <w:rFonts w:cs="Times New Roman"/>
          <w:szCs w:val="24"/>
        </w:rPr>
        <w:t xml:space="preserve">s enteros, en fetas y troceados y f) </w:t>
      </w:r>
      <w:r w:rsidRPr="00DA6B49">
        <w:rPr>
          <w:rFonts w:cs="Times New Roman"/>
          <w:szCs w:val="24"/>
        </w:rPr>
        <w:t>Apto para productos envasados al vacío.</w:t>
      </w:r>
    </w:p>
    <w:p w:rsidR="006D1F42" w:rsidRPr="007E1B6F" w:rsidRDefault="006D1F42" w:rsidP="006D1F42">
      <w:pPr>
        <w:tabs>
          <w:tab w:val="left" w:pos="0"/>
          <w:tab w:val="left" w:pos="284"/>
        </w:tabs>
        <w:rPr>
          <w:rFonts w:cs="Times New Roman"/>
          <w:szCs w:val="24"/>
        </w:rPr>
      </w:pPr>
      <w:r w:rsidRPr="007E1B6F">
        <w:rPr>
          <w:rFonts w:cs="Times New Roman"/>
          <w:szCs w:val="24"/>
        </w:rPr>
        <w:t xml:space="preserve">El mismo autor señala, que si bien a nivel internacional son alrededor de 150 los productos alimenticios sobre los cuales se aplica esta tecnología, en Argentina es muy </w:t>
      </w:r>
      <w:r w:rsidRPr="007E1B6F">
        <w:rPr>
          <w:rFonts w:cs="Times New Roman"/>
          <w:szCs w:val="24"/>
        </w:rPr>
        <w:lastRenderedPageBreak/>
        <w:t>incipiente su utilización. Actualmente, en nuestro país, únicamente el INTA cuenta con equipamiento de APH (de esc</w:t>
      </w:r>
      <w:r w:rsidR="00145BED">
        <w:rPr>
          <w:rFonts w:cs="Times New Roman"/>
          <w:szCs w:val="24"/>
        </w:rPr>
        <w:t>ala de laboratorio, no</w:t>
      </w:r>
      <w:r w:rsidRPr="007E1B6F">
        <w:rPr>
          <w:rFonts w:cs="Times New Roman"/>
          <w:szCs w:val="24"/>
        </w:rPr>
        <w:t xml:space="preserve"> industrial), que es utilizado para el desarrollo de investigaciones. La principal dificultad y restricción es lo oneroso de la tecnología, ya que el equipamiento</w:t>
      </w:r>
      <w:r>
        <w:rPr>
          <w:rFonts w:cs="Times New Roman"/>
          <w:szCs w:val="24"/>
        </w:rPr>
        <w:t xml:space="preserve"> asciende aproximadamente a U$S</w:t>
      </w:r>
      <w:r w:rsidRPr="007E1B6F">
        <w:rPr>
          <w:rFonts w:cs="Times New Roman"/>
          <w:szCs w:val="24"/>
        </w:rPr>
        <w:t>800.000. En términos de costos operativos la tecnología es competitiva con otras convencionales.</w:t>
      </w:r>
    </w:p>
    <w:p w:rsidR="006D1F42" w:rsidRDefault="006D1F42" w:rsidP="006D1F42">
      <w:pPr>
        <w:tabs>
          <w:tab w:val="left" w:pos="0"/>
          <w:tab w:val="left" w:pos="284"/>
        </w:tabs>
        <w:rPr>
          <w:rFonts w:cs="Times New Roman"/>
          <w:szCs w:val="24"/>
        </w:rPr>
      </w:pPr>
      <w:r w:rsidRPr="007E1B6F">
        <w:rPr>
          <w:rFonts w:cs="Times New Roman"/>
          <w:szCs w:val="24"/>
        </w:rPr>
        <w:t xml:space="preserve">Dada esta situación, el Sistema Nacional de Innovación (SIN) se configura en torno </w:t>
      </w:r>
      <w:r>
        <w:rPr>
          <w:rFonts w:cs="Times New Roman"/>
          <w:szCs w:val="24"/>
        </w:rPr>
        <w:t>al INTA como actor central</w:t>
      </w:r>
      <w:r w:rsidRPr="007E1B6F">
        <w:rPr>
          <w:rFonts w:cs="Times New Roman"/>
          <w:szCs w:val="24"/>
        </w:rPr>
        <w:t xml:space="preserve">, en pos de facilitar la articulación con el sector privado y que la tecnología sea difundida en la industria cárnica vacuna. Por ejemplo, en el mercado de EE.UU. </w:t>
      </w:r>
      <w:r>
        <w:rPr>
          <w:rFonts w:cs="Times New Roman"/>
          <w:szCs w:val="24"/>
        </w:rPr>
        <w:t xml:space="preserve">ya </w:t>
      </w:r>
      <w:r w:rsidRPr="007E1B6F">
        <w:rPr>
          <w:rFonts w:cs="Times New Roman"/>
          <w:szCs w:val="24"/>
        </w:rPr>
        <w:t xml:space="preserve">está disponible la hamburguesa de carne vacuna que habiendo sido tratada con APH, la vida útil se ha visto incrementada de </w:t>
      </w:r>
      <w:r w:rsidR="00657207">
        <w:rPr>
          <w:rFonts w:cs="Times New Roman"/>
          <w:szCs w:val="24"/>
        </w:rPr>
        <w:t>10 a 21 días</w:t>
      </w:r>
      <w:r>
        <w:rPr>
          <w:rFonts w:cs="Times New Roman"/>
          <w:szCs w:val="24"/>
        </w:rPr>
        <w:t xml:space="preserve">. </w:t>
      </w:r>
      <w:r w:rsidRPr="007E1B6F">
        <w:rPr>
          <w:rFonts w:cs="Times New Roman"/>
          <w:szCs w:val="24"/>
        </w:rPr>
        <w:t>El efecto de esto no se plasmaría en un nuevo mercado para las hamburguesas, ya que técnicamente es el mismo producto, sino en la posibilidad de reposicionar a sujetos productivo l</w:t>
      </w:r>
      <w:r w:rsidR="004A625C">
        <w:rPr>
          <w:rFonts w:cs="Times New Roman"/>
          <w:szCs w:val="24"/>
        </w:rPr>
        <w:t>ocales en un mercado</w:t>
      </w:r>
      <w:r>
        <w:rPr>
          <w:rFonts w:cs="Times New Roman"/>
          <w:szCs w:val="24"/>
        </w:rPr>
        <w:t xml:space="preserve"> maduro</w:t>
      </w:r>
      <w:r w:rsidRPr="007E1B6F">
        <w:rPr>
          <w:rFonts w:cs="Times New Roman"/>
          <w:szCs w:val="24"/>
        </w:rPr>
        <w:t xml:space="preserve">. </w:t>
      </w:r>
    </w:p>
    <w:p w:rsidR="006D1F42" w:rsidRPr="007E1B6F" w:rsidRDefault="006D1F42" w:rsidP="006D1F42">
      <w:pPr>
        <w:tabs>
          <w:tab w:val="left" w:pos="0"/>
          <w:tab w:val="left" w:pos="284"/>
        </w:tabs>
        <w:rPr>
          <w:rFonts w:cs="Times New Roman"/>
          <w:szCs w:val="24"/>
        </w:rPr>
      </w:pPr>
      <w:r w:rsidRPr="007E1B6F">
        <w:rPr>
          <w:rFonts w:cs="Times New Roman"/>
          <w:szCs w:val="24"/>
        </w:rPr>
        <w:t xml:space="preserve">En tal sentido, esta IAV potencial se considera de Captación de Valor </w:t>
      </w:r>
      <w:r w:rsidR="00CE7246">
        <w:rPr>
          <w:rFonts w:cs="Times New Roman"/>
          <w:szCs w:val="24"/>
        </w:rPr>
        <w:t>(mismo producto, mismo mercado)</w:t>
      </w:r>
      <w:r w:rsidRPr="007E1B6F">
        <w:rPr>
          <w:rFonts w:cs="Times New Roman"/>
          <w:szCs w:val="24"/>
        </w:rPr>
        <w:t xml:space="preserve"> y no de Creación.</w:t>
      </w:r>
      <w:r>
        <w:rPr>
          <w:rFonts w:cs="Times New Roman"/>
          <w:szCs w:val="24"/>
        </w:rPr>
        <w:t xml:space="preserve"> </w:t>
      </w:r>
      <w:r w:rsidRPr="007E1B6F">
        <w:rPr>
          <w:rFonts w:cs="Times New Roman"/>
          <w:szCs w:val="24"/>
        </w:rPr>
        <w:t>Los sujetos productivos con capacidades para lograr tal reposicionamiento son los frigoríficos exportadores y las empresas de hamburguesas</w:t>
      </w:r>
      <w:r>
        <w:rPr>
          <w:rFonts w:cs="Times New Roman"/>
          <w:szCs w:val="24"/>
        </w:rPr>
        <w:t xml:space="preserve">. </w:t>
      </w:r>
    </w:p>
    <w:p w:rsidR="004D037F" w:rsidRPr="006D1F42" w:rsidRDefault="006D1F42" w:rsidP="006D1F42">
      <w:pPr>
        <w:tabs>
          <w:tab w:val="left" w:pos="0"/>
          <w:tab w:val="left" w:pos="284"/>
        </w:tabs>
        <w:rPr>
          <w:rFonts w:cs="Times New Roman"/>
          <w:szCs w:val="24"/>
        </w:rPr>
      </w:pPr>
      <w:r w:rsidRPr="007E1B6F">
        <w:rPr>
          <w:rFonts w:cs="Times New Roman"/>
          <w:szCs w:val="24"/>
        </w:rPr>
        <w:t>Al reflexionar sobre quiénes debería recaer el apoyo, es decisión política la priorización. Mientras que gran cuantía de frigoríficos, de los que elaboran hamburguesas, se encuentran bajo propiedad de capitales extranjeros y cuentan con sólida capacidad económica y financiera, cabe la posi</w:t>
      </w:r>
      <w:r w:rsidR="00B12495">
        <w:rPr>
          <w:rFonts w:cs="Times New Roman"/>
          <w:szCs w:val="24"/>
        </w:rPr>
        <w:t>bilidad de guiar la transferencia</w:t>
      </w:r>
      <w:r w:rsidRPr="007E1B6F">
        <w:rPr>
          <w:rFonts w:cs="Times New Roman"/>
          <w:szCs w:val="24"/>
        </w:rPr>
        <w:t xml:space="preserve"> hacia empresas elaboradoras de hamburguesas, de naturaleza PyME, favoreciendo a</w:t>
      </w:r>
      <w:r>
        <w:rPr>
          <w:rFonts w:cs="Times New Roman"/>
          <w:szCs w:val="24"/>
        </w:rPr>
        <w:t>sí el impacto territorial local e impulsar así nuevas IAV.</w:t>
      </w:r>
    </w:p>
    <w:p w:rsidR="007857E3" w:rsidRPr="0012093A" w:rsidRDefault="009925E1" w:rsidP="007857E3">
      <w:pPr>
        <w:spacing w:before="120"/>
        <w:jc w:val="center"/>
        <w:rPr>
          <w:rFonts w:cs="Times New Roman"/>
          <w:sz w:val="22"/>
        </w:rPr>
      </w:pPr>
      <w:r>
        <w:rPr>
          <w:rFonts w:cs="Times New Roman"/>
          <w:b/>
          <w:sz w:val="22"/>
        </w:rPr>
        <w:t>Figura Nº9</w:t>
      </w:r>
      <w:r w:rsidR="007857E3">
        <w:rPr>
          <w:rFonts w:cs="Times New Roman"/>
          <w:b/>
          <w:sz w:val="22"/>
        </w:rPr>
        <w:t xml:space="preserve">: IAV </w:t>
      </w:r>
      <w:r w:rsidR="004D037F">
        <w:rPr>
          <w:rFonts w:cs="Times New Roman"/>
          <w:b/>
          <w:sz w:val="22"/>
        </w:rPr>
        <w:t>de Elaboración de Productos Cárnicos (aplicación de APH)</w:t>
      </w:r>
    </w:p>
    <w:p w:rsidR="007857E3" w:rsidRPr="00917B35" w:rsidRDefault="004D037F" w:rsidP="007857E3">
      <w:pPr>
        <w:jc w:val="center"/>
      </w:pPr>
      <w:r>
        <w:rPr>
          <w:noProof/>
          <w:lang w:eastAsia="es-ES"/>
        </w:rPr>
        <w:drawing>
          <wp:inline distT="0" distB="0" distL="0" distR="0" wp14:anchorId="6AA70DA2" wp14:editId="25C2DDD0">
            <wp:extent cx="5086350" cy="173691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 y Captación de Valor ELABORACIÓN DE PRODUCTOS CÁRNICOS.jpg"/>
                    <pic:cNvPicPr/>
                  </pic:nvPicPr>
                  <pic:blipFill>
                    <a:blip r:embed="rId21">
                      <a:extLst>
                        <a:ext uri="{28A0092B-C50C-407E-A947-70E740481C1C}">
                          <a14:useLocalDpi xmlns:a14="http://schemas.microsoft.com/office/drawing/2010/main" val="0"/>
                        </a:ext>
                      </a:extLst>
                    </a:blip>
                    <a:stretch>
                      <a:fillRect/>
                    </a:stretch>
                  </pic:blipFill>
                  <pic:spPr>
                    <a:xfrm>
                      <a:off x="0" y="0"/>
                      <a:ext cx="5085752" cy="1736715"/>
                    </a:xfrm>
                    <a:prstGeom prst="rect">
                      <a:avLst/>
                    </a:prstGeom>
                  </pic:spPr>
                </pic:pic>
              </a:graphicData>
            </a:graphic>
          </wp:inline>
        </w:drawing>
      </w:r>
    </w:p>
    <w:p w:rsidR="007857E3" w:rsidRPr="00F075DF" w:rsidRDefault="007857E3" w:rsidP="007857E3">
      <w:pPr>
        <w:spacing w:after="120"/>
        <w:jc w:val="left"/>
        <w:rPr>
          <w:rFonts w:cs="Times New Roman"/>
          <w:sz w:val="22"/>
        </w:rPr>
      </w:pPr>
      <w:r w:rsidRPr="00F075DF">
        <w:rPr>
          <w:rFonts w:cs="Times New Roman"/>
          <w:b/>
          <w:sz w:val="22"/>
        </w:rPr>
        <w:t xml:space="preserve"> </w:t>
      </w:r>
      <w:r w:rsidR="00CE7246">
        <w:rPr>
          <w:rFonts w:cs="Times New Roman"/>
          <w:b/>
          <w:sz w:val="22"/>
        </w:rPr>
        <w:t xml:space="preserve">    </w:t>
      </w:r>
      <w:r w:rsidR="00304A83">
        <w:rPr>
          <w:rFonts w:cs="Times New Roman"/>
          <w:b/>
          <w:sz w:val="22"/>
        </w:rPr>
        <w:t xml:space="preserve"> </w:t>
      </w:r>
      <w:r w:rsidRPr="00F075DF">
        <w:rPr>
          <w:rFonts w:cs="Times New Roman"/>
          <w:b/>
          <w:sz w:val="22"/>
        </w:rPr>
        <w:t>Fuente</w:t>
      </w:r>
      <w:r>
        <w:rPr>
          <w:rFonts w:cs="Times New Roman"/>
          <w:sz w:val="22"/>
        </w:rPr>
        <w:t>: elaboración propia</w:t>
      </w:r>
    </w:p>
    <w:p w:rsidR="006078A3" w:rsidRPr="007E1B6F" w:rsidRDefault="002E0280" w:rsidP="006D1F42">
      <w:pPr>
        <w:tabs>
          <w:tab w:val="left" w:pos="0"/>
          <w:tab w:val="left" w:pos="284"/>
        </w:tabs>
        <w:rPr>
          <w:rFonts w:cs="Times New Roman"/>
          <w:szCs w:val="24"/>
        </w:rPr>
      </w:pPr>
      <w:r>
        <w:rPr>
          <w:rFonts w:cs="Times New Roman"/>
          <w:szCs w:val="24"/>
        </w:rPr>
        <w:t>C</w:t>
      </w:r>
      <w:r w:rsidR="006D1F42" w:rsidRPr="007E1B6F">
        <w:rPr>
          <w:rFonts w:cs="Times New Roman"/>
          <w:szCs w:val="24"/>
        </w:rPr>
        <w:t xml:space="preserve">omo actividad explicativa de esta IAV potencial se hace referencia a la </w:t>
      </w:r>
      <w:r w:rsidR="006D1F42" w:rsidRPr="002E0280">
        <w:rPr>
          <w:rFonts w:cs="Times New Roman"/>
          <w:i/>
          <w:szCs w:val="24"/>
        </w:rPr>
        <w:t>Conservación</w:t>
      </w:r>
      <w:r w:rsidR="006D1F42" w:rsidRPr="007E1B6F">
        <w:rPr>
          <w:rFonts w:cs="Times New Roman"/>
          <w:szCs w:val="24"/>
        </w:rPr>
        <w:t xml:space="preserve">, ya que el impacto de la aplicación de APH redunda en una alteración de la vida útil </w:t>
      </w:r>
      <w:r w:rsidR="006D1F42" w:rsidRPr="007E1B6F">
        <w:rPr>
          <w:rFonts w:cs="Times New Roman"/>
          <w:szCs w:val="24"/>
        </w:rPr>
        <w:lastRenderedPageBreak/>
        <w:t>comercial de la ha</w:t>
      </w:r>
      <w:r w:rsidR="006D1F42">
        <w:rPr>
          <w:rFonts w:cs="Times New Roman"/>
          <w:szCs w:val="24"/>
        </w:rPr>
        <w:t>mburguesa. En relación a esto</w:t>
      </w:r>
      <w:r w:rsidR="006D1F42" w:rsidRPr="007E1B6F">
        <w:rPr>
          <w:rFonts w:cs="Times New Roman"/>
          <w:szCs w:val="24"/>
        </w:rPr>
        <w:t>, la conservación involucra aquellas acciones que prolongan la vida útil del producto agroalimentario o agroindustrial, alterando la gestión de la logística y acopio del mismo.</w:t>
      </w:r>
      <w:r w:rsidR="006078A3">
        <w:rPr>
          <w:rFonts w:cs="Times New Roman"/>
          <w:szCs w:val="24"/>
        </w:rPr>
        <w:t xml:space="preserve"> Al igual que en el caso de la IAV anterior, no es el “procesamiento” el que explica el valor agregado.</w:t>
      </w:r>
    </w:p>
    <w:p w:rsidR="002420DF" w:rsidRDefault="002420DF" w:rsidP="00607BBD">
      <w:pPr>
        <w:tabs>
          <w:tab w:val="left" w:pos="284"/>
          <w:tab w:val="left" w:pos="2268"/>
        </w:tabs>
        <w:rPr>
          <w:rFonts w:eastAsia="Times New Roman" w:cs="Times New Roman"/>
          <w:color w:val="000000" w:themeColor="text1"/>
          <w:szCs w:val="21"/>
          <w:lang w:eastAsia="es-ES"/>
        </w:rPr>
      </w:pPr>
    </w:p>
    <w:p w:rsidR="008B5ADA" w:rsidRPr="006078A3" w:rsidRDefault="009925E1" w:rsidP="008B5ADA">
      <w:pPr>
        <w:tabs>
          <w:tab w:val="left" w:pos="284"/>
          <w:tab w:val="left" w:pos="2268"/>
        </w:tabs>
        <w:rPr>
          <w:rFonts w:eastAsia="Times New Roman" w:cs="Times New Roman"/>
          <w:b/>
          <w:i/>
          <w:color w:val="000000" w:themeColor="text1"/>
          <w:szCs w:val="21"/>
          <w:lang w:eastAsia="es-ES"/>
        </w:rPr>
      </w:pPr>
      <w:proofErr w:type="gramStart"/>
      <w:r>
        <w:rPr>
          <w:rFonts w:eastAsia="Times New Roman" w:cs="Times New Roman"/>
          <w:b/>
          <w:i/>
          <w:color w:val="000000" w:themeColor="text1"/>
          <w:szCs w:val="21"/>
          <w:lang w:eastAsia="es-ES"/>
        </w:rPr>
        <w:t>vi</w:t>
      </w:r>
      <w:proofErr w:type="gramEnd"/>
      <w:r>
        <w:rPr>
          <w:rFonts w:eastAsia="Times New Roman" w:cs="Times New Roman"/>
          <w:b/>
          <w:i/>
          <w:color w:val="000000" w:themeColor="text1"/>
          <w:szCs w:val="21"/>
          <w:lang w:eastAsia="es-ES"/>
        </w:rPr>
        <w:t xml:space="preserve">) </w:t>
      </w:r>
      <w:r w:rsidR="008B5ADA" w:rsidRPr="00235A2D">
        <w:rPr>
          <w:rFonts w:eastAsia="Times New Roman" w:cs="Times New Roman"/>
          <w:b/>
          <w:i/>
          <w:color w:val="000000" w:themeColor="text1"/>
          <w:szCs w:val="21"/>
          <w:lang w:eastAsia="es-ES"/>
        </w:rPr>
        <w:t>Iniciativa de Valor Agregado Institucional y Preservación de Valor</w:t>
      </w:r>
    </w:p>
    <w:p w:rsidR="009C45F4" w:rsidRPr="007E1B6F" w:rsidRDefault="009C45F4" w:rsidP="009C45F4">
      <w:pPr>
        <w:pStyle w:val="NormalWeb"/>
        <w:shd w:val="clear" w:color="auto" w:fill="FFFFFF"/>
        <w:spacing w:before="0" w:beforeAutospacing="0" w:after="0" w:afterAutospacing="0" w:line="360" w:lineRule="auto"/>
        <w:textAlignment w:val="baseline"/>
        <w:rPr>
          <w:rFonts w:eastAsiaTheme="minorHAnsi"/>
          <w:lang w:eastAsia="en-US"/>
        </w:rPr>
      </w:pPr>
      <w:r w:rsidRPr="007E1B6F">
        <w:rPr>
          <w:rFonts w:eastAsiaTheme="minorHAnsi"/>
          <w:lang w:eastAsia="en-US"/>
        </w:rPr>
        <w:t xml:space="preserve">En el ámbito del Convenio bilateral Argentina-China suscripto en el año 2010, se dieron inicio a diferentes líneas de investigación que se llevan adelante desde el Centro de INTI Carnes y el Centro INTI de Biotecnología Industrial. Entre ellas, una vinculada a la extracción de importantes componentes proteicos contenidos en los huesos de despostada y sangre vacuna y derivados, para ser utilizados en la formulación de alimentos “saludables” o con propiedades funcionales (alimentación humana y animal). Específicamente, un hidrolizado proteico rico en péptidos y aminoácidos. </w:t>
      </w:r>
    </w:p>
    <w:p w:rsidR="009C45F4" w:rsidRPr="007E1B6F" w:rsidRDefault="009C45F4" w:rsidP="009C45F4">
      <w:pPr>
        <w:pStyle w:val="NormalWeb"/>
        <w:shd w:val="clear" w:color="auto" w:fill="FFFFFF"/>
        <w:spacing w:before="0" w:beforeAutospacing="0" w:after="0" w:afterAutospacing="0" w:line="360" w:lineRule="auto"/>
        <w:textAlignment w:val="baseline"/>
        <w:rPr>
          <w:rFonts w:eastAsiaTheme="minorHAnsi"/>
          <w:lang w:eastAsia="en-US"/>
        </w:rPr>
      </w:pPr>
      <w:r w:rsidRPr="007E1B6F">
        <w:rPr>
          <w:rFonts w:eastAsiaTheme="minorHAnsi"/>
          <w:lang w:eastAsia="en-US"/>
        </w:rPr>
        <w:t xml:space="preserve">Como señalan Rousseau y </w:t>
      </w:r>
      <w:proofErr w:type="spellStart"/>
      <w:r w:rsidRPr="007E1B6F">
        <w:rPr>
          <w:rFonts w:eastAsiaTheme="minorHAnsi"/>
          <w:lang w:eastAsia="en-US"/>
        </w:rPr>
        <w:t>Simonetti</w:t>
      </w:r>
      <w:proofErr w:type="spellEnd"/>
      <w:r w:rsidRPr="007E1B6F">
        <w:rPr>
          <w:rFonts w:eastAsiaTheme="minorHAnsi"/>
          <w:lang w:eastAsia="en-US"/>
        </w:rPr>
        <w:t xml:space="preserve"> (2015): “La harina obtenida de huesos y sangre contiene una cantidad considerable de proteínas y solo una pequeña porción es utilizada en la industria alimenticia. Una alta cantidad se utiliza como fertilizante y una proporción importante es directamente descartada”.</w:t>
      </w:r>
    </w:p>
    <w:p w:rsidR="009C45F4" w:rsidRPr="007E1B6F" w:rsidRDefault="009C45F4" w:rsidP="009C45F4">
      <w:pPr>
        <w:pStyle w:val="NormalWeb"/>
        <w:shd w:val="clear" w:color="auto" w:fill="FFFFFF"/>
        <w:spacing w:before="0" w:beforeAutospacing="0" w:after="0" w:afterAutospacing="0" w:line="360" w:lineRule="auto"/>
        <w:textAlignment w:val="baseline"/>
        <w:rPr>
          <w:rFonts w:eastAsiaTheme="minorHAnsi"/>
          <w:lang w:eastAsia="en-US"/>
        </w:rPr>
      </w:pPr>
      <w:r w:rsidRPr="007E1B6F">
        <w:rPr>
          <w:rFonts w:eastAsiaTheme="minorHAnsi"/>
          <w:lang w:eastAsia="en-US"/>
        </w:rPr>
        <w:t>La importancia de estos esfuerzos innovativos radica en la posibilidad de sustituir importaciones de tales componentes y el desarrollo de pro</w:t>
      </w:r>
      <w:r w:rsidR="00516738">
        <w:rPr>
          <w:rFonts w:eastAsiaTheme="minorHAnsi"/>
          <w:lang w:eastAsia="en-US"/>
        </w:rPr>
        <w:t>ductos con alto valor agregado.</w:t>
      </w:r>
      <w:r w:rsidRPr="007E1B6F">
        <w:rPr>
          <w:rFonts w:eastAsiaTheme="minorHAnsi"/>
          <w:lang w:eastAsia="en-US"/>
        </w:rPr>
        <w:t xml:space="preserve"> Actualmente, Argentina se abastece desde aquellos países que ya aplican exitosamente metodologías de extracción y comercialización.</w:t>
      </w:r>
    </w:p>
    <w:p w:rsidR="009C45F4" w:rsidRDefault="00235A2D" w:rsidP="009C45F4">
      <w:pPr>
        <w:pStyle w:val="NormalWeb"/>
        <w:shd w:val="clear" w:color="auto" w:fill="FFFFFF"/>
        <w:spacing w:before="0" w:beforeAutospacing="0" w:after="0" w:afterAutospacing="0" w:line="360" w:lineRule="auto"/>
        <w:textAlignment w:val="baseline"/>
        <w:rPr>
          <w:rFonts w:eastAsiaTheme="minorHAnsi"/>
          <w:lang w:eastAsia="en-US"/>
        </w:rPr>
      </w:pPr>
      <w:r>
        <w:rPr>
          <w:rFonts w:eastAsiaTheme="minorHAnsi"/>
          <w:lang w:eastAsia="en-US"/>
        </w:rPr>
        <w:t>E</w:t>
      </w:r>
      <w:r w:rsidR="009C45F4" w:rsidRPr="007E1B6F">
        <w:rPr>
          <w:rFonts w:eastAsiaTheme="minorHAnsi"/>
          <w:lang w:eastAsia="en-US"/>
        </w:rPr>
        <w:t>n vistas del impacto medioambiental que tales desechos generan dada su modalidad usual de disposición, se cataloga esta IAV com</w:t>
      </w:r>
      <w:r w:rsidR="00516738">
        <w:rPr>
          <w:rFonts w:eastAsiaTheme="minorHAnsi"/>
          <w:lang w:eastAsia="en-US"/>
        </w:rPr>
        <w:t>o de Preservación de Valor.</w:t>
      </w:r>
      <w:r w:rsidR="009C45F4" w:rsidRPr="007E1B6F">
        <w:rPr>
          <w:rFonts w:eastAsiaTheme="minorHAnsi"/>
          <w:lang w:eastAsia="en-US"/>
        </w:rPr>
        <w:t xml:space="preserve"> Al ser reutilizados, los huesos y sangre vacunos expresan ahora un valor económico positivo.</w:t>
      </w:r>
    </w:p>
    <w:p w:rsidR="00047E28" w:rsidRDefault="009C45F4" w:rsidP="00047E28">
      <w:pPr>
        <w:pStyle w:val="NormalWeb"/>
        <w:shd w:val="clear" w:color="auto" w:fill="FFFFFF"/>
        <w:spacing w:before="0" w:beforeAutospacing="0" w:after="0" w:afterAutospacing="0" w:line="360" w:lineRule="auto"/>
        <w:textAlignment w:val="baseline"/>
        <w:rPr>
          <w:rFonts w:eastAsiaTheme="minorHAnsi"/>
          <w:lang w:eastAsia="en-US"/>
        </w:rPr>
      </w:pPr>
      <w:r w:rsidRPr="007E1B6F">
        <w:rPr>
          <w:rFonts w:eastAsiaTheme="minorHAnsi"/>
          <w:lang w:eastAsia="en-US"/>
        </w:rPr>
        <w:t>Ante esto, ¿quiénes son los sujetos productivos dables de capitalizar esta IAV potencial? En principio, éstos se encuentran por fuera de la</w:t>
      </w:r>
      <w:r w:rsidR="00CC0A4C">
        <w:rPr>
          <w:rFonts w:eastAsiaTheme="minorHAnsi"/>
          <w:lang w:eastAsia="en-US"/>
        </w:rPr>
        <w:t xml:space="preserve"> Cadena de Carnes Vacuna (Extra-</w:t>
      </w:r>
      <w:r w:rsidRPr="007E1B6F">
        <w:rPr>
          <w:rFonts w:eastAsiaTheme="minorHAnsi"/>
          <w:lang w:eastAsia="en-US"/>
        </w:rPr>
        <w:t>Cadena), siendo las empresas de ingredientes alimenticios, de suplementos dietarios y de alimentos</w:t>
      </w:r>
      <w:r w:rsidR="00516738">
        <w:rPr>
          <w:rFonts w:eastAsiaTheme="minorHAnsi"/>
          <w:lang w:eastAsia="en-US"/>
        </w:rPr>
        <w:t xml:space="preserve"> para mascotas, las que alcanzaría un potencial</w:t>
      </w:r>
      <w:r w:rsidRPr="007E1B6F">
        <w:rPr>
          <w:rFonts w:eastAsiaTheme="minorHAnsi"/>
          <w:lang w:eastAsia="en-US"/>
        </w:rPr>
        <w:t xml:space="preserve"> reposici</w:t>
      </w:r>
      <w:r w:rsidR="00516738">
        <w:rPr>
          <w:rFonts w:eastAsiaTheme="minorHAnsi"/>
          <w:lang w:eastAsia="en-US"/>
        </w:rPr>
        <w:t>onamiento</w:t>
      </w:r>
      <w:r w:rsidRPr="007E1B6F">
        <w:rPr>
          <w:rFonts w:eastAsiaTheme="minorHAnsi"/>
          <w:lang w:eastAsia="en-US"/>
        </w:rPr>
        <w:t>. Por ejemplo, estos componentes pueden ser aplicados en dietas enterale</w:t>
      </w:r>
      <w:r w:rsidR="00516738">
        <w:rPr>
          <w:rFonts w:eastAsiaTheme="minorHAnsi"/>
          <w:lang w:eastAsia="en-US"/>
        </w:rPr>
        <w:t xml:space="preserve">s; es decir, consumidas mediante </w:t>
      </w:r>
      <w:r w:rsidRPr="007E1B6F">
        <w:rPr>
          <w:rFonts w:eastAsiaTheme="minorHAnsi"/>
          <w:lang w:eastAsia="en-US"/>
        </w:rPr>
        <w:t>sondas por personas que no pueden digerir alimentos, ya que los hidrolizados tienen alta capacidad de absorción intestinal; como</w:t>
      </w:r>
      <w:r w:rsidR="00384C12">
        <w:rPr>
          <w:rFonts w:eastAsiaTheme="minorHAnsi"/>
          <w:lang w:eastAsia="en-US"/>
        </w:rPr>
        <w:t xml:space="preserve"> así</w:t>
      </w:r>
      <w:r w:rsidRPr="007E1B6F">
        <w:rPr>
          <w:rFonts w:eastAsiaTheme="minorHAnsi"/>
          <w:lang w:eastAsia="en-US"/>
        </w:rPr>
        <w:t xml:space="preserve"> </w:t>
      </w:r>
      <w:r w:rsidR="00384C12">
        <w:rPr>
          <w:rFonts w:eastAsiaTheme="minorHAnsi"/>
          <w:lang w:eastAsia="en-US"/>
        </w:rPr>
        <w:t xml:space="preserve"> también en alimentos </w:t>
      </w:r>
      <w:r w:rsidR="00516738">
        <w:rPr>
          <w:rFonts w:eastAsiaTheme="minorHAnsi"/>
          <w:lang w:eastAsia="en-US"/>
        </w:rPr>
        <w:t>para mascotas con trastornos</w:t>
      </w:r>
      <w:r w:rsidRPr="007E1B6F">
        <w:rPr>
          <w:rFonts w:eastAsiaTheme="minorHAnsi"/>
          <w:lang w:eastAsia="en-US"/>
        </w:rPr>
        <w:t xml:space="preserve"> digestivos (INTI, 2013).</w:t>
      </w:r>
    </w:p>
    <w:p w:rsidR="00CE7246" w:rsidRDefault="00CE7246" w:rsidP="00047E28">
      <w:pPr>
        <w:pStyle w:val="NormalWeb"/>
        <w:shd w:val="clear" w:color="auto" w:fill="FFFFFF"/>
        <w:spacing w:before="120" w:beforeAutospacing="0" w:after="0" w:afterAutospacing="0" w:line="360" w:lineRule="auto"/>
        <w:jc w:val="center"/>
        <w:textAlignment w:val="baseline"/>
        <w:rPr>
          <w:rFonts w:eastAsiaTheme="minorHAnsi"/>
          <w:b/>
          <w:sz w:val="22"/>
          <w:szCs w:val="22"/>
          <w:lang w:eastAsia="en-US"/>
        </w:rPr>
      </w:pPr>
    </w:p>
    <w:p w:rsidR="009C45F4" w:rsidRDefault="009925E1" w:rsidP="00047E28">
      <w:pPr>
        <w:pStyle w:val="NormalWeb"/>
        <w:shd w:val="clear" w:color="auto" w:fill="FFFFFF"/>
        <w:spacing w:before="120" w:beforeAutospacing="0" w:after="0" w:afterAutospacing="0" w:line="360" w:lineRule="auto"/>
        <w:jc w:val="center"/>
        <w:textAlignment w:val="baseline"/>
        <w:rPr>
          <w:noProof/>
        </w:rPr>
      </w:pPr>
      <w:r>
        <w:rPr>
          <w:rFonts w:eastAsiaTheme="minorHAnsi"/>
          <w:b/>
          <w:sz w:val="22"/>
          <w:szCs w:val="22"/>
          <w:lang w:eastAsia="en-US"/>
        </w:rPr>
        <w:lastRenderedPageBreak/>
        <w:t>Figura Nº10</w:t>
      </w:r>
      <w:r w:rsidR="009C45F4" w:rsidRPr="00047E28">
        <w:rPr>
          <w:rFonts w:eastAsiaTheme="minorHAnsi"/>
          <w:b/>
          <w:sz w:val="22"/>
          <w:szCs w:val="22"/>
          <w:lang w:eastAsia="en-US"/>
        </w:rPr>
        <w:t>: sujetos productivos vinculados a la IAV</w:t>
      </w:r>
    </w:p>
    <w:p w:rsidR="00047E28" w:rsidRPr="007E1B6F" w:rsidRDefault="00C14325" w:rsidP="00047E28">
      <w:pPr>
        <w:jc w:val="center"/>
      </w:pPr>
      <w:r>
        <w:rPr>
          <w:noProof/>
          <w:lang w:eastAsia="es-ES"/>
        </w:rPr>
        <w:drawing>
          <wp:inline distT="0" distB="0" distL="0" distR="0">
            <wp:extent cx="4791075" cy="2450187"/>
            <wp:effectExtent l="0" t="0" r="0" b="762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V Alimentos Funcionales.jpg"/>
                    <pic:cNvPicPr/>
                  </pic:nvPicPr>
                  <pic:blipFill>
                    <a:blip r:embed="rId22">
                      <a:extLst>
                        <a:ext uri="{28A0092B-C50C-407E-A947-70E740481C1C}">
                          <a14:useLocalDpi xmlns:a14="http://schemas.microsoft.com/office/drawing/2010/main" val="0"/>
                        </a:ext>
                      </a:extLst>
                    </a:blip>
                    <a:stretch>
                      <a:fillRect/>
                    </a:stretch>
                  </pic:blipFill>
                  <pic:spPr>
                    <a:xfrm>
                      <a:off x="0" y="0"/>
                      <a:ext cx="4791075" cy="2450187"/>
                    </a:xfrm>
                    <a:prstGeom prst="rect">
                      <a:avLst/>
                    </a:prstGeom>
                  </pic:spPr>
                </pic:pic>
              </a:graphicData>
            </a:graphic>
          </wp:inline>
        </w:drawing>
      </w:r>
    </w:p>
    <w:p w:rsidR="009C45F4" w:rsidRPr="00047E28" w:rsidRDefault="00C14325" w:rsidP="00047E28">
      <w:pPr>
        <w:spacing w:after="120"/>
        <w:jc w:val="left"/>
        <w:rPr>
          <w:rFonts w:cs="Times New Roman"/>
          <w:b/>
          <w:sz w:val="22"/>
        </w:rPr>
      </w:pPr>
      <w:r>
        <w:t xml:space="preserve">         </w:t>
      </w:r>
      <w:r w:rsidR="009C45F4" w:rsidRPr="00047E28">
        <w:rPr>
          <w:rFonts w:cs="Times New Roman"/>
          <w:b/>
          <w:sz w:val="22"/>
        </w:rPr>
        <w:t xml:space="preserve">Fuente: </w:t>
      </w:r>
      <w:r w:rsidR="009C45F4" w:rsidRPr="00047E28">
        <w:rPr>
          <w:rFonts w:cs="Times New Roman"/>
          <w:sz w:val="22"/>
        </w:rPr>
        <w:t>elaboración propia</w:t>
      </w:r>
    </w:p>
    <w:p w:rsidR="00304A83" w:rsidRPr="00A51033" w:rsidRDefault="00235A2D" w:rsidP="00A51033">
      <w:pPr>
        <w:pStyle w:val="NormalWeb"/>
        <w:shd w:val="clear" w:color="auto" w:fill="FFFFFF"/>
        <w:spacing w:before="0" w:beforeAutospacing="0" w:after="0" w:afterAutospacing="0" w:line="360" w:lineRule="auto"/>
        <w:textAlignment w:val="baseline"/>
        <w:rPr>
          <w:b/>
          <w:color w:val="000000" w:themeColor="text1"/>
        </w:rPr>
      </w:pPr>
      <w:r>
        <w:rPr>
          <w:rFonts w:eastAsiaTheme="minorHAnsi"/>
          <w:lang w:eastAsia="en-US"/>
        </w:rPr>
        <w:t>En última instancia, e</w:t>
      </w:r>
      <w:r w:rsidR="009C45F4" w:rsidRPr="007E1B6F">
        <w:rPr>
          <w:rFonts w:eastAsiaTheme="minorHAnsi"/>
          <w:lang w:eastAsia="en-US"/>
        </w:rPr>
        <w:t xml:space="preserve">s el INTI la interfase para articular este vínculo intra y extra cadena </w:t>
      </w:r>
      <w:r w:rsidR="00CC0A4C">
        <w:rPr>
          <w:rFonts w:eastAsiaTheme="minorHAnsi"/>
          <w:lang w:eastAsia="en-US"/>
        </w:rPr>
        <w:t>(Figura Nº10</w:t>
      </w:r>
      <w:r w:rsidR="009C45F4" w:rsidRPr="007E1B6F">
        <w:rPr>
          <w:rFonts w:eastAsiaTheme="minorHAnsi"/>
          <w:lang w:eastAsia="en-US"/>
        </w:rPr>
        <w:t>), y a través del diseño de políticas públicas que atiendan esta situación. De esto modo, surge la posibilidad de imponer una dinámica de gestión de la innovación de naturaleza VAI (Valor Agregado Institucional), al ser el Estado (INTI) quién detenta la propiedad y la capacidad de realizar la transferencia al sector privado y traducir así una IAV potencial en una en funcionamiento. Aunque los resultados hasta el momento aún han sido auspiciosos, aún se está en la fase de realizar dicha transferencia.</w:t>
      </w:r>
    </w:p>
    <w:p w:rsidR="00304A83" w:rsidRPr="0012093A" w:rsidRDefault="00CC0A4C" w:rsidP="00304A83">
      <w:pPr>
        <w:spacing w:before="120"/>
        <w:jc w:val="center"/>
        <w:rPr>
          <w:rFonts w:cs="Times New Roman"/>
          <w:sz w:val="22"/>
        </w:rPr>
      </w:pPr>
      <w:r>
        <w:rPr>
          <w:rFonts w:cs="Times New Roman"/>
          <w:b/>
          <w:sz w:val="22"/>
        </w:rPr>
        <w:t>Figura Nº11</w:t>
      </w:r>
      <w:r w:rsidR="00304A83">
        <w:rPr>
          <w:rFonts w:cs="Times New Roman"/>
          <w:b/>
          <w:sz w:val="22"/>
        </w:rPr>
        <w:t xml:space="preserve">: IAV </w:t>
      </w:r>
      <w:r w:rsidR="009C45F4">
        <w:rPr>
          <w:rFonts w:cs="Times New Roman"/>
          <w:b/>
          <w:sz w:val="22"/>
        </w:rPr>
        <w:t>de Elaboración de Alimentos Saludables con Propiedades Funcionales</w:t>
      </w:r>
    </w:p>
    <w:p w:rsidR="00304A83" w:rsidRPr="00917B35" w:rsidRDefault="009C45F4" w:rsidP="00304A83">
      <w:pPr>
        <w:jc w:val="center"/>
      </w:pPr>
      <w:r>
        <w:rPr>
          <w:noProof/>
          <w:lang w:eastAsia="es-ES"/>
        </w:rPr>
        <w:drawing>
          <wp:inline distT="0" distB="0" distL="0" distR="0">
            <wp:extent cx="5210175" cy="1931759"/>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 y Preservación de Valor ELABORACIÓN DE PRODUCTOS SALUDABLES.jpg"/>
                    <pic:cNvPicPr/>
                  </pic:nvPicPr>
                  <pic:blipFill>
                    <a:blip r:embed="rId23">
                      <a:extLst>
                        <a:ext uri="{28A0092B-C50C-407E-A947-70E740481C1C}">
                          <a14:useLocalDpi xmlns:a14="http://schemas.microsoft.com/office/drawing/2010/main" val="0"/>
                        </a:ext>
                      </a:extLst>
                    </a:blip>
                    <a:stretch>
                      <a:fillRect/>
                    </a:stretch>
                  </pic:blipFill>
                  <pic:spPr>
                    <a:xfrm>
                      <a:off x="0" y="0"/>
                      <a:ext cx="5215137" cy="1933599"/>
                    </a:xfrm>
                    <a:prstGeom prst="rect">
                      <a:avLst/>
                    </a:prstGeom>
                  </pic:spPr>
                </pic:pic>
              </a:graphicData>
            </a:graphic>
          </wp:inline>
        </w:drawing>
      </w:r>
    </w:p>
    <w:p w:rsidR="00304A83" w:rsidRPr="00F075DF" w:rsidRDefault="00304A83" w:rsidP="00304A83">
      <w:pPr>
        <w:spacing w:after="120"/>
        <w:jc w:val="left"/>
        <w:rPr>
          <w:rFonts w:cs="Times New Roman"/>
          <w:sz w:val="22"/>
        </w:rPr>
      </w:pPr>
      <w:r w:rsidRPr="00F075DF">
        <w:rPr>
          <w:rFonts w:cs="Times New Roman"/>
          <w:b/>
          <w:sz w:val="22"/>
        </w:rPr>
        <w:t xml:space="preserve"> </w:t>
      </w:r>
      <w:r w:rsidR="00CE7246">
        <w:rPr>
          <w:rFonts w:cs="Times New Roman"/>
          <w:b/>
          <w:sz w:val="22"/>
        </w:rPr>
        <w:t xml:space="preserve">      </w:t>
      </w:r>
      <w:r w:rsidRPr="00F075DF">
        <w:rPr>
          <w:rFonts w:cs="Times New Roman"/>
          <w:b/>
          <w:sz w:val="22"/>
        </w:rPr>
        <w:t>Fuente</w:t>
      </w:r>
      <w:r>
        <w:rPr>
          <w:rFonts w:cs="Times New Roman"/>
          <w:sz w:val="22"/>
        </w:rPr>
        <w:t>: elaboración propia</w:t>
      </w:r>
    </w:p>
    <w:p w:rsidR="002420DF" w:rsidRDefault="00235A2D" w:rsidP="00607BBD">
      <w:pPr>
        <w:tabs>
          <w:tab w:val="left" w:pos="284"/>
          <w:tab w:val="left" w:pos="2268"/>
        </w:tabs>
        <w:rPr>
          <w:rFonts w:eastAsia="Times New Roman" w:cs="Times New Roman"/>
          <w:color w:val="000000" w:themeColor="text1"/>
          <w:szCs w:val="21"/>
          <w:lang w:eastAsia="es-ES"/>
        </w:rPr>
      </w:pPr>
      <w:r>
        <w:rPr>
          <w:rFonts w:eastAsia="Times New Roman" w:cs="Times New Roman"/>
          <w:color w:val="000000" w:themeColor="text1"/>
          <w:szCs w:val="21"/>
          <w:lang w:eastAsia="es-ES"/>
        </w:rPr>
        <w:t xml:space="preserve">Esta versión del agregado de valor no se presenta como “en origen”, ya que los sujetos productivos no son productores ganaderos y además, el reposicionamiento, es posible que suceda en actores extra-cadena. Sin </w:t>
      </w:r>
      <w:r w:rsidR="003F62FA">
        <w:rPr>
          <w:rFonts w:eastAsia="Times New Roman" w:cs="Times New Roman"/>
          <w:color w:val="000000" w:themeColor="text1"/>
          <w:szCs w:val="21"/>
          <w:lang w:eastAsia="es-ES"/>
        </w:rPr>
        <w:t>embargo, al ser un desecho propio de las actividades de la cadena de la carne, su reconversión en un producto con valor económico positivo amerita que sea considerada como una IAV.</w:t>
      </w:r>
    </w:p>
    <w:p w:rsidR="00D6050E" w:rsidRDefault="00694E2A" w:rsidP="00FA7299">
      <w:pPr>
        <w:pStyle w:val="NormalWeb"/>
        <w:shd w:val="clear" w:color="auto" w:fill="FFFFFF"/>
        <w:spacing w:before="0" w:beforeAutospacing="0" w:after="0" w:afterAutospacing="0" w:line="360" w:lineRule="auto"/>
        <w:textAlignment w:val="baseline"/>
        <w:rPr>
          <w:b/>
          <w:color w:val="000000" w:themeColor="text1"/>
          <w:szCs w:val="21"/>
        </w:rPr>
      </w:pPr>
      <w:r>
        <w:rPr>
          <w:b/>
          <w:color w:val="000000" w:themeColor="text1"/>
          <w:szCs w:val="21"/>
        </w:rPr>
        <w:lastRenderedPageBreak/>
        <w:t>5. Reflexiones finales</w:t>
      </w:r>
    </w:p>
    <w:p w:rsidR="00423A14" w:rsidRPr="00902FBC" w:rsidRDefault="00423A14" w:rsidP="00423A14">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rPr>
        <w:t>En respue</w:t>
      </w:r>
      <w:r w:rsidR="00D03772">
        <w:rPr>
          <w:color w:val="000000" w:themeColor="text1"/>
          <w:szCs w:val="21"/>
        </w:rPr>
        <w:t>sta al objetivo</w:t>
      </w:r>
      <w:r>
        <w:rPr>
          <w:color w:val="000000" w:themeColor="text1"/>
          <w:szCs w:val="21"/>
        </w:rPr>
        <w:t xml:space="preserve"> de este trabajo de investigación y</w:t>
      </w:r>
      <w:r w:rsidRPr="00902FBC">
        <w:rPr>
          <w:color w:val="000000" w:themeColor="text1"/>
          <w:szCs w:val="21"/>
          <w:lang w:val="es-AR"/>
        </w:rPr>
        <w:t xml:space="preserve"> </w:t>
      </w:r>
      <w:r>
        <w:rPr>
          <w:color w:val="000000" w:themeColor="text1"/>
          <w:szCs w:val="21"/>
          <w:lang w:val="es-AR"/>
        </w:rPr>
        <w:t>e</w:t>
      </w:r>
      <w:r w:rsidRPr="00902FBC">
        <w:rPr>
          <w:color w:val="000000" w:themeColor="text1"/>
          <w:szCs w:val="21"/>
          <w:lang w:val="es-AR"/>
        </w:rPr>
        <w:t>n comparación con otras Cadenas Agroalimentarias y Agroindustriales, s</w:t>
      </w:r>
      <w:r>
        <w:rPr>
          <w:color w:val="000000" w:themeColor="text1"/>
          <w:szCs w:val="21"/>
          <w:lang w:val="es-AR"/>
        </w:rPr>
        <w:t xml:space="preserve">ea el caso, por ejemplo, de la cadena de maíz </w:t>
      </w:r>
      <w:r w:rsidRPr="00D03772">
        <w:rPr>
          <w:color w:val="000000" w:themeColor="text1"/>
          <w:szCs w:val="21"/>
          <w:lang w:val="es-AR"/>
        </w:rPr>
        <w:t>o soja, el desarrollo de IAV en la Cadena de Ganados y Carne Vacuna resulta ser bastante reducida.</w:t>
      </w:r>
      <w:r>
        <w:rPr>
          <w:color w:val="000000" w:themeColor="text1"/>
          <w:szCs w:val="21"/>
          <w:lang w:val="es-AR"/>
        </w:rPr>
        <w:t xml:space="preserve"> </w:t>
      </w:r>
      <w:r w:rsidRPr="00902FBC">
        <w:rPr>
          <w:color w:val="000000" w:themeColor="text1"/>
          <w:szCs w:val="21"/>
          <w:lang w:val="es-AR"/>
        </w:rPr>
        <w:t xml:space="preserve"> </w:t>
      </w:r>
      <w:r>
        <w:rPr>
          <w:color w:val="000000" w:themeColor="text1"/>
          <w:szCs w:val="21"/>
          <w:lang w:val="es-AR"/>
        </w:rPr>
        <w:t>No obstant</w:t>
      </w:r>
      <w:r w:rsidR="00D03772">
        <w:rPr>
          <w:color w:val="000000" w:themeColor="text1"/>
          <w:szCs w:val="21"/>
          <w:lang w:val="es-AR"/>
        </w:rPr>
        <w:t>e, se han relevado significativos</w:t>
      </w:r>
      <w:r>
        <w:rPr>
          <w:color w:val="000000" w:themeColor="text1"/>
          <w:szCs w:val="21"/>
          <w:lang w:val="es-AR"/>
        </w:rPr>
        <w:t xml:space="preserve"> </w:t>
      </w:r>
      <w:r w:rsidR="00D03772">
        <w:rPr>
          <w:color w:val="000000" w:themeColor="text1"/>
          <w:szCs w:val="21"/>
          <w:lang w:val="es-AR"/>
        </w:rPr>
        <w:t>casos de estudio.</w:t>
      </w:r>
    </w:p>
    <w:p w:rsidR="00423A14" w:rsidRPr="00902FBC" w:rsidRDefault="00423A14" w:rsidP="00423A14">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En el caso de las IAV Privadas, el eje</w:t>
      </w:r>
      <w:r w:rsidRPr="00902FBC">
        <w:rPr>
          <w:color w:val="000000" w:themeColor="text1"/>
          <w:szCs w:val="21"/>
          <w:lang w:val="es-AR"/>
        </w:rPr>
        <w:t xml:space="preserve"> está puesto en incorporar nuevas actividades a las que ya </w:t>
      </w:r>
      <w:r>
        <w:rPr>
          <w:color w:val="000000" w:themeColor="text1"/>
          <w:szCs w:val="21"/>
          <w:lang w:val="es-AR"/>
        </w:rPr>
        <w:t>desarrolla el sujeto productivo.</w:t>
      </w:r>
      <w:r w:rsidRPr="00902FBC">
        <w:rPr>
          <w:color w:val="000000" w:themeColor="text1"/>
          <w:szCs w:val="21"/>
          <w:lang w:val="es-AR"/>
        </w:rPr>
        <w:t xml:space="preserve"> De este modo, lo que se pretende a través de las IAV es mejorar la ecuación económica de la empresa agropecuaria, a</w:t>
      </w:r>
      <w:r>
        <w:rPr>
          <w:color w:val="000000" w:themeColor="text1"/>
          <w:szCs w:val="21"/>
          <w:lang w:val="es-AR"/>
        </w:rPr>
        <w:t xml:space="preserve">groalimentaria o agroindustrial, pero como unidad de negocio adicional, manteniendo las actividades tradicionales agrícolas-ganaderas. </w:t>
      </w:r>
      <w:r w:rsidRPr="00902FBC">
        <w:rPr>
          <w:color w:val="000000" w:themeColor="text1"/>
          <w:szCs w:val="21"/>
          <w:lang w:val="es-AR"/>
        </w:rPr>
        <w:t>Por ejemplo, internali</w:t>
      </w:r>
      <w:r>
        <w:rPr>
          <w:color w:val="000000" w:themeColor="text1"/>
          <w:szCs w:val="21"/>
          <w:lang w:val="es-AR"/>
        </w:rPr>
        <w:t xml:space="preserve">zar la producción de bioenergía. </w:t>
      </w:r>
    </w:p>
    <w:p w:rsidR="00423A14" w:rsidRPr="00902FBC" w:rsidRDefault="00423A14" w:rsidP="00423A14">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S</w:t>
      </w:r>
      <w:r w:rsidRPr="00902FBC">
        <w:rPr>
          <w:color w:val="000000" w:themeColor="text1"/>
          <w:szCs w:val="21"/>
          <w:lang w:val="es-AR"/>
        </w:rPr>
        <w:t>e destacan también los esfuerzos por valorizar ciertos atributos específico</w:t>
      </w:r>
      <w:r w:rsidR="00D03772">
        <w:rPr>
          <w:color w:val="000000" w:themeColor="text1"/>
          <w:szCs w:val="21"/>
          <w:lang w:val="es-AR"/>
        </w:rPr>
        <w:t>s de la carne (carne Wagyu</w:t>
      </w:r>
      <w:r w:rsidRPr="00902FBC">
        <w:rPr>
          <w:color w:val="000000" w:themeColor="text1"/>
          <w:szCs w:val="21"/>
          <w:lang w:val="es-AR"/>
        </w:rPr>
        <w:t xml:space="preserve"> </w:t>
      </w:r>
      <w:r>
        <w:rPr>
          <w:color w:val="000000" w:themeColor="text1"/>
          <w:szCs w:val="21"/>
          <w:lang w:val="es-AR"/>
        </w:rPr>
        <w:t>o con marca</w:t>
      </w:r>
      <w:r w:rsidR="00D03772">
        <w:rPr>
          <w:color w:val="000000" w:themeColor="text1"/>
          <w:szCs w:val="21"/>
          <w:lang w:val="es-AR"/>
        </w:rPr>
        <w:t xml:space="preserve"> propia</w:t>
      </w:r>
      <w:r w:rsidRPr="00902FBC">
        <w:rPr>
          <w:color w:val="000000" w:themeColor="text1"/>
          <w:szCs w:val="21"/>
          <w:lang w:val="es-AR"/>
        </w:rPr>
        <w:t xml:space="preserve">) y el reconocimiento de </w:t>
      </w:r>
      <w:r w:rsidR="00D03772">
        <w:rPr>
          <w:color w:val="000000" w:themeColor="text1"/>
          <w:szCs w:val="21"/>
          <w:lang w:val="es-AR"/>
        </w:rPr>
        <w:t>estos</w:t>
      </w:r>
      <w:r w:rsidRPr="00902FBC">
        <w:rPr>
          <w:color w:val="000000" w:themeColor="text1"/>
          <w:szCs w:val="21"/>
          <w:lang w:val="es-AR"/>
        </w:rPr>
        <w:t xml:space="preserve"> por el consumidor. </w:t>
      </w:r>
    </w:p>
    <w:p w:rsidR="00423A14" w:rsidRPr="00902FBC" w:rsidRDefault="00B41B52" w:rsidP="00423A14">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Emerge en los tres casos</w:t>
      </w:r>
      <w:r w:rsidR="00423A14">
        <w:rPr>
          <w:color w:val="000000" w:themeColor="text1"/>
          <w:szCs w:val="21"/>
          <w:lang w:val="es-AR"/>
        </w:rPr>
        <w:t xml:space="preserve"> </w:t>
      </w:r>
      <w:r w:rsidR="00423A14" w:rsidRPr="00902FBC">
        <w:rPr>
          <w:color w:val="000000" w:themeColor="text1"/>
          <w:szCs w:val="21"/>
          <w:lang w:val="es-AR"/>
        </w:rPr>
        <w:t xml:space="preserve">la restricción impuesta por la estructura de doble estándar de la cadena, donde los frigoríficos exportadores son quienes están en condiciones de capitalizar las oportunidades </w:t>
      </w:r>
      <w:r w:rsidR="00423A14">
        <w:rPr>
          <w:color w:val="000000" w:themeColor="text1"/>
          <w:szCs w:val="21"/>
          <w:lang w:val="es-AR"/>
        </w:rPr>
        <w:t>de valor y apertura de mercados.</w:t>
      </w:r>
      <w:r w:rsidR="00423A14" w:rsidRPr="00902FBC">
        <w:rPr>
          <w:color w:val="000000" w:themeColor="text1"/>
          <w:szCs w:val="21"/>
          <w:lang w:val="es-AR"/>
        </w:rPr>
        <w:t xml:space="preserve"> No obstante, </w:t>
      </w:r>
      <w:r w:rsidR="00423A14">
        <w:rPr>
          <w:color w:val="000000" w:themeColor="text1"/>
          <w:szCs w:val="21"/>
          <w:lang w:val="es-AR"/>
        </w:rPr>
        <w:t>se</w:t>
      </w:r>
      <w:r w:rsidR="00423A14" w:rsidRPr="00902FBC">
        <w:rPr>
          <w:color w:val="000000" w:themeColor="text1"/>
          <w:szCs w:val="21"/>
          <w:lang w:val="es-AR"/>
        </w:rPr>
        <w:t xml:space="preserve"> </w:t>
      </w:r>
      <w:r w:rsidR="00423A14">
        <w:rPr>
          <w:color w:val="000000" w:themeColor="text1"/>
          <w:szCs w:val="21"/>
          <w:lang w:val="es-AR"/>
        </w:rPr>
        <w:t>esboza un claro intento</w:t>
      </w:r>
      <w:r w:rsidR="00423A14" w:rsidRPr="00902FBC">
        <w:rPr>
          <w:color w:val="000000" w:themeColor="text1"/>
          <w:szCs w:val="21"/>
          <w:lang w:val="es-AR"/>
        </w:rPr>
        <w:t xml:space="preserve"> de avanzar en este sentido, </w:t>
      </w:r>
      <w:r w:rsidR="00423A14">
        <w:rPr>
          <w:color w:val="000000" w:themeColor="text1"/>
          <w:szCs w:val="21"/>
          <w:lang w:val="es-AR"/>
        </w:rPr>
        <w:t xml:space="preserve">con el caso del Wagyu, donde el productor logra llegar a un nuevo mercado nicho y de alto valor. Esto deja constancia, de que es plausible pensar el agregado de valor en origen como alternativa </w:t>
      </w:r>
      <w:r>
        <w:rPr>
          <w:color w:val="000000" w:themeColor="text1"/>
          <w:szCs w:val="21"/>
          <w:lang w:val="es-AR"/>
        </w:rPr>
        <w:t>de</w:t>
      </w:r>
      <w:r w:rsidR="00423A14">
        <w:rPr>
          <w:color w:val="000000" w:themeColor="text1"/>
          <w:szCs w:val="21"/>
          <w:lang w:val="es-AR"/>
        </w:rPr>
        <w:t xml:space="preserve"> reposicionamiento </w:t>
      </w:r>
      <w:r>
        <w:rPr>
          <w:color w:val="000000" w:themeColor="text1"/>
          <w:szCs w:val="21"/>
          <w:lang w:val="es-AR"/>
        </w:rPr>
        <w:t>de los productores primarios</w:t>
      </w:r>
      <w:r w:rsidRPr="00B41B52">
        <w:rPr>
          <w:color w:val="000000" w:themeColor="text1"/>
          <w:szCs w:val="21"/>
          <w:lang w:val="es-AR"/>
        </w:rPr>
        <w:t xml:space="preserve"> </w:t>
      </w:r>
      <w:r>
        <w:rPr>
          <w:color w:val="000000" w:themeColor="text1"/>
          <w:szCs w:val="21"/>
          <w:lang w:val="es-AR"/>
        </w:rPr>
        <w:t>en la Cadena de Ganado y Carne.</w:t>
      </w:r>
    </w:p>
    <w:p w:rsidR="00423A14" w:rsidRPr="00902FBC" w:rsidRDefault="00423A14" w:rsidP="00423A14">
      <w:pPr>
        <w:pStyle w:val="NormalWeb"/>
        <w:shd w:val="clear" w:color="auto" w:fill="FFFFFF"/>
        <w:spacing w:before="0" w:beforeAutospacing="0" w:after="0" w:afterAutospacing="0" w:line="360" w:lineRule="auto"/>
        <w:textAlignment w:val="baseline"/>
        <w:rPr>
          <w:color w:val="000000" w:themeColor="text1"/>
          <w:szCs w:val="21"/>
          <w:lang w:val="es-AR"/>
        </w:rPr>
      </w:pPr>
      <w:r w:rsidRPr="00902FBC">
        <w:rPr>
          <w:color w:val="000000" w:themeColor="text1"/>
          <w:szCs w:val="21"/>
          <w:lang w:val="es-AR"/>
        </w:rPr>
        <w:t>En línea con l</w:t>
      </w:r>
      <w:r w:rsidR="00B41B52">
        <w:rPr>
          <w:color w:val="000000" w:themeColor="text1"/>
          <w:szCs w:val="21"/>
          <w:lang w:val="es-AR"/>
        </w:rPr>
        <w:t>o anterior, los altos costos transaccionales</w:t>
      </w:r>
      <w:r w:rsidRPr="00902FBC">
        <w:rPr>
          <w:color w:val="000000" w:themeColor="text1"/>
          <w:szCs w:val="21"/>
          <w:lang w:val="es-AR"/>
        </w:rPr>
        <w:t xml:space="preserve"> entre eslabones, como consecuencia de la informalidad de la Cadena, inducen esfuerzos por la mejo</w:t>
      </w:r>
      <w:r>
        <w:rPr>
          <w:color w:val="000000" w:themeColor="text1"/>
          <w:szCs w:val="21"/>
          <w:lang w:val="es-AR"/>
        </w:rPr>
        <w:t xml:space="preserve">ra de la gestión interna de la empresa y la reducción de intermediarios, siendo este el caso de </w:t>
      </w:r>
      <w:r w:rsidRPr="00902FBC">
        <w:rPr>
          <w:color w:val="000000" w:themeColor="text1"/>
          <w:szCs w:val="21"/>
          <w:lang w:val="es-AR"/>
        </w:rPr>
        <w:t xml:space="preserve">la integración de </w:t>
      </w:r>
      <w:r>
        <w:rPr>
          <w:color w:val="000000" w:themeColor="text1"/>
          <w:szCs w:val="21"/>
          <w:lang w:val="es-AR"/>
        </w:rPr>
        <w:t>actividades</w:t>
      </w:r>
      <w:r w:rsidRPr="00902FBC">
        <w:rPr>
          <w:color w:val="000000" w:themeColor="text1"/>
          <w:szCs w:val="21"/>
          <w:lang w:val="es-AR"/>
        </w:rPr>
        <w:t xml:space="preserve">, </w:t>
      </w:r>
      <w:r>
        <w:rPr>
          <w:color w:val="000000" w:themeColor="text1"/>
          <w:szCs w:val="21"/>
          <w:lang w:val="es-AR"/>
        </w:rPr>
        <w:t>detallada</w:t>
      </w:r>
      <w:r w:rsidRPr="00902FBC">
        <w:rPr>
          <w:color w:val="000000" w:themeColor="text1"/>
          <w:szCs w:val="21"/>
          <w:lang w:val="es-AR"/>
        </w:rPr>
        <w:t xml:space="preserve"> en</w:t>
      </w:r>
      <w:r>
        <w:rPr>
          <w:color w:val="000000" w:themeColor="text1"/>
          <w:szCs w:val="21"/>
          <w:lang w:val="es-AR"/>
        </w:rPr>
        <w:t xml:space="preserve"> la IAV de Captación de Valor Privado.</w:t>
      </w:r>
    </w:p>
    <w:p w:rsidR="00423A14" w:rsidRPr="00902FBC" w:rsidRDefault="00423A14" w:rsidP="00423A14">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 xml:space="preserve">Respecto de las IAV institucionales y en </w:t>
      </w:r>
      <w:r w:rsidRPr="00902FBC">
        <w:rPr>
          <w:color w:val="000000" w:themeColor="text1"/>
          <w:szCs w:val="21"/>
          <w:lang w:val="es-AR"/>
        </w:rPr>
        <w:t xml:space="preserve">relación a la innovación como núcleo de los procesos de agregado de </w:t>
      </w:r>
      <w:r>
        <w:rPr>
          <w:color w:val="000000" w:themeColor="text1"/>
          <w:szCs w:val="21"/>
          <w:lang w:val="es-AR"/>
        </w:rPr>
        <w:t xml:space="preserve">valor, se revela una dinámica </w:t>
      </w:r>
      <w:r w:rsidR="00B41B52">
        <w:rPr>
          <w:color w:val="000000" w:themeColor="text1"/>
          <w:szCs w:val="21"/>
          <w:lang w:val="es-AR"/>
        </w:rPr>
        <w:t xml:space="preserve">incompleta de </w:t>
      </w:r>
      <w:proofErr w:type="spellStart"/>
      <w:r w:rsidR="00B41B52">
        <w:rPr>
          <w:color w:val="000000" w:themeColor="text1"/>
          <w:szCs w:val="21"/>
          <w:lang w:val="es-AR"/>
        </w:rPr>
        <w:t>artuculación</w:t>
      </w:r>
      <w:proofErr w:type="spellEnd"/>
      <w:r w:rsidRPr="00902FBC">
        <w:rPr>
          <w:color w:val="000000" w:themeColor="text1"/>
          <w:szCs w:val="21"/>
          <w:lang w:val="es-AR"/>
        </w:rPr>
        <w:t xml:space="preserve"> entre el sector privado y los organismo</w:t>
      </w:r>
      <w:r w:rsidR="00B41B52">
        <w:rPr>
          <w:color w:val="000000" w:themeColor="text1"/>
          <w:szCs w:val="21"/>
          <w:lang w:val="es-AR"/>
        </w:rPr>
        <w:t xml:space="preserve">s de Ciencia y Técnica </w:t>
      </w:r>
      <w:r w:rsidRPr="00902FBC">
        <w:rPr>
          <w:color w:val="000000" w:themeColor="text1"/>
          <w:szCs w:val="21"/>
          <w:lang w:val="es-AR"/>
        </w:rPr>
        <w:t xml:space="preserve">(INTA, INTI). </w:t>
      </w:r>
      <w:r>
        <w:rPr>
          <w:color w:val="000000" w:themeColor="text1"/>
          <w:szCs w:val="21"/>
          <w:lang w:val="es-AR"/>
        </w:rPr>
        <w:t>En los tres casos planteados</w:t>
      </w:r>
      <w:r w:rsidR="00B41B52">
        <w:rPr>
          <w:color w:val="000000" w:themeColor="text1"/>
          <w:szCs w:val="21"/>
          <w:lang w:val="es-AR"/>
        </w:rPr>
        <w:t xml:space="preserve">, requieren </w:t>
      </w:r>
      <w:r w:rsidRPr="00902FBC">
        <w:rPr>
          <w:color w:val="000000" w:themeColor="text1"/>
          <w:szCs w:val="21"/>
          <w:lang w:val="es-AR"/>
        </w:rPr>
        <w:t>ser transferidas de ma</w:t>
      </w:r>
      <w:r>
        <w:rPr>
          <w:color w:val="000000" w:themeColor="text1"/>
          <w:szCs w:val="21"/>
          <w:lang w:val="es-AR"/>
        </w:rPr>
        <w:t>nera que pueden materializarse, y dos de ellas serían dables de realizarse en el corto plazo si se encontrara l</w:t>
      </w:r>
      <w:r w:rsidR="00B41B52">
        <w:rPr>
          <w:color w:val="000000" w:themeColor="text1"/>
          <w:szCs w:val="21"/>
          <w:lang w:val="es-AR"/>
        </w:rPr>
        <w:t>a contraparte privada.</w:t>
      </w:r>
    </w:p>
    <w:p w:rsidR="00423A14" w:rsidRPr="00902FBC" w:rsidRDefault="00423A14" w:rsidP="00423A14">
      <w:pPr>
        <w:pStyle w:val="NormalWeb"/>
        <w:shd w:val="clear" w:color="auto" w:fill="FFFFFF"/>
        <w:spacing w:before="0" w:beforeAutospacing="0" w:after="0" w:afterAutospacing="0" w:line="360" w:lineRule="auto"/>
        <w:textAlignment w:val="baseline"/>
        <w:rPr>
          <w:color w:val="000000" w:themeColor="text1"/>
          <w:szCs w:val="21"/>
          <w:lang w:val="es-AR"/>
        </w:rPr>
      </w:pPr>
      <w:r>
        <w:rPr>
          <w:color w:val="000000" w:themeColor="text1"/>
          <w:szCs w:val="21"/>
          <w:lang w:val="es-AR"/>
        </w:rPr>
        <w:t>Distinto es el caso de l</w:t>
      </w:r>
      <w:r w:rsidRPr="00902FBC">
        <w:rPr>
          <w:color w:val="000000" w:themeColor="text1"/>
          <w:szCs w:val="21"/>
          <w:lang w:val="es-AR"/>
        </w:rPr>
        <w:t>as herramientas genéticas y nuevas biotecnologías (</w:t>
      </w:r>
      <w:r w:rsidR="00B41B52">
        <w:rPr>
          <w:color w:val="000000" w:themeColor="text1"/>
          <w:szCs w:val="21"/>
          <w:lang w:val="es-AR"/>
        </w:rPr>
        <w:t>EG</w:t>
      </w:r>
      <w:r w:rsidRPr="00902FBC">
        <w:rPr>
          <w:color w:val="000000" w:themeColor="text1"/>
          <w:szCs w:val="21"/>
          <w:lang w:val="es-AR"/>
        </w:rPr>
        <w:t>)</w:t>
      </w:r>
      <w:r>
        <w:rPr>
          <w:color w:val="000000" w:themeColor="text1"/>
          <w:szCs w:val="21"/>
          <w:lang w:val="es-AR"/>
        </w:rPr>
        <w:t xml:space="preserve"> las cuales se </w:t>
      </w:r>
      <w:r w:rsidRPr="00902FBC">
        <w:rPr>
          <w:color w:val="000000" w:themeColor="text1"/>
          <w:szCs w:val="21"/>
          <w:lang w:val="es-AR"/>
        </w:rPr>
        <w:t>visualizan como potencialmente aplicables en un mediano plazo</w:t>
      </w:r>
      <w:r>
        <w:rPr>
          <w:color w:val="000000" w:themeColor="text1"/>
          <w:szCs w:val="21"/>
          <w:lang w:val="es-AR"/>
        </w:rPr>
        <w:t xml:space="preserve"> y de mayor naturaleza disruptiva</w:t>
      </w:r>
      <w:r w:rsidR="00B41B52">
        <w:rPr>
          <w:color w:val="000000" w:themeColor="text1"/>
          <w:szCs w:val="21"/>
          <w:lang w:val="es-AR"/>
        </w:rPr>
        <w:t>,</w:t>
      </w:r>
      <w:r>
        <w:rPr>
          <w:color w:val="000000" w:themeColor="text1"/>
          <w:szCs w:val="21"/>
          <w:lang w:val="es-AR"/>
        </w:rPr>
        <w:t xml:space="preserve"> aceptando que su probable aplicación en el eslabón de la cría bovina convivirá</w:t>
      </w:r>
      <w:r w:rsidRPr="00902FBC">
        <w:rPr>
          <w:color w:val="000000" w:themeColor="text1"/>
          <w:szCs w:val="21"/>
          <w:lang w:val="es-AR"/>
        </w:rPr>
        <w:t xml:space="preserve"> con sistemas productivos menos propensos a la innovación. </w:t>
      </w:r>
    </w:p>
    <w:p w:rsidR="00694E2A" w:rsidRPr="0051489A" w:rsidRDefault="00694E2A" w:rsidP="00694E2A">
      <w:pPr>
        <w:rPr>
          <w:rFonts w:cs="Times New Roman"/>
          <w:szCs w:val="24"/>
        </w:rPr>
      </w:pPr>
    </w:p>
    <w:p w:rsidR="00694E2A" w:rsidRPr="00694E2A" w:rsidRDefault="00694E2A" w:rsidP="00694E2A">
      <w:pPr>
        <w:pStyle w:val="Ttulo1"/>
        <w:tabs>
          <w:tab w:val="left" w:pos="284"/>
        </w:tabs>
        <w:rPr>
          <w:rStyle w:val="Textoennegrita"/>
          <w:rFonts w:cs="Times New Roman"/>
          <w:b/>
          <w:bCs/>
          <w:lang w:val="en-US"/>
        </w:rPr>
      </w:pPr>
      <w:r w:rsidRPr="00694E2A">
        <w:rPr>
          <w:rFonts w:cs="Times New Roman"/>
          <w:lang w:val="en-US"/>
        </w:rPr>
        <w:lastRenderedPageBreak/>
        <w:t xml:space="preserve">6. </w:t>
      </w:r>
      <w:r w:rsidRPr="005D58F1">
        <w:rPr>
          <w:rFonts w:cs="Times New Roman"/>
          <w:lang w:val="es-ES"/>
        </w:rPr>
        <w:t>Bibliografía</w:t>
      </w:r>
    </w:p>
    <w:p w:rsidR="00AB595A" w:rsidRPr="00694E2A" w:rsidRDefault="00AB595A" w:rsidP="005519E9">
      <w:pPr>
        <w:spacing w:before="60" w:after="60" w:line="240" w:lineRule="auto"/>
        <w:rPr>
          <w:rStyle w:val="Textoennegrita"/>
          <w:b w:val="0"/>
          <w:sz w:val="22"/>
          <w:lang w:val="en-US"/>
        </w:rPr>
      </w:pPr>
      <w:r w:rsidRPr="00694E2A">
        <w:rPr>
          <w:rStyle w:val="Textoennegrita"/>
          <w:b w:val="0"/>
          <w:sz w:val="22"/>
          <w:lang w:val="en-US"/>
        </w:rPr>
        <w:t xml:space="preserve">AMANOR-BOADU, V. (2003): “A Conversation about Value-Added Agriculture”. </w:t>
      </w:r>
      <w:proofErr w:type="gramStart"/>
      <w:r w:rsidRPr="00694E2A">
        <w:rPr>
          <w:rStyle w:val="Textoennegrita"/>
          <w:b w:val="0"/>
          <w:sz w:val="22"/>
          <w:lang w:val="en-US"/>
        </w:rPr>
        <w:t>Value-Added Bus</w:t>
      </w:r>
      <w:r>
        <w:rPr>
          <w:rStyle w:val="Textoennegrita"/>
          <w:b w:val="0"/>
          <w:sz w:val="22"/>
          <w:lang w:val="en-US"/>
        </w:rPr>
        <w:t>iness Development Program.</w:t>
      </w:r>
      <w:proofErr w:type="gramEnd"/>
      <w:r w:rsidRPr="00694E2A">
        <w:rPr>
          <w:rStyle w:val="Textoennegrita"/>
          <w:b w:val="0"/>
          <w:sz w:val="22"/>
          <w:lang w:val="en-US"/>
        </w:rPr>
        <w:t xml:space="preserve"> </w:t>
      </w:r>
      <w:proofErr w:type="gramStart"/>
      <w:r w:rsidRPr="00694E2A">
        <w:rPr>
          <w:rStyle w:val="Textoennegrita"/>
          <w:b w:val="0"/>
          <w:sz w:val="22"/>
          <w:lang w:val="en-US"/>
        </w:rPr>
        <w:t>Kansas State University.</w:t>
      </w:r>
      <w:proofErr w:type="gramEnd"/>
    </w:p>
    <w:p w:rsidR="00AB595A" w:rsidRPr="00694E2A" w:rsidRDefault="00AB595A" w:rsidP="005519E9">
      <w:pPr>
        <w:spacing w:before="60" w:after="60" w:line="240" w:lineRule="auto"/>
        <w:rPr>
          <w:rStyle w:val="Textoennegrita"/>
          <w:b w:val="0"/>
          <w:sz w:val="22"/>
          <w:lang w:val="en-US"/>
        </w:rPr>
      </w:pPr>
      <w:r w:rsidRPr="00694E2A">
        <w:rPr>
          <w:rStyle w:val="Textoennegrita"/>
          <w:b w:val="0"/>
          <w:sz w:val="22"/>
          <w:lang w:val="en-US"/>
        </w:rPr>
        <w:t xml:space="preserve">BACHMANN, J. y GEGNER, L. (2002): “Grain Processing: Adding Value to Farm Products”. </w:t>
      </w:r>
      <w:proofErr w:type="spellStart"/>
      <w:r w:rsidRPr="00694E2A">
        <w:rPr>
          <w:rStyle w:val="Textoennegrita"/>
          <w:b w:val="0"/>
          <w:sz w:val="22"/>
          <w:lang w:val="en-US"/>
        </w:rPr>
        <w:t>Appropiate</w:t>
      </w:r>
      <w:proofErr w:type="spellEnd"/>
      <w:r w:rsidRPr="00694E2A">
        <w:rPr>
          <w:rStyle w:val="Textoennegrita"/>
          <w:b w:val="0"/>
          <w:sz w:val="22"/>
          <w:lang w:val="en-US"/>
        </w:rPr>
        <w:t xml:space="preserve"> Technology Transfer for Rural Areas (ATTRA), EE.UU.</w:t>
      </w:r>
    </w:p>
    <w:p w:rsidR="00AB595A" w:rsidRDefault="00AB595A" w:rsidP="005519E9">
      <w:pPr>
        <w:spacing w:before="60" w:after="60" w:line="240" w:lineRule="auto"/>
        <w:rPr>
          <w:rStyle w:val="Textoennegrita"/>
          <w:b w:val="0"/>
          <w:sz w:val="22"/>
        </w:rPr>
      </w:pPr>
      <w:r w:rsidRPr="00AA50DA">
        <w:rPr>
          <w:rStyle w:val="Textoennegrita"/>
          <w:b w:val="0"/>
          <w:sz w:val="22"/>
        </w:rPr>
        <w:t xml:space="preserve">BISANG, R. et al (2007): “Mecanismos de formación de precios en los principales </w:t>
      </w:r>
      <w:proofErr w:type="spellStart"/>
      <w:r w:rsidRPr="00AA50DA">
        <w:rPr>
          <w:rStyle w:val="Textoennegrita"/>
          <w:b w:val="0"/>
          <w:sz w:val="22"/>
        </w:rPr>
        <w:t>subcircuitos</w:t>
      </w:r>
      <w:proofErr w:type="spellEnd"/>
      <w:r w:rsidRPr="00AA50DA">
        <w:rPr>
          <w:rStyle w:val="Textoennegrita"/>
          <w:b w:val="0"/>
          <w:sz w:val="22"/>
        </w:rPr>
        <w:t xml:space="preserve"> de la cadena de ganados y carnes vacunas en la Argentina</w:t>
      </w:r>
      <w:r>
        <w:rPr>
          <w:rStyle w:val="Textoennegrita"/>
          <w:b w:val="0"/>
          <w:sz w:val="22"/>
        </w:rPr>
        <w:t>”</w:t>
      </w:r>
      <w:r w:rsidRPr="00AA50DA">
        <w:rPr>
          <w:rStyle w:val="Textoennegrita"/>
          <w:b w:val="0"/>
          <w:sz w:val="22"/>
        </w:rPr>
        <w:t xml:space="preserve">. Convenio CEPAL-IPCVA. </w:t>
      </w:r>
    </w:p>
    <w:p w:rsidR="00AB595A" w:rsidRPr="00694E2A" w:rsidRDefault="00AB595A" w:rsidP="005519E9">
      <w:pPr>
        <w:spacing w:before="60" w:after="60" w:line="240" w:lineRule="auto"/>
        <w:rPr>
          <w:rStyle w:val="Textoennegrita"/>
          <w:b w:val="0"/>
          <w:sz w:val="22"/>
          <w:lang w:val="en-US"/>
        </w:rPr>
      </w:pPr>
      <w:r w:rsidRPr="00694E2A">
        <w:rPr>
          <w:rStyle w:val="Textoennegrita"/>
          <w:b w:val="0"/>
          <w:sz w:val="22"/>
          <w:lang w:val="en-US"/>
        </w:rPr>
        <w:t xml:space="preserve">BORN, H. y BACHMANN, J. (2006): “Adding Value to Farm Products: An Overview”. </w:t>
      </w:r>
      <w:proofErr w:type="gramStart"/>
      <w:r w:rsidRPr="00694E2A">
        <w:rPr>
          <w:rStyle w:val="Textoennegrita"/>
          <w:b w:val="0"/>
          <w:sz w:val="22"/>
          <w:lang w:val="en-US"/>
        </w:rPr>
        <w:t xml:space="preserve">National Center for </w:t>
      </w:r>
      <w:proofErr w:type="spellStart"/>
      <w:r w:rsidRPr="00694E2A">
        <w:rPr>
          <w:rStyle w:val="Textoennegrita"/>
          <w:b w:val="0"/>
          <w:sz w:val="22"/>
          <w:lang w:val="en-US"/>
        </w:rPr>
        <w:t>Appropiate</w:t>
      </w:r>
      <w:proofErr w:type="spellEnd"/>
      <w:r w:rsidRPr="00694E2A">
        <w:rPr>
          <w:rStyle w:val="Textoennegrita"/>
          <w:b w:val="0"/>
          <w:sz w:val="22"/>
          <w:lang w:val="en-US"/>
        </w:rPr>
        <w:t xml:space="preserve"> Technology, EE.UU.</w:t>
      </w:r>
      <w:proofErr w:type="gramEnd"/>
    </w:p>
    <w:p w:rsidR="00AB595A" w:rsidRPr="00694E2A" w:rsidRDefault="00AB595A" w:rsidP="005519E9">
      <w:pPr>
        <w:spacing w:before="60" w:after="60" w:line="240" w:lineRule="auto"/>
        <w:rPr>
          <w:rStyle w:val="Textoennegrita"/>
          <w:b w:val="0"/>
          <w:sz w:val="22"/>
        </w:rPr>
      </w:pPr>
      <w:r w:rsidRPr="00694E2A">
        <w:rPr>
          <w:sz w:val="22"/>
        </w:rPr>
        <w:t>CASTELLANO, A. (2014): “Conducta, Dinámica y Patrones Tecnológicos de la Cadena de Lácteos Bovinos”. Ministerio de Ciencia, Tecnología e Innovación Productiva. E-Book. ISBN 978-987-1632- 22-0. Argentina.</w:t>
      </w:r>
    </w:p>
    <w:p w:rsidR="00AB595A" w:rsidRPr="00694E2A" w:rsidRDefault="00AB595A" w:rsidP="005519E9">
      <w:pPr>
        <w:spacing w:before="60" w:after="60" w:line="240" w:lineRule="auto"/>
        <w:rPr>
          <w:rStyle w:val="Textoennegrita"/>
          <w:b w:val="0"/>
          <w:sz w:val="22"/>
        </w:rPr>
      </w:pPr>
      <w:r w:rsidRPr="00694E2A">
        <w:rPr>
          <w:rStyle w:val="Textoennegrita"/>
          <w:b w:val="0"/>
          <w:sz w:val="22"/>
        </w:rPr>
        <w:t xml:space="preserve">CASTELLANO, A. y GOIZUETA, M. (2011): “Agregado de valor en la cadena de la soja: Alternativa de </w:t>
      </w:r>
      <w:proofErr w:type="spellStart"/>
      <w:r w:rsidRPr="00694E2A">
        <w:rPr>
          <w:rStyle w:val="Textoennegrita"/>
          <w:b w:val="0"/>
          <w:sz w:val="22"/>
        </w:rPr>
        <w:t>upgrading</w:t>
      </w:r>
      <w:proofErr w:type="spellEnd"/>
      <w:r w:rsidRPr="00694E2A">
        <w:rPr>
          <w:rStyle w:val="Textoennegrita"/>
          <w:b w:val="0"/>
          <w:sz w:val="22"/>
        </w:rPr>
        <w:t xml:space="preserve"> para productores primarios”. 3er Congreso regional de Economía Agraria. Valdivia. Chile.</w:t>
      </w:r>
    </w:p>
    <w:p w:rsidR="00AB595A" w:rsidRPr="00694E2A" w:rsidRDefault="00AB595A" w:rsidP="005519E9">
      <w:pPr>
        <w:spacing w:before="60" w:after="60" w:line="240" w:lineRule="auto"/>
        <w:rPr>
          <w:rStyle w:val="Textoennegrita"/>
          <w:b w:val="0"/>
          <w:sz w:val="22"/>
        </w:rPr>
      </w:pPr>
      <w:r w:rsidRPr="00694E2A">
        <w:rPr>
          <w:rStyle w:val="Textoennegrita"/>
          <w:b w:val="0"/>
          <w:sz w:val="22"/>
        </w:rPr>
        <w:t xml:space="preserve">CASTELLANO, A. y GOIZUETA, M. (2014): “Valor Agregado Institucional: Captación de Valor Económico de Innovaciones Tecnológicas”. Trabajo presentado en el IV Congreso Regional </w:t>
      </w:r>
      <w:proofErr w:type="spellStart"/>
      <w:r w:rsidRPr="00694E2A">
        <w:rPr>
          <w:rStyle w:val="Textoennegrita"/>
          <w:b w:val="0"/>
          <w:sz w:val="22"/>
        </w:rPr>
        <w:t>deEconomía</w:t>
      </w:r>
      <w:proofErr w:type="spellEnd"/>
      <w:r w:rsidRPr="00694E2A">
        <w:rPr>
          <w:rStyle w:val="Textoennegrita"/>
          <w:b w:val="0"/>
          <w:sz w:val="22"/>
        </w:rPr>
        <w:t xml:space="preserve"> Agraria y XLV reunión anual de la Asociación Argentina de Economía Agraria, Ciudad Autónoma de Buenos Aires, octubre, Argentina.</w:t>
      </w:r>
    </w:p>
    <w:p w:rsidR="00AB595A" w:rsidRPr="00694E2A" w:rsidRDefault="00AB595A" w:rsidP="005519E9">
      <w:pPr>
        <w:spacing w:before="60" w:after="60" w:line="240" w:lineRule="auto"/>
        <w:rPr>
          <w:rStyle w:val="Textoennegrita"/>
          <w:b w:val="0"/>
          <w:sz w:val="22"/>
        </w:rPr>
      </w:pPr>
      <w:r w:rsidRPr="00694E2A">
        <w:rPr>
          <w:rStyle w:val="Textoennegrita"/>
          <w:b w:val="0"/>
          <w:sz w:val="22"/>
        </w:rPr>
        <w:t>CASTELLANO, A. y GOIZUETA, M. (2015): “Dimensiones conceptuales en torno al Valor Agregado Agroalimentario y Agroindustrial”. Trabajo presentado a XLVI Reunión anual de la Asociación Argentina de Economía Agraria. Tandil, Argentina, noviembre de 2015.</w:t>
      </w:r>
    </w:p>
    <w:p w:rsidR="00AB595A" w:rsidRPr="00694E2A" w:rsidRDefault="00AB595A" w:rsidP="005519E9">
      <w:pPr>
        <w:spacing w:before="60" w:after="60" w:line="240" w:lineRule="auto"/>
        <w:rPr>
          <w:rStyle w:val="Textoennegrita"/>
          <w:b w:val="0"/>
          <w:sz w:val="22"/>
        </w:rPr>
      </w:pPr>
      <w:r w:rsidRPr="00694E2A">
        <w:rPr>
          <w:rStyle w:val="Textoennegrita"/>
          <w:b w:val="0"/>
          <w:sz w:val="22"/>
        </w:rPr>
        <w:t>CASTELLANO, A. y GOIZUETA, M. (2017): “El valor agregado en origen como política de desarrollo agroalimentario y agroindustrial”. Realidad Económica. Revista de Ciencias Sociales editada por el Instituto Argentino par</w:t>
      </w:r>
      <w:r>
        <w:rPr>
          <w:rStyle w:val="Textoennegrita"/>
          <w:b w:val="0"/>
          <w:sz w:val="22"/>
        </w:rPr>
        <w:t>a el Desarrollo Económico</w:t>
      </w:r>
      <w:r w:rsidRPr="00694E2A">
        <w:rPr>
          <w:rStyle w:val="Textoennegrita"/>
          <w:b w:val="0"/>
          <w:sz w:val="22"/>
        </w:rPr>
        <w:t>, Nº306, ISSN 0325-1926.</w:t>
      </w:r>
    </w:p>
    <w:p w:rsidR="00AB595A" w:rsidRPr="00694E2A" w:rsidRDefault="00AB595A" w:rsidP="005519E9">
      <w:pPr>
        <w:spacing w:before="60" w:after="60" w:line="240" w:lineRule="auto"/>
        <w:rPr>
          <w:rStyle w:val="Textoennegrita"/>
          <w:b w:val="0"/>
          <w:sz w:val="22"/>
          <w:lang w:val="en-US"/>
        </w:rPr>
      </w:pPr>
      <w:r w:rsidRPr="00694E2A">
        <w:rPr>
          <w:rStyle w:val="Textoennegrita"/>
          <w:b w:val="0"/>
          <w:sz w:val="22"/>
          <w:lang w:val="en-US"/>
        </w:rPr>
        <w:t xml:space="preserve">EVANS, E. (2012): “Value Added Agriculture: Is It Right for </w:t>
      </w:r>
      <w:proofErr w:type="spellStart"/>
      <w:r w:rsidRPr="00694E2A">
        <w:rPr>
          <w:rStyle w:val="Textoennegrita"/>
          <w:b w:val="0"/>
          <w:sz w:val="22"/>
          <w:lang w:val="en-US"/>
        </w:rPr>
        <w:t>Me?”</w:t>
      </w:r>
      <w:proofErr w:type="gramStart"/>
      <w:r w:rsidRPr="00694E2A">
        <w:rPr>
          <w:rStyle w:val="Textoennegrita"/>
          <w:b w:val="0"/>
          <w:sz w:val="22"/>
          <w:lang w:val="en-US"/>
        </w:rPr>
        <w:t>Florida</w:t>
      </w:r>
      <w:proofErr w:type="spellEnd"/>
      <w:r w:rsidRPr="00694E2A">
        <w:rPr>
          <w:rStyle w:val="Textoennegrita"/>
          <w:b w:val="0"/>
          <w:sz w:val="22"/>
          <w:lang w:val="en-US"/>
        </w:rPr>
        <w:t xml:space="preserve"> Cooperative Extension Service, Institute of Food and Agricultural Sciences, University of Florida, EE.UU.</w:t>
      </w:r>
      <w:proofErr w:type="gramEnd"/>
    </w:p>
    <w:p w:rsidR="00AB595A" w:rsidRPr="005519E9" w:rsidRDefault="00AB595A" w:rsidP="005519E9">
      <w:pPr>
        <w:spacing w:before="60" w:after="60" w:line="240" w:lineRule="auto"/>
        <w:rPr>
          <w:bCs/>
          <w:sz w:val="22"/>
        </w:rPr>
      </w:pPr>
      <w:r w:rsidRPr="005519E9">
        <w:rPr>
          <w:rStyle w:val="Textoennegrita"/>
          <w:b w:val="0"/>
          <w:sz w:val="22"/>
        </w:rPr>
        <w:t>FEINGOLD, S. y otros (2018): “Edición Génica: una oportunidad para la región”. PROCISUR / IICA.</w:t>
      </w:r>
    </w:p>
    <w:p w:rsidR="00AB595A" w:rsidRPr="00694E2A" w:rsidRDefault="00AB595A" w:rsidP="005519E9">
      <w:pPr>
        <w:spacing w:before="60" w:after="60" w:line="240" w:lineRule="auto"/>
        <w:rPr>
          <w:sz w:val="22"/>
        </w:rPr>
      </w:pPr>
      <w:r w:rsidRPr="00694E2A">
        <w:rPr>
          <w:sz w:val="22"/>
        </w:rPr>
        <w:t xml:space="preserve">GOIZUETA, M. (2014): “Conducta, Dinámica y Patrones Tecnológicos de la Cadena de Maíz”. Ministerio de Ciencia, Tecnología e Innovación Productiva. </w:t>
      </w:r>
      <w:r>
        <w:rPr>
          <w:sz w:val="22"/>
        </w:rPr>
        <w:t>E-Book. ISBN 978-987-1632-21-3</w:t>
      </w:r>
      <w:r w:rsidRPr="00694E2A">
        <w:rPr>
          <w:sz w:val="22"/>
        </w:rPr>
        <w:t>.</w:t>
      </w:r>
    </w:p>
    <w:p w:rsidR="00AB595A" w:rsidRPr="00694E2A" w:rsidRDefault="00AB595A" w:rsidP="005519E9">
      <w:pPr>
        <w:spacing w:before="60" w:after="60" w:line="240" w:lineRule="auto"/>
        <w:rPr>
          <w:rStyle w:val="Textoennegrita"/>
          <w:b w:val="0"/>
          <w:sz w:val="22"/>
        </w:rPr>
      </w:pPr>
      <w:r w:rsidRPr="00694E2A">
        <w:rPr>
          <w:rStyle w:val="Textoennegrita"/>
          <w:b w:val="0"/>
          <w:sz w:val="22"/>
        </w:rPr>
        <w:t>GRASA, O.; GOIZUETA, M. y CASTELLANO, A. (2017): “Cadena de Ganado y Carne Bovina en el Sudeste Bonaerense: factores críticos para repensar el Agregado de Valor”. Trabajo presentado en las X Jornadas Interdisciplinarias de Estudios Agrarios y Agroindustriales, Facultad de Ciencias Económicas, UBA, Noviembre.</w:t>
      </w:r>
    </w:p>
    <w:p w:rsidR="00AB595A" w:rsidRPr="00AB595A" w:rsidRDefault="00AB595A" w:rsidP="005519E9">
      <w:pPr>
        <w:spacing w:before="60" w:after="60" w:line="240" w:lineRule="auto"/>
        <w:rPr>
          <w:rStyle w:val="Textoennegrita"/>
          <w:b w:val="0"/>
          <w:sz w:val="22"/>
        </w:rPr>
      </w:pPr>
      <w:r w:rsidRPr="00694E2A">
        <w:rPr>
          <w:rStyle w:val="Textoennegrita"/>
          <w:b w:val="0"/>
          <w:sz w:val="22"/>
        </w:rPr>
        <w:t xml:space="preserve">IICA (s.f.): “Agregación de valor y su retención en origen (2015)”. </w:t>
      </w:r>
      <w:r w:rsidRPr="005C50E8">
        <w:rPr>
          <w:rStyle w:val="Textoennegrita"/>
          <w:b w:val="0"/>
          <w:sz w:val="22"/>
        </w:rPr>
        <w:t>Recuperado</w:t>
      </w:r>
      <w:r w:rsidRPr="00AB595A">
        <w:rPr>
          <w:rStyle w:val="Textoennegrita"/>
          <w:b w:val="0"/>
          <w:sz w:val="22"/>
        </w:rPr>
        <w:t xml:space="preserve"> ehttp://infoagro.net/programas/agronegocios/pages/agregacionvalor.aspx.</w:t>
      </w:r>
    </w:p>
    <w:p w:rsidR="00AB595A" w:rsidRPr="00694E2A" w:rsidRDefault="00AB595A" w:rsidP="005519E9">
      <w:pPr>
        <w:spacing w:before="60" w:after="60" w:line="240" w:lineRule="auto"/>
        <w:rPr>
          <w:rStyle w:val="Textoennegrita"/>
          <w:b w:val="0"/>
          <w:sz w:val="22"/>
        </w:rPr>
      </w:pPr>
      <w:r w:rsidRPr="00694E2A">
        <w:rPr>
          <w:rStyle w:val="Textoennegrita"/>
          <w:b w:val="0"/>
          <w:sz w:val="22"/>
          <w:lang w:val="en-US"/>
        </w:rPr>
        <w:t xml:space="preserve">KILKENNY, M., y SCHLUTER, G. E. (2001): “Value Added Agriculture Policies </w:t>
      </w:r>
      <w:proofErr w:type="gramStart"/>
      <w:r w:rsidRPr="00694E2A">
        <w:rPr>
          <w:rStyle w:val="Textoennegrita"/>
          <w:b w:val="0"/>
          <w:sz w:val="22"/>
          <w:lang w:val="en-US"/>
        </w:rPr>
        <w:t>Across</w:t>
      </w:r>
      <w:proofErr w:type="gramEnd"/>
      <w:r w:rsidRPr="00694E2A">
        <w:rPr>
          <w:rStyle w:val="Textoennegrita"/>
          <w:b w:val="0"/>
          <w:sz w:val="22"/>
          <w:lang w:val="en-US"/>
        </w:rPr>
        <w:t xml:space="preserve"> the 50 States.” </w:t>
      </w:r>
      <w:r w:rsidRPr="00694E2A">
        <w:rPr>
          <w:rStyle w:val="Textoennegrita"/>
          <w:b w:val="0"/>
          <w:sz w:val="22"/>
        </w:rPr>
        <w:t xml:space="preserve">Rural </w:t>
      </w:r>
      <w:proofErr w:type="spellStart"/>
      <w:r w:rsidRPr="00694E2A">
        <w:rPr>
          <w:rStyle w:val="Textoennegrita"/>
          <w:b w:val="0"/>
          <w:sz w:val="22"/>
        </w:rPr>
        <w:t>America</w:t>
      </w:r>
      <w:proofErr w:type="spellEnd"/>
      <w:r w:rsidRPr="00694E2A">
        <w:rPr>
          <w:rStyle w:val="Textoennegrita"/>
          <w:b w:val="0"/>
          <w:sz w:val="22"/>
        </w:rPr>
        <w:t xml:space="preserve"> 16(1):12-18.</w:t>
      </w:r>
    </w:p>
    <w:p w:rsidR="00AB595A" w:rsidRPr="00694E2A" w:rsidRDefault="00AB595A" w:rsidP="005519E9">
      <w:pPr>
        <w:spacing w:before="60" w:after="60" w:line="240" w:lineRule="auto"/>
        <w:rPr>
          <w:rStyle w:val="Textoennegrita"/>
          <w:b w:val="0"/>
          <w:sz w:val="22"/>
          <w:lang w:val="en-US"/>
        </w:rPr>
      </w:pPr>
      <w:r w:rsidRPr="00694E2A">
        <w:rPr>
          <w:rStyle w:val="Textoennegrita"/>
          <w:b w:val="0"/>
          <w:sz w:val="22"/>
          <w:lang w:val="en-US"/>
        </w:rPr>
        <w:t>LU, R. y DUDENSING, R. (2015): "What Do We Mean by Value-added Agriculture?</w:t>
      </w:r>
      <w:proofErr w:type="gramStart"/>
      <w:r w:rsidRPr="00694E2A">
        <w:rPr>
          <w:rStyle w:val="Textoennegrita"/>
          <w:b w:val="0"/>
          <w:sz w:val="22"/>
          <w:lang w:val="en-US"/>
        </w:rPr>
        <w:t>".</w:t>
      </w:r>
      <w:proofErr w:type="gramEnd"/>
      <w:r w:rsidRPr="00694E2A">
        <w:rPr>
          <w:rStyle w:val="Textoennegrita"/>
          <w:b w:val="0"/>
          <w:sz w:val="22"/>
          <w:lang w:val="en-US"/>
        </w:rPr>
        <w:t xml:space="preserve"> The Magazine of Food, Farm, and Resource Issues, Agricultural and Applied Economics Association, vol. 30(4), pages 1-8, December.</w:t>
      </w:r>
    </w:p>
    <w:p w:rsidR="00AB595A" w:rsidRPr="005519E9" w:rsidRDefault="00AB595A" w:rsidP="005519E9">
      <w:pPr>
        <w:spacing w:before="60" w:after="60" w:line="240" w:lineRule="auto"/>
        <w:rPr>
          <w:rStyle w:val="Textoennegrita"/>
          <w:b w:val="0"/>
          <w:sz w:val="22"/>
        </w:rPr>
      </w:pPr>
      <w:r w:rsidRPr="005519E9">
        <w:rPr>
          <w:rStyle w:val="Textoennegrita"/>
          <w:b w:val="0"/>
          <w:sz w:val="22"/>
        </w:rPr>
        <w:t xml:space="preserve">ROUSSEAU, I y SIMONETTI, G. (2015): “Obtención de péptidos </w:t>
      </w:r>
      <w:proofErr w:type="spellStart"/>
      <w:r w:rsidRPr="005519E9">
        <w:rPr>
          <w:rStyle w:val="Textoennegrita"/>
          <w:b w:val="0"/>
          <w:sz w:val="22"/>
        </w:rPr>
        <w:t>bioactivos</w:t>
      </w:r>
      <w:proofErr w:type="spellEnd"/>
      <w:r w:rsidRPr="005519E9">
        <w:rPr>
          <w:rStyle w:val="Textoennegrita"/>
          <w:b w:val="0"/>
          <w:sz w:val="22"/>
        </w:rPr>
        <w:t xml:space="preserve"> derivados de subproductos bovinos para aplicación en la industria”. INTI Carnes, INTI Biotecnología Industrial.</w:t>
      </w:r>
    </w:p>
    <w:p w:rsidR="00AB595A" w:rsidRPr="00961974" w:rsidRDefault="00AB595A" w:rsidP="005519E9">
      <w:pPr>
        <w:spacing w:before="60" w:after="60" w:line="240" w:lineRule="auto"/>
        <w:rPr>
          <w:rStyle w:val="Textoennegrita"/>
          <w:b w:val="0"/>
          <w:sz w:val="22"/>
          <w:lang w:val="en-US"/>
        </w:rPr>
      </w:pPr>
      <w:r w:rsidRPr="00AB595A">
        <w:rPr>
          <w:rStyle w:val="Textoennegrita"/>
          <w:b w:val="0"/>
          <w:sz w:val="22"/>
        </w:rPr>
        <w:t xml:space="preserve">SECRETARÍA DE AGROINDUSTRIA (2019): “Datos Abiertos Agroindustria”. </w:t>
      </w:r>
      <w:hyperlink r:id="rId24" w:history="1">
        <w:r w:rsidRPr="00961974">
          <w:rPr>
            <w:rStyle w:val="Textoennegrita"/>
            <w:b w:val="0"/>
            <w:sz w:val="22"/>
            <w:lang w:val="en-US"/>
          </w:rPr>
          <w:t>https://www.agroindustria.gob.ar/datosabiertos/</w:t>
        </w:r>
      </w:hyperlink>
      <w:r w:rsidRPr="00961974">
        <w:rPr>
          <w:rStyle w:val="Textoennegrita"/>
          <w:b w:val="0"/>
          <w:sz w:val="22"/>
          <w:lang w:val="en-US"/>
        </w:rPr>
        <w:t xml:space="preserve"> </w:t>
      </w:r>
    </w:p>
    <w:p w:rsidR="00AB595A" w:rsidRPr="00694E2A" w:rsidRDefault="00AB595A" w:rsidP="005519E9">
      <w:pPr>
        <w:spacing w:before="60" w:after="60" w:line="240" w:lineRule="auto"/>
        <w:rPr>
          <w:rStyle w:val="Textoennegrita"/>
          <w:b w:val="0"/>
          <w:sz w:val="22"/>
          <w:lang w:val="en-US"/>
        </w:rPr>
      </w:pPr>
      <w:r w:rsidRPr="00694E2A">
        <w:rPr>
          <w:rStyle w:val="Textoennegrita"/>
          <w:b w:val="0"/>
          <w:sz w:val="22"/>
          <w:lang w:val="en-US"/>
        </w:rPr>
        <w:t xml:space="preserve">WOMACH, J. (2005):” Agriculture: A Glossary of Terms, Programs, and Laws”. </w:t>
      </w:r>
      <w:proofErr w:type="gramStart"/>
      <w:r w:rsidRPr="00694E2A">
        <w:rPr>
          <w:rStyle w:val="Textoennegrita"/>
          <w:b w:val="0"/>
          <w:sz w:val="22"/>
          <w:lang w:val="en-US"/>
        </w:rPr>
        <w:t>Edition.</w:t>
      </w:r>
      <w:proofErr w:type="gramEnd"/>
      <w:r w:rsidRPr="00694E2A">
        <w:rPr>
          <w:rStyle w:val="Textoennegrita"/>
          <w:b w:val="0"/>
          <w:sz w:val="22"/>
          <w:lang w:val="en-US"/>
        </w:rPr>
        <w:t xml:space="preserve"> Congressional Research Service, Library of Congress, Washington, DC.</w:t>
      </w:r>
    </w:p>
    <w:sectPr w:rsidR="00AB595A" w:rsidRPr="00694E2A">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294" w:rsidRDefault="00664294" w:rsidP="001E4E58">
      <w:pPr>
        <w:spacing w:line="240" w:lineRule="auto"/>
      </w:pPr>
      <w:r>
        <w:separator/>
      </w:r>
    </w:p>
  </w:endnote>
  <w:endnote w:type="continuationSeparator" w:id="0">
    <w:p w:rsidR="00664294" w:rsidRDefault="00664294" w:rsidP="001E4E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646603"/>
      <w:docPartObj>
        <w:docPartGallery w:val="Page Numbers (Bottom of Page)"/>
        <w:docPartUnique/>
      </w:docPartObj>
    </w:sdtPr>
    <w:sdtEndPr/>
    <w:sdtContent>
      <w:p w:rsidR="001E4E58" w:rsidRDefault="001E4E58">
        <w:pPr>
          <w:pStyle w:val="Piedepgina"/>
          <w:jc w:val="right"/>
        </w:pPr>
        <w:r>
          <w:fldChar w:fldCharType="begin"/>
        </w:r>
        <w:r>
          <w:instrText>PAGE   \* MERGEFORMAT</w:instrText>
        </w:r>
        <w:r>
          <w:fldChar w:fldCharType="separate"/>
        </w:r>
        <w:r w:rsidR="00961974">
          <w:rPr>
            <w:noProof/>
          </w:rPr>
          <w:t>1</w:t>
        </w:r>
        <w:r>
          <w:fldChar w:fldCharType="end"/>
        </w:r>
      </w:p>
    </w:sdtContent>
  </w:sdt>
  <w:p w:rsidR="001E4E58" w:rsidRDefault="001E4E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294" w:rsidRDefault="00664294" w:rsidP="001E4E58">
      <w:pPr>
        <w:spacing w:line="240" w:lineRule="auto"/>
      </w:pPr>
      <w:r>
        <w:separator/>
      </w:r>
    </w:p>
  </w:footnote>
  <w:footnote w:type="continuationSeparator" w:id="0">
    <w:p w:rsidR="00664294" w:rsidRDefault="00664294" w:rsidP="001E4E58">
      <w:pPr>
        <w:spacing w:line="240" w:lineRule="auto"/>
      </w:pPr>
      <w:r>
        <w:continuationSeparator/>
      </w:r>
    </w:p>
  </w:footnote>
  <w:footnote w:id="1">
    <w:p w:rsidR="000304C3" w:rsidRPr="00691C34" w:rsidRDefault="000304C3" w:rsidP="000304C3">
      <w:pPr>
        <w:pStyle w:val="Textonotapie"/>
        <w:spacing w:line="240" w:lineRule="auto"/>
        <w:rPr>
          <w:rFonts w:ascii="Times New Roman" w:hAnsi="Times New Roman"/>
          <w:sz w:val="18"/>
          <w:szCs w:val="18"/>
        </w:rPr>
      </w:pPr>
      <w:r w:rsidRPr="00691C34">
        <w:rPr>
          <w:rStyle w:val="Refdenotaalpie"/>
          <w:rFonts w:ascii="Times New Roman" w:hAnsi="Times New Roman"/>
          <w:sz w:val="18"/>
          <w:szCs w:val="18"/>
        </w:rPr>
        <w:footnoteRef/>
      </w:r>
      <w:r w:rsidRPr="00691C34">
        <w:rPr>
          <w:rFonts w:ascii="Times New Roman" w:hAnsi="Times New Roman"/>
          <w:sz w:val="18"/>
          <w:szCs w:val="18"/>
        </w:rPr>
        <w:t xml:space="preserve"> Estos Wagyu incluyen puros o cruzas con Angus en la R1 (3/4), R2 (7/8) y R3 (15/16). A efectos del análisis se continuará de ahora en adelante con la denominación “Wagyu”, incluyendo los diferentes grados de pureza</w:t>
      </w:r>
      <w:r w:rsidR="003E5F79">
        <w:rPr>
          <w:rFonts w:ascii="Times New Roman" w:hAnsi="Times New Roman"/>
          <w:sz w:val="18"/>
          <w:szCs w:val="18"/>
        </w:rPr>
        <w:t xml:space="preserve">. </w:t>
      </w:r>
      <w:r w:rsidRPr="00691C34">
        <w:rPr>
          <w:rFonts w:ascii="Times New Roman" w:hAnsi="Times New Roman"/>
          <w:sz w:val="18"/>
          <w:szCs w:val="18"/>
        </w:rPr>
        <w:t>De igual modo, se utiliza la denominación “Aberdeen Angus” y “Angus”, indistintamente.</w:t>
      </w:r>
    </w:p>
  </w:footnote>
  <w:footnote w:id="2">
    <w:p w:rsidR="006F5D58" w:rsidRPr="006F5D58" w:rsidRDefault="006F5D58" w:rsidP="006F5D58">
      <w:pPr>
        <w:pStyle w:val="Textonotapie"/>
        <w:spacing w:line="240" w:lineRule="auto"/>
        <w:rPr>
          <w:rFonts w:ascii="Times New Roman" w:hAnsi="Times New Roman"/>
          <w:sz w:val="18"/>
          <w:szCs w:val="18"/>
        </w:rPr>
      </w:pPr>
      <w:r w:rsidRPr="006F5D58">
        <w:rPr>
          <w:rStyle w:val="Refdenotaalpie"/>
          <w:rFonts w:ascii="Times New Roman" w:hAnsi="Times New Roman"/>
        </w:rPr>
        <w:footnoteRef/>
      </w:r>
      <w:r w:rsidRPr="006F5D58">
        <w:rPr>
          <w:rFonts w:ascii="Times New Roman" w:hAnsi="Times New Roman"/>
        </w:rPr>
        <w:t xml:space="preserve"> </w:t>
      </w:r>
      <w:r w:rsidRPr="006F5D58">
        <w:rPr>
          <w:rFonts w:ascii="Times New Roman" w:hAnsi="Times New Roman"/>
          <w:sz w:val="18"/>
          <w:szCs w:val="18"/>
        </w:rPr>
        <w:t>En rigor, se procedió a la firma de dos convenios: uno entre la Cooperativa Eléctrica de Carlos Tejedor y el Productor; y otro, entre dicha Cooperativa y PROINGED.</w:t>
      </w:r>
    </w:p>
  </w:footnote>
  <w:footnote w:id="3">
    <w:p w:rsidR="00831B8B" w:rsidRPr="00214A77" w:rsidRDefault="00831B8B" w:rsidP="00831B8B">
      <w:pPr>
        <w:pStyle w:val="Textonotapie"/>
        <w:spacing w:line="240" w:lineRule="auto"/>
        <w:rPr>
          <w:rFonts w:ascii="Times New Roman" w:hAnsi="Times New Roman"/>
          <w:sz w:val="18"/>
          <w:szCs w:val="18"/>
        </w:rPr>
      </w:pPr>
      <w:r w:rsidRPr="00214A77">
        <w:rPr>
          <w:rStyle w:val="Refdenotaalpie"/>
          <w:rFonts w:ascii="Times New Roman" w:hAnsi="Times New Roman"/>
          <w:sz w:val="18"/>
          <w:szCs w:val="18"/>
        </w:rPr>
        <w:footnoteRef/>
      </w:r>
      <w:r w:rsidRPr="00214A77">
        <w:rPr>
          <w:rFonts w:ascii="Times New Roman" w:hAnsi="Times New Roman"/>
          <w:sz w:val="18"/>
          <w:szCs w:val="18"/>
        </w:rPr>
        <w:t xml:space="preserve"> La técnica que representa actualmente la EG es la “</w:t>
      </w:r>
      <w:proofErr w:type="spellStart"/>
      <w:r w:rsidRPr="00214A77">
        <w:rPr>
          <w:rFonts w:ascii="Times New Roman" w:hAnsi="Times New Roman"/>
          <w:sz w:val="18"/>
          <w:szCs w:val="18"/>
        </w:rPr>
        <w:t>Clustered</w:t>
      </w:r>
      <w:proofErr w:type="spellEnd"/>
      <w:r w:rsidRPr="00214A77">
        <w:rPr>
          <w:rFonts w:ascii="Times New Roman" w:hAnsi="Times New Roman"/>
          <w:sz w:val="18"/>
          <w:szCs w:val="18"/>
        </w:rPr>
        <w:t xml:space="preserve"> </w:t>
      </w:r>
      <w:proofErr w:type="spellStart"/>
      <w:r w:rsidRPr="00214A77">
        <w:rPr>
          <w:rFonts w:ascii="Times New Roman" w:hAnsi="Times New Roman"/>
          <w:sz w:val="18"/>
          <w:szCs w:val="18"/>
        </w:rPr>
        <w:t>regularly</w:t>
      </w:r>
      <w:proofErr w:type="spellEnd"/>
      <w:r w:rsidRPr="00214A77">
        <w:rPr>
          <w:rFonts w:ascii="Times New Roman" w:hAnsi="Times New Roman"/>
          <w:sz w:val="18"/>
          <w:szCs w:val="18"/>
        </w:rPr>
        <w:t xml:space="preserve"> </w:t>
      </w:r>
      <w:proofErr w:type="spellStart"/>
      <w:r w:rsidRPr="00214A77">
        <w:rPr>
          <w:rFonts w:ascii="Times New Roman" w:hAnsi="Times New Roman"/>
          <w:sz w:val="18"/>
          <w:szCs w:val="18"/>
        </w:rPr>
        <w:t>interspaced</w:t>
      </w:r>
      <w:proofErr w:type="spellEnd"/>
      <w:r w:rsidRPr="00214A77">
        <w:rPr>
          <w:rFonts w:ascii="Times New Roman" w:hAnsi="Times New Roman"/>
          <w:sz w:val="18"/>
          <w:szCs w:val="18"/>
        </w:rPr>
        <w:t xml:space="preserve"> short </w:t>
      </w:r>
      <w:proofErr w:type="spellStart"/>
      <w:r w:rsidRPr="00214A77">
        <w:rPr>
          <w:rFonts w:ascii="Times New Roman" w:hAnsi="Times New Roman"/>
          <w:sz w:val="18"/>
          <w:szCs w:val="18"/>
        </w:rPr>
        <w:t>palindromic</w:t>
      </w:r>
      <w:proofErr w:type="spellEnd"/>
      <w:r w:rsidRPr="00214A77">
        <w:rPr>
          <w:rFonts w:ascii="Times New Roman" w:hAnsi="Times New Roman"/>
          <w:sz w:val="18"/>
          <w:szCs w:val="18"/>
        </w:rPr>
        <w:t xml:space="preserve"> </w:t>
      </w:r>
      <w:proofErr w:type="spellStart"/>
      <w:r w:rsidRPr="00214A77">
        <w:rPr>
          <w:rFonts w:ascii="Times New Roman" w:hAnsi="Times New Roman"/>
          <w:sz w:val="18"/>
          <w:szCs w:val="18"/>
        </w:rPr>
        <w:t>repeats</w:t>
      </w:r>
      <w:proofErr w:type="spellEnd"/>
      <w:r w:rsidRPr="00214A77">
        <w:rPr>
          <w:rFonts w:ascii="Times New Roman" w:hAnsi="Times New Roman"/>
          <w:sz w:val="18"/>
          <w:szCs w:val="18"/>
        </w:rPr>
        <w:t>”</w:t>
      </w:r>
      <w:r w:rsidR="00214A77" w:rsidRPr="00214A77">
        <w:rPr>
          <w:rFonts w:ascii="Times New Roman" w:hAnsi="Times New Roman"/>
          <w:sz w:val="18"/>
          <w:szCs w:val="18"/>
        </w:rPr>
        <w:t xml:space="preserve"> (CRISPR)</w:t>
      </w:r>
      <w:proofErr w:type="gramStart"/>
      <w:r w:rsidR="00214A77" w:rsidRPr="00214A77">
        <w:rPr>
          <w:rFonts w:ascii="Times New Roman" w:hAnsi="Times New Roman"/>
          <w:sz w:val="18"/>
          <w:szCs w:val="18"/>
        </w:rPr>
        <w:t>,</w:t>
      </w:r>
      <w:r w:rsidRPr="00214A77">
        <w:rPr>
          <w:rFonts w:ascii="Times New Roman" w:hAnsi="Times New Roman"/>
          <w:sz w:val="18"/>
          <w:szCs w:val="18"/>
        </w:rPr>
        <w:t>,</w:t>
      </w:r>
      <w:proofErr w:type="gramEnd"/>
      <w:r w:rsidRPr="00214A77">
        <w:rPr>
          <w:rFonts w:ascii="Times New Roman" w:hAnsi="Times New Roman"/>
          <w:sz w:val="18"/>
          <w:szCs w:val="18"/>
        </w:rPr>
        <w:t xml:space="preserve"> traducida como repeticiones </w:t>
      </w:r>
      <w:proofErr w:type="spellStart"/>
      <w:r w:rsidRPr="00214A77">
        <w:rPr>
          <w:rFonts w:ascii="Times New Roman" w:hAnsi="Times New Roman"/>
          <w:sz w:val="18"/>
          <w:szCs w:val="18"/>
        </w:rPr>
        <w:t>palindrómicas</w:t>
      </w:r>
      <w:proofErr w:type="spellEnd"/>
      <w:r w:rsidRPr="00214A77">
        <w:rPr>
          <w:rFonts w:ascii="Times New Roman" w:hAnsi="Times New Roman"/>
          <w:sz w:val="18"/>
          <w:szCs w:val="18"/>
        </w:rPr>
        <w:t xml:space="preserve"> cortas agrupadas y regularmente </w:t>
      </w:r>
      <w:proofErr w:type="spellStart"/>
      <w:r w:rsidRPr="00214A77">
        <w:rPr>
          <w:rFonts w:ascii="Times New Roman" w:hAnsi="Times New Roman"/>
          <w:sz w:val="18"/>
          <w:szCs w:val="18"/>
        </w:rPr>
        <w:t>interespaciadas</w:t>
      </w:r>
      <w:proofErr w:type="spellEnd"/>
      <w:r w:rsidRPr="00214A77">
        <w:rPr>
          <w:rFonts w:ascii="Times New Roman" w:hAnsi="Times New Roman"/>
          <w:sz w:val="18"/>
          <w:szCs w:val="18"/>
        </w:rPr>
        <w:t>. Esta es la técnica más novedosa, la más barata, sencilla y eficiente de las que hasta el momento existían, la que más rápidamente se ha extendido debido a sus virtudes y sobre la que recaen más expectativas</w:t>
      </w:r>
    </w:p>
  </w:footnote>
  <w:footnote w:id="4">
    <w:p w:rsidR="00831B8B" w:rsidRPr="00831B8B" w:rsidRDefault="00831B8B" w:rsidP="00831B8B">
      <w:pPr>
        <w:pStyle w:val="Textonotapie"/>
        <w:spacing w:line="240" w:lineRule="auto"/>
        <w:rPr>
          <w:rFonts w:ascii="Times New Roman" w:hAnsi="Times New Roman"/>
          <w:sz w:val="18"/>
          <w:szCs w:val="18"/>
        </w:rPr>
      </w:pPr>
      <w:r w:rsidRPr="00831B8B">
        <w:rPr>
          <w:rStyle w:val="Refdenotaalpie"/>
          <w:rFonts w:ascii="Times New Roman" w:hAnsi="Times New Roman"/>
          <w:sz w:val="18"/>
          <w:szCs w:val="18"/>
        </w:rPr>
        <w:footnoteRef/>
      </w:r>
      <w:r w:rsidRPr="00831B8B">
        <w:rPr>
          <w:rFonts w:ascii="Times New Roman" w:hAnsi="Times New Roman"/>
          <w:sz w:val="18"/>
          <w:szCs w:val="18"/>
        </w:rPr>
        <w:t xml:space="preserve"> Estos investigadores en su momento cobraron renombre porque a escala de laboratorio lograron que naciera Rosita ISA, una ternera de doble </w:t>
      </w:r>
      <w:proofErr w:type="spellStart"/>
      <w:r w:rsidRPr="00831B8B">
        <w:rPr>
          <w:rFonts w:ascii="Times New Roman" w:hAnsi="Times New Roman"/>
          <w:sz w:val="18"/>
          <w:szCs w:val="18"/>
        </w:rPr>
        <w:t>transgenia</w:t>
      </w:r>
      <w:proofErr w:type="spellEnd"/>
      <w:r w:rsidRPr="00831B8B">
        <w:rPr>
          <w:rFonts w:ascii="Times New Roman" w:hAnsi="Times New Roman"/>
          <w:sz w:val="18"/>
          <w:szCs w:val="18"/>
        </w:rPr>
        <w:t xml:space="preserve">, con dos proteínas humanas.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503D"/>
    <w:multiLevelType w:val="multilevel"/>
    <w:tmpl w:val="F63862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EC4588"/>
    <w:multiLevelType w:val="hybridMultilevel"/>
    <w:tmpl w:val="7EB45778"/>
    <w:lvl w:ilvl="0" w:tplc="4680F346">
      <w:start w:val="3"/>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A05D5D"/>
    <w:multiLevelType w:val="hybridMultilevel"/>
    <w:tmpl w:val="4A725F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747D86"/>
    <w:multiLevelType w:val="hybridMultilevel"/>
    <w:tmpl w:val="6678A1A0"/>
    <w:lvl w:ilvl="0" w:tplc="1C182C0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AEF7246"/>
    <w:multiLevelType w:val="hybridMultilevel"/>
    <w:tmpl w:val="8DC09F56"/>
    <w:lvl w:ilvl="0" w:tplc="0AFCE9B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44654D7"/>
    <w:multiLevelType w:val="hybridMultilevel"/>
    <w:tmpl w:val="0FF80D28"/>
    <w:lvl w:ilvl="0" w:tplc="21647E36">
      <w:start w:val="1"/>
      <w:numFmt w:val="bullet"/>
      <w:lvlText w:val="●"/>
      <w:lvlJc w:val="left"/>
      <w:pPr>
        <w:ind w:left="720" w:hanging="360"/>
      </w:pPr>
      <w:rPr>
        <w:rFonts w:ascii="Calibri" w:hAnsi="Calibri" w:hint="default"/>
        <w:b/>
        <w:i/>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CDD54F3"/>
    <w:multiLevelType w:val="hybridMultilevel"/>
    <w:tmpl w:val="834C5AAC"/>
    <w:lvl w:ilvl="0" w:tplc="E67CB8F8">
      <w:start w:val="1"/>
      <w:numFmt w:val="bullet"/>
      <w:pStyle w:val="BIBLIOGRAF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E7B2F69"/>
    <w:multiLevelType w:val="hybridMultilevel"/>
    <w:tmpl w:val="2BD859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2"/>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299"/>
    <w:rsid w:val="00022FFB"/>
    <w:rsid w:val="0002348A"/>
    <w:rsid w:val="000302F8"/>
    <w:rsid w:val="000304C3"/>
    <w:rsid w:val="00040C19"/>
    <w:rsid w:val="00047E28"/>
    <w:rsid w:val="00070084"/>
    <w:rsid w:val="00070A4B"/>
    <w:rsid w:val="00070EA2"/>
    <w:rsid w:val="00074513"/>
    <w:rsid w:val="0008317C"/>
    <w:rsid w:val="000905A1"/>
    <w:rsid w:val="000963A1"/>
    <w:rsid w:val="000A1A9C"/>
    <w:rsid w:val="000B1232"/>
    <w:rsid w:val="000F58BE"/>
    <w:rsid w:val="00125188"/>
    <w:rsid w:val="00126952"/>
    <w:rsid w:val="0014254A"/>
    <w:rsid w:val="00145BED"/>
    <w:rsid w:val="00160867"/>
    <w:rsid w:val="001615C3"/>
    <w:rsid w:val="00162642"/>
    <w:rsid w:val="00167895"/>
    <w:rsid w:val="00172F9D"/>
    <w:rsid w:val="00175A05"/>
    <w:rsid w:val="00181BA5"/>
    <w:rsid w:val="001845D6"/>
    <w:rsid w:val="00187199"/>
    <w:rsid w:val="00194A49"/>
    <w:rsid w:val="001A0417"/>
    <w:rsid w:val="001C1EFB"/>
    <w:rsid w:val="001E4E58"/>
    <w:rsid w:val="0020327C"/>
    <w:rsid w:val="00214A77"/>
    <w:rsid w:val="00223AB7"/>
    <w:rsid w:val="00235551"/>
    <w:rsid w:val="00235A2D"/>
    <w:rsid w:val="002420DF"/>
    <w:rsid w:val="00243F4F"/>
    <w:rsid w:val="002462BE"/>
    <w:rsid w:val="00260D0A"/>
    <w:rsid w:val="00263648"/>
    <w:rsid w:val="00264890"/>
    <w:rsid w:val="00274CFD"/>
    <w:rsid w:val="00282148"/>
    <w:rsid w:val="00296FCD"/>
    <w:rsid w:val="002A74DC"/>
    <w:rsid w:val="002C17E0"/>
    <w:rsid w:val="002C2799"/>
    <w:rsid w:val="002D526B"/>
    <w:rsid w:val="002D7991"/>
    <w:rsid w:val="002E0280"/>
    <w:rsid w:val="002F344C"/>
    <w:rsid w:val="002F58D9"/>
    <w:rsid w:val="00304A83"/>
    <w:rsid w:val="00307829"/>
    <w:rsid w:val="00311F98"/>
    <w:rsid w:val="00333952"/>
    <w:rsid w:val="00333FF5"/>
    <w:rsid w:val="00334B22"/>
    <w:rsid w:val="00346D3C"/>
    <w:rsid w:val="0036135A"/>
    <w:rsid w:val="00363756"/>
    <w:rsid w:val="003661A5"/>
    <w:rsid w:val="00372B90"/>
    <w:rsid w:val="00377A90"/>
    <w:rsid w:val="00382A05"/>
    <w:rsid w:val="00384C12"/>
    <w:rsid w:val="00385F2F"/>
    <w:rsid w:val="003A6445"/>
    <w:rsid w:val="003D46DA"/>
    <w:rsid w:val="003D729E"/>
    <w:rsid w:val="003E5F79"/>
    <w:rsid w:val="003F62FA"/>
    <w:rsid w:val="00406AEF"/>
    <w:rsid w:val="004074A0"/>
    <w:rsid w:val="00423A14"/>
    <w:rsid w:val="00427994"/>
    <w:rsid w:val="00462F7B"/>
    <w:rsid w:val="00463688"/>
    <w:rsid w:val="00464545"/>
    <w:rsid w:val="00474F08"/>
    <w:rsid w:val="0049210C"/>
    <w:rsid w:val="00496FBF"/>
    <w:rsid w:val="004975C5"/>
    <w:rsid w:val="004A625C"/>
    <w:rsid w:val="004D037F"/>
    <w:rsid w:val="004D431A"/>
    <w:rsid w:val="004F71B7"/>
    <w:rsid w:val="0050257F"/>
    <w:rsid w:val="00505486"/>
    <w:rsid w:val="00510F3D"/>
    <w:rsid w:val="00515436"/>
    <w:rsid w:val="00516738"/>
    <w:rsid w:val="00520D6A"/>
    <w:rsid w:val="005519E9"/>
    <w:rsid w:val="00564A8A"/>
    <w:rsid w:val="00571150"/>
    <w:rsid w:val="005722B3"/>
    <w:rsid w:val="0057495C"/>
    <w:rsid w:val="00577397"/>
    <w:rsid w:val="005826A0"/>
    <w:rsid w:val="005B078B"/>
    <w:rsid w:val="005B0A8C"/>
    <w:rsid w:val="005B5EAA"/>
    <w:rsid w:val="005C50E8"/>
    <w:rsid w:val="005C657E"/>
    <w:rsid w:val="005D42F4"/>
    <w:rsid w:val="005D5068"/>
    <w:rsid w:val="005D58F1"/>
    <w:rsid w:val="005F14FE"/>
    <w:rsid w:val="005F35C5"/>
    <w:rsid w:val="006018FD"/>
    <w:rsid w:val="006078A3"/>
    <w:rsid w:val="00607BBD"/>
    <w:rsid w:val="00612E34"/>
    <w:rsid w:val="00620B6A"/>
    <w:rsid w:val="006262CC"/>
    <w:rsid w:val="0063175F"/>
    <w:rsid w:val="00635BE6"/>
    <w:rsid w:val="00637B28"/>
    <w:rsid w:val="0064215E"/>
    <w:rsid w:val="006523FC"/>
    <w:rsid w:val="00652B81"/>
    <w:rsid w:val="00652C82"/>
    <w:rsid w:val="00657207"/>
    <w:rsid w:val="00664294"/>
    <w:rsid w:val="00665B15"/>
    <w:rsid w:val="00681ED6"/>
    <w:rsid w:val="00691C34"/>
    <w:rsid w:val="006937B3"/>
    <w:rsid w:val="00694E2A"/>
    <w:rsid w:val="006966E5"/>
    <w:rsid w:val="006A0D79"/>
    <w:rsid w:val="006A0F89"/>
    <w:rsid w:val="006B64AF"/>
    <w:rsid w:val="006C6CD7"/>
    <w:rsid w:val="006D1F42"/>
    <w:rsid w:val="006D435F"/>
    <w:rsid w:val="006E37DD"/>
    <w:rsid w:val="006E64F2"/>
    <w:rsid w:val="006F5D58"/>
    <w:rsid w:val="007234FA"/>
    <w:rsid w:val="00723DC9"/>
    <w:rsid w:val="00742E24"/>
    <w:rsid w:val="007473F7"/>
    <w:rsid w:val="00756A18"/>
    <w:rsid w:val="007716ED"/>
    <w:rsid w:val="007833E2"/>
    <w:rsid w:val="007857E3"/>
    <w:rsid w:val="007A01A7"/>
    <w:rsid w:val="007B3B9A"/>
    <w:rsid w:val="007D3DF2"/>
    <w:rsid w:val="007F42B5"/>
    <w:rsid w:val="007F62DF"/>
    <w:rsid w:val="00800083"/>
    <w:rsid w:val="008115BD"/>
    <w:rsid w:val="0083078B"/>
    <w:rsid w:val="00830F9A"/>
    <w:rsid w:val="00831B8B"/>
    <w:rsid w:val="008560B0"/>
    <w:rsid w:val="008722B8"/>
    <w:rsid w:val="008760B4"/>
    <w:rsid w:val="00897971"/>
    <w:rsid w:val="008A015A"/>
    <w:rsid w:val="008B533A"/>
    <w:rsid w:val="008B5ADA"/>
    <w:rsid w:val="008B7130"/>
    <w:rsid w:val="008B7E86"/>
    <w:rsid w:val="008D5E84"/>
    <w:rsid w:val="008F2ECC"/>
    <w:rsid w:val="008F353E"/>
    <w:rsid w:val="008F634A"/>
    <w:rsid w:val="00902B4A"/>
    <w:rsid w:val="009058EA"/>
    <w:rsid w:val="00910D09"/>
    <w:rsid w:val="009254D0"/>
    <w:rsid w:val="009300F4"/>
    <w:rsid w:val="00942007"/>
    <w:rsid w:val="009428F4"/>
    <w:rsid w:val="00951949"/>
    <w:rsid w:val="00954FEA"/>
    <w:rsid w:val="00961974"/>
    <w:rsid w:val="00967529"/>
    <w:rsid w:val="0097487C"/>
    <w:rsid w:val="009925E1"/>
    <w:rsid w:val="009A0782"/>
    <w:rsid w:val="009A4BE3"/>
    <w:rsid w:val="009C2067"/>
    <w:rsid w:val="009C45F4"/>
    <w:rsid w:val="009C699A"/>
    <w:rsid w:val="009D361F"/>
    <w:rsid w:val="009F7064"/>
    <w:rsid w:val="00A008EE"/>
    <w:rsid w:val="00A1613A"/>
    <w:rsid w:val="00A25025"/>
    <w:rsid w:val="00A35408"/>
    <w:rsid w:val="00A51033"/>
    <w:rsid w:val="00A83AC0"/>
    <w:rsid w:val="00A83CA2"/>
    <w:rsid w:val="00AA50DA"/>
    <w:rsid w:val="00AB0101"/>
    <w:rsid w:val="00AB595A"/>
    <w:rsid w:val="00AC719F"/>
    <w:rsid w:val="00AE30AC"/>
    <w:rsid w:val="00B12495"/>
    <w:rsid w:val="00B14973"/>
    <w:rsid w:val="00B14E6F"/>
    <w:rsid w:val="00B25FF5"/>
    <w:rsid w:val="00B26804"/>
    <w:rsid w:val="00B41B52"/>
    <w:rsid w:val="00B51999"/>
    <w:rsid w:val="00B52F3E"/>
    <w:rsid w:val="00B76C54"/>
    <w:rsid w:val="00B9566B"/>
    <w:rsid w:val="00BC62F2"/>
    <w:rsid w:val="00BC6792"/>
    <w:rsid w:val="00BF1E76"/>
    <w:rsid w:val="00C1277D"/>
    <w:rsid w:val="00C14325"/>
    <w:rsid w:val="00C21F8E"/>
    <w:rsid w:val="00C358E8"/>
    <w:rsid w:val="00C45BED"/>
    <w:rsid w:val="00C53447"/>
    <w:rsid w:val="00C601A6"/>
    <w:rsid w:val="00C71E28"/>
    <w:rsid w:val="00C87067"/>
    <w:rsid w:val="00C9319B"/>
    <w:rsid w:val="00CB7192"/>
    <w:rsid w:val="00CC0A4C"/>
    <w:rsid w:val="00CC26D2"/>
    <w:rsid w:val="00CD5D05"/>
    <w:rsid w:val="00CE0FF5"/>
    <w:rsid w:val="00CE4A97"/>
    <w:rsid w:val="00CE7246"/>
    <w:rsid w:val="00CE7B09"/>
    <w:rsid w:val="00CF0D8B"/>
    <w:rsid w:val="00D03772"/>
    <w:rsid w:val="00D110F1"/>
    <w:rsid w:val="00D24382"/>
    <w:rsid w:val="00D247A1"/>
    <w:rsid w:val="00D30FB4"/>
    <w:rsid w:val="00D53137"/>
    <w:rsid w:val="00D561A5"/>
    <w:rsid w:val="00D6050E"/>
    <w:rsid w:val="00D82638"/>
    <w:rsid w:val="00D82AE1"/>
    <w:rsid w:val="00D939FB"/>
    <w:rsid w:val="00DA7E12"/>
    <w:rsid w:val="00DE17E1"/>
    <w:rsid w:val="00DE1971"/>
    <w:rsid w:val="00DF2FE7"/>
    <w:rsid w:val="00DF413D"/>
    <w:rsid w:val="00DF5B1D"/>
    <w:rsid w:val="00E176B0"/>
    <w:rsid w:val="00E255BB"/>
    <w:rsid w:val="00E25BF4"/>
    <w:rsid w:val="00E7162E"/>
    <w:rsid w:val="00E95286"/>
    <w:rsid w:val="00E96FF4"/>
    <w:rsid w:val="00EA05E6"/>
    <w:rsid w:val="00EC0F4C"/>
    <w:rsid w:val="00EC6C6B"/>
    <w:rsid w:val="00ED74A6"/>
    <w:rsid w:val="00EF5658"/>
    <w:rsid w:val="00F006DE"/>
    <w:rsid w:val="00F04533"/>
    <w:rsid w:val="00F15910"/>
    <w:rsid w:val="00F178A3"/>
    <w:rsid w:val="00F22784"/>
    <w:rsid w:val="00F24C6E"/>
    <w:rsid w:val="00F30C07"/>
    <w:rsid w:val="00F47989"/>
    <w:rsid w:val="00F5635E"/>
    <w:rsid w:val="00F60737"/>
    <w:rsid w:val="00F61E84"/>
    <w:rsid w:val="00F62E5A"/>
    <w:rsid w:val="00F71AB8"/>
    <w:rsid w:val="00F94E0E"/>
    <w:rsid w:val="00F96288"/>
    <w:rsid w:val="00F96BF0"/>
    <w:rsid w:val="00F972E0"/>
    <w:rsid w:val="00FA7299"/>
    <w:rsid w:val="00FB0C26"/>
    <w:rsid w:val="00FC0174"/>
    <w:rsid w:val="00FC4672"/>
    <w:rsid w:val="00FE2D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638"/>
    <w:pPr>
      <w:spacing w:after="0" w:line="360" w:lineRule="auto"/>
      <w:jc w:val="both"/>
    </w:pPr>
    <w:rPr>
      <w:rFonts w:ascii="Times New Roman" w:hAnsi="Times New Roman"/>
      <w:sz w:val="24"/>
    </w:rPr>
  </w:style>
  <w:style w:type="paragraph" w:styleId="Ttulo1">
    <w:name w:val="heading 1"/>
    <w:basedOn w:val="Normal"/>
    <w:next w:val="Normal"/>
    <w:link w:val="Ttulo1Car"/>
    <w:uiPriority w:val="9"/>
    <w:qFormat/>
    <w:rsid w:val="00D82638"/>
    <w:pPr>
      <w:keepNext/>
      <w:keepLines/>
      <w:outlineLvl w:val="0"/>
    </w:pPr>
    <w:rPr>
      <w:rFonts w:eastAsiaTheme="majorEastAsia" w:cstheme="majorBidi"/>
      <w:b/>
      <w:bCs/>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A7299"/>
    <w:pPr>
      <w:spacing w:before="100" w:beforeAutospacing="1" w:after="100" w:afterAutospacing="1" w:line="240" w:lineRule="auto"/>
    </w:pPr>
    <w:rPr>
      <w:rFonts w:eastAsia="Times New Roman" w:cs="Times New Roman"/>
      <w:szCs w:val="24"/>
      <w:lang w:eastAsia="es-ES"/>
    </w:rPr>
  </w:style>
  <w:style w:type="character" w:styleId="Hipervnculo">
    <w:name w:val="Hyperlink"/>
    <w:basedOn w:val="Fuentedeprrafopredeter"/>
    <w:unhideWhenUsed/>
    <w:rsid w:val="00FA7299"/>
    <w:rPr>
      <w:color w:val="0000FF" w:themeColor="hyperlink"/>
      <w:u w:val="single"/>
    </w:rPr>
  </w:style>
  <w:style w:type="paragraph" w:styleId="Encabezado">
    <w:name w:val="header"/>
    <w:basedOn w:val="Normal"/>
    <w:link w:val="EncabezadoCar"/>
    <w:unhideWhenUsed/>
    <w:qFormat/>
    <w:rsid w:val="001E4E58"/>
    <w:pPr>
      <w:tabs>
        <w:tab w:val="center" w:pos="4252"/>
        <w:tab w:val="right" w:pos="8504"/>
      </w:tabs>
      <w:spacing w:line="240" w:lineRule="auto"/>
    </w:pPr>
  </w:style>
  <w:style w:type="character" w:customStyle="1" w:styleId="EncabezadoCar">
    <w:name w:val="Encabezado Car"/>
    <w:basedOn w:val="Fuentedeprrafopredeter"/>
    <w:link w:val="Encabezado"/>
    <w:uiPriority w:val="99"/>
    <w:qFormat/>
    <w:rsid w:val="001E4E58"/>
  </w:style>
  <w:style w:type="paragraph" w:styleId="Piedepgina">
    <w:name w:val="footer"/>
    <w:basedOn w:val="Normal"/>
    <w:link w:val="PiedepginaCar"/>
    <w:uiPriority w:val="99"/>
    <w:unhideWhenUsed/>
    <w:rsid w:val="001E4E5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E4E58"/>
  </w:style>
  <w:style w:type="character" w:customStyle="1" w:styleId="TextonotapieCar">
    <w:name w:val="Texto nota pie Car"/>
    <w:basedOn w:val="Fuentedeprrafopredeter"/>
    <w:link w:val="Textonotapie"/>
    <w:qFormat/>
    <w:rsid w:val="00620B6A"/>
    <w:rPr>
      <w:rFonts w:ascii="Arial" w:eastAsia="Times New Roman" w:hAnsi="Arial" w:cs="Times New Roman"/>
      <w:sz w:val="20"/>
      <w:szCs w:val="20"/>
      <w:lang w:eastAsia="es-ES"/>
    </w:rPr>
  </w:style>
  <w:style w:type="character" w:styleId="Refdenotaalpie">
    <w:name w:val="footnote reference"/>
    <w:semiHidden/>
    <w:qFormat/>
    <w:rsid w:val="00620B6A"/>
    <w:rPr>
      <w:vertAlign w:val="superscript"/>
    </w:rPr>
  </w:style>
  <w:style w:type="paragraph" w:styleId="Textonotapie">
    <w:name w:val="footnote text"/>
    <w:basedOn w:val="Normal"/>
    <w:link w:val="TextonotapieCar"/>
    <w:qFormat/>
    <w:rsid w:val="00620B6A"/>
    <w:rPr>
      <w:rFonts w:ascii="Arial" w:eastAsia="Times New Roman" w:hAnsi="Arial" w:cs="Times New Roman"/>
      <w:sz w:val="20"/>
      <w:szCs w:val="20"/>
      <w:lang w:eastAsia="es-ES"/>
    </w:rPr>
  </w:style>
  <w:style w:type="character" w:customStyle="1" w:styleId="TextonotapieCar1">
    <w:name w:val="Texto nota pie Car1"/>
    <w:basedOn w:val="Fuentedeprrafopredeter"/>
    <w:uiPriority w:val="99"/>
    <w:semiHidden/>
    <w:rsid w:val="00620B6A"/>
    <w:rPr>
      <w:sz w:val="20"/>
      <w:szCs w:val="20"/>
    </w:rPr>
  </w:style>
  <w:style w:type="paragraph" w:styleId="Prrafodelista">
    <w:name w:val="List Paragraph"/>
    <w:aliases w:val="i) Párrafo de lista"/>
    <w:basedOn w:val="Normal"/>
    <w:uiPriority w:val="34"/>
    <w:qFormat/>
    <w:rsid w:val="00620B6A"/>
    <w:pPr>
      <w:ind w:left="720"/>
      <w:contextualSpacing/>
    </w:pPr>
    <w:rPr>
      <w:rFonts w:ascii="Calibri" w:hAnsi="Calibri"/>
      <w:lang w:val="es-AR"/>
    </w:rPr>
  </w:style>
  <w:style w:type="table" w:styleId="Sombreadoclaro">
    <w:name w:val="Light Shading"/>
    <w:basedOn w:val="Tablanormal"/>
    <w:uiPriority w:val="60"/>
    <w:rsid w:val="002F34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C1277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77D"/>
    <w:rPr>
      <w:rFonts w:ascii="Tahoma" w:hAnsi="Tahoma" w:cs="Tahoma"/>
      <w:sz w:val="16"/>
      <w:szCs w:val="16"/>
    </w:rPr>
  </w:style>
  <w:style w:type="paragraph" w:styleId="Cita">
    <w:name w:val="Quote"/>
    <w:aliases w:val="FUENTE"/>
    <w:basedOn w:val="Normal"/>
    <w:next w:val="Normal"/>
    <w:link w:val="CitaCar"/>
    <w:uiPriority w:val="29"/>
    <w:qFormat/>
    <w:rsid w:val="0049210C"/>
    <w:pPr>
      <w:spacing w:after="120"/>
    </w:pPr>
    <w:rPr>
      <w:rFonts w:ascii="Calibri" w:hAnsi="Calibri"/>
      <w:b/>
      <w:iCs/>
      <w:color w:val="000000" w:themeColor="text1"/>
      <w:sz w:val="20"/>
      <w:lang w:val="es-AR"/>
    </w:rPr>
  </w:style>
  <w:style w:type="character" w:customStyle="1" w:styleId="CitaCar">
    <w:name w:val="Cita Car"/>
    <w:aliases w:val="FUENTE Car"/>
    <w:basedOn w:val="Fuentedeprrafopredeter"/>
    <w:link w:val="Cita"/>
    <w:uiPriority w:val="29"/>
    <w:qFormat/>
    <w:rsid w:val="0049210C"/>
    <w:rPr>
      <w:rFonts w:ascii="Calibri" w:hAnsi="Calibri"/>
      <w:b/>
      <w:iCs/>
      <w:color w:val="000000" w:themeColor="text1"/>
      <w:sz w:val="20"/>
      <w:lang w:val="es-AR"/>
    </w:rPr>
  </w:style>
  <w:style w:type="paragraph" w:styleId="Epgrafe">
    <w:name w:val="caption"/>
    <w:basedOn w:val="Normal"/>
    <w:next w:val="Normal"/>
    <w:uiPriority w:val="35"/>
    <w:unhideWhenUsed/>
    <w:qFormat/>
    <w:rsid w:val="0049210C"/>
    <w:pPr>
      <w:spacing w:line="240" w:lineRule="auto"/>
    </w:pPr>
    <w:rPr>
      <w:b/>
      <w:bCs/>
      <w:color w:val="4F81BD" w:themeColor="accent1"/>
      <w:sz w:val="18"/>
      <w:szCs w:val="18"/>
      <w:lang w:val="es-AR"/>
    </w:rPr>
  </w:style>
  <w:style w:type="table" w:styleId="Tablaconcuadrcula">
    <w:name w:val="Table Grid"/>
    <w:basedOn w:val="Tablanormal"/>
    <w:uiPriority w:val="59"/>
    <w:rsid w:val="00652C82"/>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82638"/>
    <w:rPr>
      <w:rFonts w:ascii="Times New Roman" w:eastAsiaTheme="majorEastAsia" w:hAnsi="Times New Roman" w:cstheme="majorBidi"/>
      <w:b/>
      <w:bCs/>
      <w:sz w:val="24"/>
      <w:szCs w:val="28"/>
      <w:lang w:val="es-AR"/>
    </w:rPr>
  </w:style>
  <w:style w:type="character" w:styleId="Textoennegrita">
    <w:name w:val="Strong"/>
    <w:basedOn w:val="Fuentedeprrafopredeter"/>
    <w:uiPriority w:val="22"/>
    <w:qFormat/>
    <w:rsid w:val="00694E2A"/>
    <w:rPr>
      <w:b/>
      <w:bCs/>
    </w:rPr>
  </w:style>
  <w:style w:type="character" w:customStyle="1" w:styleId="ListLabel4">
    <w:name w:val="ListLabel 4"/>
    <w:qFormat/>
    <w:rsid w:val="00AA50DA"/>
    <w:rPr>
      <w:rFonts w:cs="Courier New"/>
    </w:rPr>
  </w:style>
  <w:style w:type="paragraph" w:customStyle="1" w:styleId="BIBLIOGRAFA">
    <w:name w:val="BIBLIOGRAFÍA"/>
    <w:basedOn w:val="Cita"/>
    <w:link w:val="BIBLIOGRAFACar"/>
    <w:qFormat/>
    <w:rsid w:val="00AA50DA"/>
    <w:pPr>
      <w:numPr>
        <w:numId w:val="7"/>
      </w:numPr>
      <w:spacing w:before="120" w:line="240" w:lineRule="auto"/>
    </w:pPr>
    <w:rPr>
      <w:b w:val="0"/>
    </w:rPr>
  </w:style>
  <w:style w:type="character" w:customStyle="1" w:styleId="BIBLIOGRAFACar">
    <w:name w:val="BIBLIOGRAFÍA Car"/>
    <w:basedOn w:val="CitaCar"/>
    <w:link w:val="BIBLIOGRAFA"/>
    <w:qFormat/>
    <w:rsid w:val="00AA50DA"/>
    <w:rPr>
      <w:rFonts w:ascii="Calibri" w:hAnsi="Calibri"/>
      <w:b w:val="0"/>
      <w:iCs/>
      <w:color w:val="000000" w:themeColor="text1"/>
      <w:sz w:val="20"/>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638"/>
    <w:pPr>
      <w:spacing w:after="0" w:line="360" w:lineRule="auto"/>
      <w:jc w:val="both"/>
    </w:pPr>
    <w:rPr>
      <w:rFonts w:ascii="Times New Roman" w:hAnsi="Times New Roman"/>
      <w:sz w:val="24"/>
    </w:rPr>
  </w:style>
  <w:style w:type="paragraph" w:styleId="Ttulo1">
    <w:name w:val="heading 1"/>
    <w:basedOn w:val="Normal"/>
    <w:next w:val="Normal"/>
    <w:link w:val="Ttulo1Car"/>
    <w:uiPriority w:val="9"/>
    <w:qFormat/>
    <w:rsid w:val="00D82638"/>
    <w:pPr>
      <w:keepNext/>
      <w:keepLines/>
      <w:outlineLvl w:val="0"/>
    </w:pPr>
    <w:rPr>
      <w:rFonts w:eastAsiaTheme="majorEastAsia" w:cstheme="majorBidi"/>
      <w:b/>
      <w:bCs/>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A7299"/>
    <w:pPr>
      <w:spacing w:before="100" w:beforeAutospacing="1" w:after="100" w:afterAutospacing="1" w:line="240" w:lineRule="auto"/>
    </w:pPr>
    <w:rPr>
      <w:rFonts w:eastAsia="Times New Roman" w:cs="Times New Roman"/>
      <w:szCs w:val="24"/>
      <w:lang w:eastAsia="es-ES"/>
    </w:rPr>
  </w:style>
  <w:style w:type="character" w:styleId="Hipervnculo">
    <w:name w:val="Hyperlink"/>
    <w:basedOn w:val="Fuentedeprrafopredeter"/>
    <w:unhideWhenUsed/>
    <w:rsid w:val="00FA7299"/>
    <w:rPr>
      <w:color w:val="0000FF" w:themeColor="hyperlink"/>
      <w:u w:val="single"/>
    </w:rPr>
  </w:style>
  <w:style w:type="paragraph" w:styleId="Encabezado">
    <w:name w:val="header"/>
    <w:basedOn w:val="Normal"/>
    <w:link w:val="EncabezadoCar"/>
    <w:unhideWhenUsed/>
    <w:qFormat/>
    <w:rsid w:val="001E4E58"/>
    <w:pPr>
      <w:tabs>
        <w:tab w:val="center" w:pos="4252"/>
        <w:tab w:val="right" w:pos="8504"/>
      </w:tabs>
      <w:spacing w:line="240" w:lineRule="auto"/>
    </w:pPr>
  </w:style>
  <w:style w:type="character" w:customStyle="1" w:styleId="EncabezadoCar">
    <w:name w:val="Encabezado Car"/>
    <w:basedOn w:val="Fuentedeprrafopredeter"/>
    <w:link w:val="Encabezado"/>
    <w:uiPriority w:val="99"/>
    <w:qFormat/>
    <w:rsid w:val="001E4E58"/>
  </w:style>
  <w:style w:type="paragraph" w:styleId="Piedepgina">
    <w:name w:val="footer"/>
    <w:basedOn w:val="Normal"/>
    <w:link w:val="PiedepginaCar"/>
    <w:uiPriority w:val="99"/>
    <w:unhideWhenUsed/>
    <w:rsid w:val="001E4E5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E4E58"/>
  </w:style>
  <w:style w:type="character" w:customStyle="1" w:styleId="TextonotapieCar">
    <w:name w:val="Texto nota pie Car"/>
    <w:basedOn w:val="Fuentedeprrafopredeter"/>
    <w:link w:val="Textonotapie"/>
    <w:qFormat/>
    <w:rsid w:val="00620B6A"/>
    <w:rPr>
      <w:rFonts w:ascii="Arial" w:eastAsia="Times New Roman" w:hAnsi="Arial" w:cs="Times New Roman"/>
      <w:sz w:val="20"/>
      <w:szCs w:val="20"/>
      <w:lang w:eastAsia="es-ES"/>
    </w:rPr>
  </w:style>
  <w:style w:type="character" w:styleId="Refdenotaalpie">
    <w:name w:val="footnote reference"/>
    <w:semiHidden/>
    <w:qFormat/>
    <w:rsid w:val="00620B6A"/>
    <w:rPr>
      <w:vertAlign w:val="superscript"/>
    </w:rPr>
  </w:style>
  <w:style w:type="paragraph" w:styleId="Textonotapie">
    <w:name w:val="footnote text"/>
    <w:basedOn w:val="Normal"/>
    <w:link w:val="TextonotapieCar"/>
    <w:qFormat/>
    <w:rsid w:val="00620B6A"/>
    <w:rPr>
      <w:rFonts w:ascii="Arial" w:eastAsia="Times New Roman" w:hAnsi="Arial" w:cs="Times New Roman"/>
      <w:sz w:val="20"/>
      <w:szCs w:val="20"/>
      <w:lang w:eastAsia="es-ES"/>
    </w:rPr>
  </w:style>
  <w:style w:type="character" w:customStyle="1" w:styleId="TextonotapieCar1">
    <w:name w:val="Texto nota pie Car1"/>
    <w:basedOn w:val="Fuentedeprrafopredeter"/>
    <w:uiPriority w:val="99"/>
    <w:semiHidden/>
    <w:rsid w:val="00620B6A"/>
    <w:rPr>
      <w:sz w:val="20"/>
      <w:szCs w:val="20"/>
    </w:rPr>
  </w:style>
  <w:style w:type="paragraph" w:styleId="Prrafodelista">
    <w:name w:val="List Paragraph"/>
    <w:aliases w:val="i) Párrafo de lista"/>
    <w:basedOn w:val="Normal"/>
    <w:uiPriority w:val="34"/>
    <w:qFormat/>
    <w:rsid w:val="00620B6A"/>
    <w:pPr>
      <w:ind w:left="720"/>
      <w:contextualSpacing/>
    </w:pPr>
    <w:rPr>
      <w:rFonts w:ascii="Calibri" w:hAnsi="Calibri"/>
      <w:lang w:val="es-AR"/>
    </w:rPr>
  </w:style>
  <w:style w:type="table" w:styleId="Sombreadoclaro">
    <w:name w:val="Light Shading"/>
    <w:basedOn w:val="Tablanormal"/>
    <w:uiPriority w:val="60"/>
    <w:rsid w:val="002F34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C1277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77D"/>
    <w:rPr>
      <w:rFonts w:ascii="Tahoma" w:hAnsi="Tahoma" w:cs="Tahoma"/>
      <w:sz w:val="16"/>
      <w:szCs w:val="16"/>
    </w:rPr>
  </w:style>
  <w:style w:type="paragraph" w:styleId="Cita">
    <w:name w:val="Quote"/>
    <w:aliases w:val="FUENTE"/>
    <w:basedOn w:val="Normal"/>
    <w:next w:val="Normal"/>
    <w:link w:val="CitaCar"/>
    <w:uiPriority w:val="29"/>
    <w:qFormat/>
    <w:rsid w:val="0049210C"/>
    <w:pPr>
      <w:spacing w:after="120"/>
    </w:pPr>
    <w:rPr>
      <w:rFonts w:ascii="Calibri" w:hAnsi="Calibri"/>
      <w:b/>
      <w:iCs/>
      <w:color w:val="000000" w:themeColor="text1"/>
      <w:sz w:val="20"/>
      <w:lang w:val="es-AR"/>
    </w:rPr>
  </w:style>
  <w:style w:type="character" w:customStyle="1" w:styleId="CitaCar">
    <w:name w:val="Cita Car"/>
    <w:aliases w:val="FUENTE Car"/>
    <w:basedOn w:val="Fuentedeprrafopredeter"/>
    <w:link w:val="Cita"/>
    <w:uiPriority w:val="29"/>
    <w:qFormat/>
    <w:rsid w:val="0049210C"/>
    <w:rPr>
      <w:rFonts w:ascii="Calibri" w:hAnsi="Calibri"/>
      <w:b/>
      <w:iCs/>
      <w:color w:val="000000" w:themeColor="text1"/>
      <w:sz w:val="20"/>
      <w:lang w:val="es-AR"/>
    </w:rPr>
  </w:style>
  <w:style w:type="paragraph" w:styleId="Epgrafe">
    <w:name w:val="caption"/>
    <w:basedOn w:val="Normal"/>
    <w:next w:val="Normal"/>
    <w:uiPriority w:val="35"/>
    <w:unhideWhenUsed/>
    <w:qFormat/>
    <w:rsid w:val="0049210C"/>
    <w:pPr>
      <w:spacing w:line="240" w:lineRule="auto"/>
    </w:pPr>
    <w:rPr>
      <w:b/>
      <w:bCs/>
      <w:color w:val="4F81BD" w:themeColor="accent1"/>
      <w:sz w:val="18"/>
      <w:szCs w:val="18"/>
      <w:lang w:val="es-AR"/>
    </w:rPr>
  </w:style>
  <w:style w:type="table" w:styleId="Tablaconcuadrcula">
    <w:name w:val="Table Grid"/>
    <w:basedOn w:val="Tablanormal"/>
    <w:uiPriority w:val="59"/>
    <w:rsid w:val="00652C82"/>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82638"/>
    <w:rPr>
      <w:rFonts w:ascii="Times New Roman" w:eastAsiaTheme="majorEastAsia" w:hAnsi="Times New Roman" w:cstheme="majorBidi"/>
      <w:b/>
      <w:bCs/>
      <w:sz w:val="24"/>
      <w:szCs w:val="28"/>
      <w:lang w:val="es-AR"/>
    </w:rPr>
  </w:style>
  <w:style w:type="character" w:styleId="Textoennegrita">
    <w:name w:val="Strong"/>
    <w:basedOn w:val="Fuentedeprrafopredeter"/>
    <w:uiPriority w:val="22"/>
    <w:qFormat/>
    <w:rsid w:val="00694E2A"/>
    <w:rPr>
      <w:b/>
      <w:bCs/>
    </w:rPr>
  </w:style>
  <w:style w:type="character" w:customStyle="1" w:styleId="ListLabel4">
    <w:name w:val="ListLabel 4"/>
    <w:qFormat/>
    <w:rsid w:val="00AA50DA"/>
    <w:rPr>
      <w:rFonts w:cs="Courier New"/>
    </w:rPr>
  </w:style>
  <w:style w:type="paragraph" w:customStyle="1" w:styleId="BIBLIOGRAFA">
    <w:name w:val="BIBLIOGRAFÍA"/>
    <w:basedOn w:val="Cita"/>
    <w:link w:val="BIBLIOGRAFACar"/>
    <w:qFormat/>
    <w:rsid w:val="00AA50DA"/>
    <w:pPr>
      <w:numPr>
        <w:numId w:val="7"/>
      </w:numPr>
      <w:spacing w:before="120" w:line="240" w:lineRule="auto"/>
    </w:pPr>
    <w:rPr>
      <w:b w:val="0"/>
    </w:rPr>
  </w:style>
  <w:style w:type="character" w:customStyle="1" w:styleId="BIBLIOGRAFACar">
    <w:name w:val="BIBLIOGRAFÍA Car"/>
    <w:basedOn w:val="CitaCar"/>
    <w:link w:val="BIBLIOGRAFA"/>
    <w:qFormat/>
    <w:rsid w:val="00AA50DA"/>
    <w:rPr>
      <w:rFonts w:ascii="Calibri" w:hAnsi="Calibri"/>
      <w:b w:val="0"/>
      <w:iCs/>
      <w:color w:val="000000" w:themeColor="text1"/>
      <w:sz w:val="20"/>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62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stellano.andres@inta.gob.ar" TargetMode="External"/><Relationship Id="rId24" Type="http://schemas.openxmlformats.org/officeDocument/2006/relationships/hyperlink" Target="https://www.agroindustria.gob.ar/datosabiertos/"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g"/><Relationship Id="rId10" Type="http://schemas.openxmlformats.org/officeDocument/2006/relationships/hyperlink" Target="mailto:grasa.oscar@inta.gob.ar" TargetMode="Externa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hyperlink" Target="mailto:goizueta.mercedes@inta.gob.ar"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B9A85-43C3-4171-81B2-75A4378AB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6436</Words>
  <Characters>35403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Elida Goizueta</dc:creator>
  <cp:lastModifiedBy>Andrés Castellano</cp:lastModifiedBy>
  <cp:revision>2</cp:revision>
  <cp:lastPrinted>2019-08-16T13:07:00Z</cp:lastPrinted>
  <dcterms:created xsi:type="dcterms:W3CDTF">2019-08-23T14:48:00Z</dcterms:created>
  <dcterms:modified xsi:type="dcterms:W3CDTF">2019-08-23T14:48:00Z</dcterms:modified>
</cp:coreProperties>
</file>