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31" w:rsidRPr="007D5931" w:rsidRDefault="007D5931" w:rsidP="007D5931">
      <w:pPr>
        <w:spacing w:after="0" w:line="240" w:lineRule="auto"/>
        <w:jc w:val="center"/>
        <w:rPr>
          <w:rFonts w:ascii="Times New Roman" w:eastAsia="Calibri" w:hAnsi="Times New Roman" w:cs="Times New Roman"/>
          <w:sz w:val="24"/>
          <w:szCs w:val="24"/>
          <w:lang w:eastAsia="es-AR"/>
        </w:rPr>
      </w:pPr>
      <w:r w:rsidRPr="007D5931">
        <w:rPr>
          <w:rFonts w:ascii="Times New Roman" w:eastAsia="Calibri" w:hAnsi="Times New Roman" w:cs="Times New Roman"/>
          <w:bCs/>
          <w:sz w:val="24"/>
          <w:szCs w:val="24"/>
          <w:lang w:eastAsia="es-AR"/>
        </w:rPr>
        <w:t>XI JORNADAS INTERDISCIPLINARIAS</w:t>
      </w:r>
    </w:p>
    <w:p w:rsidR="007D5931" w:rsidRPr="007D5931" w:rsidRDefault="007D5931" w:rsidP="007D5931">
      <w:pPr>
        <w:spacing w:after="0" w:line="240" w:lineRule="auto"/>
        <w:jc w:val="center"/>
        <w:rPr>
          <w:rFonts w:ascii="Times New Roman" w:eastAsia="Calibri" w:hAnsi="Times New Roman" w:cs="Times New Roman"/>
          <w:sz w:val="24"/>
          <w:szCs w:val="24"/>
          <w:lang w:eastAsia="es-AR"/>
        </w:rPr>
      </w:pPr>
      <w:r w:rsidRPr="007D5931">
        <w:rPr>
          <w:rFonts w:ascii="Times New Roman" w:eastAsia="Calibri" w:hAnsi="Times New Roman" w:cs="Times New Roman"/>
          <w:bCs/>
          <w:sz w:val="24"/>
          <w:szCs w:val="24"/>
          <w:lang w:eastAsia="es-AR"/>
        </w:rPr>
        <w:t>DE ESTUDIOS AGRARIOS Y AGROINDUSTRIALES</w:t>
      </w:r>
    </w:p>
    <w:p w:rsidR="007D5931" w:rsidRPr="007D5931" w:rsidRDefault="007D5931" w:rsidP="007D5931">
      <w:pPr>
        <w:spacing w:after="0" w:line="240" w:lineRule="auto"/>
        <w:jc w:val="center"/>
        <w:rPr>
          <w:rFonts w:ascii="Times New Roman" w:eastAsia="Calibri" w:hAnsi="Times New Roman" w:cs="Times New Roman"/>
          <w:bCs/>
          <w:sz w:val="24"/>
          <w:szCs w:val="24"/>
          <w:lang w:eastAsia="es-AR"/>
        </w:rPr>
      </w:pPr>
      <w:r w:rsidRPr="007D5931">
        <w:rPr>
          <w:rFonts w:ascii="Times New Roman" w:eastAsia="Calibri" w:hAnsi="Times New Roman" w:cs="Times New Roman"/>
          <w:bCs/>
          <w:sz w:val="24"/>
          <w:szCs w:val="24"/>
          <w:lang w:eastAsia="es-AR"/>
        </w:rPr>
        <w:t>ARGENTINOS Y LATINOAMERICANOS</w:t>
      </w:r>
    </w:p>
    <w:p w:rsidR="007D5931" w:rsidRDefault="007D5931" w:rsidP="007D5931">
      <w:pPr>
        <w:spacing w:after="0" w:line="240" w:lineRule="auto"/>
        <w:jc w:val="center"/>
        <w:rPr>
          <w:rFonts w:ascii="Times New Roman" w:eastAsia="Calibri" w:hAnsi="Times New Roman" w:cs="Times New Roman"/>
          <w:sz w:val="24"/>
          <w:szCs w:val="24"/>
          <w:lang w:eastAsia="es-AR"/>
        </w:rPr>
      </w:pPr>
    </w:p>
    <w:p w:rsidR="007D5931" w:rsidRPr="00BE2A74" w:rsidRDefault="007D5931" w:rsidP="007D5931">
      <w:pPr>
        <w:spacing w:after="0" w:line="240" w:lineRule="auto"/>
        <w:jc w:val="center"/>
        <w:rPr>
          <w:rFonts w:ascii="Times New Roman" w:eastAsia="Calibri" w:hAnsi="Times New Roman" w:cs="Times New Roman"/>
          <w:sz w:val="24"/>
          <w:szCs w:val="24"/>
          <w:lang w:eastAsia="es-AR"/>
        </w:rPr>
      </w:pPr>
      <w:r w:rsidRPr="00BE2A74">
        <w:rPr>
          <w:rFonts w:ascii="Times New Roman" w:eastAsia="Calibri" w:hAnsi="Times New Roman" w:cs="Times New Roman"/>
          <w:sz w:val="24"/>
          <w:szCs w:val="24"/>
          <w:lang w:eastAsia="es-AR"/>
        </w:rPr>
        <w:t>Buenos Aires, </w:t>
      </w:r>
      <w:r>
        <w:rPr>
          <w:rFonts w:ascii="Times New Roman" w:eastAsia="Calibri" w:hAnsi="Times New Roman" w:cs="Times New Roman"/>
          <w:sz w:val="24"/>
          <w:szCs w:val="24"/>
          <w:lang w:eastAsia="es-AR"/>
        </w:rPr>
        <w:t xml:space="preserve">5 al 8 </w:t>
      </w:r>
      <w:r w:rsidRPr="00BE2A74">
        <w:rPr>
          <w:rFonts w:ascii="Times New Roman" w:eastAsia="Calibri" w:hAnsi="Times New Roman" w:cs="Times New Roman"/>
          <w:sz w:val="24"/>
          <w:szCs w:val="24"/>
          <w:lang w:eastAsia="es-AR"/>
        </w:rPr>
        <w:t>de noviembre de 201</w:t>
      </w:r>
      <w:r>
        <w:rPr>
          <w:rFonts w:ascii="Times New Roman" w:eastAsia="Calibri" w:hAnsi="Times New Roman" w:cs="Times New Roman"/>
          <w:sz w:val="24"/>
          <w:szCs w:val="24"/>
          <w:lang w:eastAsia="es-AR"/>
        </w:rPr>
        <w:t>9</w:t>
      </w:r>
    </w:p>
    <w:p w:rsidR="007D5931" w:rsidRPr="00BE2A74" w:rsidRDefault="007D5931" w:rsidP="007D5931">
      <w:pPr>
        <w:spacing w:after="0" w:line="240" w:lineRule="auto"/>
        <w:jc w:val="center"/>
        <w:rPr>
          <w:rFonts w:ascii="Times New Roman" w:eastAsia="Calibri" w:hAnsi="Times New Roman" w:cs="Times New Roman"/>
          <w:sz w:val="24"/>
          <w:szCs w:val="24"/>
          <w:lang w:eastAsia="es-AR"/>
        </w:rPr>
      </w:pPr>
      <w:r w:rsidRPr="00BE2A74">
        <w:rPr>
          <w:rFonts w:ascii="Times New Roman" w:eastAsia="Calibri" w:hAnsi="Times New Roman" w:cs="Times New Roman"/>
          <w:sz w:val="24"/>
          <w:szCs w:val="24"/>
          <w:lang w:eastAsia="es-AR"/>
        </w:rPr>
        <w:t>Facultad de Ciencias Económicas –</w:t>
      </w:r>
      <w:r>
        <w:rPr>
          <w:rFonts w:ascii="Times New Roman" w:eastAsia="Calibri" w:hAnsi="Times New Roman" w:cs="Times New Roman"/>
          <w:sz w:val="24"/>
          <w:szCs w:val="24"/>
          <w:lang w:eastAsia="es-AR"/>
        </w:rPr>
        <w:t xml:space="preserve"> </w:t>
      </w:r>
      <w:r w:rsidRPr="00BE2A74">
        <w:rPr>
          <w:rFonts w:ascii="Times New Roman" w:eastAsia="Calibri" w:hAnsi="Times New Roman" w:cs="Times New Roman"/>
          <w:sz w:val="24"/>
          <w:szCs w:val="24"/>
          <w:lang w:eastAsia="es-AR"/>
        </w:rPr>
        <w:t>Universidad de Buenos Aires</w:t>
      </w:r>
    </w:p>
    <w:p w:rsidR="007D5931" w:rsidRDefault="007D5931" w:rsidP="007D5931">
      <w:pPr>
        <w:spacing w:after="0" w:line="240" w:lineRule="auto"/>
        <w:jc w:val="both"/>
        <w:rPr>
          <w:rFonts w:ascii="Times New Roman" w:eastAsia="Calibri" w:hAnsi="Times New Roman" w:cs="Times New Roman"/>
          <w:sz w:val="24"/>
          <w:szCs w:val="24"/>
          <w:lang w:eastAsia="es-AR"/>
        </w:rPr>
      </w:pPr>
    </w:p>
    <w:p w:rsidR="007D5931" w:rsidRDefault="007D5931" w:rsidP="007D5931">
      <w:pPr>
        <w:pStyle w:val="Default"/>
        <w:jc w:val="center"/>
        <w:rPr>
          <w:rFonts w:ascii="Times New Roman" w:eastAsia="Times New Roman" w:hAnsi="Times New Roman" w:cs="Times New Roman"/>
          <w:b/>
          <w:bCs/>
          <w:lang w:val="es-ES" w:eastAsia="es-ES"/>
        </w:rPr>
      </w:pPr>
      <w:r>
        <w:rPr>
          <w:rFonts w:ascii="Times New Roman" w:eastAsia="Times New Roman" w:hAnsi="Times New Roman" w:cs="Times New Roman"/>
          <w:b/>
          <w:bCs/>
          <w:lang w:val="es-ES" w:eastAsia="es-ES"/>
        </w:rPr>
        <w:t>TÍTULO</w:t>
      </w:r>
    </w:p>
    <w:p w:rsidR="007D5931" w:rsidRDefault="007D5931" w:rsidP="007D5931">
      <w:pPr>
        <w:pStyle w:val="Default"/>
        <w:jc w:val="center"/>
        <w:rPr>
          <w:rFonts w:ascii="Times New Roman" w:eastAsia="Times New Roman" w:hAnsi="Times New Roman" w:cs="Times New Roman"/>
          <w:b/>
          <w:bCs/>
          <w:lang w:val="es-ES" w:eastAsia="es-ES"/>
        </w:rPr>
      </w:pPr>
    </w:p>
    <w:p w:rsidR="006A78CB" w:rsidRPr="00455657" w:rsidRDefault="00455657" w:rsidP="007C3CCC">
      <w:pPr>
        <w:pStyle w:val="Default"/>
        <w:ind w:left="720"/>
        <w:jc w:val="center"/>
        <w:rPr>
          <w:rFonts w:ascii="Times New Roman" w:hAnsi="Times New Roman" w:cs="Times New Roman"/>
          <w:b/>
          <w:lang w:val="pt-BR"/>
        </w:rPr>
      </w:pPr>
      <w:proofErr w:type="spellStart"/>
      <w:r w:rsidRPr="00455657">
        <w:rPr>
          <w:rFonts w:ascii="Times New Roman" w:hAnsi="Times New Roman" w:cs="Times New Roman"/>
          <w:b/>
          <w:lang w:val="pt-BR"/>
        </w:rPr>
        <w:t>An</w:t>
      </w:r>
      <w:r>
        <w:rPr>
          <w:rFonts w:ascii="Times New Roman" w:hAnsi="Times New Roman" w:cs="Times New Roman"/>
          <w:b/>
          <w:lang w:val="pt-BR"/>
        </w:rPr>
        <w:t>á</w:t>
      </w:r>
      <w:r w:rsidRPr="00455657">
        <w:rPr>
          <w:rFonts w:ascii="Times New Roman" w:hAnsi="Times New Roman" w:cs="Times New Roman"/>
          <w:b/>
          <w:lang w:val="pt-BR"/>
        </w:rPr>
        <w:t>lisis</w:t>
      </w:r>
      <w:proofErr w:type="spellEnd"/>
      <w:r w:rsidRPr="00455657">
        <w:rPr>
          <w:rFonts w:ascii="Times New Roman" w:hAnsi="Times New Roman" w:cs="Times New Roman"/>
          <w:b/>
          <w:lang w:val="pt-BR"/>
        </w:rPr>
        <w:t xml:space="preserve"> del </w:t>
      </w:r>
      <w:r>
        <w:rPr>
          <w:rFonts w:ascii="Times New Roman" w:hAnsi="Times New Roman" w:cs="Times New Roman"/>
          <w:b/>
          <w:lang w:val="pt-BR"/>
        </w:rPr>
        <w:t xml:space="preserve">impacto de </w:t>
      </w:r>
      <w:proofErr w:type="spellStart"/>
      <w:r>
        <w:rPr>
          <w:rFonts w:ascii="Times New Roman" w:hAnsi="Times New Roman" w:cs="Times New Roman"/>
          <w:b/>
          <w:lang w:val="pt-BR"/>
        </w:rPr>
        <w:t>las</w:t>
      </w:r>
      <w:proofErr w:type="spellEnd"/>
      <w:r>
        <w:rPr>
          <w:rFonts w:ascii="Times New Roman" w:hAnsi="Times New Roman" w:cs="Times New Roman"/>
          <w:b/>
          <w:lang w:val="pt-BR"/>
        </w:rPr>
        <w:t xml:space="preserve"> pol</w:t>
      </w:r>
      <w:r w:rsidR="00F1567F">
        <w:rPr>
          <w:rFonts w:ascii="Times New Roman" w:hAnsi="Times New Roman" w:cs="Times New Roman"/>
          <w:b/>
          <w:lang w:val="pt-BR"/>
        </w:rPr>
        <w:t>í</w:t>
      </w:r>
      <w:r>
        <w:rPr>
          <w:rFonts w:ascii="Times New Roman" w:hAnsi="Times New Roman" w:cs="Times New Roman"/>
          <w:b/>
          <w:lang w:val="pt-BR"/>
        </w:rPr>
        <w:t xml:space="preserve">ticas </w:t>
      </w:r>
      <w:proofErr w:type="spellStart"/>
      <w:r>
        <w:rPr>
          <w:rFonts w:ascii="Times New Roman" w:hAnsi="Times New Roman" w:cs="Times New Roman"/>
          <w:b/>
          <w:lang w:val="pt-BR"/>
        </w:rPr>
        <w:t>comerciales</w:t>
      </w:r>
      <w:proofErr w:type="spellEnd"/>
      <w:r>
        <w:rPr>
          <w:rFonts w:ascii="Times New Roman" w:hAnsi="Times New Roman" w:cs="Times New Roman"/>
          <w:b/>
          <w:lang w:val="pt-BR"/>
        </w:rPr>
        <w:t xml:space="preserve"> </w:t>
      </w:r>
      <w:proofErr w:type="spellStart"/>
      <w:r w:rsidR="00F1567F">
        <w:rPr>
          <w:rFonts w:ascii="Times New Roman" w:hAnsi="Times New Roman" w:cs="Times New Roman"/>
          <w:b/>
          <w:lang w:val="pt-BR"/>
        </w:rPr>
        <w:t>proteccionistas</w:t>
      </w:r>
      <w:proofErr w:type="spellEnd"/>
      <w:r w:rsidR="00F1567F">
        <w:rPr>
          <w:rFonts w:ascii="Times New Roman" w:hAnsi="Times New Roman" w:cs="Times New Roman"/>
          <w:b/>
          <w:lang w:val="pt-BR"/>
        </w:rPr>
        <w:t xml:space="preserve"> </w:t>
      </w:r>
      <w:proofErr w:type="spellStart"/>
      <w:r>
        <w:rPr>
          <w:rFonts w:ascii="Times New Roman" w:hAnsi="Times New Roman" w:cs="Times New Roman"/>
          <w:b/>
          <w:lang w:val="pt-BR"/>
        </w:rPr>
        <w:t>en</w:t>
      </w:r>
      <w:proofErr w:type="spellEnd"/>
      <w:r>
        <w:rPr>
          <w:rFonts w:ascii="Times New Roman" w:hAnsi="Times New Roman" w:cs="Times New Roman"/>
          <w:b/>
          <w:lang w:val="pt-BR"/>
        </w:rPr>
        <w:t xml:space="preserve"> la </w:t>
      </w:r>
      <w:proofErr w:type="spellStart"/>
      <w:r w:rsidRPr="00455657">
        <w:rPr>
          <w:rFonts w:ascii="Times New Roman" w:hAnsi="Times New Roman" w:cs="Times New Roman"/>
          <w:b/>
          <w:lang w:val="pt-BR"/>
        </w:rPr>
        <w:t>cadena</w:t>
      </w:r>
      <w:proofErr w:type="spellEnd"/>
      <w:r w:rsidRPr="00455657">
        <w:rPr>
          <w:rFonts w:ascii="Times New Roman" w:hAnsi="Times New Roman" w:cs="Times New Roman"/>
          <w:b/>
          <w:lang w:val="pt-BR"/>
        </w:rPr>
        <w:t xml:space="preserve"> de carne avícola</w:t>
      </w:r>
      <w:r w:rsidR="00F1567F">
        <w:rPr>
          <w:rFonts w:ascii="Times New Roman" w:hAnsi="Times New Roman" w:cs="Times New Roman"/>
          <w:b/>
          <w:lang w:val="pt-BR"/>
        </w:rPr>
        <w:t xml:space="preserve"> de</w:t>
      </w:r>
      <w:r w:rsidRPr="00455657">
        <w:rPr>
          <w:rFonts w:ascii="Times New Roman" w:hAnsi="Times New Roman" w:cs="Times New Roman"/>
          <w:b/>
          <w:lang w:val="pt-BR"/>
        </w:rPr>
        <w:t xml:space="preserve"> Argentina</w:t>
      </w:r>
      <w:r w:rsidR="00F1567F">
        <w:rPr>
          <w:rFonts w:ascii="Times New Roman" w:hAnsi="Times New Roman" w:cs="Times New Roman"/>
          <w:b/>
          <w:lang w:val="pt-BR"/>
        </w:rPr>
        <w:t>,</w:t>
      </w:r>
      <w:r>
        <w:rPr>
          <w:rFonts w:ascii="Times New Roman" w:hAnsi="Times New Roman" w:cs="Times New Roman"/>
          <w:b/>
          <w:lang w:val="pt-BR"/>
        </w:rPr>
        <w:t xml:space="preserve"> durante </w:t>
      </w:r>
      <w:proofErr w:type="spellStart"/>
      <w:r>
        <w:rPr>
          <w:rFonts w:ascii="Times New Roman" w:hAnsi="Times New Roman" w:cs="Times New Roman"/>
          <w:b/>
          <w:lang w:val="pt-BR"/>
        </w:rPr>
        <w:t>el</w:t>
      </w:r>
      <w:proofErr w:type="spellEnd"/>
      <w:r>
        <w:rPr>
          <w:rFonts w:ascii="Times New Roman" w:hAnsi="Times New Roman" w:cs="Times New Roman"/>
          <w:b/>
          <w:lang w:val="pt-BR"/>
        </w:rPr>
        <w:t xml:space="preserve"> </w:t>
      </w:r>
      <w:r w:rsidR="00F1567F">
        <w:rPr>
          <w:rFonts w:ascii="Times New Roman" w:hAnsi="Times New Roman" w:cs="Times New Roman"/>
          <w:b/>
          <w:lang w:val="pt-BR"/>
        </w:rPr>
        <w:t>período</w:t>
      </w:r>
      <w:r>
        <w:rPr>
          <w:rFonts w:ascii="Times New Roman" w:hAnsi="Times New Roman" w:cs="Times New Roman"/>
          <w:b/>
          <w:lang w:val="pt-BR"/>
        </w:rPr>
        <w:t xml:space="preserve"> 2002-2015.</w:t>
      </w:r>
    </w:p>
    <w:p w:rsidR="007D5931" w:rsidRPr="009B0E31" w:rsidRDefault="007D5931" w:rsidP="007D5931">
      <w:pPr>
        <w:pStyle w:val="Default"/>
        <w:ind w:left="720"/>
        <w:jc w:val="center"/>
        <w:rPr>
          <w:rFonts w:ascii="Times New Roman" w:hAnsi="Times New Roman" w:cs="Times New Roman"/>
          <w:lang w:val="pt-BR"/>
        </w:rPr>
      </w:pPr>
    </w:p>
    <w:p w:rsidR="009779D0" w:rsidRDefault="004B6768" w:rsidP="009779D0">
      <w:pPr>
        <w:jc w:val="both"/>
        <w:rPr>
          <w:rFonts w:ascii="Times New Roman" w:hAnsi="Times New Roman" w:cs="Times New Roman"/>
          <w:sz w:val="24"/>
          <w:szCs w:val="24"/>
        </w:rPr>
      </w:pPr>
      <w:r w:rsidRPr="000E7D65">
        <w:rPr>
          <w:rFonts w:ascii="Times New Roman" w:hAnsi="Times New Roman" w:cs="Times New Roman"/>
          <w:sz w:val="24"/>
          <w:szCs w:val="24"/>
        </w:rPr>
        <w:t xml:space="preserve">Ejes temáticos propuestos: </w:t>
      </w:r>
      <w:r w:rsidR="009779D0" w:rsidRPr="009779D0">
        <w:rPr>
          <w:rFonts w:ascii="Times New Roman" w:hAnsi="Times New Roman" w:cs="Times New Roman"/>
          <w:sz w:val="24"/>
          <w:szCs w:val="24"/>
        </w:rPr>
        <w:t>12-Cadenas agroindustriales y relaciones intersectoriales. Concentración y transnacionalización agroalimentaria. Mercados y comercialización. Análisis de empresas agroindustriales. Aceite, biocombustibles y otras producciones agroindustriales</w:t>
      </w:r>
      <w:r w:rsidR="009779D0">
        <w:rPr>
          <w:rFonts w:ascii="Times New Roman" w:hAnsi="Times New Roman" w:cs="Times New Roman"/>
          <w:sz w:val="24"/>
          <w:szCs w:val="24"/>
        </w:rPr>
        <w:t>.</w:t>
      </w:r>
    </w:p>
    <w:p w:rsidR="009779D0" w:rsidRPr="00D92A67" w:rsidRDefault="009779D0" w:rsidP="009779D0">
      <w:pPr>
        <w:jc w:val="center"/>
        <w:rPr>
          <w:rFonts w:ascii="Times New Roman" w:hAnsi="Times New Roman" w:cs="Times New Roman"/>
          <w:b/>
          <w:sz w:val="24"/>
          <w:szCs w:val="24"/>
        </w:rPr>
      </w:pPr>
      <w:r>
        <w:rPr>
          <w:rFonts w:ascii="Times New Roman" w:hAnsi="Times New Roman" w:cs="Times New Roman"/>
          <w:b/>
          <w:sz w:val="24"/>
          <w:szCs w:val="24"/>
        </w:rPr>
        <w:t>AUTOR</w:t>
      </w:r>
    </w:p>
    <w:p w:rsidR="009779D0" w:rsidRPr="009779D0" w:rsidRDefault="009779D0" w:rsidP="00A3102D">
      <w:pPr>
        <w:spacing w:after="0" w:line="240" w:lineRule="auto"/>
        <w:rPr>
          <w:rFonts w:ascii="Times New Roman" w:hAnsi="Times New Roman" w:cs="Times New Roman"/>
        </w:rPr>
      </w:pPr>
      <w:r w:rsidRPr="009779D0">
        <w:rPr>
          <w:rFonts w:ascii="Times New Roman" w:hAnsi="Times New Roman" w:cs="Times New Roman"/>
          <w:sz w:val="24"/>
        </w:rPr>
        <w:t>Jaldo Alvaro, Mariana</w:t>
      </w:r>
    </w:p>
    <w:p w:rsidR="009779D0" w:rsidRDefault="009779D0" w:rsidP="00A31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Centro de Investigación en </w:t>
      </w:r>
      <w:r w:rsidR="00DB21D8">
        <w:rPr>
          <w:rFonts w:ascii="Times New Roman" w:hAnsi="Times New Roman" w:cs="Times New Roman"/>
          <w:sz w:val="24"/>
          <w:szCs w:val="24"/>
        </w:rPr>
        <w:t>Economía</w:t>
      </w:r>
      <w:r>
        <w:rPr>
          <w:rFonts w:ascii="Times New Roman" w:hAnsi="Times New Roman" w:cs="Times New Roman"/>
          <w:sz w:val="24"/>
          <w:szCs w:val="24"/>
        </w:rPr>
        <w:t xml:space="preserve"> y </w:t>
      </w:r>
      <w:r w:rsidR="00DB21D8">
        <w:rPr>
          <w:rFonts w:ascii="Times New Roman" w:hAnsi="Times New Roman" w:cs="Times New Roman"/>
          <w:sz w:val="24"/>
          <w:szCs w:val="24"/>
        </w:rPr>
        <w:t>Prospectiva</w:t>
      </w:r>
      <w:r>
        <w:rPr>
          <w:rFonts w:ascii="Times New Roman" w:hAnsi="Times New Roman" w:cs="Times New Roman"/>
          <w:sz w:val="24"/>
          <w:szCs w:val="24"/>
        </w:rPr>
        <w:t xml:space="preserve"> (INTA). </w:t>
      </w:r>
    </w:p>
    <w:p w:rsidR="009779D0" w:rsidRDefault="00833DD0" w:rsidP="00A3102D">
      <w:pPr>
        <w:spacing w:after="0" w:line="240" w:lineRule="auto"/>
        <w:rPr>
          <w:rStyle w:val="Hipervnculo"/>
          <w:rFonts w:ascii="Times New Roman" w:hAnsi="Times New Roman" w:cs="Times New Roman"/>
          <w:sz w:val="24"/>
          <w:szCs w:val="24"/>
        </w:rPr>
      </w:pPr>
      <w:hyperlink r:id="rId8" w:history="1">
        <w:r w:rsidR="009779D0" w:rsidRPr="00104D67">
          <w:rPr>
            <w:rStyle w:val="Hipervnculo"/>
            <w:rFonts w:ascii="Times New Roman" w:hAnsi="Times New Roman" w:cs="Times New Roman"/>
            <w:sz w:val="24"/>
            <w:szCs w:val="24"/>
          </w:rPr>
          <w:t>jaldoalvaro.mariana@inta.gob.ar</w:t>
        </w:r>
      </w:hyperlink>
      <w:r w:rsidR="009779D0">
        <w:rPr>
          <w:rStyle w:val="Hipervnculo"/>
          <w:rFonts w:ascii="Times New Roman" w:hAnsi="Times New Roman" w:cs="Times New Roman"/>
          <w:sz w:val="24"/>
          <w:szCs w:val="24"/>
        </w:rPr>
        <w:t xml:space="preserve"> </w:t>
      </w:r>
    </w:p>
    <w:p w:rsidR="009779D0" w:rsidRDefault="009779D0" w:rsidP="009779D0">
      <w:pPr>
        <w:spacing w:after="0" w:line="240" w:lineRule="auto"/>
        <w:jc w:val="both"/>
        <w:rPr>
          <w:rFonts w:ascii="Times New Roman" w:hAnsi="Times New Roman" w:cs="Times New Roman"/>
          <w:sz w:val="24"/>
          <w:szCs w:val="24"/>
        </w:rPr>
      </w:pPr>
    </w:p>
    <w:p w:rsidR="007D5931" w:rsidRPr="007D5931" w:rsidRDefault="007D5931" w:rsidP="007D5931">
      <w:pPr>
        <w:spacing w:line="240" w:lineRule="auto"/>
        <w:jc w:val="center"/>
        <w:rPr>
          <w:rFonts w:ascii="Times New Roman" w:hAnsi="Times New Roman" w:cs="Times New Roman"/>
          <w:b/>
          <w:sz w:val="24"/>
          <w:szCs w:val="24"/>
        </w:rPr>
      </w:pPr>
      <w:r w:rsidRPr="007D5931">
        <w:rPr>
          <w:rFonts w:ascii="Times New Roman" w:hAnsi="Times New Roman" w:cs="Times New Roman"/>
          <w:b/>
          <w:sz w:val="24"/>
          <w:szCs w:val="24"/>
        </w:rPr>
        <w:t>RESUMEN</w:t>
      </w:r>
    </w:p>
    <w:p w:rsidR="00164050" w:rsidRDefault="009779D0" w:rsidP="009779D0">
      <w:pPr>
        <w:jc w:val="both"/>
        <w:rPr>
          <w:rFonts w:ascii="Times New Roman" w:hAnsi="Times New Roman" w:cs="Times New Roman"/>
          <w:bCs/>
          <w:sz w:val="24"/>
          <w:szCs w:val="24"/>
        </w:rPr>
      </w:pPr>
      <w:r w:rsidRPr="00D169B1">
        <w:rPr>
          <w:rFonts w:ascii="Times New Roman" w:hAnsi="Times New Roman" w:cs="Times New Roman"/>
          <w:bCs/>
          <w:sz w:val="24"/>
          <w:szCs w:val="24"/>
        </w:rPr>
        <w:t>El escenario generado por la devaluación de 2002, marcó el inicio de un nuevo período de expansión y modernización de</w:t>
      </w:r>
      <w:r w:rsidR="0084364F">
        <w:rPr>
          <w:rFonts w:ascii="Times New Roman" w:hAnsi="Times New Roman" w:cs="Times New Roman"/>
          <w:bCs/>
          <w:sz w:val="24"/>
          <w:szCs w:val="24"/>
        </w:rPr>
        <w:t xml:space="preserve"> </w:t>
      </w:r>
      <w:r w:rsidRPr="00D169B1">
        <w:rPr>
          <w:rFonts w:ascii="Times New Roman" w:hAnsi="Times New Roman" w:cs="Times New Roman"/>
          <w:bCs/>
          <w:sz w:val="24"/>
          <w:szCs w:val="24"/>
        </w:rPr>
        <w:t>l</w:t>
      </w:r>
      <w:r w:rsidR="0084364F">
        <w:rPr>
          <w:rFonts w:ascii="Times New Roman" w:hAnsi="Times New Roman" w:cs="Times New Roman"/>
          <w:bCs/>
          <w:sz w:val="24"/>
          <w:szCs w:val="24"/>
        </w:rPr>
        <w:t>a</w:t>
      </w:r>
      <w:r w:rsidRPr="00D169B1">
        <w:rPr>
          <w:rFonts w:ascii="Times New Roman" w:hAnsi="Times New Roman" w:cs="Times New Roman"/>
          <w:bCs/>
          <w:sz w:val="24"/>
          <w:szCs w:val="24"/>
        </w:rPr>
        <w:t xml:space="preserve"> </w:t>
      </w:r>
      <w:r w:rsidR="0084364F">
        <w:rPr>
          <w:rFonts w:ascii="Times New Roman" w:hAnsi="Times New Roman" w:cs="Times New Roman"/>
          <w:bCs/>
          <w:sz w:val="24"/>
          <w:szCs w:val="24"/>
        </w:rPr>
        <w:t>c</w:t>
      </w:r>
      <w:r w:rsidR="0084364F" w:rsidRPr="0084364F">
        <w:rPr>
          <w:rFonts w:ascii="Times New Roman" w:hAnsi="Times New Roman" w:cs="Times New Roman"/>
          <w:bCs/>
          <w:sz w:val="24"/>
          <w:szCs w:val="24"/>
        </w:rPr>
        <w:t>adena de carne avícola en Argentina</w:t>
      </w:r>
      <w:r w:rsidRPr="00D169B1">
        <w:rPr>
          <w:rFonts w:ascii="Times New Roman" w:hAnsi="Times New Roman" w:cs="Times New Roman"/>
          <w:bCs/>
          <w:sz w:val="24"/>
          <w:szCs w:val="24"/>
        </w:rPr>
        <w:t>, que resultó en el incremento de 130% en producción y exportaciones crecientes</w:t>
      </w:r>
      <w:r w:rsidR="007A48EB">
        <w:rPr>
          <w:rFonts w:ascii="Times New Roman" w:hAnsi="Times New Roman" w:cs="Times New Roman"/>
          <w:bCs/>
          <w:sz w:val="24"/>
          <w:szCs w:val="24"/>
        </w:rPr>
        <w:t xml:space="preserve">. Este </w:t>
      </w:r>
      <w:r>
        <w:rPr>
          <w:rFonts w:ascii="Times New Roman" w:hAnsi="Times New Roman" w:cs="Times New Roman"/>
          <w:bCs/>
          <w:sz w:val="24"/>
          <w:szCs w:val="24"/>
        </w:rPr>
        <w:t>proceso</w:t>
      </w:r>
      <w:r w:rsidR="00AC014C">
        <w:rPr>
          <w:rFonts w:ascii="Times New Roman" w:hAnsi="Times New Roman" w:cs="Times New Roman"/>
          <w:bCs/>
          <w:sz w:val="24"/>
          <w:szCs w:val="24"/>
        </w:rPr>
        <w:t>,</w:t>
      </w:r>
      <w:r w:rsidR="00A3102D">
        <w:rPr>
          <w:rFonts w:ascii="Times New Roman" w:hAnsi="Times New Roman" w:cs="Times New Roman"/>
          <w:bCs/>
          <w:sz w:val="24"/>
          <w:szCs w:val="24"/>
        </w:rPr>
        <w:t xml:space="preserve"> probablemente, </w:t>
      </w:r>
      <w:r>
        <w:rPr>
          <w:rFonts w:ascii="Times New Roman" w:hAnsi="Times New Roman" w:cs="Times New Roman"/>
          <w:bCs/>
          <w:sz w:val="24"/>
          <w:szCs w:val="24"/>
        </w:rPr>
        <w:t>ind</w:t>
      </w:r>
      <w:r w:rsidRPr="004E03EE">
        <w:rPr>
          <w:rFonts w:ascii="Times New Roman" w:hAnsi="Times New Roman" w:cs="Times New Roman"/>
          <w:bCs/>
          <w:sz w:val="24"/>
          <w:szCs w:val="24"/>
        </w:rPr>
        <w:t>ucido por un conjunto de políticas comerciales internas</w:t>
      </w:r>
      <w:r w:rsidR="00A3102D">
        <w:rPr>
          <w:rFonts w:ascii="Times New Roman" w:hAnsi="Times New Roman" w:cs="Times New Roman"/>
          <w:bCs/>
          <w:sz w:val="24"/>
          <w:szCs w:val="24"/>
        </w:rPr>
        <w:t>,</w:t>
      </w:r>
      <w:r w:rsidRPr="004E03EE">
        <w:rPr>
          <w:rFonts w:ascii="Times New Roman" w:hAnsi="Times New Roman" w:cs="Times New Roman"/>
          <w:bCs/>
          <w:sz w:val="24"/>
          <w:szCs w:val="24"/>
        </w:rPr>
        <w:t xml:space="preserve"> implicaron la transferencia intersectorial desde el sector </w:t>
      </w:r>
      <w:r w:rsidR="00A3102D">
        <w:rPr>
          <w:rFonts w:ascii="Times New Roman" w:hAnsi="Times New Roman" w:cs="Times New Roman"/>
          <w:bCs/>
          <w:sz w:val="24"/>
          <w:szCs w:val="24"/>
        </w:rPr>
        <w:t>maicero</w:t>
      </w:r>
      <w:r w:rsidR="007A48EB">
        <w:rPr>
          <w:rFonts w:ascii="Times New Roman" w:hAnsi="Times New Roman" w:cs="Times New Roman"/>
          <w:bCs/>
          <w:sz w:val="24"/>
          <w:szCs w:val="24"/>
        </w:rPr>
        <w:t xml:space="preserve"> hacia </w:t>
      </w:r>
      <w:r w:rsidR="0084364F">
        <w:rPr>
          <w:rFonts w:ascii="Times New Roman" w:hAnsi="Times New Roman" w:cs="Times New Roman"/>
          <w:bCs/>
          <w:sz w:val="24"/>
          <w:szCs w:val="24"/>
        </w:rPr>
        <w:t>e</w:t>
      </w:r>
      <w:r w:rsidR="007A48EB">
        <w:rPr>
          <w:rFonts w:ascii="Times New Roman" w:hAnsi="Times New Roman" w:cs="Times New Roman"/>
          <w:bCs/>
          <w:sz w:val="24"/>
          <w:szCs w:val="24"/>
        </w:rPr>
        <w:t>l</w:t>
      </w:r>
      <w:r w:rsidR="0084364F">
        <w:rPr>
          <w:rFonts w:ascii="Times New Roman" w:hAnsi="Times New Roman" w:cs="Times New Roman"/>
          <w:bCs/>
          <w:sz w:val="24"/>
          <w:szCs w:val="24"/>
        </w:rPr>
        <w:t xml:space="preserve"> agroindustrial</w:t>
      </w:r>
      <w:r w:rsidR="007A48EB">
        <w:rPr>
          <w:rFonts w:ascii="Times New Roman" w:hAnsi="Times New Roman" w:cs="Times New Roman"/>
          <w:bCs/>
          <w:sz w:val="24"/>
          <w:szCs w:val="24"/>
        </w:rPr>
        <w:t>,</w:t>
      </w:r>
      <w:r w:rsidR="00A3102D">
        <w:rPr>
          <w:rFonts w:ascii="Times New Roman" w:hAnsi="Times New Roman" w:cs="Times New Roman"/>
          <w:bCs/>
          <w:sz w:val="24"/>
          <w:szCs w:val="24"/>
        </w:rPr>
        <w:t xml:space="preserve"> consecuencia de la</w:t>
      </w:r>
      <w:r w:rsidR="0084364F">
        <w:rPr>
          <w:rFonts w:ascii="Times New Roman" w:hAnsi="Times New Roman" w:cs="Times New Roman"/>
          <w:bCs/>
          <w:sz w:val="24"/>
          <w:szCs w:val="24"/>
        </w:rPr>
        <w:t>s</w:t>
      </w:r>
      <w:r w:rsidR="00A3102D">
        <w:rPr>
          <w:rFonts w:ascii="Times New Roman" w:hAnsi="Times New Roman" w:cs="Times New Roman"/>
          <w:bCs/>
          <w:sz w:val="24"/>
          <w:szCs w:val="24"/>
        </w:rPr>
        <w:t xml:space="preserve"> acci</w:t>
      </w:r>
      <w:r w:rsidR="0084364F">
        <w:rPr>
          <w:rFonts w:ascii="Times New Roman" w:hAnsi="Times New Roman" w:cs="Times New Roman"/>
          <w:bCs/>
          <w:sz w:val="24"/>
          <w:szCs w:val="24"/>
        </w:rPr>
        <w:t xml:space="preserve">ones </w:t>
      </w:r>
      <w:r w:rsidR="00A3102D">
        <w:rPr>
          <w:rFonts w:ascii="Times New Roman" w:hAnsi="Times New Roman" w:cs="Times New Roman"/>
          <w:bCs/>
          <w:sz w:val="24"/>
          <w:szCs w:val="24"/>
        </w:rPr>
        <w:t xml:space="preserve">del Gobierno Nacional para </w:t>
      </w:r>
      <w:r w:rsidR="00A3102D" w:rsidRPr="004E03EE">
        <w:rPr>
          <w:rFonts w:ascii="Times New Roman" w:hAnsi="Times New Roman" w:cs="Times New Roman"/>
          <w:bCs/>
          <w:sz w:val="24"/>
          <w:szCs w:val="24"/>
        </w:rPr>
        <w:t>beneficiar a los consumidores de pollo en el mercado</w:t>
      </w:r>
      <w:r w:rsidR="00DB21D8">
        <w:rPr>
          <w:rFonts w:ascii="Times New Roman" w:hAnsi="Times New Roman" w:cs="Times New Roman"/>
          <w:bCs/>
          <w:sz w:val="24"/>
          <w:szCs w:val="24"/>
        </w:rPr>
        <w:t xml:space="preserve"> local</w:t>
      </w:r>
      <w:r w:rsidR="00A3102D" w:rsidRPr="004E03EE">
        <w:rPr>
          <w:rFonts w:ascii="Times New Roman" w:hAnsi="Times New Roman" w:cs="Times New Roman"/>
          <w:bCs/>
          <w:sz w:val="24"/>
          <w:szCs w:val="24"/>
        </w:rPr>
        <w:t>, mediante la r</w:t>
      </w:r>
      <w:r w:rsidR="0084364F">
        <w:rPr>
          <w:rFonts w:ascii="Times New Roman" w:hAnsi="Times New Roman" w:cs="Times New Roman"/>
          <w:bCs/>
          <w:sz w:val="24"/>
          <w:szCs w:val="24"/>
        </w:rPr>
        <w:t xml:space="preserve">educción del gasto en ese rubro. El impacto fue un </w:t>
      </w:r>
      <w:r w:rsidR="007A48EB" w:rsidRPr="004E03EE">
        <w:rPr>
          <w:rFonts w:ascii="Times New Roman" w:hAnsi="Times New Roman" w:cs="Times New Roman"/>
          <w:bCs/>
          <w:sz w:val="24"/>
          <w:szCs w:val="24"/>
        </w:rPr>
        <w:t>desacople entre el pr</w:t>
      </w:r>
      <w:r w:rsidR="007A48EB">
        <w:rPr>
          <w:rFonts w:ascii="Times New Roman" w:hAnsi="Times New Roman" w:cs="Times New Roman"/>
          <w:bCs/>
          <w:sz w:val="24"/>
          <w:szCs w:val="24"/>
        </w:rPr>
        <w:t>ec</w:t>
      </w:r>
      <w:r w:rsidR="00A3102D">
        <w:rPr>
          <w:rFonts w:ascii="Times New Roman" w:hAnsi="Times New Roman" w:cs="Times New Roman"/>
          <w:bCs/>
          <w:sz w:val="24"/>
          <w:szCs w:val="24"/>
        </w:rPr>
        <w:t>io interno y el internacional</w:t>
      </w:r>
      <w:r w:rsidR="00F1567F">
        <w:rPr>
          <w:rFonts w:ascii="Times New Roman" w:hAnsi="Times New Roman" w:cs="Times New Roman"/>
          <w:bCs/>
          <w:sz w:val="24"/>
          <w:szCs w:val="24"/>
        </w:rPr>
        <w:t xml:space="preserve"> en el mercado de </w:t>
      </w:r>
      <w:proofErr w:type="spellStart"/>
      <w:r w:rsidR="00F1567F" w:rsidRPr="00F1567F">
        <w:rPr>
          <w:rFonts w:ascii="Times New Roman" w:hAnsi="Times New Roman" w:cs="Times New Roman"/>
          <w:bCs/>
          <w:sz w:val="24"/>
          <w:szCs w:val="24"/>
        </w:rPr>
        <w:t>commodities</w:t>
      </w:r>
      <w:proofErr w:type="spellEnd"/>
      <w:r w:rsidR="00F1567F" w:rsidRPr="00F1567F">
        <w:rPr>
          <w:rFonts w:ascii="Times New Roman" w:hAnsi="Times New Roman" w:cs="Times New Roman"/>
          <w:bCs/>
          <w:sz w:val="24"/>
          <w:szCs w:val="24"/>
        </w:rPr>
        <w:t xml:space="preserve"> agrícolas</w:t>
      </w:r>
      <w:r w:rsidR="00AC014C">
        <w:rPr>
          <w:rFonts w:ascii="Times New Roman" w:hAnsi="Times New Roman" w:cs="Times New Roman"/>
          <w:bCs/>
          <w:sz w:val="24"/>
          <w:szCs w:val="24"/>
        </w:rPr>
        <w:t xml:space="preserve">. </w:t>
      </w:r>
      <w:r w:rsidR="00164050">
        <w:rPr>
          <w:rFonts w:ascii="Times New Roman" w:hAnsi="Times New Roman" w:cs="Times New Roman"/>
          <w:bCs/>
          <w:sz w:val="24"/>
          <w:szCs w:val="24"/>
        </w:rPr>
        <w:t xml:space="preserve">Esta coyuntura </w:t>
      </w:r>
      <w:r w:rsidR="0084364F">
        <w:rPr>
          <w:rFonts w:ascii="Times New Roman" w:hAnsi="Times New Roman" w:cs="Times New Roman"/>
          <w:bCs/>
          <w:sz w:val="24"/>
          <w:szCs w:val="24"/>
        </w:rPr>
        <w:t>¿</w:t>
      </w:r>
      <w:r w:rsidR="00164050">
        <w:rPr>
          <w:rFonts w:ascii="Times New Roman" w:hAnsi="Times New Roman" w:cs="Times New Roman"/>
          <w:bCs/>
          <w:sz w:val="24"/>
          <w:szCs w:val="24"/>
        </w:rPr>
        <w:t>significó protección para el sector avícola? Es la pregunta relevante de esta investigación</w:t>
      </w:r>
      <w:r w:rsidR="00AC014C">
        <w:rPr>
          <w:rFonts w:ascii="Times New Roman" w:hAnsi="Times New Roman" w:cs="Times New Roman"/>
          <w:bCs/>
          <w:sz w:val="24"/>
          <w:szCs w:val="24"/>
        </w:rPr>
        <w:t xml:space="preserve"> que </w:t>
      </w:r>
      <w:r w:rsidR="00F1567F">
        <w:rPr>
          <w:rFonts w:ascii="Times New Roman" w:hAnsi="Times New Roman" w:cs="Times New Roman"/>
          <w:bCs/>
          <w:sz w:val="24"/>
          <w:szCs w:val="24"/>
        </w:rPr>
        <w:t xml:space="preserve">se </w:t>
      </w:r>
      <w:r w:rsidR="00A3102D">
        <w:rPr>
          <w:rFonts w:ascii="Times New Roman" w:hAnsi="Times New Roman" w:cs="Times New Roman"/>
          <w:bCs/>
          <w:sz w:val="24"/>
          <w:szCs w:val="24"/>
        </w:rPr>
        <w:t>intenta responder con la estimación del</w:t>
      </w:r>
      <w:r w:rsidR="00AC014C">
        <w:rPr>
          <w:rFonts w:ascii="Times New Roman" w:hAnsi="Times New Roman" w:cs="Times New Roman"/>
          <w:sz w:val="24"/>
          <w:szCs w:val="24"/>
        </w:rPr>
        <w:t xml:space="preserve"> c</w:t>
      </w:r>
      <w:r w:rsidR="00AC014C" w:rsidRPr="00B033DE">
        <w:rPr>
          <w:rFonts w:ascii="Times New Roman" w:hAnsi="Times New Roman" w:cs="Times New Roman"/>
          <w:sz w:val="24"/>
          <w:szCs w:val="24"/>
        </w:rPr>
        <w:t>oeficie</w:t>
      </w:r>
      <w:r w:rsidR="00AC014C">
        <w:rPr>
          <w:rFonts w:ascii="Times New Roman" w:hAnsi="Times New Roman" w:cs="Times New Roman"/>
          <w:sz w:val="24"/>
          <w:szCs w:val="24"/>
        </w:rPr>
        <w:t>nte de protección nominal (NPC); el c</w:t>
      </w:r>
      <w:r w:rsidR="00AC014C" w:rsidRPr="00B033DE">
        <w:rPr>
          <w:rFonts w:ascii="Times New Roman" w:hAnsi="Times New Roman" w:cs="Times New Roman"/>
          <w:sz w:val="24"/>
          <w:szCs w:val="24"/>
        </w:rPr>
        <w:t>oeficiente de protección efectivo (EPC</w:t>
      </w:r>
      <w:r w:rsidR="00AC014C">
        <w:rPr>
          <w:rFonts w:ascii="Times New Roman" w:hAnsi="Times New Roman" w:cs="Times New Roman"/>
          <w:sz w:val="24"/>
          <w:szCs w:val="24"/>
        </w:rPr>
        <w:t>); el c</w:t>
      </w:r>
      <w:r w:rsidR="00AC014C" w:rsidRPr="0068376E">
        <w:rPr>
          <w:rFonts w:ascii="Times New Roman" w:hAnsi="Times New Roman" w:cs="Times New Roman"/>
          <w:sz w:val="24"/>
          <w:szCs w:val="24"/>
        </w:rPr>
        <w:t>oeficiente de subsidio efectivo (ESC)</w:t>
      </w:r>
      <w:r w:rsidR="00AC014C">
        <w:rPr>
          <w:rFonts w:ascii="Times New Roman" w:hAnsi="Times New Roman" w:cs="Times New Roman"/>
          <w:sz w:val="24"/>
          <w:szCs w:val="24"/>
        </w:rPr>
        <w:t>; y el e</w:t>
      </w:r>
      <w:r w:rsidR="00AC014C" w:rsidRPr="0068376E">
        <w:rPr>
          <w:rFonts w:ascii="Times New Roman" w:hAnsi="Times New Roman" w:cs="Times New Roman"/>
          <w:sz w:val="24"/>
          <w:szCs w:val="24"/>
        </w:rPr>
        <w:t>quivalente</w:t>
      </w:r>
      <w:r w:rsidR="00AC014C">
        <w:rPr>
          <w:rFonts w:ascii="Times New Roman" w:hAnsi="Times New Roman" w:cs="Times New Roman"/>
          <w:sz w:val="24"/>
          <w:szCs w:val="24"/>
        </w:rPr>
        <w:t xml:space="preserve"> de subsidio al p</w:t>
      </w:r>
      <w:r w:rsidR="00A3102D">
        <w:rPr>
          <w:rFonts w:ascii="Times New Roman" w:hAnsi="Times New Roman" w:cs="Times New Roman"/>
          <w:sz w:val="24"/>
          <w:szCs w:val="24"/>
        </w:rPr>
        <w:t xml:space="preserve">roductor (PSE), </w:t>
      </w:r>
      <w:r w:rsidR="0084364F">
        <w:rPr>
          <w:rFonts w:ascii="Times New Roman" w:hAnsi="Times New Roman" w:cs="Times New Roman"/>
          <w:sz w:val="24"/>
          <w:szCs w:val="24"/>
        </w:rPr>
        <w:t xml:space="preserve">metodología propuesta por </w:t>
      </w:r>
      <w:proofErr w:type="spellStart"/>
      <w:r w:rsidR="0084364F" w:rsidRPr="00971206">
        <w:rPr>
          <w:rFonts w:ascii="Times New Roman" w:hAnsi="Times New Roman" w:cs="Times New Roman"/>
          <w:sz w:val="24"/>
          <w:szCs w:val="24"/>
        </w:rPr>
        <w:t>The</w:t>
      </w:r>
      <w:proofErr w:type="spellEnd"/>
      <w:r w:rsidR="0084364F" w:rsidRPr="00971206">
        <w:rPr>
          <w:rFonts w:ascii="Times New Roman" w:hAnsi="Times New Roman" w:cs="Times New Roman"/>
          <w:sz w:val="24"/>
          <w:szCs w:val="24"/>
        </w:rPr>
        <w:t xml:space="preserve"> </w:t>
      </w:r>
      <w:proofErr w:type="spellStart"/>
      <w:r w:rsidR="0084364F" w:rsidRPr="00971206">
        <w:rPr>
          <w:rFonts w:ascii="Times New Roman" w:hAnsi="Times New Roman" w:cs="Times New Roman"/>
          <w:sz w:val="24"/>
          <w:szCs w:val="24"/>
        </w:rPr>
        <w:t>World</w:t>
      </w:r>
      <w:proofErr w:type="spellEnd"/>
      <w:r w:rsidR="0084364F" w:rsidRPr="00971206">
        <w:rPr>
          <w:rFonts w:ascii="Times New Roman" w:hAnsi="Times New Roman" w:cs="Times New Roman"/>
          <w:sz w:val="24"/>
          <w:szCs w:val="24"/>
        </w:rPr>
        <w:t xml:space="preserve"> Bank</w:t>
      </w:r>
      <w:r w:rsidR="0084364F">
        <w:rPr>
          <w:rFonts w:ascii="Times New Roman" w:hAnsi="Times New Roman" w:cs="Times New Roman"/>
          <w:sz w:val="24"/>
          <w:szCs w:val="24"/>
        </w:rPr>
        <w:t xml:space="preserve"> para analizar la intervención en el sector agropecuario. Además, </w:t>
      </w:r>
      <w:r w:rsidR="00AC014C">
        <w:rPr>
          <w:rFonts w:ascii="Times New Roman" w:hAnsi="Times New Roman" w:cs="Times New Roman"/>
          <w:sz w:val="24"/>
          <w:szCs w:val="24"/>
        </w:rPr>
        <w:t xml:space="preserve">se aporta con información importante relacionada al comportamiento </w:t>
      </w:r>
      <w:r w:rsidR="006F3F38">
        <w:rPr>
          <w:rFonts w:ascii="Times New Roman" w:hAnsi="Times New Roman" w:cs="Times New Roman"/>
          <w:sz w:val="24"/>
          <w:szCs w:val="24"/>
        </w:rPr>
        <w:t xml:space="preserve">del mercado y </w:t>
      </w:r>
      <w:r w:rsidR="0084364F">
        <w:rPr>
          <w:rFonts w:ascii="Times New Roman" w:hAnsi="Times New Roman" w:cs="Times New Roman"/>
          <w:sz w:val="24"/>
          <w:szCs w:val="24"/>
        </w:rPr>
        <w:t xml:space="preserve">el </w:t>
      </w:r>
      <w:r w:rsidR="006F3F38">
        <w:rPr>
          <w:rFonts w:ascii="Times New Roman" w:hAnsi="Times New Roman" w:cs="Times New Roman"/>
          <w:sz w:val="24"/>
          <w:szCs w:val="24"/>
        </w:rPr>
        <w:t xml:space="preserve">grado de competencia de los participantes </w:t>
      </w:r>
      <w:r w:rsidR="00A3102D">
        <w:rPr>
          <w:rFonts w:ascii="Times New Roman" w:hAnsi="Times New Roman" w:cs="Times New Roman"/>
          <w:sz w:val="24"/>
          <w:szCs w:val="24"/>
        </w:rPr>
        <w:t xml:space="preserve">de </w:t>
      </w:r>
      <w:r w:rsidR="00A3102D">
        <w:rPr>
          <w:rFonts w:ascii="Times New Roman" w:hAnsi="Times New Roman" w:cs="Times New Roman"/>
          <w:bCs/>
          <w:sz w:val="24"/>
          <w:szCs w:val="24"/>
        </w:rPr>
        <w:t>la</w:t>
      </w:r>
      <w:r w:rsidR="00AC014C">
        <w:rPr>
          <w:rFonts w:ascii="Times New Roman" w:hAnsi="Times New Roman" w:cs="Times New Roman"/>
          <w:bCs/>
          <w:sz w:val="24"/>
          <w:szCs w:val="24"/>
        </w:rPr>
        <w:t xml:space="preserve"> cadena </w:t>
      </w:r>
      <w:r w:rsidR="0084364F">
        <w:rPr>
          <w:rFonts w:ascii="Times New Roman" w:hAnsi="Times New Roman" w:cs="Times New Roman"/>
          <w:bCs/>
          <w:sz w:val="24"/>
          <w:szCs w:val="24"/>
        </w:rPr>
        <w:t>de producción</w:t>
      </w:r>
      <w:r w:rsidR="00AC014C">
        <w:rPr>
          <w:rFonts w:ascii="Times New Roman" w:hAnsi="Times New Roman" w:cs="Times New Roman"/>
          <w:bCs/>
          <w:sz w:val="24"/>
          <w:szCs w:val="24"/>
        </w:rPr>
        <w:t xml:space="preserve"> de carne</w:t>
      </w:r>
      <w:r w:rsidR="00AC014C" w:rsidRPr="00AC014C">
        <w:rPr>
          <w:rFonts w:ascii="Times New Roman" w:hAnsi="Times New Roman" w:cs="Times New Roman"/>
          <w:bCs/>
          <w:sz w:val="24"/>
          <w:szCs w:val="24"/>
        </w:rPr>
        <w:t xml:space="preserve"> </w:t>
      </w:r>
      <w:r w:rsidR="00AC014C">
        <w:rPr>
          <w:rFonts w:ascii="Times New Roman" w:hAnsi="Times New Roman" w:cs="Times New Roman"/>
          <w:bCs/>
          <w:sz w:val="24"/>
          <w:szCs w:val="24"/>
        </w:rPr>
        <w:t>avícola.</w:t>
      </w:r>
    </w:p>
    <w:p w:rsidR="009779D0" w:rsidRPr="004E03EE" w:rsidRDefault="009779D0" w:rsidP="009779D0">
      <w:pPr>
        <w:rPr>
          <w:rFonts w:ascii="Times New Roman" w:hAnsi="Times New Roman" w:cs="Times New Roman"/>
          <w:bCs/>
          <w:sz w:val="24"/>
          <w:szCs w:val="24"/>
        </w:rPr>
      </w:pPr>
      <w:r w:rsidRPr="004E03EE">
        <w:rPr>
          <w:rFonts w:ascii="Times New Roman" w:hAnsi="Times New Roman" w:cs="Times New Roman"/>
          <w:bCs/>
          <w:sz w:val="24"/>
          <w:szCs w:val="24"/>
        </w:rPr>
        <w:t>Palabras clave: industria avícola, políticas, distorsiones, transferencia intersectorial.</w:t>
      </w:r>
    </w:p>
    <w:p w:rsidR="00E60FE7" w:rsidRDefault="00E60FE7" w:rsidP="00FA201E">
      <w:pPr>
        <w:spacing w:after="0" w:line="240" w:lineRule="auto"/>
        <w:jc w:val="both"/>
        <w:rPr>
          <w:rFonts w:ascii="Times New Roman" w:hAnsi="Times New Roman" w:cs="Times New Roman"/>
          <w:sz w:val="24"/>
          <w:szCs w:val="24"/>
        </w:rPr>
      </w:pPr>
    </w:p>
    <w:p w:rsidR="00DB21D8" w:rsidRDefault="00DB21D8" w:rsidP="00FA201E">
      <w:pPr>
        <w:spacing w:after="0" w:line="240" w:lineRule="auto"/>
        <w:jc w:val="both"/>
        <w:rPr>
          <w:rFonts w:ascii="Times New Roman" w:hAnsi="Times New Roman" w:cs="Times New Roman"/>
          <w:sz w:val="24"/>
          <w:szCs w:val="24"/>
        </w:rPr>
      </w:pPr>
    </w:p>
    <w:p w:rsidR="00DB21D8" w:rsidRPr="00AE3F89" w:rsidRDefault="00DB21D8" w:rsidP="00FA201E">
      <w:pPr>
        <w:spacing w:after="0" w:line="240" w:lineRule="auto"/>
        <w:jc w:val="both"/>
        <w:rPr>
          <w:rFonts w:ascii="Times New Roman" w:hAnsi="Times New Roman" w:cs="Times New Roman"/>
          <w:b/>
        </w:rPr>
      </w:pPr>
      <w:r w:rsidRPr="00AE3F89">
        <w:rPr>
          <w:rFonts w:ascii="Times New Roman" w:hAnsi="Times New Roman" w:cs="Times New Roman"/>
          <w:b/>
        </w:rPr>
        <w:lastRenderedPageBreak/>
        <w:t>Introducción</w:t>
      </w:r>
    </w:p>
    <w:p w:rsidR="007C3CCC" w:rsidRDefault="007C3CCC" w:rsidP="00FA201E">
      <w:pPr>
        <w:spacing w:after="0" w:line="240" w:lineRule="auto"/>
        <w:jc w:val="both"/>
        <w:rPr>
          <w:rFonts w:ascii="Times New Roman" w:hAnsi="Times New Roman" w:cs="Times New Roman"/>
        </w:rPr>
      </w:pPr>
    </w:p>
    <w:p w:rsidR="00542A17" w:rsidRDefault="007C3CCC" w:rsidP="00542A17">
      <w:pPr>
        <w:spacing w:after="0" w:line="360" w:lineRule="auto"/>
        <w:jc w:val="both"/>
        <w:rPr>
          <w:rFonts w:ascii="Times New Roman" w:hAnsi="Times New Roman" w:cs="Times New Roman"/>
          <w:sz w:val="24"/>
          <w:szCs w:val="24"/>
        </w:rPr>
      </w:pPr>
      <w:r w:rsidRPr="006B0FD7">
        <w:rPr>
          <w:rFonts w:ascii="Times New Roman" w:hAnsi="Times New Roman" w:cs="Times New Roman"/>
          <w:sz w:val="24"/>
          <w:szCs w:val="24"/>
        </w:rPr>
        <w:t>El proceso de integración y coordinación vertical entre productor e industria, que ha</w:t>
      </w:r>
      <w:r w:rsidR="00433938" w:rsidRPr="006B0FD7">
        <w:rPr>
          <w:rFonts w:ascii="Times New Roman" w:hAnsi="Times New Roman" w:cs="Times New Roman"/>
          <w:sz w:val="24"/>
          <w:szCs w:val="24"/>
        </w:rPr>
        <w:t>sta la actualidad caracteriza la</w:t>
      </w:r>
      <w:r w:rsidRPr="006B0FD7">
        <w:rPr>
          <w:rFonts w:ascii="Times New Roman" w:hAnsi="Times New Roman" w:cs="Times New Roman"/>
          <w:sz w:val="24"/>
          <w:szCs w:val="24"/>
        </w:rPr>
        <w:t xml:space="preserve"> Cadena de Carne Avícola (CCA), </w:t>
      </w:r>
      <w:r w:rsidR="00433938" w:rsidRPr="006B0FD7">
        <w:rPr>
          <w:rFonts w:ascii="Times New Roman" w:hAnsi="Times New Roman" w:cs="Times New Roman"/>
          <w:sz w:val="24"/>
          <w:szCs w:val="24"/>
        </w:rPr>
        <w:t>fue motor que ubico</w:t>
      </w:r>
      <w:r w:rsidR="002E59AB">
        <w:rPr>
          <w:rFonts w:ascii="Times New Roman" w:hAnsi="Times New Roman" w:cs="Times New Roman"/>
          <w:sz w:val="24"/>
          <w:szCs w:val="24"/>
        </w:rPr>
        <w:t xml:space="preserve"> al sector</w:t>
      </w:r>
      <w:r w:rsidR="00433938" w:rsidRPr="006B0FD7">
        <w:rPr>
          <w:rFonts w:ascii="Times New Roman" w:hAnsi="Times New Roman" w:cs="Times New Roman"/>
          <w:sz w:val="24"/>
          <w:szCs w:val="24"/>
        </w:rPr>
        <w:t xml:space="preserve"> de protagonista y testigo de eventos políticos y cambio tecnológico, marcando un sendero de crecimiento irregular, transitando por momentos de rentabilidad y competitividad positivos, y otros en que un simple cambio de política comercial pareció ubicar al sector en una posición vulnerable, generando una situación menos deseable.</w:t>
      </w:r>
    </w:p>
    <w:p w:rsidR="005D1279" w:rsidRPr="006B0FD7" w:rsidRDefault="00EE3BBF" w:rsidP="00542A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Pr="006B0FD7">
        <w:rPr>
          <w:rFonts w:ascii="Times New Roman" w:hAnsi="Times New Roman" w:cs="Times New Roman"/>
          <w:sz w:val="24"/>
          <w:szCs w:val="24"/>
        </w:rPr>
        <w:t>la década de 1990</w:t>
      </w:r>
      <w:r>
        <w:rPr>
          <w:rFonts w:ascii="Times New Roman" w:hAnsi="Times New Roman" w:cs="Times New Roman"/>
          <w:sz w:val="24"/>
          <w:szCs w:val="24"/>
        </w:rPr>
        <w:t>, l</w:t>
      </w:r>
      <w:r w:rsidR="005D1279" w:rsidRPr="006B0FD7">
        <w:rPr>
          <w:rFonts w:ascii="Times New Roman" w:hAnsi="Times New Roman" w:cs="Times New Roman"/>
          <w:sz w:val="24"/>
          <w:szCs w:val="24"/>
        </w:rPr>
        <w:t>os cambios institucionales y contexto macroeconómico propiciaron de oportunidad para incorporar alta tecnificación y capitalización por inversión en activos específicos, tales como construcción de plantas de faena con estándares de calidad internacional</w:t>
      </w:r>
      <w:r>
        <w:rPr>
          <w:rFonts w:ascii="Times New Roman" w:hAnsi="Times New Roman" w:cs="Times New Roman"/>
          <w:sz w:val="24"/>
          <w:szCs w:val="24"/>
        </w:rPr>
        <w:t xml:space="preserve">es, incrementos en </w:t>
      </w:r>
      <w:r w:rsidR="005D1279" w:rsidRPr="006B0FD7">
        <w:rPr>
          <w:rFonts w:ascii="Times New Roman" w:hAnsi="Times New Roman" w:cs="Times New Roman"/>
          <w:sz w:val="24"/>
          <w:szCs w:val="24"/>
        </w:rPr>
        <w:t>capacidad de volumen de faena, mejor</w:t>
      </w:r>
      <w:r>
        <w:rPr>
          <w:rFonts w:ascii="Times New Roman" w:hAnsi="Times New Roman" w:cs="Times New Roman"/>
          <w:sz w:val="24"/>
          <w:szCs w:val="24"/>
        </w:rPr>
        <w:t xml:space="preserve"> genética (en línea pesada</w:t>
      </w:r>
      <w:r w:rsidR="005D1279" w:rsidRPr="006B0FD7">
        <w:rPr>
          <w:rFonts w:ascii="Times New Roman" w:hAnsi="Times New Roman" w:cs="Times New Roman"/>
          <w:sz w:val="24"/>
          <w:szCs w:val="24"/>
        </w:rPr>
        <w:t xml:space="preserve">), y mayor eficiencia de engorde (tasa de conversión de alimento en carne); sumado a que se </w:t>
      </w:r>
      <w:proofErr w:type="spellStart"/>
      <w:r w:rsidR="005D1279" w:rsidRPr="006B0FD7">
        <w:rPr>
          <w:rFonts w:ascii="Times New Roman" w:hAnsi="Times New Roman" w:cs="Times New Roman"/>
          <w:sz w:val="24"/>
          <w:szCs w:val="24"/>
        </w:rPr>
        <w:t>eficientizaron</w:t>
      </w:r>
      <w:proofErr w:type="spellEnd"/>
      <w:r w:rsidR="005D1279" w:rsidRPr="006B0FD7">
        <w:rPr>
          <w:rFonts w:ascii="Times New Roman" w:hAnsi="Times New Roman" w:cs="Times New Roman"/>
          <w:sz w:val="24"/>
          <w:szCs w:val="24"/>
        </w:rPr>
        <w:t xml:space="preserve"> las estructuras organizacionales en torno a los contratos (productor-industria). </w:t>
      </w:r>
      <w:r>
        <w:rPr>
          <w:rFonts w:ascii="Times New Roman" w:hAnsi="Times New Roman" w:cs="Times New Roman"/>
          <w:sz w:val="24"/>
          <w:szCs w:val="24"/>
        </w:rPr>
        <w:t xml:space="preserve">De resultado se obtuvo </w:t>
      </w:r>
      <w:r w:rsidR="005D1279" w:rsidRPr="006B0FD7">
        <w:rPr>
          <w:rFonts w:ascii="Times New Roman" w:hAnsi="Times New Roman" w:cs="Times New Roman"/>
          <w:sz w:val="24"/>
          <w:szCs w:val="24"/>
        </w:rPr>
        <w:t>un nuevo perfil productivo, que pasó de la organización doméstica a la industria integrada e integradora. El gráfico 1 es una síntesis de integración vertical, representado</w:t>
      </w:r>
      <w:r>
        <w:rPr>
          <w:rFonts w:ascii="Times New Roman" w:hAnsi="Times New Roman" w:cs="Times New Roman"/>
          <w:sz w:val="24"/>
          <w:szCs w:val="24"/>
        </w:rPr>
        <w:t xml:space="preserve"> por</w:t>
      </w:r>
      <w:r w:rsidR="005D1279" w:rsidRPr="006B0FD7">
        <w:rPr>
          <w:rFonts w:ascii="Times New Roman" w:hAnsi="Times New Roman" w:cs="Times New Roman"/>
          <w:sz w:val="24"/>
          <w:szCs w:val="24"/>
        </w:rPr>
        <w:t xml:space="preserve"> proveedores, producción primaria y etapa industrial.</w:t>
      </w:r>
    </w:p>
    <w:p w:rsidR="005D1279" w:rsidRPr="006B0FD7" w:rsidRDefault="005D1279" w:rsidP="007C3CCC">
      <w:pPr>
        <w:spacing w:after="0" w:line="240" w:lineRule="auto"/>
        <w:jc w:val="both"/>
        <w:rPr>
          <w:rFonts w:ascii="Times New Roman" w:hAnsi="Times New Roman" w:cs="Times New Roman"/>
          <w:sz w:val="24"/>
          <w:szCs w:val="24"/>
        </w:rPr>
      </w:pPr>
      <w:r w:rsidRPr="006B0FD7">
        <w:rPr>
          <w:rFonts w:ascii="Times New Roman" w:hAnsi="Times New Roman" w:cs="Times New Roman"/>
          <w:sz w:val="24"/>
          <w:szCs w:val="24"/>
        </w:rPr>
        <w:t>Gráfico 1. Integración vertical de la cadena avícola para la producción de carne</w:t>
      </w:r>
    </w:p>
    <w:p w:rsidR="005D1279" w:rsidRDefault="005D1279" w:rsidP="00433938">
      <w:pPr>
        <w:spacing w:after="0" w:line="240" w:lineRule="auto"/>
        <w:jc w:val="center"/>
        <w:rPr>
          <w:rFonts w:ascii="Times New Roman" w:hAnsi="Times New Roman" w:cs="Times New Roman"/>
        </w:rPr>
      </w:pPr>
      <w:r>
        <w:rPr>
          <w:rFonts w:ascii="Times New Roman" w:eastAsia="Calibri" w:hAnsi="Times New Roman" w:cs="Times New Roman"/>
          <w:noProof/>
          <w:sz w:val="24"/>
          <w:szCs w:val="24"/>
          <w:lang w:eastAsia="es-AR"/>
        </w:rPr>
        <w:drawing>
          <wp:inline distT="0" distB="0" distL="0" distR="0" wp14:anchorId="43EB3463" wp14:editId="31458E1C">
            <wp:extent cx="4475284" cy="3303185"/>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145" cy="3325225"/>
                    </a:xfrm>
                    <a:prstGeom prst="rect">
                      <a:avLst/>
                    </a:prstGeom>
                    <a:noFill/>
                    <a:ln>
                      <a:noFill/>
                    </a:ln>
                  </pic:spPr>
                </pic:pic>
              </a:graphicData>
            </a:graphic>
          </wp:inline>
        </w:drawing>
      </w:r>
    </w:p>
    <w:p w:rsidR="005D1279" w:rsidRPr="006B0FD7" w:rsidRDefault="005D1279" w:rsidP="007C3CCC">
      <w:pPr>
        <w:spacing w:after="0" w:line="240" w:lineRule="auto"/>
        <w:jc w:val="both"/>
        <w:rPr>
          <w:rFonts w:ascii="Times New Roman" w:hAnsi="Times New Roman" w:cs="Times New Roman"/>
          <w:sz w:val="20"/>
        </w:rPr>
      </w:pPr>
    </w:p>
    <w:p w:rsidR="005D1279" w:rsidRPr="006B0FD7" w:rsidRDefault="005D1279" w:rsidP="007C3CCC">
      <w:pPr>
        <w:spacing w:after="0" w:line="240" w:lineRule="auto"/>
        <w:jc w:val="both"/>
        <w:rPr>
          <w:rFonts w:ascii="Times New Roman" w:hAnsi="Times New Roman" w:cs="Times New Roman"/>
          <w:sz w:val="20"/>
        </w:rPr>
      </w:pPr>
      <w:r w:rsidRPr="006B0FD7">
        <w:rPr>
          <w:rFonts w:ascii="Times New Roman" w:hAnsi="Times New Roman" w:cs="Times New Roman"/>
          <w:sz w:val="20"/>
        </w:rPr>
        <w:t>Fuente. Elaboración propia en base a datos del Ministro de Hacienda y Finanzas Públicas.</w:t>
      </w:r>
    </w:p>
    <w:p w:rsidR="001E2EF1" w:rsidRDefault="001E2EF1" w:rsidP="007C3CCC">
      <w:pPr>
        <w:spacing w:after="0" w:line="240" w:lineRule="auto"/>
        <w:jc w:val="both"/>
        <w:rPr>
          <w:rFonts w:ascii="Times New Roman" w:hAnsi="Times New Roman" w:cs="Times New Roman"/>
        </w:rPr>
      </w:pPr>
    </w:p>
    <w:p w:rsidR="001E2EF1" w:rsidRPr="00C91FCF" w:rsidRDefault="001E2EF1" w:rsidP="00542A17">
      <w:pPr>
        <w:spacing w:after="0" w:line="360" w:lineRule="auto"/>
        <w:jc w:val="both"/>
        <w:rPr>
          <w:rFonts w:ascii="Times New Roman" w:hAnsi="Times New Roman" w:cs="Times New Roman"/>
          <w:sz w:val="24"/>
          <w:szCs w:val="24"/>
        </w:rPr>
      </w:pPr>
      <w:r w:rsidRPr="00C91FCF">
        <w:rPr>
          <w:rFonts w:ascii="Times New Roman" w:hAnsi="Times New Roman" w:cs="Times New Roman"/>
          <w:sz w:val="24"/>
          <w:szCs w:val="24"/>
        </w:rPr>
        <w:lastRenderedPageBreak/>
        <w:t>En el gráfico 2 se muestra la evolución de la producción desde 1980. Aquí se observa el importante resultado de la integración</w:t>
      </w:r>
      <w:r w:rsidR="008378F1" w:rsidRPr="00C91FCF">
        <w:rPr>
          <w:rFonts w:ascii="Times New Roman" w:hAnsi="Times New Roman" w:cs="Times New Roman"/>
          <w:sz w:val="24"/>
          <w:szCs w:val="24"/>
        </w:rPr>
        <w:t xml:space="preserve">, la posible </w:t>
      </w:r>
      <w:r w:rsidRPr="00C91FCF">
        <w:rPr>
          <w:rFonts w:ascii="Times New Roman" w:hAnsi="Times New Roman" w:cs="Times New Roman"/>
          <w:sz w:val="24"/>
          <w:szCs w:val="24"/>
        </w:rPr>
        <w:t>incidencia política y</w:t>
      </w:r>
      <w:r w:rsidR="008378F1" w:rsidRPr="00C91FCF">
        <w:rPr>
          <w:rFonts w:ascii="Times New Roman" w:hAnsi="Times New Roman" w:cs="Times New Roman"/>
          <w:sz w:val="24"/>
          <w:szCs w:val="24"/>
        </w:rPr>
        <w:t xml:space="preserve"> el comportamiento del </w:t>
      </w:r>
      <w:r w:rsidRPr="00C91FCF">
        <w:rPr>
          <w:rFonts w:ascii="Times New Roman" w:hAnsi="Times New Roman" w:cs="Times New Roman"/>
          <w:sz w:val="24"/>
          <w:szCs w:val="24"/>
        </w:rPr>
        <w:t xml:space="preserve">mercado, </w:t>
      </w:r>
      <w:r w:rsidR="008378F1" w:rsidRPr="00C91FCF">
        <w:rPr>
          <w:rFonts w:ascii="Times New Roman" w:hAnsi="Times New Roman" w:cs="Times New Roman"/>
          <w:sz w:val="24"/>
          <w:szCs w:val="24"/>
        </w:rPr>
        <w:t>que l</w:t>
      </w:r>
      <w:r w:rsidRPr="00C91FCF">
        <w:rPr>
          <w:rFonts w:ascii="Times New Roman" w:hAnsi="Times New Roman" w:cs="Times New Roman"/>
          <w:sz w:val="24"/>
          <w:szCs w:val="24"/>
        </w:rPr>
        <w:t>ograron un crecimiento progresivo</w:t>
      </w:r>
      <w:r w:rsidR="008378F1" w:rsidRPr="00C91FCF">
        <w:rPr>
          <w:rFonts w:ascii="Times New Roman" w:hAnsi="Times New Roman" w:cs="Times New Roman"/>
          <w:sz w:val="24"/>
          <w:szCs w:val="24"/>
        </w:rPr>
        <w:t xml:space="preserve"> en </w:t>
      </w:r>
      <w:r w:rsidRPr="00C91FCF">
        <w:rPr>
          <w:rFonts w:ascii="Times New Roman" w:hAnsi="Times New Roman" w:cs="Times New Roman"/>
          <w:sz w:val="24"/>
          <w:szCs w:val="24"/>
        </w:rPr>
        <w:t xml:space="preserve">tres etapas. Una primera, marcada por la consolidación de la integración vertical que resulta en una tasa promedio anual de incremento en 20 mil toneladas (1980-1986); una segunda, caracterizada por la inversión y la tecnificación, que logra incrementar la tasa promedio anual a 47 mil toneladas (hasta 2000); y una tercera etapa, cuya apertura comercial impulsa un extraordinario aumento de la producción </w:t>
      </w:r>
      <w:r w:rsidR="008378F1" w:rsidRPr="00C91FCF">
        <w:rPr>
          <w:rFonts w:ascii="Times New Roman" w:hAnsi="Times New Roman" w:cs="Times New Roman"/>
          <w:sz w:val="24"/>
          <w:szCs w:val="24"/>
        </w:rPr>
        <w:t>a una tasa promedio anual de 134</w:t>
      </w:r>
      <w:r w:rsidR="00C91FCF">
        <w:rPr>
          <w:rFonts w:ascii="Times New Roman" w:hAnsi="Times New Roman" w:cs="Times New Roman"/>
          <w:sz w:val="24"/>
          <w:szCs w:val="24"/>
        </w:rPr>
        <w:t xml:space="preserve"> mil toneladas h</w:t>
      </w:r>
      <w:r w:rsidR="003D11C2">
        <w:rPr>
          <w:rFonts w:ascii="Times New Roman" w:hAnsi="Times New Roman" w:cs="Times New Roman"/>
          <w:sz w:val="24"/>
          <w:szCs w:val="24"/>
        </w:rPr>
        <w:t xml:space="preserve">asta 2012, para luego descender </w:t>
      </w:r>
      <w:r w:rsidR="00BA0A52">
        <w:rPr>
          <w:rFonts w:ascii="Times New Roman" w:hAnsi="Times New Roman" w:cs="Times New Roman"/>
          <w:sz w:val="24"/>
          <w:szCs w:val="24"/>
        </w:rPr>
        <w:t>en los dos últimos años de estudio,</w:t>
      </w:r>
      <w:r w:rsidR="00C91FCF">
        <w:rPr>
          <w:rFonts w:ascii="Times New Roman" w:hAnsi="Times New Roman" w:cs="Times New Roman"/>
          <w:sz w:val="24"/>
          <w:szCs w:val="24"/>
        </w:rPr>
        <w:t xml:space="preserve"> </w:t>
      </w:r>
      <w:r w:rsidR="00BA0A52">
        <w:rPr>
          <w:rFonts w:ascii="Times New Roman" w:hAnsi="Times New Roman" w:cs="Times New Roman"/>
          <w:sz w:val="24"/>
          <w:szCs w:val="24"/>
        </w:rPr>
        <w:t>sin modificar la tendencia.</w:t>
      </w:r>
    </w:p>
    <w:p w:rsidR="001E2EF1" w:rsidRPr="006B0FD7" w:rsidRDefault="001E2EF1" w:rsidP="007C3CCC">
      <w:pPr>
        <w:spacing w:after="0" w:line="240" w:lineRule="auto"/>
        <w:jc w:val="both"/>
        <w:rPr>
          <w:rFonts w:ascii="Times New Roman" w:hAnsi="Times New Roman" w:cs="Times New Roman"/>
          <w:sz w:val="24"/>
        </w:rPr>
      </w:pPr>
      <w:r w:rsidRPr="006B0FD7">
        <w:rPr>
          <w:rFonts w:ascii="Times New Roman" w:hAnsi="Times New Roman" w:cs="Times New Roman"/>
          <w:sz w:val="24"/>
        </w:rPr>
        <w:t>Gráfico 2. Evolución de la producción de carne avícola argentina (miles de toneladas), entre 1980-2015.</w:t>
      </w:r>
    </w:p>
    <w:p w:rsidR="001E2EF1" w:rsidRDefault="001E2EF1" w:rsidP="007C3CCC">
      <w:pPr>
        <w:spacing w:after="0" w:line="240" w:lineRule="auto"/>
        <w:jc w:val="both"/>
        <w:rPr>
          <w:rFonts w:ascii="Times New Roman" w:hAnsi="Times New Roman" w:cs="Times New Roman"/>
        </w:rPr>
      </w:pPr>
    </w:p>
    <w:p w:rsidR="001E2EF1" w:rsidRDefault="001E2EF1" w:rsidP="001E2EF1">
      <w:pPr>
        <w:spacing w:after="0" w:line="240" w:lineRule="auto"/>
        <w:jc w:val="center"/>
        <w:rPr>
          <w:rFonts w:ascii="Times New Roman" w:hAnsi="Times New Roman" w:cs="Times New Roman"/>
        </w:rPr>
      </w:pPr>
      <w:r>
        <w:rPr>
          <w:rFonts w:ascii="Times New Roman" w:hAnsi="Times New Roman" w:cs="Times New Roman"/>
          <w:noProof/>
          <w:lang w:eastAsia="es-AR"/>
        </w:rPr>
        <w:drawing>
          <wp:inline distT="0" distB="0" distL="0" distR="0" wp14:anchorId="7DC74160">
            <wp:extent cx="4067175" cy="2815409"/>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7563" cy="2822600"/>
                    </a:xfrm>
                    <a:prstGeom prst="rect">
                      <a:avLst/>
                    </a:prstGeom>
                    <a:noFill/>
                  </pic:spPr>
                </pic:pic>
              </a:graphicData>
            </a:graphic>
          </wp:inline>
        </w:drawing>
      </w:r>
    </w:p>
    <w:p w:rsidR="001E2EF1" w:rsidRPr="006B0FD7" w:rsidRDefault="001E2EF1" w:rsidP="001E2EF1">
      <w:pPr>
        <w:spacing w:after="0" w:line="240" w:lineRule="auto"/>
        <w:jc w:val="center"/>
        <w:rPr>
          <w:rFonts w:ascii="Times New Roman" w:hAnsi="Times New Roman" w:cs="Times New Roman"/>
          <w:sz w:val="20"/>
        </w:rPr>
      </w:pPr>
      <w:r w:rsidRPr="006B0FD7">
        <w:rPr>
          <w:rFonts w:ascii="Times New Roman" w:hAnsi="Times New Roman" w:cs="Times New Roman"/>
          <w:sz w:val="20"/>
        </w:rPr>
        <w:t>Fuente. Elaboración propia en base a datos de la Secretaria de Agroindustria.</w:t>
      </w:r>
    </w:p>
    <w:p w:rsidR="001E2EF1" w:rsidRDefault="001E2EF1" w:rsidP="007C3CCC">
      <w:pPr>
        <w:spacing w:after="0" w:line="240" w:lineRule="auto"/>
        <w:jc w:val="both"/>
        <w:rPr>
          <w:rFonts w:ascii="Times New Roman" w:hAnsi="Times New Roman" w:cs="Times New Roman"/>
        </w:rPr>
      </w:pPr>
    </w:p>
    <w:p w:rsidR="00676329" w:rsidRDefault="008378F1" w:rsidP="00542A17">
      <w:pPr>
        <w:spacing w:after="0" w:line="360" w:lineRule="auto"/>
        <w:jc w:val="both"/>
        <w:rPr>
          <w:rFonts w:ascii="Times New Roman" w:hAnsi="Times New Roman" w:cs="Times New Roman"/>
          <w:sz w:val="24"/>
        </w:rPr>
      </w:pPr>
      <w:r w:rsidRPr="00056453">
        <w:rPr>
          <w:rFonts w:ascii="Times New Roman" w:hAnsi="Times New Roman" w:cs="Times New Roman"/>
          <w:sz w:val="24"/>
        </w:rPr>
        <w:t xml:space="preserve">Con foco en la tercera etapa, resulta </w:t>
      </w:r>
      <w:r w:rsidR="00BA0A52">
        <w:rPr>
          <w:rFonts w:ascii="Times New Roman" w:hAnsi="Times New Roman" w:cs="Times New Roman"/>
          <w:sz w:val="24"/>
        </w:rPr>
        <w:t xml:space="preserve">interesante </w:t>
      </w:r>
      <w:r w:rsidRPr="00056453">
        <w:rPr>
          <w:rFonts w:ascii="Times New Roman" w:hAnsi="Times New Roman" w:cs="Times New Roman"/>
          <w:sz w:val="24"/>
        </w:rPr>
        <w:t xml:space="preserve">para el análisis propuesto observar </w:t>
      </w:r>
      <w:r w:rsidR="00C91FCF">
        <w:rPr>
          <w:rFonts w:ascii="Times New Roman" w:hAnsi="Times New Roman" w:cs="Times New Roman"/>
          <w:sz w:val="24"/>
        </w:rPr>
        <w:t>que</w:t>
      </w:r>
      <w:r w:rsidR="00600D1A">
        <w:rPr>
          <w:rFonts w:ascii="Times New Roman" w:hAnsi="Times New Roman" w:cs="Times New Roman"/>
          <w:sz w:val="24"/>
        </w:rPr>
        <w:t>,</w:t>
      </w:r>
      <w:r w:rsidR="00C91FCF">
        <w:rPr>
          <w:rFonts w:ascii="Times New Roman" w:hAnsi="Times New Roman" w:cs="Times New Roman"/>
          <w:sz w:val="24"/>
        </w:rPr>
        <w:t xml:space="preserve"> a partir de </w:t>
      </w:r>
      <w:r w:rsidRPr="00056453">
        <w:rPr>
          <w:rFonts w:ascii="Times New Roman" w:hAnsi="Times New Roman" w:cs="Times New Roman"/>
          <w:sz w:val="24"/>
        </w:rPr>
        <w:t xml:space="preserve">la devaluación de 2002, </w:t>
      </w:r>
      <w:r w:rsidR="00C91FCF">
        <w:rPr>
          <w:rFonts w:ascii="Times New Roman" w:hAnsi="Times New Roman" w:cs="Times New Roman"/>
          <w:sz w:val="24"/>
        </w:rPr>
        <w:t xml:space="preserve">se inicia </w:t>
      </w:r>
      <w:r w:rsidRPr="00056453">
        <w:rPr>
          <w:rFonts w:ascii="Times New Roman" w:hAnsi="Times New Roman" w:cs="Times New Roman"/>
          <w:sz w:val="24"/>
        </w:rPr>
        <w:t xml:space="preserve">un </w:t>
      </w:r>
      <w:r w:rsidR="007C3CCC" w:rsidRPr="00056453">
        <w:rPr>
          <w:rFonts w:ascii="Times New Roman" w:hAnsi="Times New Roman" w:cs="Times New Roman"/>
          <w:sz w:val="24"/>
        </w:rPr>
        <w:t>período de expansión</w:t>
      </w:r>
      <w:r w:rsidR="00C91FCF">
        <w:rPr>
          <w:rFonts w:ascii="Times New Roman" w:hAnsi="Times New Roman" w:cs="Times New Roman"/>
          <w:sz w:val="24"/>
        </w:rPr>
        <w:t xml:space="preserve"> ininterrumpida con un i</w:t>
      </w:r>
      <w:r w:rsidRPr="00056453">
        <w:rPr>
          <w:rFonts w:ascii="Times New Roman" w:hAnsi="Times New Roman" w:cs="Times New Roman"/>
          <w:sz w:val="24"/>
        </w:rPr>
        <w:t xml:space="preserve">ncremento de </w:t>
      </w:r>
      <w:r w:rsidR="007C3CCC" w:rsidRPr="00056453">
        <w:rPr>
          <w:rFonts w:ascii="Times New Roman" w:hAnsi="Times New Roman" w:cs="Times New Roman"/>
          <w:sz w:val="24"/>
        </w:rPr>
        <w:t xml:space="preserve">130% en producción y exportaciones crecientes. Dicho comportamiento podría explicarse </w:t>
      </w:r>
      <w:r w:rsidR="00D65FDB">
        <w:rPr>
          <w:rFonts w:ascii="Times New Roman" w:hAnsi="Times New Roman" w:cs="Times New Roman"/>
          <w:sz w:val="24"/>
        </w:rPr>
        <w:t>en cierta medida, por el</w:t>
      </w:r>
      <w:r w:rsidR="007C3CCC" w:rsidRPr="00056453">
        <w:rPr>
          <w:rFonts w:ascii="Times New Roman" w:hAnsi="Times New Roman" w:cs="Times New Roman"/>
          <w:sz w:val="24"/>
        </w:rPr>
        <w:t xml:space="preserve"> efecto </w:t>
      </w:r>
      <w:r w:rsidR="00D65FDB">
        <w:rPr>
          <w:rFonts w:ascii="Times New Roman" w:hAnsi="Times New Roman" w:cs="Times New Roman"/>
          <w:sz w:val="24"/>
        </w:rPr>
        <w:t xml:space="preserve">de </w:t>
      </w:r>
      <w:r w:rsidR="000E6F46">
        <w:rPr>
          <w:rFonts w:ascii="Times New Roman" w:hAnsi="Times New Roman" w:cs="Times New Roman"/>
          <w:sz w:val="24"/>
        </w:rPr>
        <w:t xml:space="preserve">la implementación de </w:t>
      </w:r>
      <w:r w:rsidR="00D65FDB">
        <w:rPr>
          <w:rFonts w:ascii="Times New Roman" w:hAnsi="Times New Roman" w:cs="Times New Roman"/>
          <w:sz w:val="24"/>
        </w:rPr>
        <w:t>los derechos a la exportación en 2003</w:t>
      </w:r>
      <w:r w:rsidR="00D65FDB">
        <w:rPr>
          <w:rStyle w:val="Refdenotaalpie"/>
          <w:rFonts w:ascii="Times New Roman" w:hAnsi="Times New Roman" w:cs="Times New Roman"/>
          <w:sz w:val="24"/>
        </w:rPr>
        <w:footnoteReference w:id="1"/>
      </w:r>
      <w:r w:rsidR="00B652AC">
        <w:rPr>
          <w:rFonts w:ascii="Times New Roman" w:hAnsi="Times New Roman" w:cs="Times New Roman"/>
          <w:sz w:val="24"/>
        </w:rPr>
        <w:t xml:space="preserve">; </w:t>
      </w:r>
      <w:r w:rsidR="00D65FDB">
        <w:rPr>
          <w:rFonts w:ascii="Times New Roman" w:hAnsi="Times New Roman" w:cs="Times New Roman"/>
          <w:sz w:val="24"/>
        </w:rPr>
        <w:t xml:space="preserve">la </w:t>
      </w:r>
      <w:proofErr w:type="spellStart"/>
      <w:r w:rsidR="00D65FDB">
        <w:rPr>
          <w:rFonts w:ascii="Times New Roman" w:hAnsi="Times New Roman" w:cs="Times New Roman"/>
          <w:sz w:val="24"/>
        </w:rPr>
        <w:t>reimplementación</w:t>
      </w:r>
      <w:proofErr w:type="spellEnd"/>
      <w:r w:rsidR="00D65FDB">
        <w:rPr>
          <w:rFonts w:ascii="Times New Roman" w:hAnsi="Times New Roman" w:cs="Times New Roman"/>
          <w:sz w:val="24"/>
        </w:rPr>
        <w:t xml:space="preserve"> </w:t>
      </w:r>
      <w:r w:rsidR="003D5988">
        <w:rPr>
          <w:rFonts w:ascii="Times New Roman" w:hAnsi="Times New Roman" w:cs="Times New Roman"/>
          <w:sz w:val="24"/>
        </w:rPr>
        <w:t>en 2005</w:t>
      </w:r>
      <w:r w:rsidR="00600D1A">
        <w:rPr>
          <w:rFonts w:ascii="Times New Roman" w:hAnsi="Times New Roman" w:cs="Times New Roman"/>
          <w:sz w:val="24"/>
        </w:rPr>
        <w:t>,</w:t>
      </w:r>
      <w:r w:rsidR="003D5988">
        <w:rPr>
          <w:rFonts w:ascii="Times New Roman" w:hAnsi="Times New Roman" w:cs="Times New Roman"/>
          <w:sz w:val="24"/>
        </w:rPr>
        <w:t xml:space="preserve"> </w:t>
      </w:r>
      <w:r w:rsidR="00D65FDB">
        <w:rPr>
          <w:rFonts w:ascii="Times New Roman" w:hAnsi="Times New Roman" w:cs="Times New Roman"/>
          <w:sz w:val="24"/>
        </w:rPr>
        <w:t>del reintegro a la</w:t>
      </w:r>
      <w:r w:rsidR="00D65FDB" w:rsidRPr="000E6F46">
        <w:rPr>
          <w:rFonts w:ascii="Times New Roman" w:hAnsi="Times New Roman" w:cs="Times New Roman"/>
          <w:sz w:val="24"/>
        </w:rPr>
        <w:t xml:space="preserve"> ex</w:t>
      </w:r>
      <w:r w:rsidR="00D65FDB">
        <w:rPr>
          <w:rFonts w:ascii="Times New Roman" w:hAnsi="Times New Roman" w:cs="Times New Roman"/>
          <w:sz w:val="24"/>
        </w:rPr>
        <w:t xml:space="preserve">portación de </w:t>
      </w:r>
      <w:r w:rsidR="00D65FDB">
        <w:rPr>
          <w:rFonts w:ascii="Times New Roman" w:hAnsi="Times New Roman" w:cs="Times New Roman"/>
          <w:sz w:val="24"/>
        </w:rPr>
        <w:lastRenderedPageBreak/>
        <w:t>productos avícolas</w:t>
      </w:r>
      <w:r w:rsidR="00D65FDB">
        <w:rPr>
          <w:rStyle w:val="Refdenotaalpie"/>
          <w:rFonts w:ascii="Times New Roman" w:hAnsi="Times New Roman" w:cs="Times New Roman"/>
          <w:sz w:val="24"/>
        </w:rPr>
        <w:footnoteReference w:id="2"/>
      </w:r>
      <w:r w:rsidR="00B652AC">
        <w:rPr>
          <w:rFonts w:ascii="Times New Roman" w:hAnsi="Times New Roman" w:cs="Times New Roman"/>
          <w:sz w:val="24"/>
        </w:rPr>
        <w:t>;</w:t>
      </w:r>
      <w:r w:rsidR="003A557E">
        <w:rPr>
          <w:rFonts w:ascii="Times New Roman" w:hAnsi="Times New Roman" w:cs="Times New Roman"/>
          <w:sz w:val="24"/>
        </w:rPr>
        <w:t xml:space="preserve"> </w:t>
      </w:r>
      <w:r w:rsidR="003D5988">
        <w:rPr>
          <w:rFonts w:ascii="Times New Roman" w:hAnsi="Times New Roman" w:cs="Times New Roman"/>
          <w:sz w:val="24"/>
        </w:rPr>
        <w:t xml:space="preserve">la transferencia de </w:t>
      </w:r>
      <w:r w:rsidR="003D5988" w:rsidRPr="003D5988">
        <w:rPr>
          <w:rFonts w:ascii="Times New Roman" w:hAnsi="Times New Roman" w:cs="Times New Roman"/>
          <w:sz w:val="24"/>
        </w:rPr>
        <w:t xml:space="preserve">subsidios compensatorios a los establecimientos </w:t>
      </w:r>
      <w:proofErr w:type="spellStart"/>
      <w:r w:rsidR="003D5988" w:rsidRPr="003D5988">
        <w:rPr>
          <w:rFonts w:ascii="Times New Roman" w:hAnsi="Times New Roman" w:cs="Times New Roman"/>
          <w:sz w:val="24"/>
        </w:rPr>
        <w:t>faenadores</w:t>
      </w:r>
      <w:proofErr w:type="spellEnd"/>
      <w:r w:rsidR="003D5988">
        <w:rPr>
          <w:rFonts w:ascii="Times New Roman" w:hAnsi="Times New Roman" w:cs="Times New Roman"/>
          <w:sz w:val="24"/>
        </w:rPr>
        <w:t xml:space="preserve"> </w:t>
      </w:r>
      <w:r w:rsidR="00B652AC">
        <w:rPr>
          <w:rFonts w:ascii="Times New Roman" w:hAnsi="Times New Roman" w:cs="Times New Roman"/>
          <w:sz w:val="24"/>
        </w:rPr>
        <w:t>d</w:t>
      </w:r>
      <w:r w:rsidR="003D5988">
        <w:rPr>
          <w:rFonts w:ascii="Times New Roman" w:hAnsi="Times New Roman" w:cs="Times New Roman"/>
          <w:sz w:val="24"/>
        </w:rPr>
        <w:t>urante 2007-2011</w:t>
      </w:r>
      <w:r w:rsidR="003D5988" w:rsidRPr="00BC7BC9">
        <w:rPr>
          <w:rFonts w:ascii="Times New Roman" w:hAnsi="Times New Roman" w:cs="Times New Roman"/>
          <w:vertAlign w:val="superscript"/>
        </w:rPr>
        <w:footnoteReference w:id="3"/>
      </w:r>
      <w:r w:rsidR="00600D1A">
        <w:rPr>
          <w:rFonts w:ascii="Times New Roman" w:hAnsi="Times New Roman" w:cs="Times New Roman"/>
          <w:sz w:val="24"/>
        </w:rPr>
        <w:t xml:space="preserve">; y los cupos a la exportación de </w:t>
      </w:r>
      <w:r w:rsidR="00600D1A" w:rsidRPr="005F6580">
        <w:rPr>
          <w:rFonts w:ascii="Times New Roman" w:hAnsi="Times New Roman" w:cs="Times New Roman"/>
          <w:sz w:val="24"/>
        </w:rPr>
        <w:t>maíz</w:t>
      </w:r>
      <w:r w:rsidR="00B84704">
        <w:rPr>
          <w:rStyle w:val="Refdenotaalpie"/>
          <w:rFonts w:ascii="Times New Roman" w:hAnsi="Times New Roman" w:cs="Times New Roman"/>
          <w:sz w:val="24"/>
        </w:rPr>
        <w:footnoteReference w:id="4"/>
      </w:r>
      <w:r w:rsidR="005F6580" w:rsidRPr="005F6580">
        <w:rPr>
          <w:rFonts w:ascii="Times New Roman" w:hAnsi="Times New Roman" w:cs="Times New Roman"/>
          <w:sz w:val="24"/>
        </w:rPr>
        <w:t xml:space="preserve">. </w:t>
      </w:r>
    </w:p>
    <w:p w:rsidR="00056453" w:rsidRDefault="00FF7FE8" w:rsidP="00542A17">
      <w:pPr>
        <w:spacing w:after="0" w:line="360" w:lineRule="auto"/>
        <w:jc w:val="both"/>
        <w:rPr>
          <w:rFonts w:ascii="Times New Roman" w:hAnsi="Times New Roman" w:cs="Times New Roman"/>
          <w:sz w:val="24"/>
        </w:rPr>
      </w:pPr>
      <w:r w:rsidRPr="00056453">
        <w:rPr>
          <w:rFonts w:ascii="Times New Roman" w:hAnsi="Times New Roman" w:cs="Times New Roman"/>
          <w:sz w:val="24"/>
        </w:rPr>
        <w:t xml:space="preserve">Para evidenciar la incidencia de estas políticas, en lo que respecta transferencia de recursos desde el sector maicero hacia el avícola, a continuación mediante cálculos matemáticos, se </w:t>
      </w:r>
      <w:r w:rsidR="00056453" w:rsidRPr="00056453">
        <w:rPr>
          <w:rFonts w:ascii="Times New Roman" w:hAnsi="Times New Roman" w:cs="Times New Roman"/>
          <w:sz w:val="24"/>
        </w:rPr>
        <w:t>estima el coeficiente de protección nominal (NPC); el coeficiente de protección efectivo (EPC); el coeficiente de subsidio efectivo (ESC); y el equivalente de subsidio al productor (PSE). Además, se aporta con información importante relacionada al comportamiento del mercado y el grado de competencia de los participantes de la cadena de producción de carne avícola.</w:t>
      </w:r>
    </w:p>
    <w:p w:rsidR="00F35B0D" w:rsidRDefault="00F35B0D" w:rsidP="00542A1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Pr="00F35CAB">
        <w:rPr>
          <w:rFonts w:ascii="Times New Roman" w:hAnsi="Times New Roman" w:cs="Times New Roman"/>
          <w:sz w:val="24"/>
          <w:szCs w:val="24"/>
        </w:rPr>
        <w:t>e considera oportuno definir, que un subsidio puede ser cualquier asistencia o incentivo gubernamental, en efectivo o especie, hacia sectores privados -productores o consumidores- del cual el Gobierno no recibe a cambio compensación equivalente. Esta definición incluye operaciones que le permiten al productor percibir retornos más altos que aquellos posiblemente percibidos en un mercado competitivo (subsidio a los productores), y a los consumidores recibir bienes o servicios por debajo de su</w:t>
      </w:r>
      <w:r w:rsidRPr="00F35CAB">
        <w:rPr>
          <w:rFonts w:ascii="Times New Roman" w:hAnsi="Times New Roman" w:cs="Times New Roman"/>
        </w:rPr>
        <w:t xml:space="preserve"> </w:t>
      </w:r>
      <w:r w:rsidRPr="00F35CAB">
        <w:rPr>
          <w:rFonts w:ascii="Times New Roman" w:hAnsi="Times New Roman" w:cs="Times New Roman"/>
          <w:sz w:val="24"/>
          <w:szCs w:val="24"/>
        </w:rPr>
        <w:t>valor económico de mercado (subsidios al consumo).</w:t>
      </w:r>
      <w:r w:rsidRPr="00F35CAB">
        <w:rPr>
          <w:rFonts w:ascii="Times New Roman" w:hAnsi="Times New Roman" w:cs="Times New Roman"/>
          <w:sz w:val="21"/>
          <w:szCs w:val="21"/>
        </w:rPr>
        <w:t xml:space="preserve"> </w:t>
      </w:r>
      <w:r w:rsidRPr="00F35CAB">
        <w:rPr>
          <w:rFonts w:ascii="Times New Roman" w:hAnsi="Times New Roman" w:cs="Times New Roman"/>
          <w:sz w:val="24"/>
          <w:szCs w:val="24"/>
        </w:rPr>
        <w:t>Además, existen distintos tipos de subsidios, aquellos que se reflejan en el presupuesto a través de pagos directos y son definidos como subsidios explícitos o directos; y los subsidios implícitos o indirectos que no se reflejan en el presupuesto</w:t>
      </w:r>
      <w:r w:rsidRPr="00F35CAB">
        <w:rPr>
          <w:rFonts w:ascii="Times New Roman" w:hAnsi="Times New Roman" w:cs="Times New Roman"/>
          <w:sz w:val="24"/>
          <w:szCs w:val="24"/>
          <w:vertAlign w:val="superscript"/>
        </w:rPr>
        <w:footnoteReference w:id="5"/>
      </w:r>
      <w:r w:rsidRPr="00F35CAB">
        <w:rPr>
          <w:rFonts w:ascii="Times New Roman" w:hAnsi="Times New Roman" w:cs="Times New Roman"/>
          <w:sz w:val="24"/>
          <w:szCs w:val="24"/>
        </w:rPr>
        <w:t>.</w:t>
      </w:r>
    </w:p>
    <w:p w:rsidR="001D435A" w:rsidRPr="002A7CD2" w:rsidRDefault="002A7CD2" w:rsidP="00542A1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Hacia el interior de la cadena,</w:t>
      </w:r>
      <w:r w:rsidRPr="002A7CD2">
        <w:rPr>
          <w:rFonts w:ascii="Times New Roman" w:hAnsi="Times New Roman" w:cs="Times New Roman"/>
          <w:sz w:val="24"/>
          <w:szCs w:val="24"/>
        </w:rPr>
        <w:t xml:space="preserve"> </w:t>
      </w:r>
      <w:r>
        <w:rPr>
          <w:rFonts w:ascii="Times New Roman" w:hAnsi="Times New Roman" w:cs="Times New Roman"/>
          <w:sz w:val="24"/>
          <w:szCs w:val="24"/>
        </w:rPr>
        <w:t>s</w:t>
      </w:r>
      <w:r w:rsidRPr="002A7CD2">
        <w:rPr>
          <w:rFonts w:ascii="Times New Roman" w:hAnsi="Times New Roman" w:cs="Times New Roman"/>
          <w:sz w:val="24"/>
          <w:szCs w:val="24"/>
        </w:rPr>
        <w:t xml:space="preserve">egún a la autora </w:t>
      </w:r>
      <w:r w:rsidRPr="004B3EDA">
        <w:rPr>
          <w:rFonts w:ascii="Times New Roman" w:hAnsi="Times New Roman" w:cs="Times New Roman"/>
          <w:sz w:val="24"/>
          <w:szCs w:val="24"/>
        </w:rPr>
        <w:t>la estructura</w:t>
      </w:r>
      <w:r>
        <w:rPr>
          <w:rFonts w:ascii="Times New Roman" w:hAnsi="Times New Roman" w:cs="Times New Roman"/>
          <w:sz w:val="24"/>
          <w:szCs w:val="24"/>
        </w:rPr>
        <w:t xml:space="preserve"> empresarial </w:t>
      </w:r>
      <w:r w:rsidR="001D435A">
        <w:rPr>
          <w:rFonts w:ascii="Times New Roman" w:hAnsi="Times New Roman" w:cs="Times New Roman"/>
          <w:sz w:val="24"/>
          <w:szCs w:val="24"/>
        </w:rPr>
        <w:t xml:space="preserve">hasta </w:t>
      </w:r>
      <w:r>
        <w:rPr>
          <w:rFonts w:ascii="Times New Roman" w:hAnsi="Times New Roman" w:cs="Times New Roman"/>
          <w:sz w:val="24"/>
          <w:szCs w:val="24"/>
        </w:rPr>
        <w:t xml:space="preserve">2015 estuvo conformada por 4121 granjas y 54 empresas, con </w:t>
      </w:r>
      <w:r w:rsidR="001D435A">
        <w:rPr>
          <w:rFonts w:ascii="Times New Roman" w:hAnsi="Times New Roman" w:cs="Times New Roman"/>
          <w:sz w:val="24"/>
          <w:szCs w:val="24"/>
        </w:rPr>
        <w:t>un nivel de procesamiento de 840 millones de cabe</w:t>
      </w:r>
      <w:r>
        <w:rPr>
          <w:rFonts w:ascii="Times New Roman" w:hAnsi="Times New Roman" w:cs="Times New Roman"/>
          <w:sz w:val="24"/>
          <w:szCs w:val="24"/>
        </w:rPr>
        <w:t>zas faenadas</w:t>
      </w:r>
      <w:r w:rsidR="001D435A">
        <w:rPr>
          <w:rFonts w:ascii="Times New Roman" w:hAnsi="Times New Roman" w:cs="Times New Roman"/>
          <w:sz w:val="24"/>
          <w:szCs w:val="24"/>
        </w:rPr>
        <w:t xml:space="preserve"> de la</w:t>
      </w:r>
      <w:r w:rsidR="000B7CEA">
        <w:rPr>
          <w:rFonts w:ascii="Times New Roman" w:hAnsi="Times New Roman" w:cs="Times New Roman"/>
          <w:sz w:val="24"/>
          <w:szCs w:val="24"/>
        </w:rPr>
        <w:t xml:space="preserve">s cuales, </w:t>
      </w:r>
      <w:r w:rsidR="001D435A">
        <w:rPr>
          <w:rFonts w:ascii="Times New Roman" w:hAnsi="Times New Roman" w:cs="Times New Roman"/>
          <w:sz w:val="24"/>
          <w:szCs w:val="24"/>
        </w:rPr>
        <w:t>aproximadamente el 20% se produjo en establecimientos no autorizados</w:t>
      </w:r>
      <w:r>
        <w:rPr>
          <w:rFonts w:ascii="Times New Roman" w:hAnsi="Times New Roman" w:cs="Times New Roman"/>
          <w:sz w:val="24"/>
          <w:szCs w:val="24"/>
        </w:rPr>
        <w:t xml:space="preserve"> por SENASA</w:t>
      </w:r>
      <w:r w:rsidR="001D435A">
        <w:rPr>
          <w:rStyle w:val="Refdenotaalpie"/>
          <w:rFonts w:ascii="Times New Roman" w:hAnsi="Times New Roman" w:cs="Times New Roman"/>
          <w:sz w:val="24"/>
          <w:szCs w:val="24"/>
        </w:rPr>
        <w:footnoteReference w:id="6"/>
      </w:r>
      <w:r w:rsidR="001D435A">
        <w:rPr>
          <w:rFonts w:ascii="Times New Roman" w:hAnsi="Times New Roman" w:cs="Times New Roman"/>
          <w:sz w:val="24"/>
          <w:szCs w:val="24"/>
        </w:rPr>
        <w:t xml:space="preserve">. </w:t>
      </w:r>
      <w:r w:rsidR="000B7CEA">
        <w:rPr>
          <w:rFonts w:ascii="Times New Roman" w:hAnsi="Times New Roman" w:cs="Times New Roman"/>
          <w:sz w:val="24"/>
          <w:szCs w:val="24"/>
        </w:rPr>
        <w:t>La estimada</w:t>
      </w:r>
      <w:r w:rsidR="00DD2C97">
        <w:rPr>
          <w:rFonts w:ascii="Times New Roman" w:hAnsi="Times New Roman" w:cs="Times New Roman"/>
          <w:sz w:val="24"/>
          <w:szCs w:val="24"/>
        </w:rPr>
        <w:t xml:space="preserve"> </w:t>
      </w:r>
      <w:r w:rsidR="00DD2C97">
        <w:rPr>
          <w:rFonts w:ascii="Times New Roman" w:hAnsi="Times New Roman" w:cs="Times New Roman"/>
          <w:sz w:val="24"/>
          <w:szCs w:val="24"/>
          <w:lang w:val="es-ES"/>
        </w:rPr>
        <w:t xml:space="preserve">para </w:t>
      </w:r>
      <w:r w:rsidR="001D435A">
        <w:rPr>
          <w:rFonts w:ascii="Times New Roman" w:hAnsi="Times New Roman" w:cs="Times New Roman"/>
          <w:sz w:val="24"/>
          <w:szCs w:val="24"/>
        </w:rPr>
        <w:t>el</w:t>
      </w:r>
      <w:r w:rsidR="001D435A" w:rsidRPr="005C0987">
        <w:rPr>
          <w:rFonts w:ascii="Times New Roman" w:hAnsi="Times New Roman" w:cs="Times New Roman"/>
          <w:sz w:val="24"/>
          <w:szCs w:val="24"/>
          <w:lang w:val="es-ES"/>
        </w:rPr>
        <w:t xml:space="preserve"> Índice </w:t>
      </w:r>
      <w:proofErr w:type="spellStart"/>
      <w:r w:rsidR="001D435A" w:rsidRPr="005C0987">
        <w:rPr>
          <w:rFonts w:ascii="Times New Roman" w:hAnsi="Times New Roman" w:cs="Times New Roman"/>
          <w:sz w:val="24"/>
          <w:szCs w:val="24"/>
          <w:lang w:val="es-ES"/>
        </w:rPr>
        <w:t>Herfindahl-Hirschman</w:t>
      </w:r>
      <w:proofErr w:type="spellEnd"/>
      <w:r w:rsidR="001D435A" w:rsidRPr="005C0987">
        <w:rPr>
          <w:rFonts w:ascii="Times New Roman" w:hAnsi="Times New Roman" w:cs="Times New Roman"/>
          <w:sz w:val="24"/>
          <w:szCs w:val="24"/>
          <w:lang w:val="es-ES"/>
        </w:rPr>
        <w:t xml:space="preserve"> (HHI)</w:t>
      </w:r>
      <w:r w:rsidR="001D435A">
        <w:rPr>
          <w:rFonts w:ascii="Times New Roman" w:hAnsi="Times New Roman" w:cs="Times New Roman"/>
          <w:sz w:val="24"/>
          <w:szCs w:val="24"/>
          <w:lang w:val="es-ES"/>
        </w:rPr>
        <w:t xml:space="preserve">, </w:t>
      </w:r>
      <w:r w:rsidR="000B7CEA">
        <w:rPr>
          <w:rFonts w:ascii="Times New Roman" w:hAnsi="Times New Roman" w:cs="Times New Roman"/>
          <w:sz w:val="24"/>
          <w:szCs w:val="24"/>
          <w:lang w:val="es-ES"/>
        </w:rPr>
        <w:t>es de</w:t>
      </w:r>
      <w:r w:rsidR="00DD2C97">
        <w:rPr>
          <w:rFonts w:ascii="Times New Roman" w:hAnsi="Times New Roman" w:cs="Times New Roman"/>
          <w:sz w:val="24"/>
          <w:szCs w:val="24"/>
        </w:rPr>
        <w:t xml:space="preserve"> </w:t>
      </w:r>
      <w:r w:rsidR="00DD2C97">
        <w:rPr>
          <w:rFonts w:ascii="Times New Roman" w:hAnsi="Times New Roman" w:cs="Times New Roman"/>
          <w:sz w:val="24"/>
          <w:szCs w:val="24"/>
          <w:lang w:val="es-ES"/>
        </w:rPr>
        <w:t>465</w:t>
      </w:r>
      <w:r w:rsidR="001D435A">
        <w:rPr>
          <w:rFonts w:ascii="Times New Roman" w:hAnsi="Times New Roman" w:cs="Times New Roman"/>
          <w:sz w:val="24"/>
          <w:szCs w:val="24"/>
          <w:lang w:val="es-ES"/>
        </w:rPr>
        <w:t>, representa</w:t>
      </w:r>
      <w:r w:rsidR="00DD2C97">
        <w:rPr>
          <w:rFonts w:ascii="Times New Roman" w:hAnsi="Times New Roman" w:cs="Times New Roman"/>
          <w:sz w:val="24"/>
          <w:szCs w:val="24"/>
          <w:lang w:val="es-ES"/>
        </w:rPr>
        <w:t>ndo</w:t>
      </w:r>
      <w:r w:rsidR="001D435A">
        <w:rPr>
          <w:rFonts w:ascii="Times New Roman" w:hAnsi="Times New Roman" w:cs="Times New Roman"/>
          <w:sz w:val="24"/>
          <w:szCs w:val="24"/>
          <w:lang w:val="es-ES"/>
        </w:rPr>
        <w:t xml:space="preserve"> una industria no concentrada</w:t>
      </w:r>
      <w:r w:rsidR="001D435A">
        <w:rPr>
          <w:rStyle w:val="Refdenotaalpie"/>
          <w:rFonts w:ascii="Times New Roman" w:hAnsi="Times New Roman" w:cs="Times New Roman"/>
          <w:sz w:val="24"/>
          <w:szCs w:val="24"/>
          <w:lang w:val="es-ES"/>
        </w:rPr>
        <w:footnoteReference w:id="7"/>
      </w:r>
      <w:r w:rsidR="001D435A">
        <w:rPr>
          <w:rFonts w:ascii="Times New Roman" w:hAnsi="Times New Roman" w:cs="Times New Roman"/>
          <w:sz w:val="24"/>
          <w:szCs w:val="24"/>
          <w:lang w:val="es-ES"/>
        </w:rPr>
        <w:t xml:space="preserve">. </w:t>
      </w:r>
      <w:r w:rsidR="000B7CEA" w:rsidRPr="000B7CEA">
        <w:rPr>
          <w:rFonts w:ascii="Times New Roman" w:hAnsi="Times New Roman" w:cs="Times New Roman"/>
          <w:sz w:val="24"/>
          <w:szCs w:val="24"/>
          <w:lang w:val="es-ES"/>
        </w:rPr>
        <w:t xml:space="preserve">A pesar del bajo valor de HHI, el grupo </w:t>
      </w:r>
      <w:r w:rsidR="000B7CEA" w:rsidRPr="000B7CEA">
        <w:rPr>
          <w:rFonts w:ascii="Times New Roman" w:hAnsi="Times New Roman" w:cs="Times New Roman"/>
          <w:sz w:val="24"/>
          <w:szCs w:val="24"/>
          <w:lang w:val="es-ES"/>
        </w:rPr>
        <w:lastRenderedPageBreak/>
        <w:t xml:space="preserve">líder con mayor participación en el mercado estaría representado por 4 firmas, </w:t>
      </w:r>
      <w:r w:rsidR="00AA3D8B" w:rsidRPr="000B7CEA">
        <w:rPr>
          <w:rFonts w:ascii="Times New Roman" w:hAnsi="Times New Roman" w:cs="Times New Roman"/>
          <w:sz w:val="24"/>
          <w:szCs w:val="24"/>
          <w:lang w:val="es-ES"/>
        </w:rPr>
        <w:t xml:space="preserve">Avícola Capitán Sarmiento, Granja Tres Arroyos, </w:t>
      </w:r>
      <w:proofErr w:type="spellStart"/>
      <w:r w:rsidR="00AA3D8B" w:rsidRPr="000B7CEA">
        <w:rPr>
          <w:rFonts w:ascii="Times New Roman" w:hAnsi="Times New Roman" w:cs="Times New Roman"/>
          <w:sz w:val="24"/>
          <w:szCs w:val="24"/>
          <w:lang w:val="es-ES"/>
        </w:rPr>
        <w:t>Rasic</w:t>
      </w:r>
      <w:proofErr w:type="spellEnd"/>
      <w:r w:rsidR="00AA3D8B" w:rsidRPr="000B7CEA">
        <w:rPr>
          <w:rFonts w:ascii="Times New Roman" w:hAnsi="Times New Roman" w:cs="Times New Roman"/>
          <w:sz w:val="24"/>
          <w:szCs w:val="24"/>
          <w:lang w:val="es-ES"/>
        </w:rPr>
        <w:t xml:space="preserve"> Hnos. y Aves </w:t>
      </w:r>
      <w:proofErr w:type="spellStart"/>
      <w:r w:rsidR="00AA3D8B" w:rsidRPr="000B7CEA">
        <w:rPr>
          <w:rFonts w:ascii="Times New Roman" w:hAnsi="Times New Roman" w:cs="Times New Roman"/>
          <w:sz w:val="24"/>
          <w:szCs w:val="24"/>
          <w:lang w:val="es-ES"/>
        </w:rPr>
        <w:t>Soychú</w:t>
      </w:r>
      <w:proofErr w:type="spellEnd"/>
      <w:r w:rsidR="00AA3D8B">
        <w:rPr>
          <w:rFonts w:ascii="Times New Roman" w:hAnsi="Times New Roman" w:cs="Times New Roman"/>
          <w:sz w:val="24"/>
          <w:szCs w:val="24"/>
          <w:lang w:val="es-ES"/>
        </w:rPr>
        <w:t xml:space="preserve">, cuya característica común es la integración </w:t>
      </w:r>
      <w:r w:rsidR="000B7CEA" w:rsidRPr="000B7CEA">
        <w:rPr>
          <w:rFonts w:ascii="Times New Roman" w:hAnsi="Times New Roman" w:cs="Times New Roman"/>
          <w:sz w:val="24"/>
          <w:szCs w:val="24"/>
          <w:lang w:val="es-ES"/>
        </w:rPr>
        <w:t>vertical</w:t>
      </w:r>
      <w:r w:rsidR="00AA3D8B">
        <w:rPr>
          <w:rFonts w:ascii="Times New Roman" w:hAnsi="Times New Roman" w:cs="Times New Roman"/>
          <w:sz w:val="24"/>
          <w:szCs w:val="24"/>
          <w:lang w:val="es-ES"/>
        </w:rPr>
        <w:t xml:space="preserve">, con </w:t>
      </w:r>
      <w:r w:rsidR="000B7CEA" w:rsidRPr="000B7CEA">
        <w:rPr>
          <w:rFonts w:ascii="Times New Roman" w:hAnsi="Times New Roman" w:cs="Times New Roman"/>
          <w:sz w:val="24"/>
          <w:szCs w:val="24"/>
          <w:lang w:val="es-ES"/>
        </w:rPr>
        <w:t>gran cantidad de granjas vinculadas y que, mediante contratos, se convierten en virtuales prestadores de servicios de cría y engorde</w:t>
      </w:r>
      <w:r w:rsidR="004B3EDA">
        <w:rPr>
          <w:rStyle w:val="Refdenotaalpie"/>
          <w:rFonts w:ascii="Times New Roman" w:hAnsi="Times New Roman" w:cs="Times New Roman"/>
          <w:sz w:val="24"/>
          <w:szCs w:val="24"/>
          <w:lang w:val="es-ES"/>
        </w:rPr>
        <w:footnoteReference w:id="8"/>
      </w:r>
      <w:r w:rsidR="000B7CEA" w:rsidRPr="000B7CEA">
        <w:rPr>
          <w:rFonts w:ascii="Times New Roman" w:hAnsi="Times New Roman" w:cs="Times New Roman"/>
          <w:sz w:val="24"/>
          <w:szCs w:val="24"/>
          <w:lang w:val="es-ES"/>
        </w:rPr>
        <w:t xml:space="preserve">.  </w:t>
      </w:r>
    </w:p>
    <w:p w:rsidR="00B91372" w:rsidRDefault="007529C9" w:rsidP="00542A17">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otro lado, </w:t>
      </w:r>
      <w:r w:rsidR="00B91372" w:rsidRPr="00423AF9">
        <w:rPr>
          <w:rFonts w:ascii="Times New Roman" w:hAnsi="Times New Roman" w:cs="Times New Roman"/>
          <w:sz w:val="24"/>
          <w:szCs w:val="24"/>
          <w:lang w:val="es-ES"/>
        </w:rPr>
        <w:t>el mercado avícola funciona de acuerdo a un modelo de comp</w:t>
      </w:r>
      <w:r w:rsidR="00A1501F">
        <w:rPr>
          <w:rFonts w:ascii="Times New Roman" w:hAnsi="Times New Roman" w:cs="Times New Roman"/>
          <w:sz w:val="24"/>
          <w:szCs w:val="24"/>
          <w:lang w:val="es-ES"/>
        </w:rPr>
        <w:t xml:space="preserve">etencia perfecta al corto plazo, en </w:t>
      </w:r>
      <w:r w:rsidR="00015E5D">
        <w:rPr>
          <w:rFonts w:ascii="Times New Roman" w:hAnsi="Times New Roman" w:cs="Times New Roman"/>
          <w:sz w:val="24"/>
          <w:szCs w:val="24"/>
          <w:lang w:val="es-ES"/>
        </w:rPr>
        <w:t xml:space="preserve">donde </w:t>
      </w:r>
      <w:r w:rsidR="00A1501F">
        <w:rPr>
          <w:rFonts w:ascii="Times New Roman" w:hAnsi="Times New Roman" w:cs="Times New Roman"/>
          <w:sz w:val="24"/>
          <w:szCs w:val="24"/>
          <w:lang w:val="es-ES"/>
        </w:rPr>
        <w:t xml:space="preserve">los agentes </w:t>
      </w:r>
      <w:r w:rsidR="00B91372">
        <w:rPr>
          <w:rFonts w:ascii="Times New Roman" w:hAnsi="Times New Roman" w:cs="Times New Roman"/>
          <w:sz w:val="24"/>
          <w:szCs w:val="24"/>
          <w:lang w:val="es-ES"/>
        </w:rPr>
        <w:t xml:space="preserve">económicos </w:t>
      </w:r>
      <w:r w:rsidR="00B91372" w:rsidRPr="00423AF9">
        <w:rPr>
          <w:rFonts w:ascii="Times New Roman" w:hAnsi="Times New Roman" w:cs="Times New Roman"/>
          <w:sz w:val="24"/>
          <w:szCs w:val="24"/>
          <w:lang w:val="es-ES"/>
        </w:rPr>
        <w:t>se comportan como tomadores de precios o bien</w:t>
      </w:r>
      <w:r w:rsidR="00A1501F">
        <w:rPr>
          <w:rFonts w:ascii="Times New Roman" w:hAnsi="Times New Roman" w:cs="Times New Roman"/>
          <w:sz w:val="24"/>
          <w:szCs w:val="24"/>
          <w:lang w:val="es-ES"/>
        </w:rPr>
        <w:t>,</w:t>
      </w:r>
      <w:r w:rsidR="00B91372" w:rsidRPr="00423AF9">
        <w:rPr>
          <w:rFonts w:ascii="Times New Roman" w:hAnsi="Times New Roman" w:cs="Times New Roman"/>
          <w:sz w:val="24"/>
          <w:szCs w:val="24"/>
          <w:lang w:val="es-ES"/>
        </w:rPr>
        <w:t xml:space="preserve"> algunos de los participantes tienen poder de mercado</w:t>
      </w:r>
      <w:r w:rsidR="00382DEA">
        <w:rPr>
          <w:rFonts w:ascii="Times New Roman" w:hAnsi="Times New Roman" w:cs="Times New Roman"/>
          <w:sz w:val="24"/>
          <w:szCs w:val="24"/>
          <w:lang w:val="es-ES"/>
        </w:rPr>
        <w:t>, e</w:t>
      </w:r>
      <w:r w:rsidR="00B91372">
        <w:rPr>
          <w:rFonts w:ascii="Times New Roman" w:hAnsi="Times New Roman" w:cs="Times New Roman"/>
          <w:sz w:val="24"/>
          <w:szCs w:val="24"/>
          <w:lang w:val="es-ES"/>
        </w:rPr>
        <w:t xml:space="preserve">specialmente cuando se trata de producto </w:t>
      </w:r>
      <w:r w:rsidR="00382DEA">
        <w:rPr>
          <w:rFonts w:ascii="Times New Roman" w:hAnsi="Times New Roman" w:cs="Times New Roman"/>
          <w:sz w:val="24"/>
          <w:szCs w:val="24"/>
          <w:lang w:val="es-ES"/>
        </w:rPr>
        <w:t xml:space="preserve">tan homogéneo </w:t>
      </w:r>
      <w:r w:rsidR="00B91372">
        <w:rPr>
          <w:rFonts w:ascii="Times New Roman" w:hAnsi="Times New Roman" w:cs="Times New Roman"/>
          <w:sz w:val="24"/>
          <w:szCs w:val="24"/>
          <w:lang w:val="es-ES"/>
        </w:rPr>
        <w:t xml:space="preserve">como es el pollo </w:t>
      </w:r>
      <w:proofErr w:type="spellStart"/>
      <w:r w:rsidR="00B91372">
        <w:rPr>
          <w:rFonts w:ascii="Times New Roman" w:hAnsi="Times New Roman" w:cs="Times New Roman"/>
          <w:sz w:val="24"/>
          <w:szCs w:val="24"/>
          <w:lang w:val="es-ES"/>
        </w:rPr>
        <w:t>broiler</w:t>
      </w:r>
      <w:proofErr w:type="spellEnd"/>
      <w:r w:rsidR="00B91372">
        <w:rPr>
          <w:rFonts w:ascii="Times New Roman" w:hAnsi="Times New Roman" w:cs="Times New Roman"/>
          <w:sz w:val="24"/>
          <w:szCs w:val="24"/>
          <w:lang w:val="es-ES"/>
        </w:rPr>
        <w:t xml:space="preserve">, </w:t>
      </w:r>
      <w:r w:rsidR="00065805">
        <w:rPr>
          <w:rFonts w:ascii="Times New Roman" w:hAnsi="Times New Roman" w:cs="Times New Roman"/>
          <w:sz w:val="24"/>
          <w:szCs w:val="24"/>
          <w:lang w:val="es-ES"/>
        </w:rPr>
        <w:t xml:space="preserve">para el que </w:t>
      </w:r>
      <w:r w:rsidR="00B91372" w:rsidRPr="00423AF9">
        <w:rPr>
          <w:rFonts w:ascii="Times New Roman" w:hAnsi="Times New Roman" w:cs="Times New Roman"/>
          <w:sz w:val="24"/>
          <w:szCs w:val="24"/>
          <w:lang w:val="es-ES"/>
        </w:rPr>
        <w:t xml:space="preserve">todos los oferentes proveen </w:t>
      </w:r>
      <w:r w:rsidR="00B91372">
        <w:rPr>
          <w:rFonts w:ascii="Times New Roman" w:hAnsi="Times New Roman" w:cs="Times New Roman"/>
          <w:sz w:val="24"/>
          <w:szCs w:val="24"/>
          <w:lang w:val="es-ES"/>
        </w:rPr>
        <w:t>de un bien idéntico</w:t>
      </w:r>
      <w:r w:rsidR="00B91372" w:rsidRPr="00423AF9">
        <w:rPr>
          <w:rFonts w:ascii="Times New Roman" w:hAnsi="Times New Roman" w:cs="Times New Roman"/>
          <w:sz w:val="24"/>
          <w:szCs w:val="24"/>
          <w:lang w:val="es-ES"/>
        </w:rPr>
        <w:t xml:space="preserve"> que se termi</w:t>
      </w:r>
      <w:r w:rsidR="00B91372">
        <w:rPr>
          <w:rFonts w:ascii="Times New Roman" w:hAnsi="Times New Roman" w:cs="Times New Roman"/>
          <w:sz w:val="24"/>
          <w:szCs w:val="24"/>
          <w:lang w:val="es-ES"/>
        </w:rPr>
        <w:t>na comerciando al mismo precio</w:t>
      </w:r>
      <w:r w:rsidR="00B91372" w:rsidRPr="00423AF9">
        <w:rPr>
          <w:rFonts w:ascii="Times New Roman" w:hAnsi="Times New Roman" w:cs="Times New Roman"/>
          <w:sz w:val="24"/>
          <w:szCs w:val="24"/>
          <w:lang w:val="es-ES"/>
        </w:rPr>
        <w:t>. Esto implica un supuesto de equilibrio parcial que limita al mercado a la ausencia de poder de mercado</w:t>
      </w:r>
      <w:r w:rsidR="00E03F71">
        <w:rPr>
          <w:rFonts w:ascii="Times New Roman" w:hAnsi="Times New Roman" w:cs="Times New Roman"/>
          <w:sz w:val="24"/>
          <w:szCs w:val="24"/>
          <w:lang w:val="es-ES"/>
        </w:rPr>
        <w:t>,</w:t>
      </w:r>
      <w:r w:rsidR="00B91372" w:rsidRPr="00423AF9">
        <w:rPr>
          <w:rFonts w:ascii="Times New Roman" w:hAnsi="Times New Roman" w:cs="Times New Roman"/>
          <w:sz w:val="24"/>
          <w:szCs w:val="24"/>
          <w:lang w:val="es-ES"/>
        </w:rPr>
        <w:t xml:space="preserve"> solo en el corto plazo.</w:t>
      </w:r>
      <w:r w:rsidR="00382DEA">
        <w:rPr>
          <w:rFonts w:ascii="Times New Roman" w:hAnsi="Times New Roman" w:cs="Times New Roman"/>
          <w:sz w:val="24"/>
          <w:szCs w:val="24"/>
          <w:lang w:val="es-ES"/>
        </w:rPr>
        <w:t xml:space="preserve"> </w:t>
      </w:r>
      <w:r w:rsidR="00065805">
        <w:rPr>
          <w:rFonts w:ascii="Times New Roman" w:hAnsi="Times New Roman" w:cs="Times New Roman"/>
          <w:sz w:val="24"/>
          <w:szCs w:val="24"/>
          <w:lang w:val="es-ES"/>
        </w:rPr>
        <w:t>Además</w:t>
      </w:r>
      <w:r w:rsidR="00B91372">
        <w:rPr>
          <w:rFonts w:ascii="Times New Roman" w:hAnsi="Times New Roman" w:cs="Times New Roman"/>
          <w:sz w:val="24"/>
          <w:szCs w:val="24"/>
          <w:lang w:val="es-ES"/>
        </w:rPr>
        <w:t xml:space="preserve">, se supone que </w:t>
      </w:r>
      <w:r w:rsidR="00E03F71">
        <w:rPr>
          <w:rFonts w:ascii="Times New Roman" w:hAnsi="Times New Roman" w:cs="Times New Roman"/>
          <w:sz w:val="24"/>
          <w:szCs w:val="24"/>
          <w:lang w:val="es-ES"/>
        </w:rPr>
        <w:t xml:space="preserve">las </w:t>
      </w:r>
      <w:r w:rsidR="00B91372" w:rsidRPr="00F5021F">
        <w:rPr>
          <w:rFonts w:ascii="Times New Roman" w:hAnsi="Times New Roman" w:cs="Times New Roman"/>
          <w:sz w:val="24"/>
          <w:szCs w:val="24"/>
          <w:lang w:val="es-ES"/>
        </w:rPr>
        <w:t xml:space="preserve">empresas </w:t>
      </w:r>
      <w:r w:rsidR="00B91372">
        <w:rPr>
          <w:rFonts w:ascii="Times New Roman" w:hAnsi="Times New Roman" w:cs="Times New Roman"/>
          <w:sz w:val="24"/>
          <w:szCs w:val="24"/>
          <w:lang w:val="es-ES"/>
        </w:rPr>
        <w:t xml:space="preserve">participan </w:t>
      </w:r>
      <w:r w:rsidR="00B91372" w:rsidRPr="00F5021F">
        <w:rPr>
          <w:rFonts w:ascii="Times New Roman" w:hAnsi="Times New Roman" w:cs="Times New Roman"/>
          <w:sz w:val="24"/>
          <w:szCs w:val="24"/>
          <w:lang w:val="es-ES"/>
        </w:rPr>
        <w:t>independientes</w:t>
      </w:r>
      <w:r w:rsidR="00B91372">
        <w:rPr>
          <w:rFonts w:ascii="Times New Roman" w:hAnsi="Times New Roman" w:cs="Times New Roman"/>
          <w:sz w:val="24"/>
          <w:szCs w:val="24"/>
          <w:lang w:val="es-ES"/>
        </w:rPr>
        <w:t>,</w:t>
      </w:r>
      <w:r w:rsidR="00B91372" w:rsidRPr="00F5021F">
        <w:rPr>
          <w:rFonts w:ascii="Times New Roman" w:hAnsi="Times New Roman" w:cs="Times New Roman"/>
          <w:sz w:val="24"/>
          <w:szCs w:val="24"/>
          <w:lang w:val="es-ES"/>
        </w:rPr>
        <w:t xml:space="preserve"> pero </w:t>
      </w:r>
      <w:r w:rsidR="00B91372">
        <w:rPr>
          <w:rFonts w:ascii="Times New Roman" w:hAnsi="Times New Roman" w:cs="Times New Roman"/>
          <w:sz w:val="24"/>
          <w:szCs w:val="24"/>
          <w:lang w:val="es-ES"/>
        </w:rPr>
        <w:t xml:space="preserve">actúan de manera conjunta, </w:t>
      </w:r>
      <w:r w:rsidR="00B91372" w:rsidRPr="00F5021F">
        <w:rPr>
          <w:rFonts w:ascii="Times New Roman" w:hAnsi="Times New Roman" w:cs="Times New Roman"/>
          <w:sz w:val="24"/>
          <w:szCs w:val="24"/>
          <w:lang w:val="es-ES"/>
        </w:rPr>
        <w:t>es decir, como si fueran una ún</w:t>
      </w:r>
      <w:r w:rsidR="00542A17">
        <w:rPr>
          <w:rFonts w:ascii="Times New Roman" w:hAnsi="Times New Roman" w:cs="Times New Roman"/>
          <w:sz w:val="24"/>
          <w:szCs w:val="24"/>
          <w:lang w:val="es-ES"/>
        </w:rPr>
        <w:t xml:space="preserve">ica empresa monopolista, </w:t>
      </w:r>
      <w:proofErr w:type="spellStart"/>
      <w:r w:rsidR="00542A17">
        <w:rPr>
          <w:rFonts w:ascii="Times New Roman" w:hAnsi="Times New Roman" w:cs="Times New Roman"/>
          <w:sz w:val="24"/>
          <w:szCs w:val="24"/>
          <w:lang w:val="es-ES"/>
        </w:rPr>
        <w:t>monopso</w:t>
      </w:r>
      <w:r w:rsidR="00B91372" w:rsidRPr="00F5021F">
        <w:rPr>
          <w:rFonts w:ascii="Times New Roman" w:hAnsi="Times New Roman" w:cs="Times New Roman"/>
          <w:sz w:val="24"/>
          <w:szCs w:val="24"/>
          <w:lang w:val="es-ES"/>
        </w:rPr>
        <w:t>nista</w:t>
      </w:r>
      <w:proofErr w:type="spellEnd"/>
      <w:r w:rsidR="00B91372" w:rsidRPr="00F5021F">
        <w:rPr>
          <w:rFonts w:ascii="Times New Roman" w:hAnsi="Times New Roman" w:cs="Times New Roman"/>
          <w:sz w:val="24"/>
          <w:szCs w:val="24"/>
          <w:lang w:val="es-ES"/>
        </w:rPr>
        <w:t xml:space="preserve"> o l</w:t>
      </w:r>
      <w:r w:rsidR="00B91372">
        <w:rPr>
          <w:rFonts w:ascii="Times New Roman" w:hAnsi="Times New Roman" w:cs="Times New Roman"/>
          <w:sz w:val="24"/>
          <w:szCs w:val="24"/>
          <w:lang w:val="es-ES"/>
        </w:rPr>
        <w:t>íder en precios o en cantidades</w:t>
      </w:r>
      <w:r w:rsidR="00B91372" w:rsidRPr="00F5021F">
        <w:rPr>
          <w:rFonts w:ascii="Times New Roman" w:hAnsi="Times New Roman" w:cs="Times New Roman"/>
          <w:sz w:val="24"/>
          <w:szCs w:val="24"/>
          <w:lang w:val="es-ES"/>
        </w:rPr>
        <w:t>.</w:t>
      </w:r>
      <w:r w:rsidR="00B91372">
        <w:rPr>
          <w:rFonts w:ascii="Times New Roman" w:hAnsi="Times New Roman" w:cs="Times New Roman"/>
          <w:sz w:val="24"/>
          <w:szCs w:val="24"/>
          <w:lang w:val="es-ES"/>
        </w:rPr>
        <w:t xml:space="preserve"> Aquí se puede inferir</w:t>
      </w:r>
      <w:r w:rsidR="00E03F71">
        <w:rPr>
          <w:rFonts w:ascii="Times New Roman" w:hAnsi="Times New Roman" w:cs="Times New Roman"/>
          <w:sz w:val="24"/>
          <w:szCs w:val="24"/>
          <w:lang w:val="es-ES"/>
        </w:rPr>
        <w:t xml:space="preserve"> que este </w:t>
      </w:r>
      <w:r w:rsidR="00B91372">
        <w:rPr>
          <w:rFonts w:ascii="Times New Roman" w:hAnsi="Times New Roman" w:cs="Times New Roman"/>
          <w:sz w:val="24"/>
          <w:szCs w:val="24"/>
          <w:lang w:val="es-ES"/>
        </w:rPr>
        <w:t>grupo</w:t>
      </w:r>
      <w:r>
        <w:rPr>
          <w:rFonts w:ascii="Times New Roman" w:hAnsi="Times New Roman" w:cs="Times New Roman"/>
          <w:sz w:val="24"/>
          <w:szCs w:val="24"/>
          <w:lang w:val="es-ES"/>
        </w:rPr>
        <w:t xml:space="preserve">, </w:t>
      </w:r>
      <w:r w:rsidR="00B91372">
        <w:rPr>
          <w:rFonts w:ascii="Times New Roman" w:hAnsi="Times New Roman" w:cs="Times New Roman"/>
          <w:sz w:val="24"/>
          <w:szCs w:val="24"/>
          <w:lang w:val="es-ES"/>
        </w:rPr>
        <w:t xml:space="preserve">mediante el instrumento </w:t>
      </w:r>
      <w:r w:rsidR="00E03F71">
        <w:rPr>
          <w:rFonts w:ascii="Times New Roman" w:hAnsi="Times New Roman" w:cs="Times New Roman"/>
          <w:sz w:val="24"/>
          <w:szCs w:val="24"/>
          <w:lang w:val="es-ES"/>
        </w:rPr>
        <w:t>“</w:t>
      </w:r>
      <w:r w:rsidR="00B91372">
        <w:rPr>
          <w:rFonts w:ascii="Times New Roman" w:hAnsi="Times New Roman" w:cs="Times New Roman"/>
          <w:sz w:val="24"/>
          <w:szCs w:val="24"/>
          <w:lang w:val="es-ES"/>
        </w:rPr>
        <w:t>acuerdo de precios</w:t>
      </w:r>
      <w:r w:rsidR="00E03F71">
        <w:rPr>
          <w:rFonts w:ascii="Times New Roman" w:hAnsi="Times New Roman" w:cs="Times New Roman"/>
          <w:sz w:val="24"/>
          <w:szCs w:val="24"/>
          <w:lang w:val="es-ES"/>
        </w:rPr>
        <w:t>”</w:t>
      </w:r>
      <w:r w:rsidR="00B91372">
        <w:rPr>
          <w:rFonts w:ascii="Times New Roman" w:hAnsi="Times New Roman" w:cs="Times New Roman"/>
          <w:sz w:val="24"/>
          <w:szCs w:val="24"/>
          <w:lang w:val="es-ES"/>
        </w:rPr>
        <w:t xml:space="preserve">, </w:t>
      </w:r>
      <w:r w:rsidR="00B91372" w:rsidRPr="00F5021F">
        <w:rPr>
          <w:rFonts w:ascii="Times New Roman" w:hAnsi="Times New Roman" w:cs="Times New Roman"/>
          <w:sz w:val="24"/>
          <w:szCs w:val="24"/>
          <w:lang w:val="es-ES"/>
        </w:rPr>
        <w:t>no comp</w:t>
      </w:r>
      <w:r w:rsidR="00B91372">
        <w:rPr>
          <w:rFonts w:ascii="Times New Roman" w:hAnsi="Times New Roman" w:cs="Times New Roman"/>
          <w:sz w:val="24"/>
          <w:szCs w:val="24"/>
          <w:lang w:val="es-ES"/>
        </w:rPr>
        <w:t>i</w:t>
      </w:r>
      <w:r w:rsidR="00B91372" w:rsidRPr="00F5021F">
        <w:rPr>
          <w:rFonts w:ascii="Times New Roman" w:hAnsi="Times New Roman" w:cs="Times New Roman"/>
          <w:sz w:val="24"/>
          <w:szCs w:val="24"/>
          <w:lang w:val="es-ES"/>
        </w:rPr>
        <w:t>t</w:t>
      </w:r>
      <w:r w:rsidR="00B91372">
        <w:rPr>
          <w:rFonts w:ascii="Times New Roman" w:hAnsi="Times New Roman" w:cs="Times New Roman"/>
          <w:sz w:val="24"/>
          <w:szCs w:val="24"/>
          <w:lang w:val="es-ES"/>
        </w:rPr>
        <w:t xml:space="preserve">e </w:t>
      </w:r>
      <w:r w:rsidR="00E03F71">
        <w:rPr>
          <w:rFonts w:ascii="Times New Roman" w:hAnsi="Times New Roman" w:cs="Times New Roman"/>
          <w:sz w:val="24"/>
          <w:szCs w:val="24"/>
          <w:lang w:val="es-ES"/>
        </w:rPr>
        <w:t xml:space="preserve">para </w:t>
      </w:r>
      <w:r w:rsidR="00B91372" w:rsidRPr="00F5021F">
        <w:rPr>
          <w:rFonts w:ascii="Times New Roman" w:hAnsi="Times New Roman" w:cs="Times New Roman"/>
          <w:sz w:val="24"/>
          <w:szCs w:val="24"/>
          <w:lang w:val="es-ES"/>
        </w:rPr>
        <w:t>incre</w:t>
      </w:r>
      <w:r w:rsidR="00E03F71">
        <w:rPr>
          <w:rFonts w:ascii="Times New Roman" w:hAnsi="Times New Roman" w:cs="Times New Roman"/>
          <w:sz w:val="24"/>
          <w:szCs w:val="24"/>
          <w:lang w:val="es-ES"/>
        </w:rPr>
        <w:t xml:space="preserve">mentar los beneficios conjuntos, lo que </w:t>
      </w:r>
      <w:r w:rsidR="00B91372" w:rsidRPr="00423AF9">
        <w:rPr>
          <w:rFonts w:ascii="Times New Roman" w:hAnsi="Times New Roman" w:cs="Times New Roman"/>
          <w:sz w:val="24"/>
          <w:szCs w:val="24"/>
          <w:lang w:val="es-ES"/>
        </w:rPr>
        <w:t xml:space="preserve">puede traer aparejado una reducción en los volúmenes comerciados respecto de los que regirían en una situación </w:t>
      </w:r>
      <w:r w:rsidR="00E03F71">
        <w:rPr>
          <w:rFonts w:ascii="Times New Roman" w:hAnsi="Times New Roman" w:cs="Times New Roman"/>
          <w:sz w:val="24"/>
          <w:szCs w:val="24"/>
          <w:lang w:val="es-ES"/>
        </w:rPr>
        <w:t xml:space="preserve">de </w:t>
      </w:r>
      <w:r w:rsidR="00B91372" w:rsidRPr="00423AF9">
        <w:rPr>
          <w:rFonts w:ascii="Times New Roman" w:hAnsi="Times New Roman" w:cs="Times New Roman"/>
          <w:sz w:val="24"/>
          <w:szCs w:val="24"/>
          <w:lang w:val="es-ES"/>
        </w:rPr>
        <w:t>comp</w:t>
      </w:r>
      <w:r w:rsidR="00E03F71">
        <w:rPr>
          <w:rFonts w:ascii="Times New Roman" w:hAnsi="Times New Roman" w:cs="Times New Roman"/>
          <w:sz w:val="24"/>
          <w:szCs w:val="24"/>
          <w:lang w:val="es-ES"/>
        </w:rPr>
        <w:t xml:space="preserve">etencia </w:t>
      </w:r>
      <w:r w:rsidR="00065805">
        <w:rPr>
          <w:rFonts w:ascii="Times New Roman" w:hAnsi="Times New Roman" w:cs="Times New Roman"/>
          <w:sz w:val="24"/>
          <w:szCs w:val="24"/>
          <w:lang w:val="es-ES"/>
        </w:rPr>
        <w:t xml:space="preserve">entre sí, entonces </w:t>
      </w:r>
      <w:r w:rsidR="00B91372" w:rsidRPr="00423AF9">
        <w:rPr>
          <w:rFonts w:ascii="Times New Roman" w:hAnsi="Times New Roman" w:cs="Times New Roman"/>
          <w:sz w:val="24"/>
          <w:szCs w:val="24"/>
          <w:lang w:val="es-ES"/>
        </w:rPr>
        <w:t>el mercado pasa a generar un excedente menor para los demandantes</w:t>
      </w:r>
      <w:r w:rsidR="000B7CEA">
        <w:rPr>
          <w:rFonts w:ascii="Times New Roman" w:hAnsi="Times New Roman" w:cs="Times New Roman"/>
          <w:sz w:val="24"/>
          <w:szCs w:val="24"/>
          <w:lang w:val="es-ES"/>
        </w:rPr>
        <w:t>,</w:t>
      </w:r>
      <w:r w:rsidR="00B91372" w:rsidRPr="00423AF9">
        <w:rPr>
          <w:rFonts w:ascii="Times New Roman" w:hAnsi="Times New Roman" w:cs="Times New Roman"/>
          <w:sz w:val="24"/>
          <w:szCs w:val="24"/>
          <w:lang w:val="es-ES"/>
        </w:rPr>
        <w:t xml:space="preserve"> que no llega a compensarse con el aumento en el excedente de los oferentes</w:t>
      </w:r>
      <w:r w:rsidR="004B3EDA">
        <w:rPr>
          <w:rStyle w:val="Refdenotaalpie"/>
          <w:rFonts w:ascii="Times New Roman" w:hAnsi="Times New Roman" w:cs="Times New Roman"/>
          <w:sz w:val="24"/>
          <w:szCs w:val="24"/>
          <w:lang w:val="es-ES"/>
        </w:rPr>
        <w:footnoteReference w:id="9"/>
      </w:r>
      <w:r w:rsidR="00B91372" w:rsidRPr="00423AF9">
        <w:rPr>
          <w:rFonts w:ascii="Times New Roman" w:hAnsi="Times New Roman" w:cs="Times New Roman"/>
          <w:sz w:val="24"/>
          <w:szCs w:val="24"/>
          <w:lang w:val="es-ES"/>
        </w:rPr>
        <w:t>.</w:t>
      </w:r>
    </w:p>
    <w:p w:rsidR="00DB21D8" w:rsidRPr="00165383" w:rsidRDefault="00DB21D8" w:rsidP="00542A17">
      <w:pPr>
        <w:spacing w:after="0" w:line="360" w:lineRule="auto"/>
        <w:jc w:val="both"/>
        <w:rPr>
          <w:rFonts w:ascii="Times New Roman" w:hAnsi="Times New Roman" w:cs="Times New Roman"/>
          <w:b/>
          <w:sz w:val="24"/>
        </w:rPr>
      </w:pPr>
      <w:r w:rsidRPr="00165383">
        <w:rPr>
          <w:rFonts w:ascii="Times New Roman" w:hAnsi="Times New Roman" w:cs="Times New Roman"/>
          <w:b/>
          <w:sz w:val="24"/>
        </w:rPr>
        <w:t xml:space="preserve">Marco teórico y </w:t>
      </w:r>
      <w:r w:rsidR="00D069C0">
        <w:rPr>
          <w:rFonts w:ascii="Times New Roman" w:hAnsi="Times New Roman" w:cs="Times New Roman"/>
          <w:b/>
          <w:sz w:val="24"/>
        </w:rPr>
        <w:t>antecedentes</w:t>
      </w:r>
    </w:p>
    <w:p w:rsidR="001A57A9" w:rsidRPr="00056453" w:rsidRDefault="001A57A9" w:rsidP="00542A17">
      <w:pPr>
        <w:spacing w:after="0" w:line="360" w:lineRule="auto"/>
        <w:jc w:val="both"/>
        <w:rPr>
          <w:rFonts w:ascii="Times New Roman" w:hAnsi="Times New Roman" w:cs="Times New Roman"/>
          <w:sz w:val="24"/>
        </w:rPr>
      </w:pPr>
      <w:r w:rsidRPr="00056453">
        <w:rPr>
          <w:rFonts w:ascii="Times New Roman" w:hAnsi="Times New Roman" w:cs="Times New Roman"/>
          <w:sz w:val="24"/>
        </w:rPr>
        <w:t>La transferencia de rentas impulsadas por el Estado, desde un sector competitivo hacia otro menos competitivo, estuvo presente durante largos períodos en las políticas sectoriales de sucesivos gobiernos argentinos, ya sea, en pos de estos o del desarrollo regional.</w:t>
      </w:r>
      <w:r w:rsidR="00F22750" w:rsidRPr="00056453">
        <w:rPr>
          <w:rFonts w:ascii="Times New Roman" w:hAnsi="Times New Roman" w:cs="Times New Roman"/>
          <w:sz w:val="24"/>
        </w:rPr>
        <w:t xml:space="preserve"> Pero este </w:t>
      </w:r>
      <w:r w:rsidRPr="00056453">
        <w:rPr>
          <w:rFonts w:ascii="Times New Roman" w:hAnsi="Times New Roman" w:cs="Times New Roman"/>
          <w:sz w:val="24"/>
        </w:rPr>
        <w:t>es un escenario de alternativa al crecimiento desequilibrado que pone en riesgo la competitividad de los sectores involucrados</w:t>
      </w:r>
      <w:r w:rsidR="00F22750" w:rsidRPr="00056453">
        <w:rPr>
          <w:rFonts w:ascii="Times New Roman" w:hAnsi="Times New Roman" w:cs="Times New Roman"/>
          <w:sz w:val="24"/>
        </w:rPr>
        <w:t xml:space="preserve">, ya que </w:t>
      </w:r>
      <w:r w:rsidRPr="00056453">
        <w:rPr>
          <w:rFonts w:ascii="Times New Roman" w:hAnsi="Times New Roman" w:cs="Times New Roman"/>
          <w:sz w:val="24"/>
        </w:rPr>
        <w:t xml:space="preserve">limita la participación de la producción de bienes y servicios que cumplen con los parámetros de la competencia internacional, que generan divisas con su comercio para mantener y mejorar el nivel de vida de los ciudadanos, </w:t>
      </w:r>
      <w:r w:rsidRPr="00056453">
        <w:rPr>
          <w:rFonts w:ascii="Times New Roman" w:hAnsi="Times New Roman" w:cs="Times New Roman"/>
          <w:sz w:val="24"/>
        </w:rPr>
        <w:lastRenderedPageBreak/>
        <w:t>y al mismo tiempo conduce al sector receptor de recursos hacia una productividad que puede ser sostenida durante un tiempo, pero de dudosa sustentabilidad a largo plazo (</w:t>
      </w:r>
      <w:proofErr w:type="spellStart"/>
      <w:r w:rsidRPr="00056453">
        <w:rPr>
          <w:rFonts w:ascii="Times New Roman" w:hAnsi="Times New Roman" w:cs="Times New Roman"/>
          <w:sz w:val="24"/>
        </w:rPr>
        <w:t>Krugman</w:t>
      </w:r>
      <w:proofErr w:type="spellEnd"/>
      <w:r w:rsidRPr="00056453">
        <w:rPr>
          <w:rFonts w:ascii="Times New Roman" w:hAnsi="Times New Roman" w:cs="Times New Roman"/>
          <w:sz w:val="24"/>
        </w:rPr>
        <w:t>, 2004).</w:t>
      </w:r>
    </w:p>
    <w:p w:rsidR="005D1279" w:rsidRPr="00056453" w:rsidRDefault="00056453" w:rsidP="00542A17">
      <w:pPr>
        <w:spacing w:after="0" w:line="360" w:lineRule="auto"/>
        <w:jc w:val="both"/>
        <w:rPr>
          <w:rFonts w:ascii="Times New Roman" w:hAnsi="Times New Roman" w:cs="Times New Roman"/>
          <w:sz w:val="24"/>
        </w:rPr>
      </w:pPr>
      <w:r w:rsidRPr="00056453">
        <w:rPr>
          <w:rFonts w:ascii="Times New Roman" w:hAnsi="Times New Roman" w:cs="Times New Roman"/>
          <w:sz w:val="24"/>
        </w:rPr>
        <w:t xml:space="preserve">Ya en 1873, David Ricardo había postulado los principios básicos de la teoría de ventaja comparativa, que luego, </w:t>
      </w:r>
      <w:proofErr w:type="spellStart"/>
      <w:r w:rsidRPr="00056453">
        <w:rPr>
          <w:rFonts w:ascii="Times New Roman" w:hAnsi="Times New Roman" w:cs="Times New Roman"/>
          <w:sz w:val="24"/>
        </w:rPr>
        <w:t>Heckscher</w:t>
      </w:r>
      <w:proofErr w:type="spellEnd"/>
      <w:r w:rsidRPr="00056453">
        <w:rPr>
          <w:rFonts w:ascii="Times New Roman" w:hAnsi="Times New Roman" w:cs="Times New Roman"/>
          <w:sz w:val="24"/>
        </w:rPr>
        <w:t xml:space="preserve"> (1919) y </w:t>
      </w:r>
      <w:proofErr w:type="spellStart"/>
      <w:r w:rsidRPr="00056453">
        <w:rPr>
          <w:rFonts w:ascii="Times New Roman" w:hAnsi="Times New Roman" w:cs="Times New Roman"/>
          <w:sz w:val="24"/>
        </w:rPr>
        <w:t>Ohlin</w:t>
      </w:r>
      <w:proofErr w:type="spellEnd"/>
      <w:r w:rsidRPr="00056453">
        <w:rPr>
          <w:rFonts w:ascii="Times New Roman" w:hAnsi="Times New Roman" w:cs="Times New Roman"/>
          <w:sz w:val="24"/>
        </w:rPr>
        <w:t xml:space="preserve"> (1933), representaron matemáticamente. El concepto propuso que las naciones exportasen bienes que hacen uso intensivo de los factores abundantes e importasen aquellos que hacen uso intensivo de los factores escasos (</w:t>
      </w:r>
      <w:proofErr w:type="spellStart"/>
      <w:r w:rsidRPr="00056453">
        <w:rPr>
          <w:rFonts w:ascii="Times New Roman" w:hAnsi="Times New Roman" w:cs="Times New Roman"/>
          <w:sz w:val="24"/>
        </w:rPr>
        <w:t>Tugores</w:t>
      </w:r>
      <w:proofErr w:type="spellEnd"/>
      <w:r w:rsidRPr="00056453">
        <w:rPr>
          <w:rFonts w:ascii="Times New Roman" w:hAnsi="Times New Roman" w:cs="Times New Roman"/>
          <w:sz w:val="24"/>
        </w:rPr>
        <w:t xml:space="preserve"> </w:t>
      </w:r>
      <w:proofErr w:type="spellStart"/>
      <w:r w:rsidRPr="00056453">
        <w:rPr>
          <w:rFonts w:ascii="Times New Roman" w:hAnsi="Times New Roman" w:cs="Times New Roman"/>
          <w:sz w:val="24"/>
        </w:rPr>
        <w:t>Ques</w:t>
      </w:r>
      <w:proofErr w:type="spellEnd"/>
      <w:r w:rsidRPr="00056453">
        <w:rPr>
          <w:rFonts w:ascii="Times New Roman" w:hAnsi="Times New Roman" w:cs="Times New Roman"/>
          <w:sz w:val="24"/>
        </w:rPr>
        <w:t xml:space="preserve">, 2002; </w:t>
      </w:r>
      <w:proofErr w:type="spellStart"/>
      <w:r w:rsidRPr="00056453">
        <w:rPr>
          <w:rFonts w:ascii="Times New Roman" w:hAnsi="Times New Roman" w:cs="Times New Roman"/>
          <w:sz w:val="24"/>
        </w:rPr>
        <w:t>Steinberg</w:t>
      </w:r>
      <w:proofErr w:type="spellEnd"/>
      <w:r w:rsidRPr="00056453">
        <w:rPr>
          <w:rFonts w:ascii="Times New Roman" w:hAnsi="Times New Roman" w:cs="Times New Roman"/>
          <w:sz w:val="24"/>
        </w:rPr>
        <w:t>, 2004).</w:t>
      </w:r>
    </w:p>
    <w:p w:rsidR="00165383" w:rsidRDefault="005D1279" w:rsidP="00542A17">
      <w:pPr>
        <w:spacing w:after="0" w:line="360" w:lineRule="auto"/>
        <w:jc w:val="both"/>
        <w:rPr>
          <w:rFonts w:ascii="Times New Roman" w:hAnsi="Times New Roman" w:cs="Times New Roman"/>
          <w:sz w:val="24"/>
          <w:szCs w:val="24"/>
        </w:rPr>
      </w:pPr>
      <w:r w:rsidRPr="007A5AB8">
        <w:rPr>
          <w:rFonts w:ascii="Times New Roman" w:hAnsi="Times New Roman" w:cs="Times New Roman"/>
          <w:sz w:val="24"/>
          <w:szCs w:val="24"/>
        </w:rPr>
        <w:t>En 1960, se construye una disciplina que complementa la teoría clásica. Se trata de la teoría de la organización industrial, que observa el funcionamiento, no explicado con el método basado en ventajas comparativas. Esta disciplina es la parte de la economía que estudia la estructura y poder de los mercados, en especial, lo que se refiere a las empresas que actúan en estos y la influencia de las políticas públicas sobre dicha estructura y funcionamiento. Su aporte radica en superponer distintas realidades de flujos comerciales nacionales e internacionales, en dotaciones de recursos o desarrollo tecnológico de los productos; las ganancias surgen del aprovechamiento eficiente de esas diferencias (</w:t>
      </w:r>
      <w:proofErr w:type="spellStart"/>
      <w:r w:rsidRPr="007A5AB8">
        <w:rPr>
          <w:rFonts w:ascii="Times New Roman" w:hAnsi="Times New Roman" w:cs="Times New Roman"/>
          <w:sz w:val="24"/>
          <w:szCs w:val="24"/>
        </w:rPr>
        <w:t>Steinberg</w:t>
      </w:r>
      <w:proofErr w:type="spellEnd"/>
      <w:r w:rsidRPr="007A5AB8">
        <w:rPr>
          <w:rFonts w:ascii="Times New Roman" w:hAnsi="Times New Roman" w:cs="Times New Roman"/>
          <w:sz w:val="24"/>
          <w:szCs w:val="24"/>
        </w:rPr>
        <w:t>, 2004; Coloma, 2005).</w:t>
      </w:r>
      <w:r w:rsidR="002D75A4">
        <w:rPr>
          <w:rFonts w:ascii="Times New Roman" w:hAnsi="Times New Roman" w:cs="Times New Roman"/>
          <w:sz w:val="24"/>
          <w:szCs w:val="24"/>
        </w:rPr>
        <w:t xml:space="preserve"> </w:t>
      </w:r>
      <w:r w:rsidR="00165383">
        <w:rPr>
          <w:rFonts w:ascii="Times New Roman" w:hAnsi="Times New Roman" w:cs="Times New Roman"/>
          <w:sz w:val="24"/>
          <w:szCs w:val="24"/>
        </w:rPr>
        <w:t xml:space="preserve">Pero para </w:t>
      </w:r>
      <w:proofErr w:type="spellStart"/>
      <w:r w:rsidR="00165383" w:rsidRPr="00056453">
        <w:rPr>
          <w:rFonts w:ascii="Times New Roman" w:hAnsi="Times New Roman" w:cs="Times New Roman"/>
          <w:sz w:val="24"/>
          <w:szCs w:val="24"/>
        </w:rPr>
        <w:t>Krueger</w:t>
      </w:r>
      <w:proofErr w:type="spellEnd"/>
      <w:r w:rsidR="00165383" w:rsidRPr="00056453">
        <w:rPr>
          <w:rFonts w:ascii="Times New Roman" w:hAnsi="Times New Roman" w:cs="Times New Roman"/>
          <w:sz w:val="24"/>
          <w:szCs w:val="24"/>
        </w:rPr>
        <w:t xml:space="preserve"> (1990)</w:t>
      </w:r>
      <w:r w:rsidR="00165383">
        <w:rPr>
          <w:rFonts w:ascii="Times New Roman" w:hAnsi="Times New Roman" w:cs="Times New Roman"/>
          <w:sz w:val="24"/>
          <w:szCs w:val="24"/>
        </w:rPr>
        <w:t xml:space="preserve"> en el caso del Estado participar como </w:t>
      </w:r>
      <w:proofErr w:type="spellStart"/>
      <w:r w:rsidR="00165383" w:rsidRPr="00056453">
        <w:rPr>
          <w:rFonts w:ascii="Times New Roman" w:hAnsi="Times New Roman" w:cs="Times New Roman"/>
          <w:sz w:val="24"/>
          <w:szCs w:val="24"/>
        </w:rPr>
        <w:t>asignador</w:t>
      </w:r>
      <w:proofErr w:type="spellEnd"/>
      <w:r w:rsidR="00165383" w:rsidRPr="00056453">
        <w:rPr>
          <w:rFonts w:ascii="Times New Roman" w:hAnsi="Times New Roman" w:cs="Times New Roman"/>
          <w:sz w:val="24"/>
          <w:szCs w:val="24"/>
        </w:rPr>
        <w:t>, puede generar mayores desviaciones en la distribución y la transferencia de los recursos con uso deficiente, resultados improductivos y nuevas fallas, pero esta vez, adjudicadas a este, a diferencia de una situación cuyo sistema se aplique bajo la doctrina de laissez faire.</w:t>
      </w:r>
    </w:p>
    <w:p w:rsidR="00C23225" w:rsidRDefault="00975E17" w:rsidP="00542A17">
      <w:pPr>
        <w:spacing w:after="0" w:line="360" w:lineRule="auto"/>
        <w:jc w:val="both"/>
        <w:rPr>
          <w:rFonts w:ascii="Times New Roman" w:hAnsi="Times New Roman" w:cs="Times New Roman"/>
          <w:sz w:val="24"/>
          <w:szCs w:val="24"/>
        </w:rPr>
      </w:pPr>
      <w:r w:rsidRPr="00A46AD1">
        <w:rPr>
          <w:rFonts w:ascii="Times New Roman" w:hAnsi="Times New Roman" w:cs="Times New Roman"/>
          <w:sz w:val="24"/>
          <w:szCs w:val="24"/>
        </w:rPr>
        <w:t>De acuerdo con Chang</w:t>
      </w:r>
      <w:r w:rsidR="00A46AD1" w:rsidRPr="00A46AD1">
        <w:rPr>
          <w:rFonts w:ascii="Times New Roman" w:hAnsi="Times New Roman" w:cs="Times New Roman"/>
          <w:sz w:val="24"/>
          <w:szCs w:val="24"/>
        </w:rPr>
        <w:t xml:space="preserve"> (</w:t>
      </w:r>
      <w:r w:rsidR="00392A5F" w:rsidRPr="00392A5F">
        <w:rPr>
          <w:rFonts w:ascii="Times New Roman" w:hAnsi="Times New Roman" w:cs="Times New Roman"/>
          <w:sz w:val="24"/>
          <w:szCs w:val="24"/>
        </w:rPr>
        <w:t>2012</w:t>
      </w:r>
      <w:r w:rsidR="00A46AD1" w:rsidRPr="00A46AD1">
        <w:rPr>
          <w:rFonts w:ascii="Times New Roman" w:hAnsi="Times New Roman" w:cs="Times New Roman"/>
          <w:sz w:val="24"/>
          <w:szCs w:val="24"/>
        </w:rPr>
        <w:t>)</w:t>
      </w:r>
      <w:r w:rsidRPr="00A46AD1">
        <w:rPr>
          <w:rFonts w:ascii="Times New Roman" w:hAnsi="Times New Roman" w:cs="Times New Roman"/>
          <w:sz w:val="24"/>
          <w:szCs w:val="24"/>
        </w:rPr>
        <w:t>, casi todos los países recientemente desarrollados han adoptado alguna forma de estrategia de promoción de industria naciente cuando estaban en posiciones retrasadas. En muchos países, la protección arancelaria fue un componente clave de esta estrategia.</w:t>
      </w:r>
      <w:r w:rsidR="002D75A4">
        <w:rPr>
          <w:rFonts w:ascii="Times New Roman" w:hAnsi="Times New Roman" w:cs="Times New Roman"/>
          <w:sz w:val="24"/>
          <w:szCs w:val="24"/>
        </w:rPr>
        <w:t xml:space="preserve"> </w:t>
      </w:r>
      <w:r w:rsidR="00C23225" w:rsidRPr="00A46AD1">
        <w:rPr>
          <w:rFonts w:ascii="Times New Roman" w:hAnsi="Times New Roman" w:cs="Times New Roman"/>
          <w:sz w:val="24"/>
          <w:szCs w:val="24"/>
        </w:rPr>
        <w:t xml:space="preserve">Argentina </w:t>
      </w:r>
      <w:r w:rsidRPr="00A46AD1">
        <w:rPr>
          <w:rFonts w:ascii="Times New Roman" w:hAnsi="Times New Roman" w:cs="Times New Roman"/>
          <w:sz w:val="24"/>
          <w:szCs w:val="24"/>
        </w:rPr>
        <w:t>hasta 2015, fue uno de lo</w:t>
      </w:r>
      <w:r w:rsidR="00B31AF8" w:rsidRPr="00A46AD1">
        <w:rPr>
          <w:rFonts w:ascii="Times New Roman" w:hAnsi="Times New Roman" w:cs="Times New Roman"/>
          <w:sz w:val="24"/>
          <w:szCs w:val="24"/>
        </w:rPr>
        <w:t xml:space="preserve">s </w:t>
      </w:r>
      <w:r w:rsidR="00C23225" w:rsidRPr="00A46AD1">
        <w:rPr>
          <w:rFonts w:ascii="Times New Roman" w:hAnsi="Times New Roman" w:cs="Times New Roman"/>
          <w:sz w:val="24"/>
          <w:szCs w:val="24"/>
        </w:rPr>
        <w:t>pocos miembros de la</w:t>
      </w:r>
      <w:r w:rsidR="008035E8" w:rsidRPr="00A46AD1">
        <w:rPr>
          <w:rFonts w:ascii="Times New Roman" w:hAnsi="Times New Roman" w:cs="Times New Roman"/>
          <w:sz w:val="24"/>
          <w:szCs w:val="24"/>
        </w:rPr>
        <w:t xml:space="preserve"> </w:t>
      </w:r>
      <w:r w:rsidR="00C23225" w:rsidRPr="00A46AD1">
        <w:rPr>
          <w:rFonts w:ascii="Times New Roman" w:hAnsi="Times New Roman" w:cs="Times New Roman"/>
          <w:sz w:val="24"/>
          <w:szCs w:val="24"/>
        </w:rPr>
        <w:t>OMC que ha vuelto a adoptar políticas altamente proteccionistas. Después de 2003, las barreras sobre las importaciones comenzaron a aumentar pero el proces</w:t>
      </w:r>
      <w:r w:rsidR="008035E8" w:rsidRPr="00A46AD1">
        <w:rPr>
          <w:rFonts w:ascii="Times New Roman" w:hAnsi="Times New Roman" w:cs="Times New Roman"/>
          <w:sz w:val="24"/>
          <w:szCs w:val="24"/>
        </w:rPr>
        <w:t>o</w:t>
      </w:r>
      <w:r w:rsidR="00C23225" w:rsidRPr="00A46AD1">
        <w:rPr>
          <w:rFonts w:ascii="Times New Roman" w:hAnsi="Times New Roman" w:cs="Times New Roman"/>
          <w:sz w:val="24"/>
          <w:szCs w:val="24"/>
        </w:rPr>
        <w:t xml:space="preserve"> se aceleró a partir de la implementación del control de cambio a fines de 2011 (</w:t>
      </w:r>
      <w:proofErr w:type="spellStart"/>
      <w:r w:rsidR="00C23225" w:rsidRPr="00A46AD1">
        <w:rPr>
          <w:rFonts w:ascii="Times New Roman" w:hAnsi="Times New Roman" w:cs="Times New Roman"/>
          <w:sz w:val="24"/>
          <w:szCs w:val="24"/>
        </w:rPr>
        <w:t>Baracat</w:t>
      </w:r>
      <w:proofErr w:type="spellEnd"/>
      <w:r w:rsidR="00C23225" w:rsidRPr="00A46AD1">
        <w:rPr>
          <w:rFonts w:ascii="Times New Roman" w:hAnsi="Times New Roman" w:cs="Times New Roman"/>
          <w:sz w:val="24"/>
          <w:szCs w:val="24"/>
        </w:rPr>
        <w:t xml:space="preserve"> y otros 2013).</w:t>
      </w:r>
    </w:p>
    <w:p w:rsidR="00DE37CC" w:rsidRDefault="00DE37CC" w:rsidP="00542A17">
      <w:pPr>
        <w:spacing w:after="0" w:line="360" w:lineRule="auto"/>
        <w:contextualSpacing/>
        <w:jc w:val="both"/>
        <w:rPr>
          <w:rFonts w:ascii="Times New Roman" w:hAnsi="Times New Roman" w:cs="Times New Roman"/>
          <w:sz w:val="24"/>
          <w:szCs w:val="24"/>
        </w:rPr>
      </w:pPr>
      <w:r w:rsidRPr="00DE37CC">
        <w:rPr>
          <w:rFonts w:ascii="Times New Roman" w:hAnsi="Times New Roman" w:cs="Times New Roman"/>
          <w:sz w:val="24"/>
          <w:szCs w:val="24"/>
        </w:rPr>
        <w:t>Son numerosos los estudios que intentan medir el impacto de las políticas económicas con intervención, que separan los precios agrícolas de productos e insumos, de los precios de oportunidad o sociales que habrían prevalecido en ausencia de tales medidas.</w:t>
      </w:r>
      <w:r w:rsidR="00A13922">
        <w:rPr>
          <w:rFonts w:ascii="Times New Roman" w:hAnsi="Times New Roman" w:cs="Times New Roman"/>
          <w:sz w:val="24"/>
          <w:szCs w:val="24"/>
        </w:rPr>
        <w:t xml:space="preserve"> Entre estos, se encuentra a</w:t>
      </w:r>
      <w:r w:rsidR="00A13922" w:rsidRPr="00DE37CC">
        <w:rPr>
          <w:rFonts w:ascii="Times New Roman" w:hAnsi="Times New Roman" w:cs="Times New Roman"/>
          <w:sz w:val="24"/>
          <w:szCs w:val="24"/>
        </w:rPr>
        <w:t xml:space="preserve"> </w:t>
      </w:r>
      <w:proofErr w:type="spellStart"/>
      <w:r w:rsidR="00A13922" w:rsidRPr="00DE37CC">
        <w:rPr>
          <w:rFonts w:ascii="Times New Roman" w:hAnsi="Times New Roman" w:cs="Times New Roman"/>
          <w:sz w:val="24"/>
          <w:szCs w:val="24"/>
        </w:rPr>
        <w:t>Reca</w:t>
      </w:r>
      <w:proofErr w:type="spellEnd"/>
      <w:r w:rsidR="00A13922">
        <w:rPr>
          <w:rFonts w:ascii="Times New Roman" w:hAnsi="Times New Roman" w:cs="Times New Roman"/>
          <w:sz w:val="24"/>
          <w:szCs w:val="24"/>
        </w:rPr>
        <w:t xml:space="preserve"> (1980), cuyo trabajo corresponde a la </w:t>
      </w:r>
      <w:r w:rsidRPr="00DE37CC">
        <w:rPr>
          <w:rFonts w:ascii="Times New Roman" w:hAnsi="Times New Roman" w:cs="Times New Roman"/>
          <w:sz w:val="24"/>
          <w:szCs w:val="24"/>
        </w:rPr>
        <w:t xml:space="preserve">serie de documentos publicados por </w:t>
      </w:r>
      <w:proofErr w:type="spellStart"/>
      <w:r w:rsidRPr="00DE37CC">
        <w:rPr>
          <w:rFonts w:ascii="Times New Roman" w:hAnsi="Times New Roman" w:cs="Times New Roman"/>
          <w:sz w:val="24"/>
          <w:szCs w:val="24"/>
        </w:rPr>
        <w:lastRenderedPageBreak/>
        <w:t>The</w:t>
      </w:r>
      <w:proofErr w:type="spellEnd"/>
      <w:r w:rsidRPr="00DE37CC">
        <w:rPr>
          <w:rFonts w:ascii="Times New Roman" w:hAnsi="Times New Roman" w:cs="Times New Roman"/>
          <w:sz w:val="24"/>
          <w:szCs w:val="24"/>
        </w:rPr>
        <w:t xml:space="preserve"> </w:t>
      </w:r>
      <w:proofErr w:type="spellStart"/>
      <w:r w:rsidRPr="00DE37CC">
        <w:rPr>
          <w:rFonts w:ascii="Times New Roman" w:hAnsi="Times New Roman" w:cs="Times New Roman"/>
          <w:sz w:val="24"/>
          <w:szCs w:val="24"/>
        </w:rPr>
        <w:t>World</w:t>
      </w:r>
      <w:proofErr w:type="spellEnd"/>
      <w:r w:rsidRPr="00DE37CC">
        <w:rPr>
          <w:rFonts w:ascii="Times New Roman" w:hAnsi="Times New Roman" w:cs="Times New Roman"/>
          <w:sz w:val="24"/>
          <w:szCs w:val="24"/>
        </w:rPr>
        <w:t xml:space="preserve"> Bank</w:t>
      </w:r>
      <w:r w:rsidR="009C7658">
        <w:rPr>
          <w:rStyle w:val="Refdenotaalpie"/>
          <w:rFonts w:ascii="Times New Roman" w:hAnsi="Times New Roman" w:cs="Times New Roman"/>
          <w:sz w:val="24"/>
          <w:szCs w:val="24"/>
        </w:rPr>
        <w:footnoteReference w:id="10"/>
      </w:r>
      <w:r w:rsidRPr="00DE37CC">
        <w:rPr>
          <w:rFonts w:ascii="Times New Roman" w:hAnsi="Times New Roman" w:cs="Times New Roman"/>
          <w:sz w:val="24"/>
          <w:szCs w:val="24"/>
        </w:rPr>
        <w:t>,</w:t>
      </w:r>
      <w:r w:rsidR="009C7658">
        <w:rPr>
          <w:rFonts w:ascii="Times New Roman" w:hAnsi="Times New Roman" w:cs="Times New Roman"/>
          <w:sz w:val="24"/>
          <w:szCs w:val="24"/>
        </w:rPr>
        <w:t xml:space="preserve"> en los que se </w:t>
      </w:r>
      <w:r w:rsidRPr="00DE37CC">
        <w:rPr>
          <w:rFonts w:ascii="Times New Roman" w:hAnsi="Times New Roman" w:cs="Times New Roman"/>
          <w:sz w:val="24"/>
          <w:szCs w:val="24"/>
        </w:rPr>
        <w:t xml:space="preserve">estima los coeficientes de protección nominal y efectiva, y la transferencia de recursos para el caso argentino de siete productos agrícolas, entre estos maíces, trigo, carne vacuna, arroz, sorgo, algodón y lana, para el periodo 1970-75. Entre los resultados encuentra que los altos impuestos aplicados a los granos implicaron redistribución hacia al gobierno y consumidores, en niveles que no justificaron la intervención en las políticas de precios. </w:t>
      </w:r>
    </w:p>
    <w:p w:rsidR="00DE37CC" w:rsidRDefault="00DE37CC" w:rsidP="00542A17">
      <w:pPr>
        <w:spacing w:after="0" w:line="360" w:lineRule="auto"/>
        <w:contextualSpacing/>
        <w:jc w:val="both"/>
        <w:rPr>
          <w:rFonts w:ascii="Times New Roman" w:hAnsi="Times New Roman" w:cs="Times New Roman"/>
          <w:sz w:val="24"/>
          <w:szCs w:val="24"/>
        </w:rPr>
      </w:pPr>
      <w:proofErr w:type="spellStart"/>
      <w:r w:rsidRPr="00DE37CC">
        <w:rPr>
          <w:rFonts w:ascii="Times New Roman" w:hAnsi="Times New Roman" w:cs="Times New Roman"/>
          <w:sz w:val="24"/>
          <w:szCs w:val="24"/>
        </w:rPr>
        <w:t>Sturzenegger</w:t>
      </w:r>
      <w:proofErr w:type="spellEnd"/>
      <w:r w:rsidRPr="00DE37CC">
        <w:rPr>
          <w:rFonts w:ascii="Times New Roman" w:hAnsi="Times New Roman" w:cs="Times New Roman"/>
          <w:sz w:val="24"/>
          <w:szCs w:val="24"/>
        </w:rPr>
        <w:t xml:space="preserve"> (1990-91) con interés en la misma época (1965-85) mide la incidencia de las políticas comercial y cambiaria en los precios agrícolas en Argentina. Para el estudio utiliza un modelo intuitivo basado en </w:t>
      </w:r>
      <w:proofErr w:type="spellStart"/>
      <w:r w:rsidRPr="00F61BD8">
        <w:rPr>
          <w:rFonts w:ascii="Times New Roman" w:hAnsi="Times New Roman" w:cs="Times New Roman"/>
          <w:i/>
          <w:sz w:val="24"/>
          <w:szCs w:val="24"/>
        </w:rPr>
        <w:t>rent</w:t>
      </w:r>
      <w:proofErr w:type="spellEnd"/>
      <w:r w:rsidRPr="00F61BD8">
        <w:rPr>
          <w:rFonts w:ascii="Times New Roman" w:hAnsi="Times New Roman" w:cs="Times New Roman"/>
          <w:i/>
          <w:sz w:val="24"/>
          <w:szCs w:val="24"/>
        </w:rPr>
        <w:t xml:space="preserve"> </w:t>
      </w:r>
      <w:proofErr w:type="spellStart"/>
      <w:r w:rsidRPr="00F61BD8">
        <w:rPr>
          <w:rFonts w:ascii="Times New Roman" w:hAnsi="Times New Roman" w:cs="Times New Roman"/>
          <w:i/>
          <w:sz w:val="24"/>
          <w:szCs w:val="24"/>
        </w:rPr>
        <w:t>seeking</w:t>
      </w:r>
      <w:proofErr w:type="spellEnd"/>
      <w:r w:rsidRPr="00DE37CC">
        <w:rPr>
          <w:rFonts w:ascii="Times New Roman" w:hAnsi="Times New Roman" w:cs="Times New Roman"/>
          <w:sz w:val="24"/>
          <w:szCs w:val="24"/>
        </w:rPr>
        <w:t xml:space="preserve">, en el que compara protección a nivel finca y precios, con y sin intervención. Según este autor, las fuerzas que determinaron la aplicación de esta política fueron el gobierno, la presión de los agricultores y de las industriales. Según el autor, el gobierno hace referencia a la rama ejecutiva y se supone que sus integrantes buscan servir sus intereses particulares; asimismo existen grupos que ejercen presión para mejorar su posición relativa y en consecuencia, reducen la autonomía del poder ejecutivo en la toma de decisiones. Coincidiendo con </w:t>
      </w:r>
      <w:proofErr w:type="spellStart"/>
      <w:r w:rsidRPr="00DE37CC">
        <w:rPr>
          <w:rFonts w:ascii="Times New Roman" w:hAnsi="Times New Roman" w:cs="Times New Roman"/>
          <w:sz w:val="24"/>
          <w:szCs w:val="24"/>
        </w:rPr>
        <w:t>Reca</w:t>
      </w:r>
      <w:proofErr w:type="spellEnd"/>
      <w:r w:rsidRPr="00DE37CC">
        <w:rPr>
          <w:rFonts w:ascii="Times New Roman" w:hAnsi="Times New Roman" w:cs="Times New Roman"/>
          <w:sz w:val="24"/>
          <w:szCs w:val="24"/>
        </w:rPr>
        <w:t>, identifica la fuerte discriminación que recibió el sector agropecuario, especialmente en la Región Pampeana. El autor amplía su análisis en 2007, extendiendo el periodo de estudio a 2005.</w:t>
      </w:r>
    </w:p>
    <w:p w:rsidR="00DE37CC" w:rsidRDefault="00DE37CC" w:rsidP="00542A17">
      <w:pPr>
        <w:spacing w:after="0" w:line="360" w:lineRule="auto"/>
        <w:contextualSpacing/>
        <w:jc w:val="both"/>
        <w:rPr>
          <w:rFonts w:ascii="Times New Roman" w:hAnsi="Times New Roman" w:cs="Times New Roman"/>
          <w:sz w:val="24"/>
          <w:szCs w:val="24"/>
        </w:rPr>
      </w:pPr>
      <w:r w:rsidRPr="00DE37CC">
        <w:rPr>
          <w:rFonts w:ascii="Times New Roman" w:hAnsi="Times New Roman" w:cs="Times New Roman"/>
          <w:sz w:val="24"/>
          <w:szCs w:val="24"/>
        </w:rPr>
        <w:t xml:space="preserve">En lo que respecta al sector de interés, un análisis completo de la concentración en la faena de aves, a partir del cálculo de índice de </w:t>
      </w:r>
      <w:proofErr w:type="spellStart"/>
      <w:r w:rsidRPr="00DE37CC">
        <w:rPr>
          <w:rFonts w:ascii="Times New Roman" w:hAnsi="Times New Roman" w:cs="Times New Roman"/>
          <w:sz w:val="24"/>
          <w:szCs w:val="24"/>
        </w:rPr>
        <w:t>Herfindahl-Hirschmann</w:t>
      </w:r>
      <w:proofErr w:type="spellEnd"/>
      <w:r w:rsidRPr="00DE37CC">
        <w:rPr>
          <w:rFonts w:ascii="Times New Roman" w:hAnsi="Times New Roman" w:cs="Times New Roman"/>
          <w:sz w:val="24"/>
          <w:szCs w:val="24"/>
        </w:rPr>
        <w:t xml:space="preserve"> (HHI) realiza </w:t>
      </w:r>
      <w:proofErr w:type="spellStart"/>
      <w:r w:rsidRPr="00DE37CC">
        <w:rPr>
          <w:rFonts w:ascii="Times New Roman" w:hAnsi="Times New Roman" w:cs="Times New Roman"/>
          <w:sz w:val="24"/>
          <w:szCs w:val="24"/>
        </w:rPr>
        <w:t>Maggi</w:t>
      </w:r>
      <w:proofErr w:type="spellEnd"/>
      <w:r w:rsidRPr="00DE37CC">
        <w:rPr>
          <w:rFonts w:ascii="Times New Roman" w:hAnsi="Times New Roman" w:cs="Times New Roman"/>
          <w:sz w:val="24"/>
          <w:szCs w:val="24"/>
        </w:rPr>
        <w:t xml:space="preserve"> (2006) para el periodo 1992-2004; obtiene valores de concentración entre 0.05 y 0.06 que indican en principio</w:t>
      </w:r>
      <w:r w:rsidR="006B0FD7">
        <w:rPr>
          <w:rFonts w:ascii="Times New Roman" w:hAnsi="Times New Roman" w:cs="Times New Roman"/>
          <w:sz w:val="24"/>
          <w:szCs w:val="24"/>
        </w:rPr>
        <w:t>,</w:t>
      </w:r>
      <w:r w:rsidRPr="00DE37CC">
        <w:rPr>
          <w:rFonts w:ascii="Times New Roman" w:hAnsi="Times New Roman" w:cs="Times New Roman"/>
          <w:sz w:val="24"/>
          <w:szCs w:val="24"/>
        </w:rPr>
        <w:t xml:space="preserve"> un bajo grado de concentración en la industria.</w:t>
      </w:r>
    </w:p>
    <w:p w:rsidR="00DE37CC" w:rsidRPr="00DE37CC" w:rsidRDefault="00DE37CC" w:rsidP="00542A17">
      <w:pPr>
        <w:spacing w:after="0" w:line="360" w:lineRule="auto"/>
        <w:contextualSpacing/>
        <w:jc w:val="both"/>
        <w:rPr>
          <w:rFonts w:ascii="Times New Roman" w:hAnsi="Times New Roman" w:cs="Times New Roman"/>
          <w:sz w:val="24"/>
          <w:szCs w:val="24"/>
        </w:rPr>
      </w:pPr>
      <w:r w:rsidRPr="00DE37CC">
        <w:rPr>
          <w:rFonts w:ascii="Times New Roman" w:hAnsi="Times New Roman" w:cs="Times New Roman"/>
          <w:sz w:val="24"/>
          <w:szCs w:val="24"/>
        </w:rPr>
        <w:t xml:space="preserve">Aportan al conocimiento del sector estudios de cadena tales como la descripción de cambios estructurales en gobernanza entre 1970-2008, realizado por </w:t>
      </w:r>
      <w:proofErr w:type="spellStart"/>
      <w:r w:rsidRPr="00DE37CC">
        <w:rPr>
          <w:rFonts w:ascii="Times New Roman" w:hAnsi="Times New Roman" w:cs="Times New Roman"/>
          <w:sz w:val="24"/>
          <w:szCs w:val="24"/>
        </w:rPr>
        <w:t>Senesi</w:t>
      </w:r>
      <w:proofErr w:type="spellEnd"/>
      <w:r w:rsidRPr="00DE37CC">
        <w:rPr>
          <w:rFonts w:ascii="Times New Roman" w:hAnsi="Times New Roman" w:cs="Times New Roman"/>
          <w:sz w:val="24"/>
          <w:szCs w:val="24"/>
        </w:rPr>
        <w:t xml:space="preserve"> y </w:t>
      </w:r>
      <w:proofErr w:type="spellStart"/>
      <w:r w:rsidRPr="00DE37CC">
        <w:rPr>
          <w:rFonts w:ascii="Times New Roman" w:hAnsi="Times New Roman" w:cs="Times New Roman"/>
          <w:sz w:val="24"/>
          <w:szCs w:val="24"/>
        </w:rPr>
        <w:t>Palau</w:t>
      </w:r>
      <w:proofErr w:type="spellEnd"/>
      <w:r w:rsidRPr="00DE37CC">
        <w:rPr>
          <w:rFonts w:ascii="Times New Roman" w:hAnsi="Times New Roman" w:cs="Times New Roman"/>
          <w:sz w:val="24"/>
          <w:szCs w:val="24"/>
        </w:rPr>
        <w:t xml:space="preserve"> (2008); el Informe Sectorial del Ministerio de Hacienda y Finanzas (2016); el documento de Ybran et al. (2018) que analiza la CCA en el norte santafesino; y los boletines de divulgación de la Secretaria de Agroindustria (ex MINAGRO) y CAPIA (2014-15-16) con datos estadísticos.</w:t>
      </w:r>
    </w:p>
    <w:p w:rsidR="0058307A" w:rsidRPr="00D069C0" w:rsidRDefault="00D069C0" w:rsidP="00542A17">
      <w:pPr>
        <w:spacing w:after="0" w:line="360" w:lineRule="auto"/>
        <w:contextualSpacing/>
        <w:jc w:val="both"/>
        <w:rPr>
          <w:rFonts w:ascii="Times New Roman" w:hAnsi="Times New Roman" w:cs="Times New Roman"/>
          <w:b/>
          <w:sz w:val="24"/>
        </w:rPr>
      </w:pPr>
      <w:r w:rsidRPr="00D069C0">
        <w:rPr>
          <w:rFonts w:ascii="Times New Roman" w:hAnsi="Times New Roman" w:cs="Times New Roman"/>
          <w:b/>
          <w:sz w:val="24"/>
        </w:rPr>
        <w:t>Metodología y datos empleados</w:t>
      </w:r>
    </w:p>
    <w:p w:rsidR="00D069C0" w:rsidRDefault="00D069C0" w:rsidP="00542A17">
      <w:pPr>
        <w:spacing w:after="0" w:line="360" w:lineRule="auto"/>
        <w:contextualSpacing/>
        <w:jc w:val="both"/>
        <w:rPr>
          <w:rFonts w:ascii="Times New Roman" w:hAnsi="Times New Roman" w:cs="Times New Roman"/>
          <w:sz w:val="24"/>
          <w:szCs w:val="24"/>
        </w:rPr>
      </w:pPr>
      <w:r w:rsidRPr="00D069C0">
        <w:rPr>
          <w:rFonts w:ascii="Times New Roman" w:hAnsi="Times New Roman" w:cs="Times New Roman"/>
          <w:sz w:val="24"/>
          <w:szCs w:val="24"/>
        </w:rPr>
        <w:t xml:space="preserve">Existe consenso de la dificultad en conocer con precisión y transparencia el nivel y alcance de la protección al comercio externo y la imposición sobre las exportaciones, debido a la </w:t>
      </w:r>
      <w:r w:rsidRPr="00D069C0">
        <w:rPr>
          <w:rFonts w:ascii="Times New Roman" w:hAnsi="Times New Roman" w:cs="Times New Roman"/>
          <w:sz w:val="24"/>
          <w:szCs w:val="24"/>
        </w:rPr>
        <w:lastRenderedPageBreak/>
        <w:t>variedad de instrumentos de política y medidas administrativas que dificultan su cuantificación y comparación internacional. Es en esta dificultad, donde reside la importancia de la metodología utilizada para calcular las tasas de protección relativa en Argentina (</w:t>
      </w:r>
      <w:proofErr w:type="spellStart"/>
      <w:r w:rsidRPr="00D069C0">
        <w:rPr>
          <w:rFonts w:ascii="Times New Roman" w:hAnsi="Times New Roman" w:cs="Times New Roman"/>
          <w:sz w:val="24"/>
          <w:szCs w:val="24"/>
        </w:rPr>
        <w:t>Colomé</w:t>
      </w:r>
      <w:proofErr w:type="spellEnd"/>
      <w:r w:rsidRPr="00D069C0">
        <w:rPr>
          <w:rFonts w:ascii="Times New Roman" w:hAnsi="Times New Roman" w:cs="Times New Roman"/>
          <w:sz w:val="24"/>
          <w:szCs w:val="24"/>
        </w:rPr>
        <w:t>, 2016).</w:t>
      </w:r>
    </w:p>
    <w:p w:rsidR="00DE37CC" w:rsidRDefault="00D069C0" w:rsidP="00542A17">
      <w:pPr>
        <w:spacing w:after="0" w:line="360" w:lineRule="auto"/>
        <w:contextualSpacing/>
        <w:jc w:val="both"/>
        <w:rPr>
          <w:rFonts w:ascii="Times New Roman" w:hAnsi="Times New Roman" w:cs="Times New Roman"/>
          <w:sz w:val="24"/>
          <w:szCs w:val="24"/>
        </w:rPr>
      </w:pPr>
      <w:r w:rsidRPr="00D069C0">
        <w:rPr>
          <w:rFonts w:ascii="Times New Roman" w:hAnsi="Times New Roman" w:cs="Times New Roman"/>
          <w:sz w:val="24"/>
          <w:szCs w:val="24"/>
        </w:rPr>
        <w:t xml:space="preserve">Para estimar y analizar el nivel de protección que recibió la CCA, como desprotección del sector maicero, que abarca un periodo 2000-2015, se utiliza el siguiente conjunto de coeficientes propuestos por </w:t>
      </w:r>
      <w:proofErr w:type="spellStart"/>
      <w:r w:rsidRPr="00D069C0">
        <w:rPr>
          <w:rFonts w:ascii="Times New Roman" w:hAnsi="Times New Roman" w:cs="Times New Roman"/>
          <w:sz w:val="24"/>
          <w:szCs w:val="24"/>
        </w:rPr>
        <w:t>The</w:t>
      </w:r>
      <w:proofErr w:type="spellEnd"/>
      <w:r w:rsidRPr="00D069C0">
        <w:rPr>
          <w:rFonts w:ascii="Times New Roman" w:hAnsi="Times New Roman" w:cs="Times New Roman"/>
          <w:sz w:val="24"/>
          <w:szCs w:val="24"/>
        </w:rPr>
        <w:t xml:space="preserve"> </w:t>
      </w:r>
      <w:proofErr w:type="spellStart"/>
      <w:r w:rsidRPr="00D069C0">
        <w:rPr>
          <w:rFonts w:ascii="Times New Roman" w:hAnsi="Times New Roman" w:cs="Times New Roman"/>
          <w:sz w:val="24"/>
          <w:szCs w:val="24"/>
        </w:rPr>
        <w:t>World</w:t>
      </w:r>
      <w:proofErr w:type="spellEnd"/>
      <w:r w:rsidRPr="00D069C0">
        <w:rPr>
          <w:rFonts w:ascii="Times New Roman" w:hAnsi="Times New Roman" w:cs="Times New Roman"/>
          <w:sz w:val="24"/>
          <w:szCs w:val="24"/>
        </w:rPr>
        <w:t xml:space="preserve"> Bank (1980)</w:t>
      </w:r>
      <w:r w:rsidR="00AE3F89">
        <w:rPr>
          <w:rFonts w:ascii="Times New Roman" w:hAnsi="Times New Roman" w:cs="Times New Roman"/>
          <w:sz w:val="24"/>
          <w:szCs w:val="24"/>
        </w:rPr>
        <w:t>.</w:t>
      </w:r>
    </w:p>
    <w:p w:rsidR="009F468C" w:rsidRPr="00AE3F89" w:rsidRDefault="009F468C" w:rsidP="00542A17">
      <w:pPr>
        <w:pStyle w:val="Prrafodelista"/>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r w:rsidRPr="00AE3F89">
        <w:rPr>
          <w:rFonts w:ascii="Times New Roman" w:hAnsi="Times New Roman" w:cs="Times New Roman"/>
          <w:b/>
          <w:sz w:val="24"/>
          <w:szCs w:val="24"/>
        </w:rPr>
        <w:t>Coeficiente de protección nominal (NPC):</w:t>
      </w:r>
      <w:r w:rsidRPr="00AE3F89">
        <w:rPr>
          <w:rFonts w:ascii="Times New Roman" w:hAnsi="Times New Roman" w:cs="Times New Roman"/>
          <w:sz w:val="24"/>
          <w:szCs w:val="24"/>
        </w:rPr>
        <w:t xml:space="preserve"> relación entre el precio al productor nacional y el mercado mundial o el precio de frontera. </w:t>
      </w:r>
    </w:p>
    <w:p w:rsidR="009F468C" w:rsidRPr="004E03EE" w:rsidRDefault="009F468C" w:rsidP="009F468C">
      <w:pPr>
        <w:autoSpaceDE w:val="0"/>
        <w:autoSpaceDN w:val="0"/>
        <w:adjustRightInd w:val="0"/>
        <w:spacing w:after="0" w:line="240" w:lineRule="auto"/>
        <w:jc w:val="center"/>
        <w:rPr>
          <w:rFonts w:ascii="Times New Roman" w:hAnsi="Times New Roman" w:cs="Times New Roman"/>
          <w:sz w:val="24"/>
          <w:szCs w:val="24"/>
        </w:rPr>
      </w:pPr>
      <w:r w:rsidRPr="004E03EE">
        <w:rPr>
          <w:rFonts w:ascii="Times New Roman" w:hAnsi="Times New Roman" w:cs="Times New Roman"/>
          <w:noProof/>
          <w:sz w:val="24"/>
          <w:szCs w:val="24"/>
          <w:lang w:eastAsia="es-AR"/>
        </w:rPr>
        <w:drawing>
          <wp:inline distT="0" distB="0" distL="0" distR="0" wp14:anchorId="46C3909D" wp14:editId="578FAAE1">
            <wp:extent cx="987552" cy="689419"/>
            <wp:effectExtent l="0" t="0" r="0" b="0"/>
            <wp:docPr id="3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21" cy="708804"/>
                    </a:xfrm>
                    <a:prstGeom prst="rect">
                      <a:avLst/>
                    </a:prstGeom>
                    <a:noFill/>
                    <a:ln>
                      <a:noFill/>
                    </a:ln>
                  </pic:spPr>
                </pic:pic>
              </a:graphicData>
            </a:graphic>
          </wp:inline>
        </w:drawing>
      </w:r>
    </w:p>
    <w:p w:rsidR="009F468C" w:rsidRDefault="009F468C" w:rsidP="00D069C0">
      <w:pPr>
        <w:autoSpaceDE w:val="0"/>
        <w:autoSpaceDN w:val="0"/>
        <w:adjustRightInd w:val="0"/>
        <w:spacing w:after="0" w:line="240" w:lineRule="auto"/>
        <w:rPr>
          <w:rFonts w:ascii="Times New Roman" w:hAnsi="Times New Roman" w:cs="Times New Roman"/>
          <w:sz w:val="24"/>
          <w:szCs w:val="24"/>
        </w:rPr>
      </w:pPr>
      <w:r w:rsidRPr="004E03EE">
        <w:rPr>
          <w:rFonts w:ascii="Times New Roman" w:hAnsi="Times New Roman" w:cs="Times New Roman"/>
          <w:sz w:val="24"/>
          <w:szCs w:val="24"/>
        </w:rPr>
        <w:t>Donde:</w:t>
      </w:r>
    </w:p>
    <w:p w:rsidR="009F468C" w:rsidRDefault="009F468C" w:rsidP="00D069C0">
      <w:pPr>
        <w:autoSpaceDE w:val="0"/>
        <w:autoSpaceDN w:val="0"/>
        <w:adjustRightInd w:val="0"/>
        <w:spacing w:after="0" w:line="240" w:lineRule="auto"/>
        <w:ind w:left="708"/>
        <w:rPr>
          <w:rFonts w:ascii="Times New Roman" w:hAnsi="Times New Roman" w:cs="Times New Roman"/>
          <w:sz w:val="24"/>
          <w:szCs w:val="24"/>
        </w:rPr>
      </w:pPr>
      <w:proofErr w:type="gramStart"/>
      <w:r w:rsidRPr="00C61C4D">
        <w:rPr>
          <w:rFonts w:ascii="Times New Roman" w:hAnsi="Times New Roman" w:cs="Times New Roman"/>
          <w:sz w:val="24"/>
          <w:szCs w:val="24"/>
        </w:rPr>
        <w:t>i</w:t>
      </w:r>
      <w:proofErr w:type="gramEnd"/>
      <w:r w:rsidRPr="00C61C4D">
        <w:rPr>
          <w:rFonts w:ascii="Times New Roman" w:hAnsi="Times New Roman" w:cs="Times New Roman"/>
          <w:sz w:val="24"/>
          <w:szCs w:val="24"/>
        </w:rPr>
        <w:t>:</w:t>
      </w:r>
      <w:r>
        <w:rPr>
          <w:rFonts w:ascii="Times New Roman" w:hAnsi="Times New Roman" w:cs="Times New Roman"/>
          <w:sz w:val="24"/>
          <w:szCs w:val="24"/>
        </w:rPr>
        <w:t xml:space="preserve"> se r</w:t>
      </w:r>
      <w:r w:rsidRPr="004E03EE">
        <w:rPr>
          <w:rFonts w:ascii="Times New Roman" w:hAnsi="Times New Roman" w:cs="Times New Roman"/>
          <w:sz w:val="24"/>
          <w:szCs w:val="24"/>
        </w:rPr>
        <w:t>efiere a</w:t>
      </w:r>
      <w:r>
        <w:rPr>
          <w:rFonts w:ascii="Times New Roman" w:hAnsi="Times New Roman" w:cs="Times New Roman"/>
          <w:sz w:val="24"/>
          <w:szCs w:val="24"/>
        </w:rPr>
        <w:t>l precio de carne de pollo.</w:t>
      </w:r>
    </w:p>
    <w:p w:rsidR="009F468C" w:rsidRPr="004E03EE" w:rsidRDefault="009F468C" w:rsidP="00D069C0">
      <w:pPr>
        <w:autoSpaceDE w:val="0"/>
        <w:autoSpaceDN w:val="0"/>
        <w:adjustRightInd w:val="0"/>
        <w:spacing w:after="0" w:line="240" w:lineRule="auto"/>
        <w:ind w:left="708"/>
        <w:rPr>
          <w:rFonts w:ascii="Times New Roman" w:hAnsi="Times New Roman" w:cs="Times New Roman"/>
          <w:sz w:val="24"/>
          <w:szCs w:val="24"/>
        </w:rPr>
      </w:pPr>
      <w:r w:rsidRPr="004E03EE">
        <w:rPr>
          <w:rFonts w:ascii="Times New Roman" w:hAnsi="Times New Roman" w:cs="Times New Roman"/>
          <w:sz w:val="24"/>
          <w:szCs w:val="24"/>
        </w:rPr>
        <w:t xml:space="preserve">NPC: coeficiente de protección nominal del </w:t>
      </w:r>
      <w:proofErr w:type="spellStart"/>
      <w:r w:rsidRPr="004E03EE">
        <w:rPr>
          <w:rFonts w:ascii="Times New Roman" w:hAnsi="Times New Roman" w:cs="Times New Roman"/>
          <w:sz w:val="24"/>
          <w:szCs w:val="24"/>
        </w:rPr>
        <w:t>commodity</w:t>
      </w:r>
      <w:proofErr w:type="spellEnd"/>
      <w:r w:rsidRPr="004E03EE">
        <w:rPr>
          <w:rFonts w:ascii="Times New Roman" w:hAnsi="Times New Roman" w:cs="Times New Roman"/>
          <w:sz w:val="24"/>
          <w:szCs w:val="24"/>
        </w:rPr>
        <w:t xml:space="preserve"> i</w:t>
      </w:r>
      <w:r>
        <w:rPr>
          <w:rFonts w:ascii="Times New Roman" w:hAnsi="Times New Roman" w:cs="Times New Roman"/>
          <w:sz w:val="24"/>
          <w:szCs w:val="24"/>
        </w:rPr>
        <w:t>.</w:t>
      </w:r>
    </w:p>
    <w:p w:rsidR="009F468C" w:rsidRPr="004E03EE" w:rsidRDefault="009F468C" w:rsidP="00D069C0">
      <w:pPr>
        <w:autoSpaceDE w:val="0"/>
        <w:autoSpaceDN w:val="0"/>
        <w:adjustRightInd w:val="0"/>
        <w:spacing w:after="0" w:line="240" w:lineRule="auto"/>
        <w:ind w:left="708"/>
        <w:rPr>
          <w:rFonts w:ascii="Times New Roman" w:hAnsi="Times New Roman" w:cs="Times New Roman"/>
          <w:sz w:val="24"/>
          <w:szCs w:val="24"/>
        </w:rPr>
      </w:pPr>
      <w:proofErr w:type="spellStart"/>
      <w:r w:rsidRPr="004E03EE">
        <w:rPr>
          <w:rFonts w:ascii="Times New Roman" w:hAnsi="Times New Roman" w:cs="Times New Roman"/>
          <w:sz w:val="24"/>
          <w:szCs w:val="24"/>
        </w:rPr>
        <w:t>P</w:t>
      </w:r>
      <w:r w:rsidRPr="004E03EE">
        <w:rPr>
          <w:rFonts w:ascii="Times New Roman" w:hAnsi="Times New Roman" w:cs="Times New Roman"/>
          <w:sz w:val="24"/>
          <w:szCs w:val="24"/>
          <w:vertAlign w:val="subscript"/>
        </w:rPr>
        <w:t>i</w:t>
      </w:r>
      <w:r w:rsidRPr="004E03EE">
        <w:rPr>
          <w:rFonts w:ascii="Times New Roman" w:hAnsi="Times New Roman" w:cs="Times New Roman"/>
          <w:sz w:val="24"/>
          <w:szCs w:val="24"/>
          <w:vertAlign w:val="superscript"/>
        </w:rPr>
        <w:t>d</w:t>
      </w:r>
      <w:proofErr w:type="spellEnd"/>
      <w:r w:rsidRPr="004E03EE">
        <w:rPr>
          <w:rFonts w:ascii="Times New Roman" w:hAnsi="Times New Roman" w:cs="Times New Roman"/>
          <w:sz w:val="24"/>
          <w:szCs w:val="24"/>
          <w:vertAlign w:val="subscript"/>
        </w:rPr>
        <w:t>:</w:t>
      </w:r>
      <w:r w:rsidRPr="004E03EE">
        <w:rPr>
          <w:rFonts w:ascii="Times New Roman" w:hAnsi="Times New Roman" w:cs="Times New Roman"/>
          <w:sz w:val="24"/>
          <w:szCs w:val="24"/>
        </w:rPr>
        <w:t xml:space="preserve"> precio interno del </w:t>
      </w:r>
      <w:proofErr w:type="spellStart"/>
      <w:r w:rsidRPr="004E03EE">
        <w:rPr>
          <w:rFonts w:ascii="Times New Roman" w:hAnsi="Times New Roman" w:cs="Times New Roman"/>
          <w:sz w:val="24"/>
          <w:szCs w:val="24"/>
        </w:rPr>
        <w:t>commodity</w:t>
      </w:r>
      <w:proofErr w:type="spellEnd"/>
      <w:r w:rsidRPr="004E03EE">
        <w:rPr>
          <w:rFonts w:ascii="Times New Roman" w:hAnsi="Times New Roman" w:cs="Times New Roman"/>
          <w:sz w:val="24"/>
          <w:szCs w:val="24"/>
        </w:rPr>
        <w:t xml:space="preserve"> i</w:t>
      </w:r>
    </w:p>
    <w:p w:rsidR="009F468C" w:rsidRDefault="009F468C" w:rsidP="00D069C0">
      <w:pPr>
        <w:autoSpaceDE w:val="0"/>
        <w:autoSpaceDN w:val="0"/>
        <w:adjustRightInd w:val="0"/>
        <w:spacing w:after="0" w:line="240" w:lineRule="auto"/>
        <w:ind w:left="708"/>
        <w:rPr>
          <w:rFonts w:ascii="Times New Roman" w:hAnsi="Times New Roman" w:cs="Times New Roman"/>
          <w:sz w:val="24"/>
          <w:szCs w:val="24"/>
        </w:rPr>
      </w:pPr>
      <w:proofErr w:type="spellStart"/>
      <w:r w:rsidRPr="004E03EE">
        <w:rPr>
          <w:rFonts w:ascii="Times New Roman" w:hAnsi="Times New Roman" w:cs="Times New Roman"/>
          <w:sz w:val="24"/>
          <w:szCs w:val="24"/>
        </w:rPr>
        <w:t>P</w:t>
      </w:r>
      <w:r w:rsidRPr="004E03EE">
        <w:rPr>
          <w:rFonts w:ascii="Times New Roman" w:hAnsi="Times New Roman" w:cs="Times New Roman"/>
          <w:sz w:val="24"/>
          <w:szCs w:val="24"/>
          <w:vertAlign w:val="subscript"/>
        </w:rPr>
        <w:t>i</w:t>
      </w:r>
      <w:r w:rsidRPr="004E03EE">
        <w:rPr>
          <w:rFonts w:ascii="Times New Roman" w:hAnsi="Times New Roman" w:cs="Times New Roman"/>
          <w:sz w:val="24"/>
          <w:szCs w:val="24"/>
          <w:vertAlign w:val="superscript"/>
        </w:rPr>
        <w:t>b</w:t>
      </w:r>
      <w:proofErr w:type="spellEnd"/>
      <w:r w:rsidRPr="004E03EE">
        <w:rPr>
          <w:rFonts w:ascii="Times New Roman" w:hAnsi="Times New Roman" w:cs="Times New Roman"/>
          <w:sz w:val="24"/>
          <w:szCs w:val="24"/>
          <w:vertAlign w:val="superscript"/>
        </w:rPr>
        <w:t>:</w:t>
      </w:r>
      <w:r w:rsidRPr="004E03EE">
        <w:rPr>
          <w:rFonts w:ascii="Times New Roman" w:hAnsi="Times New Roman" w:cs="Times New Roman"/>
          <w:sz w:val="24"/>
          <w:szCs w:val="24"/>
        </w:rPr>
        <w:t xml:space="preserve"> precio </w:t>
      </w:r>
      <w:r>
        <w:rPr>
          <w:rFonts w:ascii="Times New Roman" w:hAnsi="Times New Roman" w:cs="Times New Roman"/>
          <w:sz w:val="24"/>
          <w:szCs w:val="24"/>
        </w:rPr>
        <w:t xml:space="preserve">de </w:t>
      </w:r>
      <w:r w:rsidRPr="004E03EE">
        <w:rPr>
          <w:rFonts w:ascii="Times New Roman" w:hAnsi="Times New Roman" w:cs="Times New Roman"/>
          <w:sz w:val="24"/>
          <w:szCs w:val="24"/>
        </w:rPr>
        <w:t xml:space="preserve">frontera del </w:t>
      </w:r>
      <w:proofErr w:type="spellStart"/>
      <w:r w:rsidRPr="004E03EE">
        <w:rPr>
          <w:rFonts w:ascii="Times New Roman" w:hAnsi="Times New Roman" w:cs="Times New Roman"/>
          <w:sz w:val="24"/>
          <w:szCs w:val="24"/>
        </w:rPr>
        <w:t>commodity</w:t>
      </w:r>
      <w:proofErr w:type="spellEnd"/>
      <w:r>
        <w:rPr>
          <w:rFonts w:ascii="Times New Roman" w:hAnsi="Times New Roman" w:cs="Times New Roman"/>
          <w:sz w:val="24"/>
          <w:szCs w:val="24"/>
        </w:rPr>
        <w:t xml:space="preserve"> i</w:t>
      </w:r>
      <w:r w:rsidRPr="004E03EE">
        <w:rPr>
          <w:rFonts w:ascii="Times New Roman" w:hAnsi="Times New Roman" w:cs="Times New Roman"/>
          <w:sz w:val="24"/>
          <w:szCs w:val="24"/>
        </w:rPr>
        <w:t>.</w:t>
      </w:r>
    </w:p>
    <w:p w:rsidR="00D069C0" w:rsidRPr="008417AA" w:rsidRDefault="00D069C0" w:rsidP="00D069C0">
      <w:pPr>
        <w:autoSpaceDE w:val="0"/>
        <w:autoSpaceDN w:val="0"/>
        <w:adjustRightInd w:val="0"/>
        <w:spacing w:after="0" w:line="240" w:lineRule="auto"/>
        <w:ind w:left="708"/>
        <w:rPr>
          <w:rFonts w:ascii="Times New Roman" w:hAnsi="Times New Roman" w:cs="Times New Roman"/>
          <w:sz w:val="24"/>
          <w:szCs w:val="24"/>
        </w:rPr>
      </w:pPr>
    </w:p>
    <w:p w:rsidR="009F468C" w:rsidRPr="00AE3F89" w:rsidRDefault="009F468C" w:rsidP="00542A17">
      <w:pPr>
        <w:pStyle w:val="Prrafodelista"/>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r w:rsidRPr="00AE3F89">
        <w:rPr>
          <w:rFonts w:ascii="Times New Roman" w:hAnsi="Times New Roman" w:cs="Times New Roman"/>
          <w:b/>
          <w:sz w:val="24"/>
          <w:szCs w:val="24"/>
        </w:rPr>
        <w:t>Coeficiente de protección efectiva</w:t>
      </w:r>
      <w:r w:rsidRPr="00AE3F89">
        <w:rPr>
          <w:rFonts w:ascii="Times New Roman" w:hAnsi="Times New Roman" w:cs="Times New Roman"/>
          <w:sz w:val="24"/>
          <w:szCs w:val="24"/>
        </w:rPr>
        <w:t xml:space="preserve"> </w:t>
      </w:r>
      <w:r w:rsidRPr="00AE3F89">
        <w:rPr>
          <w:rFonts w:ascii="Times New Roman" w:hAnsi="Times New Roman" w:cs="Times New Roman"/>
          <w:b/>
          <w:sz w:val="24"/>
          <w:szCs w:val="24"/>
        </w:rPr>
        <w:t>(EPC</w:t>
      </w:r>
      <w:r w:rsidRPr="00AE3F89">
        <w:rPr>
          <w:rFonts w:ascii="Times New Roman" w:hAnsi="Times New Roman" w:cs="Times New Roman"/>
          <w:sz w:val="24"/>
          <w:szCs w:val="24"/>
        </w:rPr>
        <w:t>): estima los efectos de las medidas de protección, en los productos comercializados y en los insumos. Es decir, la relación entre el valor agregado expresado en los precios del mercado interno y de frontera.</w:t>
      </w:r>
    </w:p>
    <w:p w:rsidR="009F468C" w:rsidRPr="004E03EE" w:rsidRDefault="009F468C" w:rsidP="009F468C">
      <w:pPr>
        <w:autoSpaceDE w:val="0"/>
        <w:autoSpaceDN w:val="0"/>
        <w:adjustRightInd w:val="0"/>
        <w:spacing w:after="0" w:line="360" w:lineRule="auto"/>
        <w:jc w:val="center"/>
        <w:rPr>
          <w:rFonts w:ascii="Times New Roman" w:hAnsi="Times New Roman" w:cs="Times New Roman"/>
          <w:sz w:val="24"/>
          <w:szCs w:val="24"/>
        </w:rPr>
      </w:pPr>
      <w:r w:rsidRPr="004E03EE">
        <w:rPr>
          <w:rFonts w:ascii="Times New Roman" w:hAnsi="Times New Roman" w:cs="Times New Roman"/>
          <w:noProof/>
          <w:sz w:val="24"/>
          <w:szCs w:val="24"/>
          <w:lang w:eastAsia="es-AR"/>
        </w:rPr>
        <w:drawing>
          <wp:inline distT="0" distB="0" distL="0" distR="0" wp14:anchorId="3D9B5D65" wp14:editId="0C5AB580">
            <wp:extent cx="1683263" cy="1550822"/>
            <wp:effectExtent l="0" t="0" r="0" b="0"/>
            <wp:docPr id="3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0665" cy="1557642"/>
                    </a:xfrm>
                    <a:prstGeom prst="rect">
                      <a:avLst/>
                    </a:prstGeom>
                    <a:noFill/>
                    <a:ln>
                      <a:noFill/>
                    </a:ln>
                  </pic:spPr>
                </pic:pic>
              </a:graphicData>
            </a:graphic>
          </wp:inline>
        </w:drawing>
      </w:r>
    </w:p>
    <w:p w:rsidR="009F468C" w:rsidRPr="004E03EE" w:rsidRDefault="009F468C" w:rsidP="00D069C0">
      <w:pPr>
        <w:autoSpaceDE w:val="0"/>
        <w:autoSpaceDN w:val="0"/>
        <w:adjustRightInd w:val="0"/>
        <w:spacing w:after="0" w:line="240" w:lineRule="auto"/>
        <w:jc w:val="both"/>
        <w:rPr>
          <w:rFonts w:ascii="Times New Roman" w:hAnsi="Times New Roman" w:cs="Times New Roman"/>
          <w:sz w:val="24"/>
          <w:szCs w:val="24"/>
        </w:rPr>
      </w:pPr>
      <w:r w:rsidRPr="004E03EE">
        <w:rPr>
          <w:rFonts w:ascii="Times New Roman" w:hAnsi="Times New Roman" w:cs="Times New Roman"/>
          <w:sz w:val="24"/>
          <w:szCs w:val="24"/>
        </w:rPr>
        <w:t>Donde:</w:t>
      </w:r>
    </w:p>
    <w:p w:rsidR="009F468C" w:rsidRPr="004E03EE"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sidRPr="004E03EE">
        <w:rPr>
          <w:rFonts w:ascii="Times New Roman" w:hAnsi="Times New Roman" w:cs="Times New Roman"/>
          <w:sz w:val="24"/>
          <w:szCs w:val="24"/>
        </w:rPr>
        <w:t>EPC</w:t>
      </w:r>
      <w:r w:rsidRPr="004E03EE">
        <w:rPr>
          <w:rFonts w:ascii="Times New Roman" w:hAnsi="Times New Roman" w:cs="Times New Roman"/>
          <w:sz w:val="24"/>
          <w:szCs w:val="24"/>
          <w:vertAlign w:val="subscript"/>
        </w:rPr>
        <w:t>i</w:t>
      </w:r>
      <w:proofErr w:type="spellEnd"/>
      <w:r>
        <w:rPr>
          <w:rFonts w:ascii="Times New Roman" w:hAnsi="Times New Roman" w:cs="Times New Roman"/>
          <w:sz w:val="24"/>
          <w:szCs w:val="24"/>
        </w:rPr>
        <w:t>: c</w:t>
      </w:r>
      <w:r w:rsidRPr="004E03EE">
        <w:rPr>
          <w:rFonts w:ascii="Times New Roman" w:hAnsi="Times New Roman" w:cs="Times New Roman"/>
          <w:sz w:val="24"/>
          <w:szCs w:val="24"/>
        </w:rPr>
        <w:t xml:space="preserve">oeficiente de protección efectiva del </w:t>
      </w:r>
      <w:proofErr w:type="spellStart"/>
      <w:r w:rsidRPr="004E03EE">
        <w:rPr>
          <w:rFonts w:ascii="Times New Roman" w:hAnsi="Times New Roman" w:cs="Times New Roman"/>
          <w:sz w:val="24"/>
          <w:szCs w:val="24"/>
        </w:rPr>
        <w:t>commodity</w:t>
      </w:r>
      <w:proofErr w:type="spellEnd"/>
      <w:r w:rsidRPr="004E03EE">
        <w:rPr>
          <w:rFonts w:ascii="Times New Roman" w:hAnsi="Times New Roman" w:cs="Times New Roman"/>
          <w:sz w:val="24"/>
          <w:szCs w:val="24"/>
        </w:rPr>
        <w:t xml:space="preserve"> i.</w:t>
      </w:r>
    </w:p>
    <w:p w:rsidR="009F468C" w:rsidRPr="004E03EE"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proofErr w:type="gramStart"/>
      <w:r w:rsidRPr="004E03EE">
        <w:rPr>
          <w:rFonts w:ascii="Times New Roman" w:hAnsi="Times New Roman" w:cs="Times New Roman"/>
          <w:sz w:val="24"/>
          <w:szCs w:val="24"/>
        </w:rPr>
        <w:t>a</w:t>
      </w:r>
      <w:r w:rsidRPr="004E03EE">
        <w:rPr>
          <w:rFonts w:ascii="Times New Roman" w:hAnsi="Times New Roman" w:cs="Times New Roman"/>
          <w:sz w:val="24"/>
          <w:szCs w:val="24"/>
          <w:vertAlign w:val="subscript"/>
        </w:rPr>
        <w:t>ij</w:t>
      </w:r>
      <w:proofErr w:type="spellEnd"/>
      <w:proofErr w:type="gramEnd"/>
      <w:r w:rsidRPr="004E03EE">
        <w:rPr>
          <w:rFonts w:ascii="Times New Roman" w:hAnsi="Times New Roman" w:cs="Times New Roman"/>
          <w:sz w:val="24"/>
          <w:szCs w:val="24"/>
        </w:rPr>
        <w:t xml:space="preserve">: </w:t>
      </w:r>
      <w:r>
        <w:rPr>
          <w:rFonts w:ascii="Times New Roman" w:hAnsi="Times New Roman" w:cs="Times New Roman"/>
          <w:sz w:val="24"/>
          <w:szCs w:val="24"/>
        </w:rPr>
        <w:t>c</w:t>
      </w:r>
      <w:r w:rsidRPr="00510ED4">
        <w:rPr>
          <w:rFonts w:ascii="Times New Roman" w:hAnsi="Times New Roman" w:cs="Times New Roman"/>
          <w:sz w:val="24"/>
          <w:szCs w:val="24"/>
        </w:rPr>
        <w:t>antidad de</w:t>
      </w:r>
      <w:r>
        <w:rPr>
          <w:rFonts w:ascii="Times New Roman" w:hAnsi="Times New Roman" w:cs="Times New Roman"/>
          <w:sz w:val="24"/>
          <w:szCs w:val="24"/>
        </w:rPr>
        <w:t xml:space="preserve"> j</w:t>
      </w:r>
      <w:r w:rsidRPr="00510ED4">
        <w:rPr>
          <w:rFonts w:ascii="Times New Roman" w:hAnsi="Times New Roman" w:cs="Times New Roman"/>
          <w:sz w:val="24"/>
          <w:szCs w:val="24"/>
        </w:rPr>
        <w:t xml:space="preserve"> necesaria para </w:t>
      </w:r>
      <w:r>
        <w:rPr>
          <w:rFonts w:ascii="Times New Roman" w:hAnsi="Times New Roman" w:cs="Times New Roman"/>
          <w:sz w:val="24"/>
          <w:szCs w:val="24"/>
        </w:rPr>
        <w:t xml:space="preserve">producir </w:t>
      </w:r>
      <w:r w:rsidRPr="004E03EE">
        <w:rPr>
          <w:rFonts w:ascii="Times New Roman" w:hAnsi="Times New Roman" w:cs="Times New Roman"/>
          <w:sz w:val="24"/>
          <w:szCs w:val="24"/>
        </w:rPr>
        <w:t xml:space="preserve">una unidad de producto i. </w:t>
      </w:r>
    </w:p>
    <w:p w:rsidR="009F468C" w:rsidRPr="004E03EE"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sidRPr="004E03EE">
        <w:rPr>
          <w:rFonts w:ascii="Times New Roman" w:hAnsi="Times New Roman" w:cs="Times New Roman"/>
          <w:sz w:val="24"/>
          <w:szCs w:val="24"/>
        </w:rPr>
        <w:t>P</w:t>
      </w:r>
      <w:r w:rsidRPr="004E03EE">
        <w:rPr>
          <w:rFonts w:ascii="Times New Roman" w:hAnsi="Times New Roman" w:cs="Times New Roman"/>
          <w:sz w:val="24"/>
          <w:szCs w:val="24"/>
          <w:vertAlign w:val="superscript"/>
        </w:rPr>
        <w:t>d</w:t>
      </w:r>
      <w:r w:rsidRPr="004E03EE">
        <w:rPr>
          <w:rFonts w:ascii="Times New Roman" w:hAnsi="Times New Roman" w:cs="Times New Roman"/>
          <w:sz w:val="24"/>
          <w:szCs w:val="24"/>
          <w:vertAlign w:val="subscript"/>
        </w:rPr>
        <w:t>i</w:t>
      </w:r>
      <w:proofErr w:type="spellEnd"/>
      <w:r w:rsidRPr="004E03EE">
        <w:rPr>
          <w:rFonts w:ascii="Times New Roman" w:hAnsi="Times New Roman" w:cs="Times New Roman"/>
          <w:sz w:val="24"/>
          <w:szCs w:val="24"/>
          <w:vertAlign w:val="subscript"/>
        </w:rPr>
        <w:t>, j</w:t>
      </w:r>
      <w:r w:rsidRPr="004E03EE">
        <w:rPr>
          <w:rFonts w:ascii="Times New Roman" w:hAnsi="Times New Roman" w:cs="Times New Roman"/>
          <w:sz w:val="24"/>
          <w:szCs w:val="24"/>
        </w:rPr>
        <w:t xml:space="preserve">: </w:t>
      </w:r>
      <w:r>
        <w:rPr>
          <w:rFonts w:ascii="Times New Roman" w:hAnsi="Times New Roman" w:cs="Times New Roman"/>
          <w:sz w:val="24"/>
          <w:szCs w:val="24"/>
        </w:rPr>
        <w:t>p</w:t>
      </w:r>
      <w:r w:rsidRPr="004E03EE">
        <w:rPr>
          <w:rFonts w:ascii="Times New Roman" w:hAnsi="Times New Roman" w:cs="Times New Roman"/>
          <w:sz w:val="24"/>
          <w:szCs w:val="24"/>
        </w:rPr>
        <w:t xml:space="preserve">recio interno de producto/insumo para el </w:t>
      </w:r>
      <w:proofErr w:type="spellStart"/>
      <w:r w:rsidRPr="004E03EE">
        <w:rPr>
          <w:rFonts w:ascii="Times New Roman" w:hAnsi="Times New Roman" w:cs="Times New Roman"/>
          <w:sz w:val="24"/>
          <w:szCs w:val="24"/>
        </w:rPr>
        <w:t>commodity</w:t>
      </w:r>
      <w:proofErr w:type="spellEnd"/>
      <w:r w:rsidRPr="004E03EE">
        <w:rPr>
          <w:rFonts w:ascii="Times New Roman" w:hAnsi="Times New Roman" w:cs="Times New Roman"/>
          <w:sz w:val="24"/>
          <w:szCs w:val="24"/>
        </w:rPr>
        <w:t xml:space="preserve"> i o el insumo j</w:t>
      </w:r>
    </w:p>
    <w:p w:rsidR="009F468C" w:rsidRPr="004E03EE"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sidRPr="004E03EE">
        <w:rPr>
          <w:rFonts w:ascii="Times New Roman" w:hAnsi="Times New Roman" w:cs="Times New Roman"/>
          <w:sz w:val="24"/>
          <w:szCs w:val="24"/>
        </w:rPr>
        <w:t>P</w:t>
      </w:r>
      <w:r w:rsidRPr="004E03EE">
        <w:rPr>
          <w:rFonts w:ascii="Times New Roman" w:hAnsi="Times New Roman" w:cs="Times New Roman"/>
          <w:sz w:val="24"/>
          <w:szCs w:val="24"/>
          <w:vertAlign w:val="superscript"/>
        </w:rPr>
        <w:t>b</w:t>
      </w:r>
      <w:r w:rsidRPr="004E03EE">
        <w:rPr>
          <w:rFonts w:ascii="Times New Roman" w:hAnsi="Times New Roman" w:cs="Times New Roman"/>
          <w:sz w:val="24"/>
          <w:szCs w:val="24"/>
          <w:vertAlign w:val="subscript"/>
        </w:rPr>
        <w:t>i</w:t>
      </w:r>
      <w:proofErr w:type="spellEnd"/>
      <w:r w:rsidRPr="004E03EE">
        <w:rPr>
          <w:rFonts w:ascii="Times New Roman" w:hAnsi="Times New Roman" w:cs="Times New Roman"/>
          <w:sz w:val="24"/>
          <w:szCs w:val="24"/>
          <w:vertAlign w:val="subscript"/>
        </w:rPr>
        <w:t>, j</w:t>
      </w:r>
      <w:r>
        <w:rPr>
          <w:rFonts w:ascii="Times New Roman" w:hAnsi="Times New Roman" w:cs="Times New Roman"/>
          <w:sz w:val="24"/>
          <w:szCs w:val="24"/>
        </w:rPr>
        <w:t>: c</w:t>
      </w:r>
      <w:r w:rsidRPr="004E03EE">
        <w:rPr>
          <w:rFonts w:ascii="Times New Roman" w:hAnsi="Times New Roman" w:cs="Times New Roman"/>
          <w:sz w:val="24"/>
          <w:szCs w:val="24"/>
        </w:rPr>
        <w:t xml:space="preserve">reció de frontera del producto/insumo para el </w:t>
      </w:r>
      <w:proofErr w:type="spellStart"/>
      <w:r w:rsidRPr="004E03EE">
        <w:rPr>
          <w:rFonts w:ascii="Times New Roman" w:hAnsi="Times New Roman" w:cs="Times New Roman"/>
          <w:sz w:val="24"/>
          <w:szCs w:val="24"/>
        </w:rPr>
        <w:t>commodity</w:t>
      </w:r>
      <w:proofErr w:type="spellEnd"/>
      <w:r w:rsidRPr="004E03EE">
        <w:rPr>
          <w:rFonts w:ascii="Times New Roman" w:hAnsi="Times New Roman" w:cs="Times New Roman"/>
          <w:sz w:val="24"/>
          <w:szCs w:val="24"/>
        </w:rPr>
        <w:t xml:space="preserve"> i o insumo j.</w:t>
      </w:r>
    </w:p>
    <w:p w:rsidR="009F468C"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r w:rsidRPr="004E03EE">
        <w:rPr>
          <w:rFonts w:ascii="Times New Roman" w:hAnsi="Times New Roman" w:cs="Times New Roman"/>
          <w:sz w:val="24"/>
          <w:szCs w:val="24"/>
        </w:rPr>
        <w:t>j=1…k: corresponde al maíz, como insumo directo.</w:t>
      </w:r>
    </w:p>
    <w:p w:rsidR="00D069C0" w:rsidRDefault="00D069C0" w:rsidP="00D069C0">
      <w:pPr>
        <w:autoSpaceDE w:val="0"/>
        <w:autoSpaceDN w:val="0"/>
        <w:adjustRightInd w:val="0"/>
        <w:spacing w:after="0" w:line="240" w:lineRule="auto"/>
        <w:ind w:left="708"/>
        <w:jc w:val="both"/>
        <w:rPr>
          <w:rFonts w:ascii="Times New Roman" w:hAnsi="Times New Roman" w:cs="Times New Roman"/>
          <w:sz w:val="24"/>
          <w:szCs w:val="24"/>
        </w:rPr>
      </w:pPr>
    </w:p>
    <w:p w:rsidR="009F468C" w:rsidRPr="00AE3F89" w:rsidRDefault="009F468C" w:rsidP="00542A17">
      <w:pPr>
        <w:pStyle w:val="Prrafodelista"/>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r w:rsidRPr="00AE3F89">
        <w:rPr>
          <w:rFonts w:ascii="Times New Roman" w:hAnsi="Times New Roman" w:cs="Times New Roman"/>
          <w:b/>
          <w:sz w:val="24"/>
          <w:szCs w:val="24"/>
        </w:rPr>
        <w:t>Coeficiente efectivo de subsidio (ESC):</w:t>
      </w:r>
      <w:r w:rsidRPr="00AE3F89">
        <w:rPr>
          <w:rFonts w:ascii="Times New Roman" w:hAnsi="Times New Roman" w:cs="Times New Roman"/>
          <w:sz w:val="24"/>
          <w:szCs w:val="24"/>
        </w:rPr>
        <w:t xml:space="preserve"> se calcula modificando el numerador de la ecuación (EPC) por la suma de la diferencia entre el derecho a la exportación (DEX) </w:t>
      </w:r>
      <w:r w:rsidRPr="00AE3F89">
        <w:rPr>
          <w:rFonts w:ascii="Times New Roman" w:hAnsi="Times New Roman" w:cs="Times New Roman"/>
          <w:sz w:val="24"/>
          <w:szCs w:val="24"/>
        </w:rPr>
        <w:lastRenderedPageBreak/>
        <w:t>y los precios de los bienes no comerciados efectivamente pagados, y lo que se considera valor de los subsidios implícitos.</w:t>
      </w:r>
    </w:p>
    <w:p w:rsidR="009F468C" w:rsidRDefault="009F468C" w:rsidP="009F468C">
      <w:pPr>
        <w:autoSpaceDE w:val="0"/>
        <w:autoSpaceDN w:val="0"/>
        <w:adjustRightInd w:val="0"/>
        <w:spacing w:after="0" w:line="240" w:lineRule="auto"/>
        <w:jc w:val="center"/>
        <w:rPr>
          <w:rFonts w:ascii="Times New Roman" w:hAnsi="Times New Roman" w:cs="Times New Roman"/>
          <w:sz w:val="24"/>
          <w:szCs w:val="24"/>
        </w:rPr>
      </w:pPr>
      <w:r w:rsidRPr="004E03EE">
        <w:rPr>
          <w:rFonts w:ascii="Times New Roman" w:hAnsi="Times New Roman" w:cs="Times New Roman"/>
          <w:noProof/>
          <w:sz w:val="24"/>
          <w:szCs w:val="24"/>
          <w:lang w:eastAsia="es-AR"/>
        </w:rPr>
        <w:drawing>
          <wp:inline distT="0" distB="0" distL="0" distR="0" wp14:anchorId="0EF19FC2" wp14:editId="668A880D">
            <wp:extent cx="3206059" cy="1214323"/>
            <wp:effectExtent l="0" t="0" r="0" b="0"/>
            <wp:docPr id="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0278" cy="1215921"/>
                    </a:xfrm>
                    <a:prstGeom prst="rect">
                      <a:avLst/>
                    </a:prstGeom>
                    <a:noFill/>
                    <a:ln>
                      <a:noFill/>
                    </a:ln>
                  </pic:spPr>
                </pic:pic>
              </a:graphicData>
            </a:graphic>
          </wp:inline>
        </w:drawing>
      </w:r>
    </w:p>
    <w:p w:rsidR="009F468C" w:rsidRPr="004E03EE" w:rsidRDefault="009F468C" w:rsidP="00D069C0">
      <w:pPr>
        <w:autoSpaceDE w:val="0"/>
        <w:autoSpaceDN w:val="0"/>
        <w:adjustRightInd w:val="0"/>
        <w:spacing w:after="0" w:line="240" w:lineRule="auto"/>
        <w:jc w:val="both"/>
        <w:rPr>
          <w:rFonts w:ascii="Times New Roman" w:hAnsi="Times New Roman" w:cs="Times New Roman"/>
          <w:sz w:val="24"/>
          <w:szCs w:val="24"/>
        </w:rPr>
      </w:pPr>
      <w:r w:rsidRPr="004E03EE">
        <w:rPr>
          <w:rFonts w:ascii="Times New Roman" w:hAnsi="Times New Roman" w:cs="Times New Roman"/>
          <w:sz w:val="24"/>
          <w:szCs w:val="24"/>
        </w:rPr>
        <w:t>Donde:</w:t>
      </w:r>
    </w:p>
    <w:p w:rsidR="009F468C" w:rsidRPr="004E03EE"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sidRPr="004E03EE">
        <w:rPr>
          <w:rFonts w:ascii="Times New Roman" w:hAnsi="Times New Roman" w:cs="Times New Roman"/>
          <w:sz w:val="24"/>
          <w:szCs w:val="24"/>
        </w:rPr>
        <w:t>ESC</w:t>
      </w:r>
      <w:r w:rsidRPr="004E03EE">
        <w:rPr>
          <w:rFonts w:ascii="Times New Roman" w:hAnsi="Times New Roman" w:cs="Times New Roman"/>
          <w:sz w:val="24"/>
          <w:szCs w:val="24"/>
          <w:vertAlign w:val="subscript"/>
        </w:rPr>
        <w:t>i</w:t>
      </w:r>
      <w:proofErr w:type="spellEnd"/>
      <w:r w:rsidRPr="004E03EE">
        <w:rPr>
          <w:rFonts w:ascii="Times New Roman" w:hAnsi="Times New Roman" w:cs="Times New Roman"/>
          <w:sz w:val="24"/>
          <w:szCs w:val="24"/>
        </w:rPr>
        <w:t xml:space="preserve">: Coeficiente eficiente de subsidio del </w:t>
      </w:r>
      <w:proofErr w:type="spellStart"/>
      <w:r w:rsidRPr="004E03EE">
        <w:rPr>
          <w:rFonts w:ascii="Times New Roman" w:hAnsi="Times New Roman" w:cs="Times New Roman"/>
          <w:sz w:val="24"/>
          <w:szCs w:val="24"/>
        </w:rPr>
        <w:t>commodity</w:t>
      </w:r>
      <w:proofErr w:type="spellEnd"/>
      <w:r w:rsidRPr="004E03EE">
        <w:rPr>
          <w:rFonts w:ascii="Times New Roman" w:hAnsi="Times New Roman" w:cs="Times New Roman"/>
          <w:sz w:val="24"/>
          <w:szCs w:val="24"/>
        </w:rPr>
        <w:t xml:space="preserve"> i</w:t>
      </w:r>
      <w:r>
        <w:rPr>
          <w:rFonts w:ascii="Times New Roman" w:hAnsi="Times New Roman" w:cs="Times New Roman"/>
          <w:sz w:val="24"/>
          <w:szCs w:val="24"/>
        </w:rPr>
        <w:t>.</w:t>
      </w:r>
    </w:p>
    <w:p w:rsidR="009F468C" w:rsidRPr="004E03EE"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 subsidio implícito, entendido como transferencia intersectorial entre el insumo j y la mercadería i</w:t>
      </w:r>
      <w:r w:rsidRPr="004E03EE">
        <w:rPr>
          <w:rFonts w:ascii="Times New Roman" w:hAnsi="Times New Roman" w:cs="Times New Roman"/>
          <w:sz w:val="24"/>
          <w:szCs w:val="24"/>
        </w:rPr>
        <w:t xml:space="preserve">. </w:t>
      </w:r>
      <w:r>
        <w:rPr>
          <w:rFonts w:ascii="Times New Roman" w:hAnsi="Times New Roman" w:cs="Times New Roman"/>
          <w:sz w:val="24"/>
          <w:szCs w:val="24"/>
        </w:rPr>
        <w:t xml:space="preserve">Su magnitud se consigue por la diferencia del precio FOB y el interno de maíz, entre 2000-2007. A partir de 2008, por la implementación de los </w:t>
      </w:r>
      <w:proofErr w:type="spellStart"/>
      <w:r>
        <w:rPr>
          <w:rFonts w:ascii="Times New Roman" w:hAnsi="Times New Roman" w:cs="Times New Roman"/>
          <w:sz w:val="24"/>
          <w:szCs w:val="24"/>
        </w:rPr>
        <w:t>ROEs</w:t>
      </w:r>
      <w:proofErr w:type="spellEnd"/>
      <w:r>
        <w:rPr>
          <w:rFonts w:ascii="Times New Roman" w:hAnsi="Times New Roman" w:cs="Times New Roman"/>
          <w:sz w:val="24"/>
          <w:szCs w:val="24"/>
        </w:rPr>
        <w:t xml:space="preserve">, la estimación se realiza sobre el precio FAS y el precio interno. </w:t>
      </w:r>
    </w:p>
    <w:p w:rsidR="009F468C"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r w:rsidRPr="002A5459">
        <w:rPr>
          <w:rFonts w:ascii="Times New Roman" w:hAnsi="Times New Roman" w:cs="Times New Roman"/>
          <w:sz w:val="24"/>
          <w:szCs w:val="24"/>
        </w:rPr>
        <w:t xml:space="preserve">T: Impuesto </w:t>
      </w:r>
      <w:r>
        <w:rPr>
          <w:rFonts w:ascii="Times New Roman" w:hAnsi="Times New Roman" w:cs="Times New Roman"/>
          <w:sz w:val="24"/>
          <w:szCs w:val="24"/>
        </w:rPr>
        <w:t xml:space="preserve">menos reintegros </w:t>
      </w:r>
      <w:r w:rsidRPr="002A5459">
        <w:rPr>
          <w:rFonts w:ascii="Times New Roman" w:hAnsi="Times New Roman" w:cs="Times New Roman"/>
          <w:sz w:val="24"/>
          <w:szCs w:val="24"/>
        </w:rPr>
        <w:t xml:space="preserve">sobre las exportaciones </w:t>
      </w:r>
      <w:r>
        <w:rPr>
          <w:rFonts w:ascii="Times New Roman" w:hAnsi="Times New Roman" w:cs="Times New Roman"/>
          <w:sz w:val="24"/>
          <w:szCs w:val="24"/>
        </w:rPr>
        <w:t>de i</w:t>
      </w:r>
      <w:r w:rsidRPr="002A5459">
        <w:rPr>
          <w:rFonts w:ascii="Times New Roman" w:hAnsi="Times New Roman" w:cs="Times New Roman"/>
          <w:sz w:val="24"/>
          <w:szCs w:val="24"/>
        </w:rPr>
        <w:t>.</w:t>
      </w:r>
      <w:r w:rsidRPr="004E03EE">
        <w:rPr>
          <w:rFonts w:ascii="Times New Roman" w:hAnsi="Times New Roman" w:cs="Times New Roman"/>
          <w:sz w:val="24"/>
          <w:szCs w:val="24"/>
        </w:rPr>
        <w:t xml:space="preserve"> </w:t>
      </w:r>
    </w:p>
    <w:p w:rsidR="00D069C0" w:rsidRPr="004E03EE" w:rsidRDefault="00D069C0" w:rsidP="00D069C0">
      <w:pPr>
        <w:autoSpaceDE w:val="0"/>
        <w:autoSpaceDN w:val="0"/>
        <w:adjustRightInd w:val="0"/>
        <w:spacing w:after="0" w:line="240" w:lineRule="auto"/>
        <w:ind w:left="708"/>
        <w:jc w:val="both"/>
        <w:rPr>
          <w:rFonts w:ascii="Times New Roman" w:hAnsi="Times New Roman" w:cs="Times New Roman"/>
          <w:sz w:val="24"/>
          <w:szCs w:val="24"/>
        </w:rPr>
      </w:pPr>
    </w:p>
    <w:p w:rsidR="009F468C" w:rsidRPr="00AE3F89" w:rsidRDefault="009F468C" w:rsidP="00542A17">
      <w:pPr>
        <w:pStyle w:val="Prrafodelista"/>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r w:rsidRPr="00AE3F89">
        <w:rPr>
          <w:rFonts w:ascii="Times New Roman" w:hAnsi="Times New Roman" w:cs="Times New Roman"/>
          <w:b/>
          <w:sz w:val="24"/>
          <w:szCs w:val="24"/>
        </w:rPr>
        <w:t>Coeficiente de recursos internos (DRC):</w:t>
      </w:r>
      <w:r w:rsidRPr="00AE3F89">
        <w:rPr>
          <w:rFonts w:ascii="Times New Roman" w:hAnsi="Times New Roman" w:cs="Times New Roman"/>
          <w:sz w:val="24"/>
          <w:szCs w:val="24"/>
        </w:rPr>
        <w:t xml:space="preserve"> se obtiene calculando el costo de las divisas de bienes usados como insumos en bienes locales y el costo de las divisas obtenidas por las exportaciones. Los bienes finales comercializados son evaluados a precios de frontera; los bienes no comercializados (insumos comercializados), en precios de frontera y precios internos. Los DRC pueden ser considerados como el costo de los recursos nacionales y los ingresos netos en divisas.</w:t>
      </w:r>
    </w:p>
    <w:p w:rsidR="009F468C" w:rsidRPr="00660E60" w:rsidRDefault="009F468C" w:rsidP="009F468C">
      <w:pPr>
        <w:autoSpaceDE w:val="0"/>
        <w:autoSpaceDN w:val="0"/>
        <w:adjustRightInd w:val="0"/>
        <w:spacing w:after="0" w:line="240" w:lineRule="auto"/>
        <w:jc w:val="center"/>
        <w:rPr>
          <w:rFonts w:ascii="Times New Roman" w:hAnsi="Times New Roman" w:cs="Times New Roman"/>
          <w:sz w:val="24"/>
          <w:szCs w:val="24"/>
        </w:rPr>
      </w:pPr>
      <w:r w:rsidRPr="00660E60">
        <w:rPr>
          <w:rFonts w:ascii="Times New Roman" w:hAnsi="Times New Roman" w:cs="Times New Roman"/>
          <w:noProof/>
          <w:sz w:val="24"/>
          <w:szCs w:val="24"/>
          <w:lang w:eastAsia="es-AR"/>
        </w:rPr>
        <w:drawing>
          <wp:inline distT="0" distB="0" distL="0" distR="0" wp14:anchorId="6B924BDD" wp14:editId="667541C3">
            <wp:extent cx="2581200" cy="1720800"/>
            <wp:effectExtent l="0" t="0" r="0" b="0"/>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207" cy="1722805"/>
                    </a:xfrm>
                    <a:prstGeom prst="rect">
                      <a:avLst/>
                    </a:prstGeom>
                    <a:noFill/>
                    <a:ln>
                      <a:noFill/>
                    </a:ln>
                  </pic:spPr>
                </pic:pic>
              </a:graphicData>
            </a:graphic>
          </wp:inline>
        </w:drawing>
      </w:r>
    </w:p>
    <w:p w:rsidR="009F468C" w:rsidRPr="00660E60" w:rsidRDefault="009F468C" w:rsidP="00D069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Donde: </w:t>
      </w:r>
    </w:p>
    <w:p w:rsidR="009F468C" w:rsidRPr="00660E60"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r w:rsidRPr="00660E60">
        <w:rPr>
          <w:rFonts w:ascii="Times New Roman" w:hAnsi="Times New Roman" w:cs="Times New Roman"/>
          <w:sz w:val="24"/>
          <w:szCs w:val="24"/>
        </w:rPr>
        <w:t xml:space="preserve">DRC: </w:t>
      </w:r>
      <w:r>
        <w:rPr>
          <w:rFonts w:ascii="Times New Roman" w:hAnsi="Times New Roman" w:cs="Times New Roman"/>
          <w:sz w:val="24"/>
          <w:szCs w:val="24"/>
        </w:rPr>
        <w:t>c</w:t>
      </w:r>
      <w:r w:rsidRPr="00660E60">
        <w:rPr>
          <w:rFonts w:ascii="Times New Roman" w:hAnsi="Times New Roman" w:cs="Times New Roman"/>
          <w:sz w:val="24"/>
          <w:szCs w:val="24"/>
        </w:rPr>
        <w:t xml:space="preserve">oeficiente de costo de recursos internos del </w:t>
      </w:r>
      <w:proofErr w:type="spellStart"/>
      <w:r w:rsidRPr="00660E60">
        <w:rPr>
          <w:rFonts w:ascii="Times New Roman" w:hAnsi="Times New Roman" w:cs="Times New Roman"/>
          <w:sz w:val="24"/>
          <w:szCs w:val="24"/>
        </w:rPr>
        <w:t>commodity</w:t>
      </w:r>
      <w:proofErr w:type="spellEnd"/>
      <w:r w:rsidRPr="00660E60">
        <w:rPr>
          <w:rFonts w:ascii="Times New Roman" w:hAnsi="Times New Roman" w:cs="Times New Roman"/>
          <w:sz w:val="24"/>
          <w:szCs w:val="24"/>
        </w:rPr>
        <w:t xml:space="preserve"> i</w:t>
      </w:r>
    </w:p>
    <w:p w:rsidR="009F468C" w:rsidRPr="00660E60"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sidRPr="00660E60">
        <w:rPr>
          <w:rFonts w:ascii="Times New Roman" w:hAnsi="Times New Roman" w:cs="Times New Roman"/>
          <w:sz w:val="24"/>
          <w:szCs w:val="24"/>
        </w:rPr>
        <w:t>MPP</w:t>
      </w:r>
      <w:r w:rsidRPr="00660E60">
        <w:rPr>
          <w:rFonts w:ascii="Times New Roman" w:hAnsi="Times New Roman" w:cs="Times New Roman"/>
          <w:sz w:val="24"/>
          <w:szCs w:val="24"/>
          <w:vertAlign w:val="superscript"/>
        </w:rPr>
        <w:t>y</w:t>
      </w:r>
      <w:r w:rsidRPr="00660E60">
        <w:rPr>
          <w:rFonts w:ascii="Times New Roman" w:hAnsi="Times New Roman" w:cs="Times New Roman"/>
          <w:sz w:val="24"/>
          <w:szCs w:val="24"/>
          <w:vertAlign w:val="subscript"/>
        </w:rPr>
        <w:t>j</w:t>
      </w:r>
      <w:proofErr w:type="spellEnd"/>
      <w:r w:rsidRPr="00660E60">
        <w:rPr>
          <w:rFonts w:ascii="Times New Roman" w:hAnsi="Times New Roman" w:cs="Times New Roman"/>
          <w:sz w:val="24"/>
          <w:szCs w:val="24"/>
        </w:rPr>
        <w:t>:</w:t>
      </w:r>
      <w:r w:rsidRPr="00660E60">
        <w:rPr>
          <w:rFonts w:ascii="Times New Roman" w:hAnsi="Times New Roman" w:cs="Times New Roman"/>
          <w:sz w:val="24"/>
          <w:szCs w:val="24"/>
          <w:vertAlign w:val="subscript"/>
        </w:rPr>
        <w:t xml:space="preserve"> </w:t>
      </w:r>
      <w:r>
        <w:rPr>
          <w:rFonts w:ascii="Times New Roman" w:hAnsi="Times New Roman" w:cs="Times New Roman"/>
          <w:sz w:val="24"/>
          <w:szCs w:val="24"/>
        </w:rPr>
        <w:t>p</w:t>
      </w:r>
      <w:r w:rsidRPr="00660E60">
        <w:rPr>
          <w:rFonts w:ascii="Times New Roman" w:hAnsi="Times New Roman" w:cs="Times New Roman"/>
          <w:sz w:val="24"/>
          <w:szCs w:val="24"/>
        </w:rPr>
        <w:t>roducto marginal del factor j en su mejor uso alternativo (y)</w:t>
      </w:r>
    </w:p>
    <w:p w:rsidR="009F468C" w:rsidRPr="00660E60"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gramStart"/>
      <w:r w:rsidRPr="00660E60">
        <w:rPr>
          <w:rFonts w:ascii="Times New Roman" w:hAnsi="Times New Roman" w:cs="Times New Roman"/>
          <w:sz w:val="24"/>
          <w:szCs w:val="24"/>
        </w:rPr>
        <w:t>y</w:t>
      </w:r>
      <w:proofErr w:type="gramEnd"/>
      <w:r w:rsidRPr="00660E60">
        <w:rPr>
          <w:rFonts w:ascii="Times New Roman" w:hAnsi="Times New Roman" w:cs="Times New Roman"/>
          <w:sz w:val="24"/>
          <w:szCs w:val="24"/>
        </w:rPr>
        <w:t>: mejor uso alternativo</w:t>
      </w:r>
    </w:p>
    <w:p w:rsidR="009F468C"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sidRPr="00660E60">
        <w:rPr>
          <w:rFonts w:ascii="Times New Roman" w:hAnsi="Times New Roman" w:cs="Times New Roman"/>
          <w:sz w:val="24"/>
          <w:szCs w:val="24"/>
        </w:rPr>
        <w:t>P</w:t>
      </w:r>
      <w:r w:rsidRPr="00660E60">
        <w:rPr>
          <w:rFonts w:ascii="Times New Roman" w:hAnsi="Times New Roman" w:cs="Times New Roman"/>
          <w:sz w:val="24"/>
          <w:szCs w:val="24"/>
          <w:vertAlign w:val="superscript"/>
        </w:rPr>
        <w:t>b</w:t>
      </w:r>
      <w:r w:rsidRPr="00660E60">
        <w:rPr>
          <w:rFonts w:ascii="Times New Roman" w:hAnsi="Times New Roman" w:cs="Times New Roman"/>
          <w:sz w:val="24"/>
          <w:szCs w:val="24"/>
          <w:vertAlign w:val="subscript"/>
        </w:rPr>
        <w:t>y</w:t>
      </w:r>
      <w:proofErr w:type="spellEnd"/>
      <w:r>
        <w:rPr>
          <w:rFonts w:ascii="Times New Roman" w:hAnsi="Times New Roman" w:cs="Times New Roman"/>
          <w:sz w:val="24"/>
          <w:szCs w:val="24"/>
        </w:rPr>
        <w:t>: p</w:t>
      </w:r>
      <w:r w:rsidRPr="00660E60">
        <w:rPr>
          <w:rFonts w:ascii="Times New Roman" w:hAnsi="Times New Roman" w:cs="Times New Roman"/>
          <w:sz w:val="24"/>
          <w:szCs w:val="24"/>
        </w:rPr>
        <w:t>recio de frontera de y</w:t>
      </w:r>
      <w:r>
        <w:rPr>
          <w:rFonts w:ascii="Times New Roman" w:hAnsi="Times New Roman" w:cs="Times New Roman"/>
          <w:sz w:val="24"/>
          <w:szCs w:val="24"/>
        </w:rPr>
        <w:t>.</w:t>
      </w:r>
    </w:p>
    <w:p w:rsidR="009F468C" w:rsidRPr="00660E60"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8E5E7E">
        <w:rPr>
          <w:rFonts w:ascii="Times New Roman" w:hAnsi="Times New Roman" w:cs="Times New Roman"/>
          <w:sz w:val="24"/>
          <w:szCs w:val="24"/>
          <w:vertAlign w:val="superscript"/>
        </w:rPr>
        <w:t>b</w:t>
      </w:r>
      <w:r w:rsidRPr="008E5E7E">
        <w:rPr>
          <w:rFonts w:ascii="Times New Roman" w:hAnsi="Times New Roman" w:cs="Times New Roman"/>
          <w:sz w:val="24"/>
          <w:szCs w:val="24"/>
          <w:vertAlign w:val="subscript"/>
        </w:rPr>
        <w:t>i</w:t>
      </w:r>
      <w:proofErr w:type="spellEnd"/>
      <w:r>
        <w:rPr>
          <w:rFonts w:ascii="Times New Roman" w:hAnsi="Times New Roman" w:cs="Times New Roman"/>
          <w:sz w:val="24"/>
          <w:szCs w:val="24"/>
        </w:rPr>
        <w:t>: precio FOB e interno de i. Para el cálculo se utilizan los precios correspondientes al comercio de pollo entero eviscerado.</w:t>
      </w:r>
    </w:p>
    <w:p w:rsidR="009F468C" w:rsidRPr="00660E60"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gramStart"/>
      <w:r w:rsidRPr="00660E60">
        <w:rPr>
          <w:rFonts w:ascii="Times New Roman" w:hAnsi="Times New Roman" w:cs="Times New Roman"/>
          <w:sz w:val="24"/>
          <w:szCs w:val="24"/>
        </w:rPr>
        <w:t>j</w:t>
      </w:r>
      <w:proofErr w:type="gramEnd"/>
      <w:r w:rsidRPr="00660E60">
        <w:rPr>
          <w:rFonts w:ascii="Times New Roman" w:hAnsi="Times New Roman" w:cs="Times New Roman"/>
          <w:sz w:val="24"/>
          <w:szCs w:val="24"/>
        </w:rPr>
        <w:t xml:space="preserve">: 1, 2…k: </w:t>
      </w:r>
      <w:r>
        <w:rPr>
          <w:rFonts w:ascii="Times New Roman" w:hAnsi="Times New Roman" w:cs="Times New Roman"/>
          <w:sz w:val="24"/>
          <w:szCs w:val="24"/>
        </w:rPr>
        <w:t>i</w:t>
      </w:r>
      <w:r w:rsidRPr="00660E60">
        <w:rPr>
          <w:rFonts w:ascii="Times New Roman" w:hAnsi="Times New Roman" w:cs="Times New Roman"/>
          <w:sz w:val="24"/>
          <w:szCs w:val="24"/>
        </w:rPr>
        <w:t xml:space="preserve">nsumos de bienes transados directamente </w:t>
      </w:r>
      <w:r>
        <w:rPr>
          <w:rFonts w:ascii="Times New Roman" w:hAnsi="Times New Roman" w:cs="Times New Roman"/>
          <w:sz w:val="24"/>
          <w:szCs w:val="24"/>
        </w:rPr>
        <w:t>e ind</w:t>
      </w:r>
      <w:r w:rsidRPr="00660E60">
        <w:rPr>
          <w:rFonts w:ascii="Times New Roman" w:hAnsi="Times New Roman" w:cs="Times New Roman"/>
          <w:sz w:val="24"/>
          <w:szCs w:val="24"/>
        </w:rPr>
        <w:t>irectamente derivados de bienes no transados</w:t>
      </w:r>
      <w:r>
        <w:rPr>
          <w:rFonts w:ascii="Times New Roman" w:hAnsi="Times New Roman" w:cs="Times New Roman"/>
          <w:sz w:val="24"/>
          <w:szCs w:val="24"/>
        </w:rPr>
        <w:t>,</w:t>
      </w:r>
      <w:r w:rsidRPr="00660E60">
        <w:rPr>
          <w:rFonts w:ascii="Times New Roman" w:hAnsi="Times New Roman" w:cs="Times New Roman"/>
          <w:sz w:val="24"/>
          <w:szCs w:val="24"/>
        </w:rPr>
        <w:t xml:space="preserve"> después de su descomposición. </w:t>
      </w:r>
    </w:p>
    <w:p w:rsidR="009F468C" w:rsidRDefault="009F468C" w:rsidP="00D069C0">
      <w:pPr>
        <w:autoSpaceDE w:val="0"/>
        <w:autoSpaceDN w:val="0"/>
        <w:adjustRightInd w:val="0"/>
        <w:spacing w:after="0" w:line="240" w:lineRule="auto"/>
        <w:ind w:left="708"/>
        <w:jc w:val="both"/>
        <w:rPr>
          <w:rFonts w:ascii="Times New Roman" w:hAnsi="Times New Roman" w:cs="Times New Roman"/>
          <w:sz w:val="24"/>
          <w:szCs w:val="24"/>
        </w:rPr>
      </w:pPr>
      <w:proofErr w:type="gramStart"/>
      <w:r w:rsidRPr="00660E60">
        <w:rPr>
          <w:rFonts w:ascii="Times New Roman" w:hAnsi="Times New Roman" w:cs="Times New Roman"/>
          <w:sz w:val="24"/>
          <w:szCs w:val="24"/>
        </w:rPr>
        <w:lastRenderedPageBreak/>
        <w:t>j</w:t>
      </w:r>
      <w:proofErr w:type="gramEnd"/>
      <w:r w:rsidRPr="00660E60">
        <w:rPr>
          <w:rFonts w:ascii="Times New Roman" w:hAnsi="Times New Roman" w:cs="Times New Roman"/>
          <w:sz w:val="24"/>
          <w:szCs w:val="24"/>
        </w:rPr>
        <w:t xml:space="preserve">: k+1, k+2,…j: </w:t>
      </w:r>
      <w:r>
        <w:rPr>
          <w:rFonts w:ascii="Times New Roman" w:hAnsi="Times New Roman" w:cs="Times New Roman"/>
          <w:sz w:val="24"/>
          <w:szCs w:val="24"/>
        </w:rPr>
        <w:t>i</w:t>
      </w:r>
      <w:r w:rsidRPr="00660E60">
        <w:rPr>
          <w:rFonts w:ascii="Times New Roman" w:hAnsi="Times New Roman" w:cs="Times New Roman"/>
          <w:sz w:val="24"/>
          <w:szCs w:val="24"/>
        </w:rPr>
        <w:t>nsumos de factores primarios no transados</w:t>
      </w:r>
      <w:r>
        <w:rPr>
          <w:rFonts w:ascii="Times New Roman" w:hAnsi="Times New Roman" w:cs="Times New Roman"/>
          <w:sz w:val="24"/>
          <w:szCs w:val="24"/>
        </w:rPr>
        <w:t>,</w:t>
      </w:r>
      <w:r w:rsidRPr="00660E60">
        <w:rPr>
          <w:rFonts w:ascii="Times New Roman" w:hAnsi="Times New Roman" w:cs="Times New Roman"/>
          <w:sz w:val="24"/>
          <w:szCs w:val="24"/>
        </w:rPr>
        <w:t xml:space="preserve"> incluyendo a aquellos obtenidos como resultados de la descomposición de bienes no transados. </w:t>
      </w:r>
    </w:p>
    <w:p w:rsidR="00542A17" w:rsidRDefault="00542A17" w:rsidP="00D069C0">
      <w:pPr>
        <w:autoSpaceDE w:val="0"/>
        <w:autoSpaceDN w:val="0"/>
        <w:adjustRightInd w:val="0"/>
        <w:spacing w:after="0" w:line="240" w:lineRule="auto"/>
        <w:ind w:left="708"/>
        <w:jc w:val="both"/>
        <w:rPr>
          <w:rFonts w:ascii="Times New Roman" w:hAnsi="Times New Roman" w:cs="Times New Roman"/>
          <w:sz w:val="24"/>
          <w:szCs w:val="24"/>
        </w:rPr>
      </w:pPr>
    </w:p>
    <w:p w:rsidR="009F468C" w:rsidRPr="002A3ED8" w:rsidRDefault="009F468C" w:rsidP="00542A17">
      <w:pPr>
        <w:spacing w:after="0" w:line="360" w:lineRule="auto"/>
        <w:jc w:val="both"/>
        <w:rPr>
          <w:rFonts w:ascii="Times New Roman" w:hAnsi="Times New Roman" w:cs="Times New Roman"/>
          <w:sz w:val="24"/>
          <w:szCs w:val="24"/>
        </w:rPr>
      </w:pPr>
      <w:r w:rsidRPr="002A3ED8">
        <w:rPr>
          <w:rFonts w:ascii="Times New Roman" w:hAnsi="Times New Roman" w:cs="Times New Roman"/>
          <w:sz w:val="24"/>
          <w:szCs w:val="24"/>
        </w:rPr>
        <w:t>Consideraciones</w:t>
      </w:r>
    </w:p>
    <w:p w:rsidR="009F468C"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B1655C">
        <w:rPr>
          <w:rFonts w:ascii="Times New Roman" w:hAnsi="Times New Roman" w:cs="Times New Roman"/>
          <w:sz w:val="24"/>
          <w:szCs w:val="24"/>
          <w:lang w:val="es-ES"/>
        </w:rPr>
        <w:t>Para el cálculo, se usa de referencia los precios de frontera, factor realista disponible que proporcionan un indicador uniforme de comparación. En general, los precios de frontera representan los costos de oportunidad más apropiados para países tomadores de precios; proveen de estimación de las pérdidas netas de bienestar y de las transferencias resultantes de las desviaciones del libre comercio, que pueden o no ser compensadas por contra ventajas.</w:t>
      </w:r>
    </w:p>
    <w:p w:rsidR="009F468C" w:rsidRPr="0027157F"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B1655C">
        <w:rPr>
          <w:rFonts w:ascii="Times New Roman" w:hAnsi="Times New Roman" w:cs="Times New Roman"/>
          <w:sz w:val="24"/>
          <w:szCs w:val="24"/>
        </w:rPr>
        <w:t>La protección nominal, único cálculo que se realiza</w:t>
      </w:r>
      <w:r>
        <w:rPr>
          <w:rFonts w:ascii="Times New Roman" w:hAnsi="Times New Roman" w:cs="Times New Roman"/>
          <w:sz w:val="24"/>
          <w:szCs w:val="24"/>
        </w:rPr>
        <w:t xml:space="preserve"> en</w:t>
      </w:r>
      <w:r w:rsidRPr="00B1655C">
        <w:rPr>
          <w:rFonts w:ascii="Times New Roman" w:hAnsi="Times New Roman" w:cs="Times New Roman"/>
          <w:sz w:val="24"/>
          <w:szCs w:val="24"/>
        </w:rPr>
        <w:t xml:space="preserve"> el mercado local de carne de pollo entero, tanto para comercio mayorista como minorista.</w:t>
      </w:r>
    </w:p>
    <w:p w:rsidR="009F468C" w:rsidRPr="00B1655C" w:rsidRDefault="009F468C" w:rsidP="00542A17">
      <w:pPr>
        <w:pStyle w:val="Prrafodelista"/>
        <w:numPr>
          <w:ilvl w:val="0"/>
          <w:numId w:val="3"/>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Un NPC =</w:t>
      </w:r>
      <w:r w:rsidRPr="0027157F">
        <w:rPr>
          <w:rFonts w:ascii="Times New Roman" w:hAnsi="Times New Roman" w:cs="Times New Roman"/>
          <w:sz w:val="24"/>
          <w:szCs w:val="24"/>
          <w:lang w:val="es-ES"/>
        </w:rPr>
        <w:t xml:space="preserve"> 1 indica que no hay distorsión en los precios</w:t>
      </w:r>
      <w:r>
        <w:rPr>
          <w:rFonts w:ascii="Times New Roman" w:hAnsi="Times New Roman" w:cs="Times New Roman"/>
          <w:sz w:val="24"/>
          <w:szCs w:val="24"/>
          <w:lang w:val="es-ES"/>
        </w:rPr>
        <w:t xml:space="preserve"> de salida, un NPC&gt; 1 un subsidio y un NPC &lt;1 </w:t>
      </w:r>
      <w:r w:rsidRPr="0027157F">
        <w:rPr>
          <w:rFonts w:ascii="Times New Roman" w:hAnsi="Times New Roman" w:cs="Times New Roman"/>
          <w:sz w:val="24"/>
          <w:szCs w:val="24"/>
          <w:lang w:val="es-ES"/>
        </w:rPr>
        <w:t>un impuesto.</w:t>
      </w:r>
    </w:p>
    <w:p w:rsidR="009F468C" w:rsidRPr="00B1655C"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B1655C">
        <w:rPr>
          <w:rFonts w:ascii="Times New Roman" w:hAnsi="Times New Roman" w:cs="Times New Roman"/>
          <w:sz w:val="24"/>
          <w:szCs w:val="24"/>
        </w:rPr>
        <w:t xml:space="preserve">En la estimación de EPC, ESC y DRC, cómo índice de conversión de alimento </w:t>
      </w:r>
      <w:proofErr w:type="spellStart"/>
      <w:r w:rsidRPr="00B1655C">
        <w:rPr>
          <w:rFonts w:ascii="Times New Roman" w:hAnsi="Times New Roman" w:cs="Times New Roman"/>
          <w:sz w:val="24"/>
          <w:szCs w:val="24"/>
        </w:rPr>
        <w:t>aij</w:t>
      </w:r>
      <w:proofErr w:type="spellEnd"/>
      <w:r w:rsidRPr="00B1655C">
        <w:rPr>
          <w:rFonts w:ascii="Times New Roman" w:hAnsi="Times New Roman" w:cs="Times New Roman"/>
          <w:sz w:val="24"/>
          <w:szCs w:val="24"/>
        </w:rPr>
        <w:t xml:space="preserve">, se usa el valor sugerido para la producción de pollo tipo </w:t>
      </w:r>
      <w:proofErr w:type="spellStart"/>
      <w:r w:rsidRPr="00B1655C">
        <w:rPr>
          <w:rFonts w:ascii="Times New Roman" w:hAnsi="Times New Roman" w:cs="Times New Roman"/>
          <w:sz w:val="24"/>
          <w:szCs w:val="24"/>
        </w:rPr>
        <w:t>broiler</w:t>
      </w:r>
      <w:proofErr w:type="spellEnd"/>
      <w:r w:rsidRPr="00B1655C">
        <w:rPr>
          <w:rFonts w:ascii="Times New Roman" w:hAnsi="Times New Roman" w:cs="Times New Roman"/>
          <w:sz w:val="24"/>
          <w:szCs w:val="24"/>
        </w:rPr>
        <w:t xml:space="preserve"> de 1,75</w:t>
      </w:r>
      <w:r w:rsidRPr="002A3ED8">
        <w:rPr>
          <w:vertAlign w:val="superscript"/>
        </w:rPr>
        <w:footnoteReference w:id="11"/>
      </w:r>
      <w:r>
        <w:rPr>
          <w:rFonts w:ascii="Times New Roman" w:hAnsi="Times New Roman" w:cs="Times New Roman"/>
          <w:sz w:val="24"/>
          <w:szCs w:val="24"/>
        </w:rPr>
        <w:t>.</w:t>
      </w:r>
    </w:p>
    <w:p w:rsidR="009F468C" w:rsidRPr="00B1655C"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B1655C">
        <w:rPr>
          <w:rFonts w:ascii="Times New Roman" w:hAnsi="Times New Roman" w:cs="Times New Roman"/>
          <w:sz w:val="24"/>
          <w:szCs w:val="24"/>
        </w:rPr>
        <w:t>Un resultado de EPC&gt; 1 expresa incentivos positivos para producir el producto o realizar la actividad en cuestión, y viceversa; un EPC &lt;1 indica que las medidas de protección discriminan al producto o actividad. Además, un EPC &lt;0 significa una pérdida absoluta de divisas en la economía. Es importante señalar que, más allá del resultado de EPC, no es necesariamente un incentivo/desincentivo real del sector, solo un potencial.</w:t>
      </w:r>
    </w:p>
    <w:p w:rsidR="009F468C" w:rsidRPr="00B1655C"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B1655C">
        <w:rPr>
          <w:rFonts w:ascii="Times New Roman" w:hAnsi="Times New Roman" w:cs="Times New Roman"/>
          <w:sz w:val="24"/>
          <w:szCs w:val="24"/>
        </w:rPr>
        <w:t>El ESC es el EPC ajustado por subsidios.</w:t>
      </w:r>
    </w:p>
    <w:p w:rsidR="009F468C" w:rsidRPr="00F76393"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F76393">
        <w:rPr>
          <w:rFonts w:ascii="Times New Roman" w:hAnsi="Times New Roman" w:cs="Times New Roman"/>
          <w:sz w:val="24"/>
          <w:szCs w:val="24"/>
          <w:lang w:val="es-ES"/>
        </w:rPr>
        <w:t xml:space="preserve">En la estimación de </w:t>
      </w:r>
      <w:r w:rsidRPr="00F76393">
        <w:rPr>
          <w:rFonts w:ascii="Times New Roman" w:hAnsi="Times New Roman" w:cs="Times New Roman"/>
          <w:sz w:val="24"/>
          <w:szCs w:val="24"/>
        </w:rPr>
        <w:t>DRC se escoge l</w:t>
      </w:r>
      <w:r>
        <w:rPr>
          <w:rFonts w:ascii="Times New Roman" w:hAnsi="Times New Roman" w:cs="Times New Roman"/>
          <w:sz w:val="24"/>
          <w:szCs w:val="24"/>
        </w:rPr>
        <w:t>a exportación de maíz,</w:t>
      </w:r>
      <w:r w:rsidRPr="00F76393">
        <w:rPr>
          <w:rFonts w:ascii="Times New Roman" w:hAnsi="Times New Roman" w:cs="Times New Roman"/>
          <w:sz w:val="24"/>
          <w:szCs w:val="24"/>
        </w:rPr>
        <w:t xml:space="preserve"> </w:t>
      </w:r>
      <w:r>
        <w:rPr>
          <w:rFonts w:ascii="Times New Roman" w:hAnsi="Times New Roman" w:cs="Times New Roman"/>
          <w:sz w:val="24"/>
          <w:szCs w:val="24"/>
        </w:rPr>
        <w:t xml:space="preserve">como mejor actividad </w:t>
      </w:r>
      <w:r w:rsidRPr="00F76393">
        <w:rPr>
          <w:rFonts w:ascii="Times New Roman" w:hAnsi="Times New Roman" w:cs="Times New Roman"/>
          <w:sz w:val="24"/>
          <w:szCs w:val="24"/>
        </w:rPr>
        <w:t xml:space="preserve">alternativo </w:t>
      </w:r>
      <w:r>
        <w:rPr>
          <w:rFonts w:ascii="Times New Roman" w:hAnsi="Times New Roman" w:cs="Times New Roman"/>
          <w:sz w:val="24"/>
          <w:szCs w:val="24"/>
        </w:rPr>
        <w:t>para</w:t>
      </w:r>
      <w:r w:rsidRPr="00F76393">
        <w:rPr>
          <w:rFonts w:ascii="Times New Roman" w:hAnsi="Times New Roman" w:cs="Times New Roman"/>
          <w:sz w:val="24"/>
          <w:szCs w:val="24"/>
        </w:rPr>
        <w:t xml:space="preserve"> j</w:t>
      </w:r>
      <w:r>
        <w:rPr>
          <w:rFonts w:ascii="Times New Roman" w:hAnsi="Times New Roman" w:cs="Times New Roman"/>
          <w:sz w:val="24"/>
          <w:szCs w:val="24"/>
        </w:rPr>
        <w:t>.</w:t>
      </w:r>
    </w:p>
    <w:p w:rsidR="009F468C" w:rsidRPr="005E09D9"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sidRPr="00B1655C">
        <w:rPr>
          <w:rFonts w:ascii="Times New Roman" w:hAnsi="Times New Roman" w:cs="Times New Roman"/>
          <w:sz w:val="24"/>
          <w:szCs w:val="24"/>
        </w:rPr>
        <w:t>El coeficiente de cos</w:t>
      </w:r>
      <w:r>
        <w:rPr>
          <w:rFonts w:ascii="Times New Roman" w:hAnsi="Times New Roman" w:cs="Times New Roman"/>
          <w:sz w:val="24"/>
          <w:szCs w:val="24"/>
        </w:rPr>
        <w:t xml:space="preserve">to de los recursos domésticos </w:t>
      </w:r>
      <w:r w:rsidRPr="00B1655C">
        <w:rPr>
          <w:rFonts w:ascii="Times New Roman" w:hAnsi="Times New Roman" w:cs="Times New Roman"/>
          <w:sz w:val="24"/>
          <w:szCs w:val="24"/>
        </w:rPr>
        <w:t>DR</w:t>
      </w:r>
      <w:r>
        <w:rPr>
          <w:rFonts w:ascii="Times New Roman" w:hAnsi="Times New Roman" w:cs="Times New Roman"/>
          <w:sz w:val="24"/>
          <w:szCs w:val="24"/>
        </w:rPr>
        <w:t xml:space="preserve">C </w:t>
      </w:r>
      <w:r w:rsidRPr="00B1655C">
        <w:rPr>
          <w:rFonts w:ascii="Times New Roman" w:hAnsi="Times New Roman" w:cs="Times New Roman"/>
          <w:sz w:val="24"/>
          <w:szCs w:val="24"/>
        </w:rPr>
        <w:t xml:space="preserve">es una adaptación de </w:t>
      </w:r>
      <w:r>
        <w:rPr>
          <w:rFonts w:ascii="Times New Roman" w:hAnsi="Times New Roman" w:cs="Times New Roman"/>
          <w:sz w:val="24"/>
          <w:szCs w:val="24"/>
        </w:rPr>
        <w:t xml:space="preserve">la </w:t>
      </w:r>
      <w:r w:rsidRPr="00B1655C">
        <w:rPr>
          <w:rFonts w:ascii="Times New Roman" w:hAnsi="Times New Roman" w:cs="Times New Roman"/>
          <w:sz w:val="24"/>
          <w:szCs w:val="24"/>
        </w:rPr>
        <w:t>metodología de evaluación de proyectos para la evaluación de políticas a nivel nacional.</w:t>
      </w:r>
    </w:p>
    <w:p w:rsidR="009F468C" w:rsidRDefault="009F468C" w:rsidP="00542A17">
      <w:pPr>
        <w:pStyle w:val="Prrafodelista"/>
        <w:numPr>
          <w:ilvl w:val="0"/>
          <w:numId w:val="3"/>
        </w:numPr>
        <w:spacing w:after="0" w:line="360" w:lineRule="auto"/>
        <w:ind w:left="714" w:hanging="357"/>
        <w:jc w:val="both"/>
        <w:rPr>
          <w:rFonts w:ascii="Times New Roman" w:hAnsi="Times New Roman" w:cs="Times New Roman"/>
          <w:sz w:val="24"/>
          <w:szCs w:val="24"/>
          <w:lang w:val="es-ES"/>
        </w:rPr>
      </w:pPr>
      <w:r>
        <w:rPr>
          <w:rFonts w:ascii="Times New Roman" w:hAnsi="Times New Roman" w:cs="Times New Roman"/>
          <w:sz w:val="24"/>
          <w:szCs w:val="24"/>
          <w:lang w:val="es-ES"/>
        </w:rPr>
        <w:t>El coeficiente de recursos internos</w:t>
      </w:r>
      <w:r w:rsidRPr="00B1655C">
        <w:rPr>
          <w:rFonts w:ascii="Times New Roman" w:hAnsi="Times New Roman" w:cs="Times New Roman"/>
          <w:sz w:val="24"/>
          <w:szCs w:val="24"/>
        </w:rPr>
        <w:t xml:space="preserve">, </w:t>
      </w:r>
      <w:r w:rsidRPr="009557B5">
        <w:rPr>
          <w:rFonts w:ascii="Times New Roman" w:hAnsi="Times New Roman" w:cs="Times New Roman"/>
          <w:sz w:val="24"/>
          <w:szCs w:val="24"/>
          <w:lang w:val="es-ES"/>
        </w:rPr>
        <w:t xml:space="preserve">único cálculo que se realiza en el </w:t>
      </w:r>
      <w:r>
        <w:rPr>
          <w:rFonts w:ascii="Times New Roman" w:hAnsi="Times New Roman" w:cs="Times New Roman"/>
          <w:sz w:val="24"/>
          <w:szCs w:val="24"/>
          <w:lang w:val="es-ES"/>
        </w:rPr>
        <w:t xml:space="preserve">comercio </w:t>
      </w:r>
      <w:r w:rsidRPr="009557B5">
        <w:rPr>
          <w:rFonts w:ascii="Times New Roman" w:hAnsi="Times New Roman" w:cs="Times New Roman"/>
          <w:sz w:val="24"/>
          <w:szCs w:val="24"/>
          <w:lang w:val="es-ES"/>
        </w:rPr>
        <w:t>de carne de pollo entero</w:t>
      </w:r>
      <w:r>
        <w:rPr>
          <w:rFonts w:ascii="Times New Roman" w:hAnsi="Times New Roman" w:cs="Times New Roman"/>
          <w:sz w:val="24"/>
          <w:szCs w:val="24"/>
          <w:lang w:val="es-ES"/>
        </w:rPr>
        <w:t xml:space="preserve"> eviscerado</w:t>
      </w:r>
      <w:r w:rsidRPr="009557B5">
        <w:rPr>
          <w:rFonts w:ascii="Times New Roman" w:hAnsi="Times New Roman" w:cs="Times New Roman"/>
          <w:sz w:val="24"/>
          <w:szCs w:val="24"/>
          <w:lang w:val="es-ES"/>
        </w:rPr>
        <w:t xml:space="preserve">, tanto para </w:t>
      </w:r>
      <w:r>
        <w:rPr>
          <w:rFonts w:ascii="Times New Roman" w:hAnsi="Times New Roman" w:cs="Times New Roman"/>
          <w:sz w:val="24"/>
          <w:szCs w:val="24"/>
          <w:lang w:val="es-ES"/>
        </w:rPr>
        <w:t xml:space="preserve">mercado nacional </w:t>
      </w:r>
      <w:r w:rsidRPr="009557B5">
        <w:rPr>
          <w:rFonts w:ascii="Times New Roman" w:hAnsi="Times New Roman" w:cs="Times New Roman"/>
          <w:sz w:val="24"/>
          <w:szCs w:val="24"/>
          <w:lang w:val="es-ES"/>
        </w:rPr>
        <w:t xml:space="preserve">como </w:t>
      </w:r>
      <w:r>
        <w:rPr>
          <w:rFonts w:ascii="Times New Roman" w:hAnsi="Times New Roman" w:cs="Times New Roman"/>
          <w:sz w:val="24"/>
          <w:szCs w:val="24"/>
          <w:lang w:val="es-ES"/>
        </w:rPr>
        <w:t>internacional</w:t>
      </w:r>
      <w:r w:rsidRPr="009557B5">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9F468C" w:rsidRDefault="009F468C" w:rsidP="00542A17">
      <w:pPr>
        <w:autoSpaceDE w:val="0"/>
        <w:autoSpaceDN w:val="0"/>
        <w:adjustRightInd w:val="0"/>
        <w:spacing w:after="0" w:line="360" w:lineRule="auto"/>
        <w:jc w:val="both"/>
        <w:rPr>
          <w:rFonts w:ascii="Times New Roman" w:hAnsi="Times New Roman" w:cs="Times New Roman"/>
          <w:sz w:val="24"/>
          <w:szCs w:val="24"/>
        </w:rPr>
      </w:pPr>
      <w:r w:rsidRPr="004E03EE">
        <w:rPr>
          <w:rFonts w:ascii="Times New Roman" w:hAnsi="Times New Roman" w:cs="Times New Roman"/>
          <w:sz w:val="24"/>
          <w:szCs w:val="24"/>
        </w:rPr>
        <w:lastRenderedPageBreak/>
        <w:t xml:space="preserve">Para el cálculo se dispone la serie de datos de INDEC, correspondiente a volumen anual exportado y precio FOB promedio de carne avícola; </w:t>
      </w:r>
      <w:r>
        <w:rPr>
          <w:rFonts w:ascii="Times New Roman" w:hAnsi="Times New Roman" w:cs="Times New Roman"/>
          <w:sz w:val="24"/>
          <w:szCs w:val="24"/>
        </w:rPr>
        <w:t xml:space="preserve">datos </w:t>
      </w:r>
      <w:r w:rsidRPr="004E03EE">
        <w:rPr>
          <w:rFonts w:ascii="Times New Roman" w:hAnsi="Times New Roman" w:cs="Times New Roman"/>
          <w:sz w:val="24"/>
          <w:szCs w:val="24"/>
        </w:rPr>
        <w:t>AACREA</w:t>
      </w:r>
      <w:r>
        <w:rPr>
          <w:rFonts w:ascii="Times New Roman" w:hAnsi="Times New Roman" w:cs="Times New Roman"/>
          <w:sz w:val="24"/>
          <w:szCs w:val="24"/>
        </w:rPr>
        <w:t xml:space="preserve"> para </w:t>
      </w:r>
      <w:r w:rsidRPr="004E03EE">
        <w:rPr>
          <w:rFonts w:ascii="Times New Roman" w:hAnsi="Times New Roman" w:cs="Times New Roman"/>
          <w:sz w:val="24"/>
          <w:szCs w:val="24"/>
        </w:rPr>
        <w:t>precio interno y FOB de maíz</w:t>
      </w:r>
      <w:r>
        <w:rPr>
          <w:rFonts w:ascii="Times New Roman" w:hAnsi="Times New Roman" w:cs="Times New Roman"/>
          <w:sz w:val="24"/>
          <w:szCs w:val="24"/>
        </w:rPr>
        <w:t>; datos de la</w:t>
      </w:r>
      <w:r w:rsidRPr="004E03EE">
        <w:rPr>
          <w:rFonts w:ascii="Times New Roman" w:hAnsi="Times New Roman" w:cs="Times New Roman"/>
          <w:sz w:val="24"/>
          <w:szCs w:val="24"/>
        </w:rPr>
        <w:t xml:space="preserve"> Bolsa de Comercio de Rosario</w:t>
      </w:r>
      <w:r>
        <w:rPr>
          <w:rFonts w:ascii="Times New Roman" w:hAnsi="Times New Roman" w:cs="Times New Roman"/>
          <w:sz w:val="24"/>
          <w:szCs w:val="24"/>
        </w:rPr>
        <w:t xml:space="preserve"> para </w:t>
      </w:r>
      <w:r w:rsidRPr="004E03EE">
        <w:rPr>
          <w:rFonts w:ascii="Times New Roman" w:hAnsi="Times New Roman" w:cs="Times New Roman"/>
          <w:sz w:val="24"/>
          <w:szCs w:val="24"/>
        </w:rPr>
        <w:t xml:space="preserve">el precio FAS. </w:t>
      </w:r>
      <w:r>
        <w:rPr>
          <w:rFonts w:ascii="Times New Roman" w:hAnsi="Times New Roman" w:cs="Times New Roman"/>
          <w:sz w:val="24"/>
          <w:szCs w:val="24"/>
        </w:rPr>
        <w:t xml:space="preserve">Para datos del mercado local, se dispone de la serie de </w:t>
      </w:r>
      <w:r w:rsidRPr="00B1655C">
        <w:rPr>
          <w:rFonts w:ascii="Times New Roman" w:hAnsi="Times New Roman" w:cs="Times New Roman"/>
          <w:sz w:val="24"/>
          <w:szCs w:val="24"/>
        </w:rPr>
        <w:t xml:space="preserve">ex </w:t>
      </w:r>
      <w:r>
        <w:rPr>
          <w:rFonts w:ascii="Times New Roman" w:hAnsi="Times New Roman" w:cs="Times New Roman"/>
          <w:sz w:val="24"/>
          <w:szCs w:val="24"/>
        </w:rPr>
        <w:t>-</w:t>
      </w:r>
      <w:r w:rsidRPr="00B1655C">
        <w:rPr>
          <w:rFonts w:ascii="Times New Roman" w:hAnsi="Times New Roman" w:cs="Times New Roman"/>
          <w:sz w:val="24"/>
          <w:szCs w:val="24"/>
        </w:rPr>
        <w:t>MINAGRO</w:t>
      </w:r>
      <w:r>
        <w:rPr>
          <w:rFonts w:ascii="Times New Roman" w:hAnsi="Times New Roman" w:cs="Times New Roman"/>
          <w:sz w:val="24"/>
          <w:szCs w:val="24"/>
        </w:rPr>
        <w:t xml:space="preserve"> en precio mayorista e</w:t>
      </w:r>
      <w:r w:rsidRPr="00B1655C">
        <w:rPr>
          <w:rFonts w:ascii="Times New Roman" w:hAnsi="Times New Roman" w:cs="Times New Roman"/>
          <w:sz w:val="24"/>
          <w:szCs w:val="24"/>
        </w:rPr>
        <w:t xml:space="preserve"> </w:t>
      </w:r>
      <w:r>
        <w:rPr>
          <w:rFonts w:ascii="Times New Roman" w:hAnsi="Times New Roman" w:cs="Times New Roman"/>
          <w:sz w:val="24"/>
          <w:szCs w:val="24"/>
        </w:rPr>
        <w:t xml:space="preserve">IPCVA en </w:t>
      </w:r>
      <w:r w:rsidRPr="008417AA">
        <w:rPr>
          <w:rFonts w:ascii="Times New Roman" w:hAnsi="Times New Roman" w:cs="Times New Roman"/>
          <w:sz w:val="24"/>
          <w:szCs w:val="24"/>
        </w:rPr>
        <w:t>precio minorista de carne de pollo.</w:t>
      </w:r>
    </w:p>
    <w:p w:rsidR="00542A17" w:rsidRDefault="009F468C" w:rsidP="00542A17">
      <w:pPr>
        <w:spacing w:after="0" w:line="360" w:lineRule="auto"/>
        <w:outlineLvl w:val="1"/>
        <w:rPr>
          <w:rFonts w:ascii="Times New Roman" w:hAnsi="Times New Roman" w:cs="Times New Roman"/>
          <w:b/>
          <w:sz w:val="24"/>
          <w:szCs w:val="24"/>
        </w:rPr>
      </w:pPr>
      <w:bookmarkStart w:id="0" w:name="_Toc7703538"/>
      <w:r w:rsidRPr="00181066">
        <w:rPr>
          <w:rFonts w:ascii="Times New Roman" w:hAnsi="Times New Roman" w:cs="Times New Roman"/>
          <w:b/>
          <w:sz w:val="24"/>
          <w:szCs w:val="24"/>
        </w:rPr>
        <w:t>Resultados</w:t>
      </w:r>
      <w:bookmarkEnd w:id="0"/>
    </w:p>
    <w:p w:rsidR="00AE3F89" w:rsidRPr="00542A17" w:rsidRDefault="009F468C" w:rsidP="00542A17">
      <w:pPr>
        <w:spacing w:after="0" w:line="360" w:lineRule="auto"/>
        <w:outlineLvl w:val="1"/>
        <w:rPr>
          <w:rFonts w:ascii="Times New Roman" w:hAnsi="Times New Roman" w:cs="Times New Roman"/>
          <w:b/>
          <w:sz w:val="24"/>
          <w:szCs w:val="24"/>
        </w:rPr>
      </w:pPr>
      <w:r w:rsidRPr="008417AA">
        <w:rPr>
          <w:rFonts w:ascii="Times New Roman" w:hAnsi="Times New Roman" w:cs="Times New Roman"/>
          <w:sz w:val="24"/>
          <w:szCs w:val="24"/>
        </w:rPr>
        <w:t xml:space="preserve">La Tabla 1 presenta los resultados obtenidos </w:t>
      </w:r>
      <w:r>
        <w:rPr>
          <w:rFonts w:ascii="Times New Roman" w:hAnsi="Times New Roman" w:cs="Times New Roman"/>
          <w:sz w:val="24"/>
          <w:szCs w:val="24"/>
        </w:rPr>
        <w:t>de</w:t>
      </w:r>
      <w:r w:rsidRPr="008417AA">
        <w:rPr>
          <w:rFonts w:ascii="Times New Roman" w:hAnsi="Times New Roman" w:cs="Times New Roman"/>
          <w:sz w:val="24"/>
          <w:szCs w:val="24"/>
        </w:rPr>
        <w:t>l cálculo de NPC, EPC, ESC y DRC.</w:t>
      </w:r>
      <w:r w:rsidR="00AE3F89">
        <w:rPr>
          <w:rFonts w:ascii="Times New Roman" w:hAnsi="Times New Roman" w:cs="Times New Roman"/>
          <w:sz w:val="24"/>
          <w:szCs w:val="24"/>
        </w:rPr>
        <w:t xml:space="preserve"> </w:t>
      </w:r>
      <w:r w:rsidRPr="008417AA">
        <w:rPr>
          <w:rFonts w:ascii="Times New Roman" w:hAnsi="Times New Roman" w:cs="Times New Roman"/>
          <w:sz w:val="24"/>
          <w:szCs w:val="24"/>
        </w:rPr>
        <w:t xml:space="preserve">En el análisis cuantitativo se observan diferencias que resultan de interés, en lo que respecta </w:t>
      </w:r>
      <w:r>
        <w:rPr>
          <w:rFonts w:ascii="Times New Roman" w:hAnsi="Times New Roman" w:cs="Times New Roman"/>
          <w:sz w:val="24"/>
          <w:szCs w:val="24"/>
        </w:rPr>
        <w:t>protección efectiva para el comercio mayorista y minorista. El primero, muestra desprotección para los primeros cuatro años; a partir de 2004 y manteniéndose hasta 2015, los valores inferiores a 1, expresan incentivos al sector primario avícola, con protección a la industria. En contraste, se demuestra que el comercio minorista solo estuvo protegido entre 2008-2010 y 2012-2013.</w:t>
      </w:r>
    </w:p>
    <w:p w:rsidR="009F468C" w:rsidRDefault="009F468C" w:rsidP="00542A17">
      <w:pPr>
        <w:spacing w:after="0" w:line="360" w:lineRule="auto"/>
        <w:jc w:val="both"/>
        <w:rPr>
          <w:rFonts w:ascii="Times New Roman" w:hAnsi="Times New Roman" w:cs="Times New Roman"/>
          <w:noProof/>
          <w:sz w:val="24"/>
          <w:szCs w:val="24"/>
          <w:lang w:eastAsia="es-AR"/>
        </w:rPr>
      </w:pPr>
      <w:r>
        <w:rPr>
          <w:rFonts w:ascii="Times New Roman" w:hAnsi="Times New Roman" w:cs="Times New Roman"/>
          <w:sz w:val="24"/>
          <w:szCs w:val="24"/>
        </w:rPr>
        <w:t xml:space="preserve">En 2004, con un valor de </w:t>
      </w:r>
      <w:r w:rsidRPr="00FB7AF2">
        <w:rPr>
          <w:rFonts w:ascii="Times New Roman" w:hAnsi="Times New Roman" w:cs="Times New Roman"/>
          <w:noProof/>
          <w:sz w:val="24"/>
          <w:szCs w:val="24"/>
          <w:lang w:eastAsia="es-AR"/>
        </w:rPr>
        <w:t>EPC</w:t>
      </w:r>
      <w:r>
        <w:rPr>
          <w:rFonts w:ascii="Times New Roman" w:hAnsi="Times New Roman" w:cs="Times New Roman"/>
          <w:noProof/>
          <w:sz w:val="24"/>
          <w:szCs w:val="24"/>
          <w:lang w:eastAsia="es-AR"/>
        </w:rPr>
        <w:t>=1 se persive la ausencia de transferencia intersectorial, situación que luego se revierte, para iniciar un proceso positivo con protección efectiva en la actividad destinada a generar valor agregado a largo plazo. En consecuencia, hubo pérdidas de divisas.</w:t>
      </w:r>
    </w:p>
    <w:p w:rsidR="009F468C" w:rsidRDefault="009F468C" w:rsidP="00542A17">
      <w:pPr>
        <w:spacing w:after="0" w:line="360" w:lineRule="auto"/>
        <w:jc w:val="both"/>
        <w:rPr>
          <w:rFonts w:ascii="Times New Roman" w:hAnsi="Times New Roman" w:cs="Times New Roman"/>
          <w:noProof/>
          <w:sz w:val="24"/>
          <w:szCs w:val="24"/>
          <w:lang w:eastAsia="es-AR"/>
        </w:rPr>
      </w:pPr>
      <w:r w:rsidRPr="009C2155">
        <w:rPr>
          <w:rFonts w:ascii="Times New Roman" w:hAnsi="Times New Roman" w:cs="Times New Roman"/>
          <w:noProof/>
          <w:sz w:val="24"/>
          <w:szCs w:val="24"/>
          <w:lang w:eastAsia="es-AR"/>
        </w:rPr>
        <w:t>Según Reca (1980) las intervenciones que afectan los precios de los productos no comerciables</w:t>
      </w:r>
      <w:r>
        <w:rPr>
          <w:rFonts w:ascii="Times New Roman" w:hAnsi="Times New Roman" w:cs="Times New Roman"/>
          <w:noProof/>
          <w:sz w:val="24"/>
          <w:szCs w:val="24"/>
          <w:lang w:eastAsia="es-AR"/>
        </w:rPr>
        <w:t>,</w:t>
      </w:r>
      <w:r w:rsidRPr="009C2155">
        <w:rPr>
          <w:rFonts w:ascii="Times New Roman" w:hAnsi="Times New Roman" w:cs="Times New Roman"/>
          <w:noProof/>
          <w:sz w:val="24"/>
          <w:szCs w:val="24"/>
          <w:lang w:eastAsia="es-AR"/>
        </w:rPr>
        <w:t xml:space="preserve"> a menudo no pueden distribuirse de manera realista en los diversos productores afectados. </w:t>
      </w:r>
      <w:r>
        <w:rPr>
          <w:rFonts w:ascii="Times New Roman" w:hAnsi="Times New Roman" w:cs="Times New Roman"/>
          <w:noProof/>
          <w:sz w:val="24"/>
          <w:szCs w:val="24"/>
          <w:lang w:eastAsia="es-AR"/>
        </w:rPr>
        <w:t>Por lo tanto</w:t>
      </w:r>
      <w:r w:rsidRPr="009C2155">
        <w:rPr>
          <w:rFonts w:ascii="Times New Roman" w:hAnsi="Times New Roman" w:cs="Times New Roman"/>
          <w:noProof/>
          <w:sz w:val="24"/>
          <w:szCs w:val="24"/>
          <w:lang w:eastAsia="es-AR"/>
        </w:rPr>
        <w:t xml:space="preserve">, el impacto promedio de la intervención en el EPC </w:t>
      </w:r>
      <w:r>
        <w:rPr>
          <w:rFonts w:ascii="Times New Roman" w:hAnsi="Times New Roman" w:cs="Times New Roman"/>
          <w:noProof/>
          <w:sz w:val="24"/>
          <w:szCs w:val="24"/>
          <w:lang w:eastAsia="es-AR"/>
        </w:rPr>
        <w:t xml:space="preserve">calculada, </w:t>
      </w:r>
      <w:r w:rsidRPr="009C2155">
        <w:rPr>
          <w:rFonts w:ascii="Times New Roman" w:hAnsi="Times New Roman" w:cs="Times New Roman"/>
          <w:noProof/>
          <w:sz w:val="24"/>
          <w:szCs w:val="24"/>
          <w:lang w:eastAsia="es-AR"/>
        </w:rPr>
        <w:t xml:space="preserve">determina hasta qué punto la imposición de los productos agrícolas </w:t>
      </w:r>
      <w:r>
        <w:rPr>
          <w:rFonts w:ascii="Times New Roman" w:hAnsi="Times New Roman" w:cs="Times New Roman"/>
          <w:noProof/>
          <w:sz w:val="24"/>
          <w:szCs w:val="24"/>
          <w:lang w:eastAsia="es-AR"/>
        </w:rPr>
        <w:t xml:space="preserve">es </w:t>
      </w:r>
      <w:r w:rsidRPr="009C2155">
        <w:rPr>
          <w:rFonts w:ascii="Times New Roman" w:hAnsi="Times New Roman" w:cs="Times New Roman"/>
          <w:noProof/>
          <w:sz w:val="24"/>
          <w:szCs w:val="24"/>
          <w:lang w:eastAsia="es-AR"/>
        </w:rPr>
        <w:t>compensad</w:t>
      </w:r>
      <w:r>
        <w:rPr>
          <w:rFonts w:ascii="Times New Roman" w:hAnsi="Times New Roman" w:cs="Times New Roman"/>
          <w:noProof/>
          <w:sz w:val="24"/>
          <w:szCs w:val="24"/>
          <w:lang w:eastAsia="es-AR"/>
        </w:rPr>
        <w:t>a</w:t>
      </w:r>
      <w:r w:rsidRPr="009C2155">
        <w:rPr>
          <w:rFonts w:ascii="Times New Roman" w:hAnsi="Times New Roman" w:cs="Times New Roman"/>
          <w:noProof/>
          <w:sz w:val="24"/>
          <w:szCs w:val="24"/>
          <w:lang w:eastAsia="es-AR"/>
        </w:rPr>
        <w:t xml:space="preserve"> o gravad</w:t>
      </w:r>
      <w:r>
        <w:rPr>
          <w:rFonts w:ascii="Times New Roman" w:hAnsi="Times New Roman" w:cs="Times New Roman"/>
          <w:noProof/>
          <w:sz w:val="24"/>
          <w:szCs w:val="24"/>
          <w:lang w:eastAsia="es-AR"/>
        </w:rPr>
        <w:t>a</w:t>
      </w:r>
      <w:r w:rsidRPr="009C2155">
        <w:rPr>
          <w:rFonts w:ascii="Times New Roman" w:hAnsi="Times New Roman" w:cs="Times New Roman"/>
          <w:noProof/>
          <w:sz w:val="24"/>
          <w:szCs w:val="24"/>
          <w:lang w:eastAsia="es-AR"/>
        </w:rPr>
        <w:t xml:space="preserve"> con el precio de los insumos.</w:t>
      </w:r>
    </w:p>
    <w:p w:rsidR="009F468C" w:rsidRDefault="009F468C" w:rsidP="00542A17">
      <w:pPr>
        <w:spacing w:after="0" w:line="360" w:lineRule="auto"/>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Las observaciones de ESC son similares a los valores hallados en EPC. Entonces, no  resultó un indicador presiso para identificar el alcance del subsidio implícito al sector de carnes desde 2008 con la intervención del mercado maicero.</w:t>
      </w:r>
    </w:p>
    <w:p w:rsidR="009F468C" w:rsidRDefault="009F468C" w:rsidP="00542A17">
      <w:pPr>
        <w:spacing w:after="0" w:line="360" w:lineRule="auto"/>
        <w:jc w:val="both"/>
        <w:rPr>
          <w:rFonts w:ascii="Times New Roman" w:hAnsi="Times New Roman" w:cs="Times New Roman"/>
          <w:noProof/>
          <w:sz w:val="24"/>
          <w:szCs w:val="24"/>
          <w:lang w:eastAsia="es-AR"/>
        </w:rPr>
      </w:pPr>
      <w:r w:rsidRPr="00AB7A17">
        <w:rPr>
          <w:rFonts w:ascii="Times New Roman" w:hAnsi="Times New Roman" w:cs="Times New Roman"/>
          <w:noProof/>
          <w:sz w:val="24"/>
          <w:szCs w:val="24"/>
          <w:lang w:eastAsia="es-AR"/>
        </w:rPr>
        <w:t xml:space="preserve">Los DRC se pueden interpretar como relaciones entre el costo de un dólar ganado o ahorrado a través de la producción nacional y una tasa de cambio contable. </w:t>
      </w:r>
      <w:r>
        <w:rPr>
          <w:rFonts w:ascii="Times New Roman" w:hAnsi="Times New Roman" w:cs="Times New Roman"/>
          <w:noProof/>
          <w:sz w:val="24"/>
          <w:szCs w:val="24"/>
          <w:lang w:eastAsia="es-AR"/>
        </w:rPr>
        <w:t xml:space="preserve">Los valores observados, correspondientes a un </w:t>
      </w:r>
      <w:r w:rsidRPr="006C027D">
        <w:rPr>
          <w:rFonts w:ascii="Times New Roman" w:hAnsi="Times New Roman" w:cs="Times New Roman"/>
          <w:noProof/>
          <w:sz w:val="24"/>
          <w:szCs w:val="24"/>
          <w:lang w:eastAsia="es-AR"/>
        </w:rPr>
        <w:t xml:space="preserve">DRC muy </w:t>
      </w:r>
      <w:r>
        <w:rPr>
          <w:rFonts w:ascii="Times New Roman" w:hAnsi="Times New Roman" w:cs="Times New Roman"/>
          <w:noProof/>
          <w:sz w:val="24"/>
          <w:szCs w:val="24"/>
          <w:lang w:eastAsia="es-AR"/>
        </w:rPr>
        <w:t>alto</w:t>
      </w:r>
      <w:r w:rsidRPr="006C027D">
        <w:rPr>
          <w:rFonts w:ascii="Times New Roman" w:hAnsi="Times New Roman" w:cs="Times New Roman"/>
          <w:noProof/>
          <w:sz w:val="24"/>
          <w:szCs w:val="24"/>
          <w:lang w:eastAsia="es-AR"/>
        </w:rPr>
        <w:t xml:space="preserve"> i</w:t>
      </w:r>
      <w:r>
        <w:rPr>
          <w:rFonts w:ascii="Times New Roman" w:hAnsi="Times New Roman" w:cs="Times New Roman"/>
          <w:noProof/>
          <w:sz w:val="24"/>
          <w:szCs w:val="24"/>
          <w:lang w:eastAsia="es-AR"/>
        </w:rPr>
        <w:t xml:space="preserve">ndican, por supuesto, que la exportación de maíz es la mejor alternativa, con una fuerte ventaja comparativa, </w:t>
      </w:r>
      <w:r w:rsidRPr="00B11A03">
        <w:rPr>
          <w:rFonts w:ascii="Times New Roman" w:hAnsi="Times New Roman" w:cs="Times New Roman"/>
          <w:noProof/>
          <w:sz w:val="24"/>
          <w:szCs w:val="24"/>
          <w:lang w:eastAsia="es-AR"/>
        </w:rPr>
        <w:t xml:space="preserve">en contraste </w:t>
      </w:r>
      <w:r>
        <w:rPr>
          <w:rFonts w:ascii="Times New Roman" w:hAnsi="Times New Roman" w:cs="Times New Roman"/>
          <w:noProof/>
          <w:sz w:val="24"/>
          <w:szCs w:val="24"/>
          <w:lang w:eastAsia="es-AR"/>
        </w:rPr>
        <w:t>a la producción nacional de carne de pollo.</w:t>
      </w:r>
    </w:p>
    <w:p w:rsidR="009F468C" w:rsidRDefault="009F468C" w:rsidP="00542A17">
      <w:pPr>
        <w:spacing w:after="0" w:line="360" w:lineRule="auto"/>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lastRenderedPageBreak/>
        <w:t xml:space="preserve">Se confirma que, mientras los resultados sean mayor a 0, especialmente con valores tan elevados conseguidos, </w:t>
      </w:r>
      <w:r w:rsidRPr="006C027D">
        <w:rPr>
          <w:rFonts w:ascii="Times New Roman" w:hAnsi="Times New Roman" w:cs="Times New Roman"/>
          <w:noProof/>
          <w:sz w:val="24"/>
          <w:szCs w:val="24"/>
          <w:lang w:eastAsia="es-AR"/>
        </w:rPr>
        <w:t xml:space="preserve">la productividad de la </w:t>
      </w:r>
      <w:r>
        <w:rPr>
          <w:rFonts w:ascii="Times New Roman" w:hAnsi="Times New Roman" w:cs="Times New Roman"/>
          <w:noProof/>
          <w:sz w:val="24"/>
          <w:szCs w:val="24"/>
          <w:lang w:eastAsia="es-AR"/>
        </w:rPr>
        <w:t xml:space="preserve">avicultura para siguiente </w:t>
      </w:r>
      <w:r w:rsidRPr="006C027D">
        <w:rPr>
          <w:rFonts w:ascii="Times New Roman" w:hAnsi="Times New Roman" w:cs="Times New Roman"/>
          <w:noProof/>
          <w:sz w:val="24"/>
          <w:szCs w:val="24"/>
          <w:lang w:eastAsia="es-AR"/>
        </w:rPr>
        <w:t xml:space="preserve">mejor alternativa es </w:t>
      </w:r>
      <w:r>
        <w:rPr>
          <w:rFonts w:ascii="Times New Roman" w:hAnsi="Times New Roman" w:cs="Times New Roman"/>
          <w:noProof/>
          <w:sz w:val="24"/>
          <w:szCs w:val="24"/>
          <w:lang w:eastAsia="es-AR"/>
        </w:rPr>
        <w:t>mínima, en exportación y abastecimiento local</w:t>
      </w:r>
      <w:r w:rsidRPr="006C027D">
        <w:rPr>
          <w:rFonts w:ascii="Times New Roman" w:hAnsi="Times New Roman" w:cs="Times New Roman"/>
          <w:noProof/>
          <w:sz w:val="24"/>
          <w:szCs w:val="24"/>
          <w:lang w:eastAsia="es-AR"/>
        </w:rPr>
        <w:t>.</w:t>
      </w:r>
      <w:r w:rsidRPr="009C2155">
        <w:rPr>
          <w:rFonts w:ascii="Times New Roman" w:hAnsi="Times New Roman" w:cs="Times New Roman"/>
          <w:noProof/>
          <w:sz w:val="24"/>
          <w:szCs w:val="24"/>
          <w:lang w:eastAsia="es-AR"/>
        </w:rPr>
        <w:t xml:space="preserve"> </w:t>
      </w:r>
      <w:r w:rsidRPr="006C027D">
        <w:rPr>
          <w:rFonts w:ascii="Times New Roman" w:hAnsi="Times New Roman" w:cs="Times New Roman"/>
          <w:noProof/>
          <w:sz w:val="24"/>
          <w:szCs w:val="24"/>
          <w:lang w:eastAsia="es-AR"/>
        </w:rPr>
        <w:t>Las revisiones en los precios internacionales seguirían apoyando tales conclusiones</w:t>
      </w:r>
      <w:r>
        <w:rPr>
          <w:rFonts w:ascii="Times New Roman" w:hAnsi="Times New Roman" w:cs="Times New Roman"/>
          <w:noProof/>
          <w:sz w:val="24"/>
          <w:szCs w:val="24"/>
          <w:lang w:eastAsia="es-AR"/>
        </w:rPr>
        <w:t>.</w:t>
      </w:r>
    </w:p>
    <w:p w:rsidR="009F468C" w:rsidRPr="00AE3F89" w:rsidRDefault="009F468C" w:rsidP="00542A17">
      <w:pPr>
        <w:pStyle w:val="Descripcin"/>
        <w:spacing w:line="360" w:lineRule="auto"/>
        <w:jc w:val="both"/>
        <w:rPr>
          <w:rFonts w:ascii="Times New Roman" w:hAnsi="Times New Roman" w:cs="Times New Roman"/>
          <w:i w:val="0"/>
          <w:color w:val="auto"/>
          <w:sz w:val="24"/>
          <w:szCs w:val="24"/>
        </w:rPr>
      </w:pPr>
      <w:bookmarkStart w:id="1" w:name="_Toc7766845"/>
      <w:r w:rsidRPr="00AE3F89">
        <w:rPr>
          <w:rFonts w:ascii="Times New Roman" w:hAnsi="Times New Roman" w:cs="Times New Roman"/>
          <w:i w:val="0"/>
          <w:color w:val="auto"/>
          <w:sz w:val="24"/>
          <w:szCs w:val="24"/>
        </w:rPr>
        <w:t xml:space="preserve">Tabla </w:t>
      </w:r>
      <w:r w:rsidRPr="00AE3F89">
        <w:rPr>
          <w:rFonts w:ascii="Times New Roman" w:hAnsi="Times New Roman" w:cs="Times New Roman"/>
          <w:i w:val="0"/>
          <w:color w:val="auto"/>
          <w:sz w:val="24"/>
          <w:szCs w:val="24"/>
        </w:rPr>
        <w:fldChar w:fldCharType="begin"/>
      </w:r>
      <w:r w:rsidRPr="00AE3F89">
        <w:rPr>
          <w:rFonts w:ascii="Times New Roman" w:hAnsi="Times New Roman" w:cs="Times New Roman"/>
          <w:i w:val="0"/>
          <w:color w:val="auto"/>
          <w:sz w:val="24"/>
          <w:szCs w:val="24"/>
        </w:rPr>
        <w:instrText xml:space="preserve"> SEQ Tabla \* ARABIC </w:instrText>
      </w:r>
      <w:r w:rsidRPr="00AE3F89">
        <w:rPr>
          <w:rFonts w:ascii="Times New Roman" w:hAnsi="Times New Roman" w:cs="Times New Roman"/>
          <w:i w:val="0"/>
          <w:color w:val="auto"/>
          <w:sz w:val="24"/>
          <w:szCs w:val="24"/>
        </w:rPr>
        <w:fldChar w:fldCharType="separate"/>
      </w:r>
      <w:r w:rsidRPr="00AE3F89">
        <w:rPr>
          <w:rFonts w:ascii="Times New Roman" w:hAnsi="Times New Roman" w:cs="Times New Roman"/>
          <w:i w:val="0"/>
          <w:noProof/>
          <w:color w:val="auto"/>
          <w:sz w:val="24"/>
          <w:szCs w:val="24"/>
        </w:rPr>
        <w:t>1</w:t>
      </w:r>
      <w:r w:rsidRPr="00AE3F89">
        <w:rPr>
          <w:rFonts w:ascii="Times New Roman" w:hAnsi="Times New Roman" w:cs="Times New Roman"/>
          <w:i w:val="0"/>
          <w:color w:val="auto"/>
          <w:sz w:val="24"/>
          <w:szCs w:val="24"/>
        </w:rPr>
        <w:fldChar w:fldCharType="end"/>
      </w:r>
      <w:r w:rsidRPr="00AE3F89">
        <w:rPr>
          <w:rFonts w:ascii="Times New Roman" w:hAnsi="Times New Roman" w:cs="Times New Roman"/>
          <w:i w:val="0"/>
          <w:color w:val="auto"/>
          <w:sz w:val="24"/>
          <w:szCs w:val="24"/>
        </w:rPr>
        <w:t>.</w:t>
      </w:r>
      <w:r w:rsidRPr="00AE3F89">
        <w:rPr>
          <w:rFonts w:ascii="Times New Roman" w:hAnsi="Times New Roman" w:cs="Times New Roman"/>
          <w:b/>
          <w:i w:val="0"/>
          <w:color w:val="auto"/>
          <w:sz w:val="24"/>
          <w:szCs w:val="24"/>
        </w:rPr>
        <w:t xml:space="preserve"> </w:t>
      </w:r>
      <w:r w:rsidRPr="00AE3F89">
        <w:rPr>
          <w:rFonts w:ascii="Times New Roman" w:hAnsi="Times New Roman" w:cs="Times New Roman"/>
          <w:i w:val="0"/>
          <w:color w:val="auto"/>
          <w:sz w:val="24"/>
          <w:szCs w:val="24"/>
        </w:rPr>
        <w:t>Evolución anual del coeficiente de protección nominal y efectiva, coeficiente efectivo de subsidio y coeficiente de costo de los recursos domésticos para el sector agroindustrial avícola, durante el periodo 2000-2015</w:t>
      </w:r>
      <w:bookmarkEnd w:id="1"/>
    </w:p>
    <w:p w:rsidR="009F468C" w:rsidRDefault="009F468C" w:rsidP="009F468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14:anchorId="3B68C602" wp14:editId="3D811158">
            <wp:extent cx="4325815" cy="264898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31" cy="2653897"/>
                    </a:xfrm>
                    <a:prstGeom prst="rect">
                      <a:avLst/>
                    </a:prstGeom>
                    <a:noFill/>
                    <a:ln>
                      <a:noFill/>
                    </a:ln>
                  </pic:spPr>
                </pic:pic>
              </a:graphicData>
            </a:graphic>
          </wp:inline>
        </w:drawing>
      </w:r>
    </w:p>
    <w:p w:rsidR="009F468C" w:rsidRPr="005E09D9" w:rsidRDefault="009F468C" w:rsidP="009F468C">
      <w:pPr>
        <w:autoSpaceDE w:val="0"/>
        <w:autoSpaceDN w:val="0"/>
        <w:adjustRightInd w:val="0"/>
        <w:spacing w:after="0" w:line="240" w:lineRule="auto"/>
        <w:ind w:left="1416"/>
        <w:rPr>
          <w:rFonts w:ascii="Times New Roman" w:hAnsi="Times New Roman" w:cs="Times New Roman"/>
          <w:sz w:val="18"/>
          <w:szCs w:val="24"/>
        </w:rPr>
      </w:pPr>
      <w:r w:rsidRPr="005E09D9">
        <w:rPr>
          <w:rFonts w:ascii="Times New Roman" w:hAnsi="Times New Roman" w:cs="Times New Roman"/>
          <w:sz w:val="18"/>
          <w:szCs w:val="24"/>
        </w:rPr>
        <w:t>NPC</w:t>
      </w:r>
      <w:r w:rsidRPr="005E09D9">
        <w:rPr>
          <w:rFonts w:ascii="Times New Roman" w:hAnsi="Times New Roman" w:cs="Times New Roman"/>
          <w:sz w:val="12"/>
          <w:szCs w:val="24"/>
        </w:rPr>
        <w:t>1</w:t>
      </w:r>
      <w:r w:rsidRPr="005E09D9">
        <w:rPr>
          <w:rFonts w:ascii="Times New Roman" w:hAnsi="Times New Roman" w:cs="Times New Roman"/>
          <w:sz w:val="18"/>
          <w:szCs w:val="24"/>
        </w:rPr>
        <w:t>: mercado mayorista.</w:t>
      </w:r>
      <w:r>
        <w:rPr>
          <w:rFonts w:ascii="Times New Roman" w:hAnsi="Times New Roman" w:cs="Times New Roman"/>
          <w:sz w:val="18"/>
          <w:szCs w:val="24"/>
        </w:rPr>
        <w:t xml:space="preserve"> </w:t>
      </w:r>
      <w:r w:rsidRPr="005E09D9">
        <w:rPr>
          <w:rFonts w:ascii="Times New Roman" w:hAnsi="Times New Roman" w:cs="Times New Roman"/>
          <w:sz w:val="18"/>
          <w:szCs w:val="24"/>
        </w:rPr>
        <w:t>NPC</w:t>
      </w:r>
      <w:r w:rsidRPr="005E09D9">
        <w:rPr>
          <w:rFonts w:ascii="Times New Roman" w:hAnsi="Times New Roman" w:cs="Times New Roman"/>
          <w:sz w:val="12"/>
          <w:szCs w:val="24"/>
        </w:rPr>
        <w:t>2</w:t>
      </w:r>
      <w:r w:rsidRPr="005E09D9">
        <w:rPr>
          <w:rFonts w:ascii="Times New Roman" w:hAnsi="Times New Roman" w:cs="Times New Roman"/>
          <w:sz w:val="18"/>
          <w:szCs w:val="24"/>
        </w:rPr>
        <w:t>: mercado minorista.</w:t>
      </w:r>
    </w:p>
    <w:p w:rsidR="009F468C" w:rsidRPr="005E09D9" w:rsidRDefault="009F468C" w:rsidP="009F468C">
      <w:pPr>
        <w:autoSpaceDE w:val="0"/>
        <w:autoSpaceDN w:val="0"/>
        <w:adjustRightInd w:val="0"/>
        <w:spacing w:after="0" w:line="240" w:lineRule="auto"/>
        <w:ind w:left="1416"/>
        <w:rPr>
          <w:rFonts w:ascii="Times New Roman" w:hAnsi="Times New Roman" w:cs="Times New Roman"/>
          <w:sz w:val="18"/>
          <w:szCs w:val="24"/>
        </w:rPr>
      </w:pPr>
      <w:r w:rsidRPr="005E09D9">
        <w:rPr>
          <w:rFonts w:ascii="Times New Roman" w:hAnsi="Times New Roman" w:cs="Times New Roman"/>
          <w:sz w:val="18"/>
          <w:szCs w:val="24"/>
        </w:rPr>
        <w:t>DRC</w:t>
      </w:r>
      <w:r w:rsidRPr="005E09D9">
        <w:rPr>
          <w:rFonts w:ascii="Times New Roman" w:hAnsi="Times New Roman" w:cs="Times New Roman"/>
          <w:sz w:val="12"/>
          <w:szCs w:val="24"/>
        </w:rPr>
        <w:t>1</w:t>
      </w:r>
      <w:r w:rsidRPr="005E09D9">
        <w:rPr>
          <w:rFonts w:ascii="Times New Roman" w:hAnsi="Times New Roman" w:cs="Times New Roman"/>
          <w:sz w:val="18"/>
          <w:szCs w:val="24"/>
        </w:rPr>
        <w:t>: mercado internacional. DRC</w:t>
      </w:r>
      <w:r w:rsidRPr="005E09D9">
        <w:rPr>
          <w:rFonts w:ascii="Times New Roman" w:hAnsi="Times New Roman" w:cs="Times New Roman"/>
          <w:sz w:val="12"/>
          <w:szCs w:val="24"/>
        </w:rPr>
        <w:t>2</w:t>
      </w:r>
      <w:r w:rsidRPr="005E09D9">
        <w:rPr>
          <w:rFonts w:ascii="Times New Roman" w:hAnsi="Times New Roman" w:cs="Times New Roman"/>
          <w:sz w:val="18"/>
          <w:szCs w:val="24"/>
        </w:rPr>
        <w:t>: mercado nacional.</w:t>
      </w:r>
    </w:p>
    <w:p w:rsidR="009F468C" w:rsidRDefault="009F468C" w:rsidP="009F468C">
      <w:pPr>
        <w:autoSpaceDE w:val="0"/>
        <w:autoSpaceDN w:val="0"/>
        <w:adjustRightInd w:val="0"/>
        <w:spacing w:after="0" w:line="240" w:lineRule="auto"/>
        <w:ind w:left="1418"/>
        <w:rPr>
          <w:rFonts w:ascii="Times New Roman" w:hAnsi="Times New Roman" w:cs="Times New Roman"/>
          <w:sz w:val="20"/>
          <w:szCs w:val="20"/>
        </w:rPr>
      </w:pPr>
      <w:r w:rsidRPr="005E09D9">
        <w:rPr>
          <w:rFonts w:ascii="Times New Roman" w:hAnsi="Times New Roman" w:cs="Times New Roman"/>
          <w:sz w:val="20"/>
          <w:szCs w:val="20"/>
        </w:rPr>
        <w:t>Fuente. Elaboración propia.</w:t>
      </w:r>
    </w:p>
    <w:p w:rsidR="001D435A" w:rsidRPr="001D435A" w:rsidRDefault="001D435A" w:rsidP="009F468C">
      <w:pPr>
        <w:autoSpaceDE w:val="0"/>
        <w:autoSpaceDN w:val="0"/>
        <w:adjustRightInd w:val="0"/>
        <w:spacing w:after="0" w:line="240" w:lineRule="auto"/>
        <w:rPr>
          <w:rFonts w:ascii="Times New Roman" w:hAnsi="Times New Roman" w:cs="Times New Roman"/>
          <w:sz w:val="20"/>
          <w:szCs w:val="20"/>
          <w:lang w:val="es-ES"/>
        </w:rPr>
      </w:pPr>
    </w:p>
    <w:p w:rsidR="009F468C" w:rsidRDefault="009F468C" w:rsidP="00542A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se comparten los gráficos </w:t>
      </w:r>
      <w:r w:rsidR="00AE3F89">
        <w:rPr>
          <w:rFonts w:ascii="Times New Roman" w:hAnsi="Times New Roman" w:cs="Times New Roman"/>
          <w:sz w:val="24"/>
          <w:szCs w:val="24"/>
        </w:rPr>
        <w:t>3 y 4</w:t>
      </w:r>
      <w:r>
        <w:rPr>
          <w:rFonts w:ascii="Times New Roman" w:hAnsi="Times New Roman" w:cs="Times New Roman"/>
          <w:sz w:val="24"/>
          <w:szCs w:val="24"/>
        </w:rPr>
        <w:t xml:space="preserve"> realizados en base a los datos utilizados en variables precios internos y de frontera, para el comercio de maíz y de pollo entero eviscerado.</w:t>
      </w:r>
    </w:p>
    <w:p w:rsidR="009F468C" w:rsidRPr="00AE3F89" w:rsidRDefault="009F468C" w:rsidP="009F468C">
      <w:pPr>
        <w:pStyle w:val="Descripcin"/>
        <w:jc w:val="both"/>
        <w:rPr>
          <w:rFonts w:ascii="Times New Roman" w:hAnsi="Times New Roman" w:cs="Times New Roman"/>
          <w:i w:val="0"/>
          <w:color w:val="auto"/>
          <w:sz w:val="24"/>
          <w:szCs w:val="24"/>
        </w:rPr>
      </w:pPr>
      <w:bookmarkStart w:id="2" w:name="_Toc7706992"/>
      <w:r w:rsidRPr="00AE3F89">
        <w:rPr>
          <w:rFonts w:ascii="Times New Roman" w:hAnsi="Times New Roman" w:cs="Times New Roman"/>
          <w:i w:val="0"/>
          <w:color w:val="auto"/>
          <w:sz w:val="24"/>
          <w:szCs w:val="24"/>
        </w:rPr>
        <w:t>Gráfico</w:t>
      </w:r>
      <w:r w:rsidR="00AE3F89" w:rsidRPr="00AE3F89">
        <w:rPr>
          <w:rFonts w:ascii="Times New Roman" w:hAnsi="Times New Roman" w:cs="Times New Roman"/>
          <w:i w:val="0"/>
          <w:color w:val="auto"/>
          <w:sz w:val="24"/>
          <w:szCs w:val="24"/>
        </w:rPr>
        <w:t xml:space="preserve"> 3</w:t>
      </w:r>
      <w:r w:rsidRPr="00AE3F89">
        <w:rPr>
          <w:rFonts w:ascii="Times New Roman" w:hAnsi="Times New Roman" w:cs="Times New Roman"/>
          <w:i w:val="0"/>
          <w:color w:val="auto"/>
          <w:sz w:val="24"/>
          <w:szCs w:val="24"/>
        </w:rPr>
        <w:t>. Evolución del precio nacional e internacional de maíz (</w:t>
      </w:r>
      <w:proofErr w:type="spellStart"/>
      <w:r w:rsidRPr="00AE3F89">
        <w:rPr>
          <w:rFonts w:ascii="Times New Roman" w:hAnsi="Times New Roman" w:cs="Times New Roman"/>
          <w:i w:val="0"/>
          <w:color w:val="auto"/>
          <w:sz w:val="24"/>
          <w:szCs w:val="24"/>
        </w:rPr>
        <w:t>usd</w:t>
      </w:r>
      <w:proofErr w:type="spellEnd"/>
      <w:r w:rsidRPr="00AE3F89">
        <w:rPr>
          <w:rFonts w:ascii="Times New Roman" w:hAnsi="Times New Roman" w:cs="Times New Roman"/>
          <w:i w:val="0"/>
          <w:color w:val="auto"/>
          <w:sz w:val="24"/>
          <w:szCs w:val="24"/>
        </w:rPr>
        <w:t>/t), durante 2000-2015.</w:t>
      </w:r>
      <w:bookmarkEnd w:id="2"/>
    </w:p>
    <w:p w:rsidR="009F468C" w:rsidRPr="00AE3F89" w:rsidRDefault="00AE3F89" w:rsidP="009F468C">
      <w:pPr>
        <w:pStyle w:val="Descripcin"/>
        <w:jc w:val="both"/>
        <w:rPr>
          <w:rFonts w:ascii="Times New Roman" w:hAnsi="Times New Roman" w:cs="Times New Roman"/>
          <w:i w:val="0"/>
          <w:color w:val="auto"/>
          <w:sz w:val="24"/>
          <w:szCs w:val="24"/>
        </w:rPr>
      </w:pPr>
      <w:bookmarkStart w:id="3" w:name="_Toc7706993"/>
      <w:r w:rsidRPr="00AE3F89">
        <w:rPr>
          <w:rFonts w:ascii="Times New Roman" w:hAnsi="Times New Roman" w:cs="Times New Roman"/>
          <w:i w:val="0"/>
          <w:color w:val="auto"/>
          <w:sz w:val="24"/>
          <w:szCs w:val="24"/>
        </w:rPr>
        <w:t>Gráfico 4</w:t>
      </w:r>
      <w:r w:rsidR="009F468C" w:rsidRPr="00AE3F89">
        <w:rPr>
          <w:rFonts w:ascii="Times New Roman" w:hAnsi="Times New Roman" w:cs="Times New Roman"/>
          <w:i w:val="0"/>
          <w:color w:val="auto"/>
          <w:sz w:val="24"/>
          <w:szCs w:val="24"/>
        </w:rPr>
        <w:t>. Evolución del precio nacional e internacional de pollo entero, eviscerado (</w:t>
      </w:r>
      <w:proofErr w:type="spellStart"/>
      <w:r w:rsidR="009F468C" w:rsidRPr="00AE3F89">
        <w:rPr>
          <w:rFonts w:ascii="Times New Roman" w:hAnsi="Times New Roman" w:cs="Times New Roman"/>
          <w:i w:val="0"/>
          <w:color w:val="auto"/>
          <w:sz w:val="24"/>
          <w:szCs w:val="24"/>
        </w:rPr>
        <w:t>usd</w:t>
      </w:r>
      <w:proofErr w:type="spellEnd"/>
      <w:r w:rsidR="009F468C" w:rsidRPr="00AE3F89">
        <w:rPr>
          <w:rFonts w:ascii="Times New Roman" w:hAnsi="Times New Roman" w:cs="Times New Roman"/>
          <w:i w:val="0"/>
          <w:color w:val="auto"/>
          <w:sz w:val="24"/>
          <w:szCs w:val="24"/>
        </w:rPr>
        <w:t>/t), durante 2000-2015.</w:t>
      </w:r>
      <w:bookmarkEnd w:id="3"/>
    </w:p>
    <w:p w:rsidR="009F468C" w:rsidRPr="00510ED4" w:rsidRDefault="009F468C" w:rsidP="009F468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AR"/>
        </w:rPr>
        <w:lastRenderedPageBreak/>
        <w:drawing>
          <wp:inline distT="0" distB="0" distL="0" distR="0" wp14:anchorId="1B8335E9" wp14:editId="13B7F66D">
            <wp:extent cx="5608973" cy="22497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599" cy="2252372"/>
                    </a:xfrm>
                    <a:prstGeom prst="rect">
                      <a:avLst/>
                    </a:prstGeom>
                    <a:noFill/>
                    <a:ln>
                      <a:noFill/>
                    </a:ln>
                  </pic:spPr>
                </pic:pic>
              </a:graphicData>
            </a:graphic>
          </wp:inline>
        </w:drawing>
      </w:r>
    </w:p>
    <w:p w:rsidR="009F468C" w:rsidRPr="00BE410D" w:rsidRDefault="009F468C" w:rsidP="009F468C">
      <w:pPr>
        <w:autoSpaceDE w:val="0"/>
        <w:autoSpaceDN w:val="0"/>
        <w:adjustRightInd w:val="0"/>
        <w:spacing w:after="0" w:line="360" w:lineRule="auto"/>
        <w:jc w:val="center"/>
        <w:rPr>
          <w:rFonts w:ascii="Times New Roman" w:hAnsi="Times New Roman" w:cs="Times New Roman"/>
          <w:sz w:val="20"/>
          <w:szCs w:val="24"/>
        </w:rPr>
      </w:pPr>
      <w:r w:rsidRPr="00BE410D">
        <w:rPr>
          <w:rFonts w:ascii="Times New Roman" w:hAnsi="Times New Roman" w:cs="Times New Roman"/>
          <w:sz w:val="20"/>
          <w:szCs w:val="24"/>
        </w:rPr>
        <w:t>Fuente. Elaboración propia en base a datos de INDEC</w:t>
      </w:r>
      <w:r w:rsidRPr="00D93524">
        <w:rPr>
          <w:rFonts w:ascii="Times New Roman" w:hAnsi="Times New Roman" w:cs="Times New Roman"/>
          <w:sz w:val="20"/>
          <w:szCs w:val="24"/>
        </w:rPr>
        <w:t xml:space="preserve"> </w:t>
      </w:r>
      <w:r>
        <w:rPr>
          <w:rFonts w:ascii="Times New Roman" w:hAnsi="Times New Roman" w:cs="Times New Roman"/>
          <w:sz w:val="20"/>
          <w:szCs w:val="24"/>
        </w:rPr>
        <w:t>e IPCVA</w:t>
      </w:r>
      <w:r w:rsidRPr="00BE410D">
        <w:rPr>
          <w:rFonts w:ascii="Times New Roman" w:hAnsi="Times New Roman" w:cs="Times New Roman"/>
          <w:sz w:val="20"/>
          <w:szCs w:val="24"/>
        </w:rPr>
        <w:t>.</w:t>
      </w:r>
    </w:p>
    <w:p w:rsidR="009F468C" w:rsidRDefault="009F468C" w:rsidP="00542A17">
      <w:pPr>
        <w:spacing w:after="0" w:line="360" w:lineRule="auto"/>
        <w:jc w:val="both"/>
        <w:rPr>
          <w:rFonts w:ascii="Times New Roman" w:hAnsi="Times New Roman" w:cs="Times New Roman"/>
          <w:sz w:val="24"/>
          <w:szCs w:val="24"/>
        </w:rPr>
      </w:pPr>
      <w:r w:rsidRPr="004E03EE">
        <w:rPr>
          <w:rFonts w:ascii="Times New Roman" w:hAnsi="Times New Roman" w:cs="Times New Roman"/>
          <w:sz w:val="24"/>
          <w:szCs w:val="24"/>
        </w:rPr>
        <w:t>Es importante</w:t>
      </w:r>
      <w:r>
        <w:rPr>
          <w:rFonts w:ascii="Times New Roman" w:hAnsi="Times New Roman" w:cs="Times New Roman"/>
          <w:sz w:val="24"/>
          <w:szCs w:val="24"/>
        </w:rPr>
        <w:t xml:space="preserve"> aclarar que el análisis cuantitativo desarrollado, excluye </w:t>
      </w:r>
      <w:r w:rsidRPr="004E03EE">
        <w:rPr>
          <w:rFonts w:ascii="Times New Roman" w:hAnsi="Times New Roman" w:cs="Times New Roman"/>
          <w:sz w:val="24"/>
          <w:szCs w:val="24"/>
        </w:rPr>
        <w:t xml:space="preserve">el subsidio directo </w:t>
      </w:r>
      <w:r>
        <w:rPr>
          <w:rFonts w:ascii="Times New Roman" w:hAnsi="Times New Roman" w:cs="Times New Roman"/>
          <w:sz w:val="24"/>
          <w:szCs w:val="24"/>
        </w:rPr>
        <w:t xml:space="preserve">como pago de compensaciones al uso de maíz, </w:t>
      </w:r>
      <w:r w:rsidRPr="004E03EE">
        <w:rPr>
          <w:rFonts w:ascii="Times New Roman" w:hAnsi="Times New Roman" w:cs="Times New Roman"/>
          <w:sz w:val="24"/>
          <w:szCs w:val="24"/>
        </w:rPr>
        <w:t>que recibió el sector entre 2007-2011 segú</w:t>
      </w:r>
      <w:r>
        <w:rPr>
          <w:rFonts w:ascii="Times New Roman" w:hAnsi="Times New Roman" w:cs="Times New Roman"/>
          <w:sz w:val="24"/>
          <w:szCs w:val="24"/>
        </w:rPr>
        <w:t>n Res.ME 746/2007.</w:t>
      </w:r>
    </w:p>
    <w:p w:rsidR="009F468C" w:rsidRPr="00A55ED6" w:rsidRDefault="009F468C" w:rsidP="00542A17">
      <w:pPr>
        <w:spacing w:after="0" w:line="360" w:lineRule="auto"/>
        <w:outlineLvl w:val="1"/>
        <w:rPr>
          <w:rFonts w:ascii="Times New Roman" w:hAnsi="Times New Roman" w:cs="Times New Roman"/>
          <w:b/>
          <w:sz w:val="24"/>
          <w:szCs w:val="24"/>
        </w:rPr>
      </w:pPr>
      <w:bookmarkStart w:id="4" w:name="_Toc7703539"/>
      <w:r w:rsidRPr="00A55ED6">
        <w:rPr>
          <w:rFonts w:ascii="Times New Roman" w:hAnsi="Times New Roman" w:cs="Times New Roman"/>
          <w:b/>
          <w:sz w:val="24"/>
          <w:szCs w:val="24"/>
        </w:rPr>
        <w:t xml:space="preserve">Comentarios </w:t>
      </w:r>
      <w:bookmarkEnd w:id="4"/>
      <w:r w:rsidR="00A55ED6">
        <w:rPr>
          <w:rFonts w:ascii="Times New Roman" w:hAnsi="Times New Roman" w:cs="Times New Roman"/>
          <w:b/>
          <w:sz w:val="24"/>
          <w:szCs w:val="24"/>
        </w:rPr>
        <w:t>finales</w:t>
      </w:r>
    </w:p>
    <w:p w:rsidR="009F468C" w:rsidRDefault="009F468C" w:rsidP="00542A17">
      <w:pPr>
        <w:spacing w:after="0" w:line="360" w:lineRule="auto"/>
        <w:jc w:val="both"/>
        <w:rPr>
          <w:rFonts w:ascii="Times New Roman" w:hAnsi="Times New Roman" w:cs="Times New Roman"/>
          <w:sz w:val="24"/>
          <w:szCs w:val="24"/>
        </w:rPr>
      </w:pPr>
      <w:r w:rsidRPr="003A6316">
        <w:rPr>
          <w:rFonts w:ascii="Times New Roman" w:hAnsi="Times New Roman" w:cs="Times New Roman"/>
          <w:sz w:val="24"/>
          <w:szCs w:val="24"/>
        </w:rPr>
        <w:t>A pesar de las objeciones teóricas de larga data</w:t>
      </w:r>
      <w:r w:rsidR="00A55ED6">
        <w:rPr>
          <w:rFonts w:ascii="Times New Roman" w:hAnsi="Times New Roman" w:cs="Times New Roman"/>
          <w:sz w:val="24"/>
          <w:szCs w:val="24"/>
        </w:rPr>
        <w:t xml:space="preserve"> y evidencias de numerosas experiencias</w:t>
      </w:r>
      <w:r w:rsidRPr="003A6316">
        <w:rPr>
          <w:rFonts w:ascii="Times New Roman" w:hAnsi="Times New Roman" w:cs="Times New Roman"/>
          <w:sz w:val="24"/>
          <w:szCs w:val="24"/>
        </w:rPr>
        <w:t>, los políticos</w:t>
      </w:r>
      <w:r w:rsidR="00A55ED6">
        <w:rPr>
          <w:rFonts w:ascii="Times New Roman" w:hAnsi="Times New Roman" w:cs="Times New Roman"/>
          <w:sz w:val="24"/>
          <w:szCs w:val="24"/>
        </w:rPr>
        <w:t xml:space="preserve"> aun en estos tiempos, </w:t>
      </w:r>
      <w:r w:rsidRPr="003A6316">
        <w:rPr>
          <w:rFonts w:ascii="Times New Roman" w:hAnsi="Times New Roman" w:cs="Times New Roman"/>
          <w:sz w:val="24"/>
          <w:szCs w:val="24"/>
        </w:rPr>
        <w:t>siguen considerando conveniente distorsionar los precios agrícolas. En los países desarrollados más ricos, esto a menudo toma la forma de apoyo para</w:t>
      </w:r>
      <w:r>
        <w:rPr>
          <w:rFonts w:ascii="Times New Roman" w:hAnsi="Times New Roman" w:cs="Times New Roman"/>
          <w:sz w:val="24"/>
          <w:szCs w:val="24"/>
        </w:rPr>
        <w:t xml:space="preserve"> p</w:t>
      </w:r>
      <w:r w:rsidRPr="003A6316">
        <w:rPr>
          <w:rFonts w:ascii="Times New Roman" w:hAnsi="Times New Roman" w:cs="Times New Roman"/>
          <w:sz w:val="24"/>
          <w:szCs w:val="24"/>
        </w:rPr>
        <w:t>recios agrícolas e ingresos</w:t>
      </w:r>
      <w:r w:rsidR="00A55ED6">
        <w:rPr>
          <w:rFonts w:ascii="Times New Roman" w:hAnsi="Times New Roman" w:cs="Times New Roman"/>
          <w:sz w:val="24"/>
          <w:szCs w:val="24"/>
        </w:rPr>
        <w:t xml:space="preserve">, como sucede en Francia, a diferencia de </w:t>
      </w:r>
      <w:r w:rsidRPr="003A6316">
        <w:rPr>
          <w:rFonts w:ascii="Times New Roman" w:hAnsi="Times New Roman" w:cs="Times New Roman"/>
          <w:sz w:val="24"/>
          <w:szCs w:val="24"/>
        </w:rPr>
        <w:t xml:space="preserve">países en desarrollo, </w:t>
      </w:r>
      <w:r w:rsidR="00A55ED6">
        <w:rPr>
          <w:rFonts w:ascii="Times New Roman" w:hAnsi="Times New Roman" w:cs="Times New Roman"/>
          <w:sz w:val="24"/>
          <w:szCs w:val="24"/>
        </w:rPr>
        <w:t xml:space="preserve">en que </w:t>
      </w:r>
      <w:r>
        <w:rPr>
          <w:rFonts w:ascii="Times New Roman" w:hAnsi="Times New Roman" w:cs="Times New Roman"/>
          <w:sz w:val="24"/>
          <w:szCs w:val="24"/>
        </w:rPr>
        <w:t>l</w:t>
      </w:r>
      <w:r w:rsidRPr="003A6316">
        <w:rPr>
          <w:rFonts w:ascii="Times New Roman" w:hAnsi="Times New Roman" w:cs="Times New Roman"/>
          <w:sz w:val="24"/>
          <w:szCs w:val="24"/>
        </w:rPr>
        <w:t xml:space="preserve">os precios </w:t>
      </w:r>
      <w:r>
        <w:rPr>
          <w:rFonts w:ascii="Times New Roman" w:hAnsi="Times New Roman" w:cs="Times New Roman"/>
          <w:sz w:val="24"/>
          <w:szCs w:val="24"/>
        </w:rPr>
        <w:t xml:space="preserve">de </w:t>
      </w:r>
      <w:r w:rsidRPr="003A6316">
        <w:rPr>
          <w:rFonts w:ascii="Times New Roman" w:hAnsi="Times New Roman" w:cs="Times New Roman"/>
          <w:sz w:val="24"/>
          <w:szCs w:val="24"/>
        </w:rPr>
        <w:t>la agricultura</w:t>
      </w:r>
      <w:r>
        <w:rPr>
          <w:rFonts w:ascii="Times New Roman" w:hAnsi="Times New Roman" w:cs="Times New Roman"/>
          <w:sz w:val="24"/>
          <w:szCs w:val="24"/>
        </w:rPr>
        <w:t xml:space="preserve"> </w:t>
      </w:r>
      <w:r w:rsidRPr="003A6316">
        <w:rPr>
          <w:rFonts w:ascii="Times New Roman" w:hAnsi="Times New Roman" w:cs="Times New Roman"/>
          <w:sz w:val="24"/>
          <w:szCs w:val="24"/>
        </w:rPr>
        <w:t>se mantienen con mayor frecuencia por debajo de los niveles económicos</w:t>
      </w:r>
      <w:r w:rsidR="00A55ED6">
        <w:rPr>
          <w:rFonts w:ascii="Times New Roman" w:hAnsi="Times New Roman" w:cs="Times New Roman"/>
          <w:sz w:val="24"/>
          <w:szCs w:val="24"/>
        </w:rPr>
        <w:t>,</w:t>
      </w:r>
      <w:r w:rsidRPr="003A6316">
        <w:rPr>
          <w:rFonts w:ascii="Times New Roman" w:hAnsi="Times New Roman" w:cs="Times New Roman"/>
          <w:sz w:val="24"/>
          <w:szCs w:val="24"/>
        </w:rPr>
        <w:t xml:space="preserve"> en nombre de</w:t>
      </w:r>
      <w:r>
        <w:rPr>
          <w:rFonts w:ascii="Times New Roman" w:hAnsi="Times New Roman" w:cs="Times New Roman"/>
          <w:sz w:val="24"/>
          <w:szCs w:val="24"/>
        </w:rPr>
        <w:t xml:space="preserve"> f</w:t>
      </w:r>
      <w:r w:rsidRPr="003A6316">
        <w:rPr>
          <w:rFonts w:ascii="Times New Roman" w:hAnsi="Times New Roman" w:cs="Times New Roman"/>
          <w:sz w:val="24"/>
          <w:szCs w:val="24"/>
        </w:rPr>
        <w:t>omentar el desarrollo industrial a través de alimentos.</w:t>
      </w:r>
      <w:r w:rsidR="004A6821">
        <w:rPr>
          <w:rFonts w:ascii="Times New Roman" w:hAnsi="Times New Roman" w:cs="Times New Roman"/>
          <w:sz w:val="24"/>
          <w:szCs w:val="24"/>
        </w:rPr>
        <w:t xml:space="preserve"> </w:t>
      </w:r>
      <w:r w:rsidRPr="003A6316">
        <w:rPr>
          <w:rFonts w:ascii="Times New Roman" w:hAnsi="Times New Roman" w:cs="Times New Roman"/>
          <w:sz w:val="24"/>
          <w:szCs w:val="24"/>
        </w:rPr>
        <w:t>Aunque muchos subsidios son fácilmente identificables, otros son</w:t>
      </w:r>
      <w:r>
        <w:rPr>
          <w:rFonts w:ascii="Times New Roman" w:hAnsi="Times New Roman" w:cs="Times New Roman"/>
          <w:sz w:val="24"/>
          <w:szCs w:val="24"/>
        </w:rPr>
        <w:t xml:space="preserve"> incorporados </w:t>
      </w:r>
      <w:r w:rsidRPr="003A6316">
        <w:rPr>
          <w:rFonts w:ascii="Times New Roman" w:hAnsi="Times New Roman" w:cs="Times New Roman"/>
          <w:sz w:val="24"/>
          <w:szCs w:val="24"/>
        </w:rPr>
        <w:t>en la estructura de precios de manera que sea difícil para aquellos que</w:t>
      </w:r>
      <w:r>
        <w:rPr>
          <w:rFonts w:ascii="Times New Roman" w:hAnsi="Times New Roman" w:cs="Times New Roman"/>
          <w:sz w:val="24"/>
          <w:szCs w:val="24"/>
        </w:rPr>
        <w:t xml:space="preserve"> están siendo gravados, </w:t>
      </w:r>
      <w:r w:rsidRPr="003A6316">
        <w:rPr>
          <w:rFonts w:ascii="Times New Roman" w:hAnsi="Times New Roman" w:cs="Times New Roman"/>
          <w:sz w:val="24"/>
          <w:szCs w:val="24"/>
        </w:rPr>
        <w:t>reconocer el elemento de transferencia</w:t>
      </w:r>
      <w:r>
        <w:rPr>
          <w:rFonts w:ascii="Times New Roman" w:hAnsi="Times New Roman" w:cs="Times New Roman"/>
          <w:sz w:val="24"/>
          <w:szCs w:val="24"/>
        </w:rPr>
        <w:t>.</w:t>
      </w:r>
      <w:r w:rsidRPr="00F94BDA">
        <w:rPr>
          <w:rFonts w:ascii="Times New Roman" w:hAnsi="Times New Roman" w:cs="Times New Roman"/>
          <w:sz w:val="24"/>
          <w:szCs w:val="24"/>
        </w:rPr>
        <w:t xml:space="preserve"> Además de la simpleza administrativa, la redistribución a través del mecanismo d</w:t>
      </w:r>
      <w:r>
        <w:rPr>
          <w:rFonts w:ascii="Times New Roman" w:hAnsi="Times New Roman" w:cs="Times New Roman"/>
          <w:sz w:val="24"/>
          <w:szCs w:val="24"/>
        </w:rPr>
        <w:t>e</w:t>
      </w:r>
      <w:r w:rsidRPr="00F94BDA">
        <w:rPr>
          <w:rFonts w:ascii="Times New Roman" w:hAnsi="Times New Roman" w:cs="Times New Roman"/>
          <w:sz w:val="24"/>
          <w:szCs w:val="24"/>
        </w:rPr>
        <w:t xml:space="preserve"> manipulación de mercado t</w:t>
      </w:r>
      <w:r>
        <w:rPr>
          <w:rFonts w:ascii="Times New Roman" w:hAnsi="Times New Roman" w:cs="Times New Roman"/>
          <w:sz w:val="24"/>
          <w:szCs w:val="24"/>
        </w:rPr>
        <w:t>am</w:t>
      </w:r>
      <w:r w:rsidRPr="00F94BDA">
        <w:rPr>
          <w:rFonts w:ascii="Times New Roman" w:hAnsi="Times New Roman" w:cs="Times New Roman"/>
          <w:sz w:val="24"/>
          <w:szCs w:val="24"/>
        </w:rPr>
        <w:t>b</w:t>
      </w:r>
      <w:r>
        <w:rPr>
          <w:rFonts w:ascii="Times New Roman" w:hAnsi="Times New Roman" w:cs="Times New Roman"/>
          <w:sz w:val="24"/>
          <w:szCs w:val="24"/>
        </w:rPr>
        <w:t>ién</w:t>
      </w:r>
      <w:r w:rsidRPr="00F94BDA">
        <w:rPr>
          <w:rFonts w:ascii="Times New Roman" w:hAnsi="Times New Roman" w:cs="Times New Roman"/>
          <w:sz w:val="24"/>
          <w:szCs w:val="24"/>
        </w:rPr>
        <w:t xml:space="preserve"> tiene la virtud política d</w:t>
      </w:r>
      <w:r>
        <w:rPr>
          <w:rFonts w:ascii="Times New Roman" w:hAnsi="Times New Roman" w:cs="Times New Roman"/>
          <w:sz w:val="24"/>
          <w:szCs w:val="24"/>
        </w:rPr>
        <w:t>e</w:t>
      </w:r>
      <w:r w:rsidRPr="00F94BDA">
        <w:rPr>
          <w:rFonts w:ascii="Times New Roman" w:hAnsi="Times New Roman" w:cs="Times New Roman"/>
          <w:sz w:val="24"/>
          <w:szCs w:val="24"/>
        </w:rPr>
        <w:t xml:space="preserve"> la </w:t>
      </w:r>
      <w:r>
        <w:rPr>
          <w:rFonts w:ascii="Times New Roman" w:hAnsi="Times New Roman" w:cs="Times New Roman"/>
          <w:sz w:val="24"/>
          <w:szCs w:val="24"/>
        </w:rPr>
        <w:t>despersonalización.</w:t>
      </w:r>
    </w:p>
    <w:p w:rsidR="009F468C" w:rsidRDefault="009F468C" w:rsidP="00542A1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aporte de l</w:t>
      </w:r>
      <w:r w:rsidRPr="00894450">
        <w:rPr>
          <w:rFonts w:ascii="Times New Roman" w:hAnsi="Times New Roman" w:cs="Times New Roman"/>
          <w:sz w:val="24"/>
          <w:szCs w:val="24"/>
        </w:rPr>
        <w:t xml:space="preserve">a metodología propuesta, si bien presenta limitaciones e inconvenientes, aplicada con discreción, puede visibilizar algunos de las consecuencias generadas sobre la </w:t>
      </w:r>
      <w:r>
        <w:rPr>
          <w:rFonts w:ascii="Times New Roman" w:hAnsi="Times New Roman" w:cs="Times New Roman"/>
          <w:sz w:val="24"/>
          <w:szCs w:val="24"/>
        </w:rPr>
        <w:t xml:space="preserve">competitividad de los sectores </w:t>
      </w:r>
      <w:r w:rsidRPr="00894450">
        <w:rPr>
          <w:rFonts w:ascii="Times New Roman" w:hAnsi="Times New Roman" w:cs="Times New Roman"/>
          <w:sz w:val="24"/>
          <w:szCs w:val="24"/>
        </w:rPr>
        <w:t>y las transferencias de bienestar de la agricultura a</w:t>
      </w:r>
      <w:r>
        <w:rPr>
          <w:rFonts w:ascii="Times New Roman" w:hAnsi="Times New Roman" w:cs="Times New Roman"/>
          <w:sz w:val="24"/>
          <w:szCs w:val="24"/>
        </w:rPr>
        <w:t xml:space="preserve"> los consumidores e inter-sectores</w:t>
      </w:r>
      <w:r w:rsidRPr="00894450">
        <w:rPr>
          <w:rFonts w:ascii="Times New Roman" w:hAnsi="Times New Roman" w:cs="Times New Roman"/>
          <w:sz w:val="24"/>
          <w:szCs w:val="24"/>
        </w:rPr>
        <w:t>.</w:t>
      </w:r>
    </w:p>
    <w:p w:rsidR="00A55ED6" w:rsidRDefault="00A55ED6" w:rsidP="00542A17">
      <w:pPr>
        <w:spacing w:after="0" w:line="360" w:lineRule="auto"/>
        <w:jc w:val="both"/>
        <w:rPr>
          <w:rFonts w:ascii="Times New Roman" w:hAnsi="Times New Roman" w:cs="Times New Roman"/>
          <w:sz w:val="24"/>
          <w:szCs w:val="24"/>
        </w:rPr>
      </w:pPr>
      <w:r w:rsidRPr="00A55ED6">
        <w:rPr>
          <w:rFonts w:ascii="Times New Roman" w:hAnsi="Times New Roman" w:cs="Times New Roman"/>
          <w:sz w:val="24"/>
          <w:szCs w:val="24"/>
        </w:rPr>
        <w:t xml:space="preserve">Suponiendo que la política de precios continuará siendo utilizada para servir tanto a la distribución como a los objetivos de producción, el problema al que se enfrentan </w:t>
      </w:r>
      <w:proofErr w:type="spellStart"/>
      <w:r w:rsidRPr="00732247">
        <w:rPr>
          <w:rFonts w:ascii="Times New Roman" w:hAnsi="Times New Roman" w:cs="Times New Roman"/>
          <w:i/>
          <w:sz w:val="24"/>
          <w:szCs w:val="24"/>
        </w:rPr>
        <w:t>the</w:t>
      </w:r>
      <w:proofErr w:type="spellEnd"/>
      <w:r w:rsidRPr="00732247">
        <w:rPr>
          <w:rFonts w:ascii="Times New Roman" w:hAnsi="Times New Roman" w:cs="Times New Roman"/>
          <w:i/>
          <w:sz w:val="24"/>
          <w:szCs w:val="24"/>
        </w:rPr>
        <w:t xml:space="preserve"> </w:t>
      </w:r>
      <w:proofErr w:type="spellStart"/>
      <w:r w:rsidRPr="00732247">
        <w:rPr>
          <w:rFonts w:ascii="Times New Roman" w:hAnsi="Times New Roman" w:cs="Times New Roman"/>
          <w:i/>
          <w:sz w:val="24"/>
          <w:szCs w:val="24"/>
        </w:rPr>
        <w:t>think</w:t>
      </w:r>
      <w:proofErr w:type="spellEnd"/>
      <w:r w:rsidRPr="00732247">
        <w:rPr>
          <w:rFonts w:ascii="Times New Roman" w:hAnsi="Times New Roman" w:cs="Times New Roman"/>
          <w:i/>
          <w:sz w:val="24"/>
          <w:szCs w:val="24"/>
        </w:rPr>
        <w:t xml:space="preserve"> </w:t>
      </w:r>
      <w:proofErr w:type="spellStart"/>
      <w:r w:rsidRPr="00732247">
        <w:rPr>
          <w:rFonts w:ascii="Times New Roman" w:hAnsi="Times New Roman" w:cs="Times New Roman"/>
          <w:i/>
          <w:sz w:val="24"/>
          <w:szCs w:val="24"/>
        </w:rPr>
        <w:t>tank</w:t>
      </w:r>
      <w:proofErr w:type="spellEnd"/>
      <w:r w:rsidRPr="00732247">
        <w:rPr>
          <w:rFonts w:ascii="Times New Roman" w:hAnsi="Times New Roman" w:cs="Times New Roman"/>
          <w:i/>
          <w:sz w:val="24"/>
          <w:szCs w:val="24"/>
        </w:rPr>
        <w:t xml:space="preserve"> </w:t>
      </w:r>
      <w:r w:rsidRPr="00A55ED6">
        <w:rPr>
          <w:rFonts w:ascii="Times New Roman" w:hAnsi="Times New Roman" w:cs="Times New Roman"/>
          <w:sz w:val="24"/>
          <w:szCs w:val="24"/>
        </w:rPr>
        <w:t xml:space="preserve">es proponer políticas conjuntas de precios y subsidios, que alcancen un adecuado </w:t>
      </w:r>
      <w:r w:rsidRPr="00A55ED6">
        <w:rPr>
          <w:rFonts w:ascii="Times New Roman" w:hAnsi="Times New Roman" w:cs="Times New Roman"/>
          <w:sz w:val="24"/>
          <w:szCs w:val="24"/>
        </w:rPr>
        <w:lastRenderedPageBreak/>
        <w:t>equilibrio entre los objetivos de eficiencia productiva y distribución del ingreso en el horizonte temporal correspondiente.</w:t>
      </w:r>
    </w:p>
    <w:p w:rsidR="00A55ED6" w:rsidRDefault="00A55ED6" w:rsidP="00542A17">
      <w:pPr>
        <w:autoSpaceDE w:val="0"/>
        <w:autoSpaceDN w:val="0"/>
        <w:adjustRightInd w:val="0"/>
        <w:spacing w:after="0" w:line="360" w:lineRule="auto"/>
        <w:jc w:val="both"/>
        <w:rPr>
          <w:rFonts w:ascii="Times New Roman" w:hAnsi="Times New Roman" w:cs="Times New Roman"/>
          <w:color w:val="222222"/>
          <w:sz w:val="24"/>
          <w:shd w:val="clear" w:color="auto" w:fill="FFFFFF"/>
        </w:rPr>
      </w:pPr>
      <w:r w:rsidRPr="0005262B">
        <w:rPr>
          <w:rFonts w:ascii="Times New Roman" w:hAnsi="Times New Roman" w:cs="Times New Roman"/>
          <w:sz w:val="24"/>
          <w:szCs w:val="24"/>
        </w:rPr>
        <w:t>De esta proposición eje se desprende</w:t>
      </w:r>
      <w:r>
        <w:rPr>
          <w:rFonts w:ascii="Times New Roman" w:hAnsi="Times New Roman" w:cs="Times New Roman"/>
          <w:sz w:val="24"/>
          <w:szCs w:val="24"/>
        </w:rPr>
        <w:t>, a su vez, una premisa central. L</w:t>
      </w:r>
      <w:r w:rsidRPr="0005262B">
        <w:rPr>
          <w:rFonts w:ascii="Times New Roman" w:hAnsi="Times New Roman" w:cs="Times New Roman"/>
          <w:sz w:val="24"/>
          <w:szCs w:val="24"/>
        </w:rPr>
        <w:t>o importante no es estar a favor</w:t>
      </w:r>
      <w:r>
        <w:rPr>
          <w:rFonts w:ascii="Times New Roman" w:hAnsi="Times New Roman" w:cs="Times New Roman"/>
          <w:sz w:val="24"/>
          <w:szCs w:val="24"/>
        </w:rPr>
        <w:t xml:space="preserve"> o en contra de las retenciones, </w:t>
      </w:r>
      <w:r w:rsidRPr="0005262B">
        <w:rPr>
          <w:rFonts w:ascii="Times New Roman" w:hAnsi="Times New Roman" w:cs="Times New Roman"/>
          <w:sz w:val="24"/>
          <w:szCs w:val="24"/>
        </w:rPr>
        <w:t>sino comprender la necesidad de una</w:t>
      </w:r>
      <w:r>
        <w:rPr>
          <w:rFonts w:ascii="Times New Roman" w:hAnsi="Times New Roman" w:cs="Times New Roman"/>
          <w:sz w:val="24"/>
          <w:szCs w:val="24"/>
        </w:rPr>
        <w:t xml:space="preserve"> </w:t>
      </w:r>
      <w:r w:rsidRPr="0005262B">
        <w:rPr>
          <w:rFonts w:ascii="Times New Roman" w:hAnsi="Times New Roman" w:cs="Times New Roman"/>
          <w:sz w:val="24"/>
          <w:szCs w:val="24"/>
        </w:rPr>
        <w:t>política integral que apunte a múltiples objetivos en forma consistente con las políticas</w:t>
      </w:r>
      <w:r>
        <w:rPr>
          <w:rFonts w:ascii="Times New Roman" w:hAnsi="Times New Roman" w:cs="Times New Roman"/>
          <w:sz w:val="24"/>
          <w:szCs w:val="24"/>
        </w:rPr>
        <w:t xml:space="preserve"> </w:t>
      </w:r>
      <w:r w:rsidRPr="0005262B">
        <w:rPr>
          <w:rFonts w:ascii="Times New Roman" w:hAnsi="Times New Roman" w:cs="Times New Roman"/>
          <w:sz w:val="24"/>
          <w:szCs w:val="24"/>
        </w:rPr>
        <w:t>macroeconómicas y sociales, sobre todo de lucha contr</w:t>
      </w:r>
      <w:r>
        <w:rPr>
          <w:rFonts w:ascii="Times New Roman" w:hAnsi="Times New Roman" w:cs="Times New Roman"/>
          <w:sz w:val="24"/>
          <w:szCs w:val="24"/>
        </w:rPr>
        <w:t xml:space="preserve">a la inflación y la pobreza. </w:t>
      </w:r>
      <w:r w:rsidRPr="007C3C09">
        <w:rPr>
          <w:rFonts w:ascii="Times New Roman" w:hAnsi="Times New Roman" w:cs="Times New Roman"/>
          <w:color w:val="222222"/>
          <w:sz w:val="24"/>
          <w:shd w:val="clear" w:color="auto" w:fill="FFFFFF"/>
        </w:rPr>
        <w:t>En base a la evidencia presentada en este trabajo, que cuantifica los impactos en la dinámica del comercio internacional de Argentina de las políticas tributarias  implementadas a partir de 2003 (derechos de exportación) y acentuadas desde 2008 con intervenciones directas en el comercio internacional de maíz (cupos discrecionales de exportaciones), queda claro que el saldo neto sobre el bienestar (</w:t>
      </w:r>
      <w:proofErr w:type="spellStart"/>
      <w:r w:rsidRPr="00E60E3E">
        <w:rPr>
          <w:rFonts w:ascii="Times New Roman" w:hAnsi="Times New Roman" w:cs="Times New Roman"/>
          <w:i/>
          <w:color w:val="222222"/>
          <w:sz w:val="24"/>
          <w:shd w:val="clear" w:color="auto" w:fill="FFFFFF"/>
        </w:rPr>
        <w:t>welfare</w:t>
      </w:r>
      <w:proofErr w:type="spellEnd"/>
      <w:r w:rsidRPr="007C3C09">
        <w:rPr>
          <w:rFonts w:ascii="Times New Roman" w:hAnsi="Times New Roman" w:cs="Times New Roman"/>
          <w:color w:val="222222"/>
          <w:sz w:val="24"/>
          <w:shd w:val="clear" w:color="auto" w:fill="FFFFFF"/>
        </w:rPr>
        <w:t xml:space="preserve">) ha sido negativo, dado que el total de las rentas generadas y transferidas a los actores de la CCA y el beneficio de precios más bajos para los consumidores del mercado interno representan una fracción de los costos de ineficiencia por la asignación </w:t>
      </w:r>
      <w:proofErr w:type="spellStart"/>
      <w:r w:rsidRPr="007C3C09">
        <w:rPr>
          <w:rFonts w:ascii="Times New Roman" w:hAnsi="Times New Roman" w:cs="Times New Roman"/>
          <w:color w:val="222222"/>
          <w:sz w:val="24"/>
          <w:shd w:val="clear" w:color="auto" w:fill="FFFFFF"/>
        </w:rPr>
        <w:t>subóptima</w:t>
      </w:r>
      <w:proofErr w:type="spellEnd"/>
      <w:r w:rsidRPr="007C3C09">
        <w:rPr>
          <w:rFonts w:ascii="Times New Roman" w:hAnsi="Times New Roman" w:cs="Times New Roman"/>
          <w:color w:val="222222"/>
          <w:sz w:val="24"/>
          <w:shd w:val="clear" w:color="auto" w:fill="FFFFFF"/>
        </w:rPr>
        <w:t xml:space="preserve"> de recursos, que alejó a la cadena de maíz de la frontera de posibilidades productivas. Por lo tanto, la recomendación obvia en el campo de las políticas comerciales según las recomendaciones de la OMC, sería dejar sin efecto las que fueron implementadas en el período bajo análisis. En realidad, esa decisión ya fue tomada a partir de diciembre de 2015 y el impacto registrado en los años subsiguientes en la cadena de maíz ha sido muy significativo. En el período 2002/2003-2014/2015 el área promedio sembrada con maíz fue de 3 millones 594 mil hectáreas. El promedio de las tres campañas subsiguientes (2015/16-2017/2018), fue de 6 millones 340 mil hectáreas (un incremento del 76%). En cuanto a la producción, en el período 2002/2003-2014/2015, el promedio fue de 22 millones 180 mil toneladas. Para el período 2015/2016-2017/2018, fue de 44 millones 248 mil toneladas (un aumento de prácticamente el 100%). En todos los casos, la fuente es la base de datos de La Secretaria de Agroindustria.</w:t>
      </w:r>
    </w:p>
    <w:p w:rsidR="00A55ED6" w:rsidRDefault="00A55ED6" w:rsidP="00542A1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Un </w:t>
      </w:r>
      <w:r w:rsidRPr="0005262B">
        <w:rPr>
          <w:rFonts w:ascii="Times New Roman" w:hAnsi="Times New Roman" w:cs="Times New Roman"/>
          <w:sz w:val="24"/>
          <w:szCs w:val="24"/>
        </w:rPr>
        <w:t>segundo corolario es que el proceso político a través del c</w:t>
      </w:r>
      <w:r>
        <w:rPr>
          <w:rFonts w:ascii="Times New Roman" w:hAnsi="Times New Roman" w:cs="Times New Roman"/>
          <w:sz w:val="24"/>
          <w:szCs w:val="24"/>
        </w:rPr>
        <w:t xml:space="preserve">ual se deciden e implementan, </w:t>
      </w:r>
      <w:r w:rsidRPr="0005262B">
        <w:rPr>
          <w:rFonts w:ascii="Times New Roman" w:hAnsi="Times New Roman" w:cs="Times New Roman"/>
          <w:sz w:val="24"/>
          <w:szCs w:val="24"/>
        </w:rPr>
        <w:t xml:space="preserve">es crucial. </w:t>
      </w:r>
      <w:r w:rsidRPr="00423AF9">
        <w:rPr>
          <w:rFonts w:ascii="Times New Roman" w:hAnsi="Times New Roman" w:cs="Times New Roman"/>
          <w:sz w:val="24"/>
          <w:szCs w:val="24"/>
          <w:lang w:val="es-ES"/>
        </w:rPr>
        <w:t xml:space="preserve">En particular, en el mercado argentino luego de la devaluación de febrero de 2002 redujo fuertemente la participación de las importaciones con respecto a la producción, principalmente como resultado de la restricción impuesta por el incremento del tipo cambio real. Asimismo, en el período que va de enero de 1993 a enero de 2002 el promedio de participación de las importaciones de carne de pollo alcanzó aproximadamente el 5.5% de la </w:t>
      </w:r>
      <w:r w:rsidRPr="00423AF9">
        <w:rPr>
          <w:rFonts w:ascii="Times New Roman" w:hAnsi="Times New Roman" w:cs="Times New Roman"/>
          <w:sz w:val="24"/>
          <w:szCs w:val="24"/>
          <w:lang w:val="es-ES"/>
        </w:rPr>
        <w:lastRenderedPageBreak/>
        <w:t xml:space="preserve">producción nacional. Entre 2002-2003 aumentan hasta 21 mil toneladas, valor que se mantiene irrelevante en el consumo aparente de 700 mil toneladas para el mismo año y finaliza en tan solo 1,2 mil toneladas promedio en 2015. Las importaciones pueden introducir mayor competencia en el mercado y limitar la conducta </w:t>
      </w:r>
      <w:proofErr w:type="spellStart"/>
      <w:r w:rsidRPr="00423AF9">
        <w:rPr>
          <w:rFonts w:ascii="Times New Roman" w:hAnsi="Times New Roman" w:cs="Times New Roman"/>
          <w:sz w:val="24"/>
          <w:szCs w:val="24"/>
          <w:lang w:val="es-ES"/>
        </w:rPr>
        <w:t>colusiva</w:t>
      </w:r>
      <w:proofErr w:type="spellEnd"/>
      <w:r w:rsidRPr="00423AF9">
        <w:rPr>
          <w:rFonts w:ascii="Times New Roman" w:hAnsi="Times New Roman" w:cs="Times New Roman"/>
          <w:sz w:val="24"/>
          <w:szCs w:val="24"/>
          <w:lang w:val="es-ES"/>
        </w:rPr>
        <w:t xml:space="preserve"> de las empresas locales</w:t>
      </w:r>
      <w:r>
        <w:rPr>
          <w:rFonts w:ascii="Times New Roman" w:hAnsi="Times New Roman" w:cs="Times New Roman"/>
          <w:sz w:val="24"/>
          <w:szCs w:val="24"/>
          <w:lang w:val="es-ES"/>
        </w:rPr>
        <w:t xml:space="preserve"> y el posible ejercicio de poder.</w:t>
      </w:r>
    </w:p>
    <w:p w:rsidR="00D46F74" w:rsidRDefault="00D46F74" w:rsidP="009932C2">
      <w:pPr>
        <w:spacing w:after="0" w:line="240" w:lineRule="auto"/>
        <w:jc w:val="both"/>
        <w:rPr>
          <w:rFonts w:ascii="Times New Roman" w:hAnsi="Times New Roman" w:cs="Times New Roman"/>
          <w:sz w:val="24"/>
          <w:szCs w:val="24"/>
        </w:rPr>
      </w:pPr>
    </w:p>
    <w:p w:rsidR="00D46F74" w:rsidRDefault="00D46F74" w:rsidP="00D46F74">
      <w:pPr>
        <w:spacing w:after="0" w:line="240" w:lineRule="auto"/>
        <w:jc w:val="both"/>
        <w:rPr>
          <w:rFonts w:ascii="Times New Roman" w:hAnsi="Times New Roman" w:cs="Times New Roman"/>
          <w:b/>
          <w:sz w:val="24"/>
          <w:szCs w:val="24"/>
        </w:rPr>
      </w:pPr>
      <w:r w:rsidRPr="00B526BF">
        <w:rPr>
          <w:rFonts w:ascii="Times New Roman" w:hAnsi="Times New Roman" w:cs="Times New Roman"/>
          <w:b/>
          <w:sz w:val="24"/>
          <w:szCs w:val="24"/>
        </w:rPr>
        <w:t>Bibliografía</w:t>
      </w:r>
    </w:p>
    <w:p w:rsidR="00D46F74" w:rsidRPr="00B526BF"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Alimentos Argentinos. Disponible en: http://www.alimentosargentinos.gob.ar/contenido/revista/html/38/38_07_Carnes_Produccion_avicola.htm</w:t>
      </w:r>
    </w:p>
    <w:p w:rsidR="00D46F74" w:rsidRPr="00D46F74" w:rsidRDefault="00D46F74" w:rsidP="00D46F74">
      <w:pPr>
        <w:spacing w:after="0" w:line="240" w:lineRule="auto"/>
        <w:jc w:val="both"/>
        <w:rPr>
          <w:rFonts w:ascii="Times New Roman" w:hAnsi="Times New Roman" w:cs="Times New Roman"/>
          <w:sz w:val="24"/>
          <w:szCs w:val="24"/>
          <w:lang w:val="en-US"/>
        </w:rPr>
      </w:pPr>
      <w:r w:rsidRPr="00D46F74">
        <w:rPr>
          <w:rFonts w:ascii="Times New Roman" w:hAnsi="Times New Roman" w:cs="Times New Roman"/>
          <w:sz w:val="24"/>
          <w:szCs w:val="24"/>
          <w:lang w:val="en-US"/>
        </w:rPr>
        <w:t>-</w:t>
      </w:r>
      <w:r w:rsidRPr="00D46F74">
        <w:rPr>
          <w:rFonts w:ascii="Times New Roman" w:hAnsi="Times New Roman" w:cs="Times New Roman"/>
          <w:sz w:val="24"/>
          <w:szCs w:val="24"/>
          <w:lang w:val="en-US"/>
        </w:rPr>
        <w:tab/>
      </w:r>
      <w:proofErr w:type="spellStart"/>
      <w:r w:rsidRPr="00D46F74">
        <w:rPr>
          <w:rFonts w:ascii="Times New Roman" w:hAnsi="Times New Roman" w:cs="Times New Roman"/>
          <w:sz w:val="24"/>
          <w:szCs w:val="24"/>
          <w:lang w:val="en-US"/>
        </w:rPr>
        <w:t>Baracat</w:t>
      </w:r>
      <w:proofErr w:type="spellEnd"/>
      <w:r w:rsidRPr="00D46F74">
        <w:rPr>
          <w:rFonts w:ascii="Times New Roman" w:hAnsi="Times New Roman" w:cs="Times New Roman"/>
          <w:sz w:val="24"/>
          <w:szCs w:val="24"/>
          <w:lang w:val="en-US"/>
        </w:rPr>
        <w:t xml:space="preserve">, E., Finger, J., Leon, R. and </w:t>
      </w:r>
      <w:proofErr w:type="spellStart"/>
      <w:r w:rsidRPr="00D46F74">
        <w:rPr>
          <w:rFonts w:ascii="Times New Roman" w:hAnsi="Times New Roman" w:cs="Times New Roman"/>
          <w:sz w:val="24"/>
          <w:szCs w:val="24"/>
          <w:lang w:val="en-US"/>
        </w:rPr>
        <w:t>Nogués</w:t>
      </w:r>
      <w:proofErr w:type="spellEnd"/>
      <w:r w:rsidRPr="00D46F74">
        <w:rPr>
          <w:rFonts w:ascii="Times New Roman" w:hAnsi="Times New Roman" w:cs="Times New Roman"/>
          <w:sz w:val="24"/>
          <w:szCs w:val="24"/>
          <w:lang w:val="en-US"/>
        </w:rPr>
        <w:t xml:space="preserve">, J. (2013). Sustaining Trade Reform: Institutional Lessons from Argentina and </w:t>
      </w:r>
      <w:proofErr w:type="spellStart"/>
      <w:r w:rsidRPr="00D46F74">
        <w:rPr>
          <w:rFonts w:ascii="Times New Roman" w:hAnsi="Times New Roman" w:cs="Times New Roman"/>
          <w:sz w:val="24"/>
          <w:szCs w:val="24"/>
          <w:lang w:val="en-US"/>
        </w:rPr>
        <w:t>Perú</w:t>
      </w:r>
      <w:proofErr w:type="spellEnd"/>
      <w:r w:rsidRPr="00D46F74">
        <w:rPr>
          <w:rFonts w:ascii="Times New Roman" w:hAnsi="Times New Roman" w:cs="Times New Roman"/>
          <w:sz w:val="24"/>
          <w:szCs w:val="24"/>
          <w:lang w:val="en-US"/>
        </w:rPr>
        <w:t xml:space="preserve">. World Bank. </w:t>
      </w:r>
      <w:proofErr w:type="spellStart"/>
      <w:r w:rsidRPr="00D46F74">
        <w:rPr>
          <w:rFonts w:ascii="Times New Roman" w:hAnsi="Times New Roman" w:cs="Times New Roman"/>
          <w:sz w:val="24"/>
          <w:szCs w:val="24"/>
          <w:lang w:val="en-US"/>
        </w:rPr>
        <w:t>Disponible</w:t>
      </w:r>
      <w:proofErr w:type="spellEnd"/>
      <w:r w:rsidRPr="00D46F74">
        <w:rPr>
          <w:rFonts w:ascii="Times New Roman" w:hAnsi="Times New Roman" w:cs="Times New Roman"/>
          <w:sz w:val="24"/>
          <w:szCs w:val="24"/>
          <w:lang w:val="en-US"/>
        </w:rPr>
        <w:t xml:space="preserve"> </w:t>
      </w:r>
      <w:proofErr w:type="spellStart"/>
      <w:r w:rsidRPr="00D46F74">
        <w:rPr>
          <w:rFonts w:ascii="Times New Roman" w:hAnsi="Times New Roman" w:cs="Times New Roman"/>
          <w:sz w:val="24"/>
          <w:szCs w:val="24"/>
          <w:lang w:val="en-US"/>
        </w:rPr>
        <w:t>en</w:t>
      </w:r>
      <w:proofErr w:type="spellEnd"/>
      <w:r w:rsidRPr="00D46F74">
        <w:rPr>
          <w:rFonts w:ascii="Times New Roman" w:hAnsi="Times New Roman" w:cs="Times New Roman"/>
          <w:sz w:val="24"/>
          <w:szCs w:val="24"/>
          <w:lang w:val="en-US"/>
        </w:rPr>
        <w:t>:</w:t>
      </w:r>
    </w:p>
    <w:p w:rsidR="00D46F74" w:rsidRPr="00B526BF" w:rsidRDefault="00D46F74" w:rsidP="00D46F74">
      <w:pPr>
        <w:spacing w:after="0" w:line="240" w:lineRule="auto"/>
        <w:jc w:val="both"/>
        <w:rPr>
          <w:rFonts w:ascii="Times New Roman" w:hAnsi="Times New Roman" w:cs="Times New Roman"/>
          <w:sz w:val="24"/>
          <w:szCs w:val="24"/>
          <w:lang w:val="en-US"/>
        </w:rPr>
      </w:pPr>
      <w:r w:rsidRPr="00D46F74">
        <w:rPr>
          <w:rFonts w:ascii="Times New Roman" w:hAnsi="Times New Roman" w:cs="Times New Roman"/>
          <w:sz w:val="24"/>
          <w:szCs w:val="24"/>
          <w:lang w:val="en-US"/>
        </w:rPr>
        <w:t xml:space="preserve">http://issuu.com/world.bank.publications/docs/9780821399866?mode=embed&amp;layout=http://ski </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Castro, L. y Díaz </w:t>
      </w:r>
      <w:proofErr w:type="spellStart"/>
      <w:r w:rsidRPr="00D46F74">
        <w:rPr>
          <w:rFonts w:ascii="Times New Roman" w:hAnsi="Times New Roman" w:cs="Times New Roman"/>
          <w:sz w:val="24"/>
          <w:szCs w:val="24"/>
        </w:rPr>
        <w:t>Frers</w:t>
      </w:r>
      <w:proofErr w:type="spellEnd"/>
      <w:r w:rsidRPr="00D46F74">
        <w:rPr>
          <w:rFonts w:ascii="Times New Roman" w:hAnsi="Times New Roman" w:cs="Times New Roman"/>
          <w:sz w:val="24"/>
          <w:szCs w:val="24"/>
        </w:rPr>
        <w:t>, L. (2008). Las retenciones sobre la mesa. Del conflicto a una estrategia de desarrollo. Documento de Trabajo Nº 14. CIPPEC.</w:t>
      </w:r>
    </w:p>
    <w:p w:rsidR="00D46F74" w:rsidRPr="002E59AB"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Chang, H. (2012). 23 cosas que no te cuentan sobre el capitalismo. </w:t>
      </w:r>
      <w:r w:rsidRPr="002E59AB">
        <w:rPr>
          <w:rFonts w:ascii="Times New Roman" w:hAnsi="Times New Roman" w:cs="Times New Roman"/>
          <w:sz w:val="24"/>
          <w:szCs w:val="24"/>
        </w:rPr>
        <w:t xml:space="preserve">Ediciones </w:t>
      </w:r>
      <w:proofErr w:type="spellStart"/>
      <w:r w:rsidRPr="002E59AB">
        <w:rPr>
          <w:rFonts w:ascii="Times New Roman" w:hAnsi="Times New Roman" w:cs="Times New Roman"/>
          <w:sz w:val="24"/>
          <w:szCs w:val="24"/>
        </w:rPr>
        <w:t>Random</w:t>
      </w:r>
      <w:proofErr w:type="spellEnd"/>
      <w:r w:rsidRPr="002E59AB">
        <w:rPr>
          <w:rFonts w:ascii="Times New Roman" w:hAnsi="Times New Roman" w:cs="Times New Roman"/>
          <w:sz w:val="24"/>
          <w:szCs w:val="24"/>
        </w:rPr>
        <w:t xml:space="preserve"> </w:t>
      </w:r>
      <w:proofErr w:type="spellStart"/>
      <w:r w:rsidRPr="002E59AB">
        <w:rPr>
          <w:rFonts w:ascii="Times New Roman" w:hAnsi="Times New Roman" w:cs="Times New Roman"/>
          <w:sz w:val="24"/>
          <w:szCs w:val="24"/>
        </w:rPr>
        <w:t>House</w:t>
      </w:r>
      <w:proofErr w:type="spellEnd"/>
      <w:r w:rsidRPr="002E59AB">
        <w:rPr>
          <w:rFonts w:ascii="Times New Roman" w:hAnsi="Times New Roman" w:cs="Times New Roman"/>
          <w:sz w:val="24"/>
          <w:szCs w:val="24"/>
        </w:rPr>
        <w:t xml:space="preserve"> </w:t>
      </w:r>
      <w:proofErr w:type="spellStart"/>
      <w:r w:rsidRPr="002E59AB">
        <w:rPr>
          <w:rFonts w:ascii="Times New Roman" w:hAnsi="Times New Roman" w:cs="Times New Roman"/>
          <w:sz w:val="24"/>
          <w:szCs w:val="24"/>
        </w:rPr>
        <w:t>Mondadori</w:t>
      </w:r>
      <w:proofErr w:type="spellEnd"/>
      <w:r w:rsidRPr="002E59AB">
        <w:rPr>
          <w:rFonts w:ascii="Times New Roman" w:hAnsi="Times New Roman" w:cs="Times New Roman"/>
          <w:sz w:val="24"/>
          <w:szCs w:val="24"/>
        </w:rPr>
        <w:t>. ISBN: 8499921361, 9788499921365. Pg. 320.</w:t>
      </w:r>
    </w:p>
    <w:p w:rsidR="00D46F74" w:rsidRPr="002E59AB" w:rsidRDefault="00D46F74" w:rsidP="00D46F74">
      <w:pPr>
        <w:spacing w:after="0" w:line="240" w:lineRule="auto"/>
        <w:jc w:val="both"/>
        <w:rPr>
          <w:rFonts w:ascii="Times New Roman" w:hAnsi="Times New Roman" w:cs="Times New Roman"/>
          <w:sz w:val="24"/>
          <w:szCs w:val="24"/>
          <w:lang w:val="en-US"/>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Coloma, G. (2005). Economía de la Organización Industrial. Temas Grupo Editorial </w:t>
      </w:r>
      <w:proofErr w:type="spellStart"/>
      <w:r w:rsidRPr="00D46F74">
        <w:rPr>
          <w:rFonts w:ascii="Times New Roman" w:hAnsi="Times New Roman" w:cs="Times New Roman"/>
          <w:sz w:val="24"/>
          <w:szCs w:val="24"/>
        </w:rPr>
        <w:t>Srl</w:t>
      </w:r>
      <w:proofErr w:type="spellEnd"/>
      <w:r w:rsidRPr="00D46F74">
        <w:rPr>
          <w:rFonts w:ascii="Times New Roman" w:hAnsi="Times New Roman" w:cs="Times New Roman"/>
          <w:sz w:val="24"/>
          <w:szCs w:val="24"/>
        </w:rPr>
        <w:t xml:space="preserve"> I.S.B.N: 9509445096. </w:t>
      </w:r>
      <w:proofErr w:type="spellStart"/>
      <w:r w:rsidRPr="002E59AB">
        <w:rPr>
          <w:rFonts w:ascii="Times New Roman" w:hAnsi="Times New Roman" w:cs="Times New Roman"/>
          <w:sz w:val="24"/>
          <w:szCs w:val="24"/>
          <w:lang w:val="en-US"/>
        </w:rPr>
        <w:t>Pg</w:t>
      </w:r>
      <w:proofErr w:type="spellEnd"/>
      <w:r w:rsidRPr="002E59AB">
        <w:rPr>
          <w:rFonts w:ascii="Times New Roman" w:hAnsi="Times New Roman" w:cs="Times New Roman"/>
          <w:sz w:val="24"/>
          <w:szCs w:val="24"/>
          <w:lang w:val="en-US"/>
        </w:rPr>
        <w:t>: 382.</w:t>
      </w:r>
    </w:p>
    <w:p w:rsidR="00D46F74" w:rsidRPr="002E59AB"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lang w:val="en-US"/>
        </w:rPr>
        <w:t>-</w:t>
      </w:r>
      <w:r w:rsidRPr="00D46F74">
        <w:rPr>
          <w:rFonts w:ascii="Times New Roman" w:hAnsi="Times New Roman" w:cs="Times New Roman"/>
          <w:sz w:val="24"/>
          <w:szCs w:val="24"/>
          <w:lang w:val="en-US"/>
        </w:rPr>
        <w:tab/>
        <w:t xml:space="preserve">Krueger AO. (1990). </w:t>
      </w:r>
      <w:proofErr w:type="gramStart"/>
      <w:r w:rsidRPr="00D46F74">
        <w:rPr>
          <w:rFonts w:ascii="Times New Roman" w:hAnsi="Times New Roman" w:cs="Times New Roman"/>
          <w:sz w:val="24"/>
          <w:szCs w:val="24"/>
          <w:lang w:val="en-US"/>
        </w:rPr>
        <w:t>The</w:t>
      </w:r>
      <w:proofErr w:type="gramEnd"/>
      <w:r w:rsidRPr="00D46F74">
        <w:rPr>
          <w:rFonts w:ascii="Times New Roman" w:hAnsi="Times New Roman" w:cs="Times New Roman"/>
          <w:sz w:val="24"/>
          <w:szCs w:val="24"/>
          <w:lang w:val="en-US"/>
        </w:rPr>
        <w:t xml:space="preserve"> political economy of controls: American Sugar. Chapter 5 in Empirical Studies in Institutional Change.  Lee J. Alston, </w:t>
      </w:r>
      <w:proofErr w:type="spellStart"/>
      <w:r w:rsidRPr="00D46F74">
        <w:rPr>
          <w:rFonts w:ascii="Times New Roman" w:hAnsi="Times New Roman" w:cs="Times New Roman"/>
          <w:sz w:val="24"/>
          <w:szCs w:val="24"/>
          <w:lang w:val="en-US"/>
        </w:rPr>
        <w:t>Thrainn</w:t>
      </w:r>
      <w:proofErr w:type="spellEnd"/>
      <w:r w:rsidRPr="00D46F74">
        <w:rPr>
          <w:rFonts w:ascii="Times New Roman" w:hAnsi="Times New Roman" w:cs="Times New Roman"/>
          <w:sz w:val="24"/>
          <w:szCs w:val="24"/>
          <w:lang w:val="en-US"/>
        </w:rPr>
        <w:t xml:space="preserve"> </w:t>
      </w:r>
      <w:proofErr w:type="spellStart"/>
      <w:r w:rsidRPr="00D46F74">
        <w:rPr>
          <w:rFonts w:ascii="Times New Roman" w:hAnsi="Times New Roman" w:cs="Times New Roman"/>
          <w:sz w:val="24"/>
          <w:szCs w:val="24"/>
          <w:lang w:val="en-US"/>
        </w:rPr>
        <w:t>Eggerstsson</w:t>
      </w:r>
      <w:proofErr w:type="spellEnd"/>
      <w:r w:rsidRPr="00D46F74">
        <w:rPr>
          <w:rFonts w:ascii="Times New Roman" w:hAnsi="Times New Roman" w:cs="Times New Roman"/>
          <w:sz w:val="24"/>
          <w:szCs w:val="24"/>
          <w:lang w:val="en-US"/>
        </w:rPr>
        <w:t xml:space="preserve"> and Douglass North eds. </w:t>
      </w:r>
      <w:r w:rsidRPr="002E59AB">
        <w:rPr>
          <w:rFonts w:ascii="Times New Roman" w:hAnsi="Times New Roman" w:cs="Times New Roman"/>
          <w:sz w:val="24"/>
          <w:szCs w:val="24"/>
        </w:rPr>
        <w:t xml:space="preserve">Cambridge </w:t>
      </w:r>
      <w:proofErr w:type="spellStart"/>
      <w:r w:rsidRPr="002E59AB">
        <w:rPr>
          <w:rFonts w:ascii="Times New Roman" w:hAnsi="Times New Roman" w:cs="Times New Roman"/>
          <w:sz w:val="24"/>
          <w:szCs w:val="24"/>
        </w:rPr>
        <w:t>University</w:t>
      </w:r>
      <w:proofErr w:type="spellEnd"/>
      <w:r w:rsidRPr="002E59AB">
        <w:rPr>
          <w:rFonts w:ascii="Times New Roman" w:hAnsi="Times New Roman" w:cs="Times New Roman"/>
          <w:sz w:val="24"/>
          <w:szCs w:val="24"/>
        </w:rPr>
        <w:t xml:space="preserve"> </w:t>
      </w:r>
      <w:proofErr w:type="spellStart"/>
      <w:r w:rsidRPr="002E59AB">
        <w:rPr>
          <w:rFonts w:ascii="Times New Roman" w:hAnsi="Times New Roman" w:cs="Times New Roman"/>
          <w:sz w:val="24"/>
          <w:szCs w:val="24"/>
        </w:rPr>
        <w:t>Press</w:t>
      </w:r>
      <w:proofErr w:type="spellEnd"/>
      <w:r w:rsidRPr="002E59AB">
        <w:rPr>
          <w:rFonts w:ascii="Times New Roman" w:hAnsi="Times New Roman" w:cs="Times New Roman"/>
          <w:sz w:val="24"/>
          <w:szCs w:val="24"/>
        </w:rPr>
        <w:t>, 1996.</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r>
      <w:proofErr w:type="spellStart"/>
      <w:r w:rsidRPr="00D46F74">
        <w:rPr>
          <w:rFonts w:ascii="Times New Roman" w:hAnsi="Times New Roman" w:cs="Times New Roman"/>
          <w:sz w:val="24"/>
          <w:szCs w:val="24"/>
        </w:rPr>
        <w:t>Krugman</w:t>
      </w:r>
      <w:proofErr w:type="spellEnd"/>
      <w:r w:rsidRPr="00D46F74">
        <w:rPr>
          <w:rFonts w:ascii="Times New Roman" w:hAnsi="Times New Roman" w:cs="Times New Roman"/>
          <w:sz w:val="24"/>
          <w:szCs w:val="24"/>
        </w:rPr>
        <w:t>, P. (2004). El internacionalismo moderno. La economía internacional y las mentiras de la competitividad. Ed. Crítica, Barcel</w:t>
      </w:r>
      <w:r w:rsidR="00F61BD8">
        <w:rPr>
          <w:rFonts w:ascii="Times New Roman" w:hAnsi="Times New Roman" w:cs="Times New Roman"/>
          <w:sz w:val="24"/>
          <w:szCs w:val="24"/>
        </w:rPr>
        <w:t xml:space="preserve">ona. </w:t>
      </w:r>
      <w:proofErr w:type="spellStart"/>
      <w:r w:rsidR="00F61BD8">
        <w:rPr>
          <w:rFonts w:ascii="Times New Roman" w:hAnsi="Times New Roman" w:cs="Times New Roman"/>
          <w:sz w:val="24"/>
          <w:szCs w:val="24"/>
        </w:rPr>
        <w:t>Pg</w:t>
      </w:r>
      <w:proofErr w:type="spellEnd"/>
      <w:r w:rsidR="00F61BD8">
        <w:rPr>
          <w:rFonts w:ascii="Times New Roman" w:hAnsi="Times New Roman" w:cs="Times New Roman"/>
          <w:sz w:val="24"/>
          <w:szCs w:val="24"/>
        </w:rPr>
        <w:t xml:space="preserve"> 168.ISBN: 84 8432 516 4</w:t>
      </w:r>
      <w:r w:rsidRPr="00D46F74">
        <w:rPr>
          <w:rFonts w:ascii="Times New Roman" w:hAnsi="Times New Roman" w:cs="Times New Roman"/>
          <w:sz w:val="24"/>
          <w:szCs w:val="24"/>
        </w:rPr>
        <w:t>.</w:t>
      </w:r>
    </w:p>
    <w:p w:rsidR="00732247" w:rsidRDefault="00D46F74" w:rsidP="00732247">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Lema, D. y Brescia, V. (2007). Modelización De La Estructura y Conducta Del Mercado Aviar Argentino. XXXVIII Reunión Anual de la Asociación Argentina de Economía Agraria. Mendoza, Argentina.</w:t>
      </w:r>
    </w:p>
    <w:p w:rsidR="00732247" w:rsidRPr="00732247" w:rsidRDefault="00732247" w:rsidP="00732247">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2247">
        <w:rPr>
          <w:rFonts w:ascii="Times New Roman" w:hAnsi="Times New Roman" w:cs="Times New Roman"/>
          <w:sz w:val="24"/>
          <w:szCs w:val="24"/>
        </w:rPr>
        <w:t xml:space="preserve">Jaldo Alvaro, DM. (S/F) Cadena de carne avícola en Argentina. Una estimación de la magnitud y la distribución de las rentas generadas por políticas comerciales en el sector </w:t>
      </w:r>
      <w:proofErr w:type="spellStart"/>
      <w:r w:rsidRPr="00732247">
        <w:rPr>
          <w:rFonts w:ascii="Times New Roman" w:hAnsi="Times New Roman" w:cs="Times New Roman"/>
          <w:sz w:val="24"/>
          <w:szCs w:val="24"/>
        </w:rPr>
        <w:t>cerealero</w:t>
      </w:r>
      <w:proofErr w:type="spellEnd"/>
      <w:r w:rsidRPr="00732247">
        <w:rPr>
          <w:rFonts w:ascii="Times New Roman" w:hAnsi="Times New Roman" w:cs="Times New Roman"/>
          <w:sz w:val="24"/>
          <w:szCs w:val="24"/>
        </w:rPr>
        <w:t xml:space="preserve"> (1980-2015). Tesis presentada en opción al grado de Magíster en Economía Aplicada. </w:t>
      </w:r>
      <w:r w:rsidR="004E17E7" w:rsidRPr="00732247">
        <w:rPr>
          <w:rFonts w:ascii="Times New Roman" w:hAnsi="Times New Roman" w:cs="Times New Roman"/>
          <w:sz w:val="24"/>
          <w:szCs w:val="24"/>
        </w:rPr>
        <w:t>Pontificia</w:t>
      </w:r>
      <w:r w:rsidR="004E17E7">
        <w:rPr>
          <w:rFonts w:ascii="Times New Roman" w:hAnsi="Times New Roman" w:cs="Times New Roman"/>
          <w:sz w:val="24"/>
          <w:szCs w:val="24"/>
        </w:rPr>
        <w:t xml:space="preserve"> Universidad C</w:t>
      </w:r>
      <w:r w:rsidR="004E17E7" w:rsidRPr="00732247">
        <w:rPr>
          <w:rFonts w:ascii="Times New Roman" w:hAnsi="Times New Roman" w:cs="Times New Roman"/>
          <w:sz w:val="24"/>
          <w:szCs w:val="24"/>
        </w:rPr>
        <w:t xml:space="preserve">atólica </w:t>
      </w:r>
      <w:r w:rsidR="004E17E7">
        <w:rPr>
          <w:rFonts w:ascii="Times New Roman" w:hAnsi="Times New Roman" w:cs="Times New Roman"/>
          <w:sz w:val="24"/>
          <w:szCs w:val="24"/>
        </w:rPr>
        <w:t>A</w:t>
      </w:r>
      <w:r w:rsidR="004E17E7" w:rsidRPr="00732247">
        <w:rPr>
          <w:rFonts w:ascii="Times New Roman" w:hAnsi="Times New Roman" w:cs="Times New Roman"/>
          <w:sz w:val="24"/>
          <w:szCs w:val="24"/>
        </w:rPr>
        <w:t>rgentina.</w:t>
      </w:r>
      <w:r w:rsidRPr="00732247">
        <w:rPr>
          <w:rFonts w:ascii="Times New Roman" w:hAnsi="Times New Roman" w:cs="Times New Roman"/>
          <w:sz w:val="24"/>
          <w:szCs w:val="24"/>
        </w:rPr>
        <w:t xml:space="preserve"> Tesis en etapa de evaluación. </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r>
      <w:proofErr w:type="spellStart"/>
      <w:r w:rsidRPr="00D46F74">
        <w:rPr>
          <w:rFonts w:ascii="Times New Roman" w:hAnsi="Times New Roman" w:cs="Times New Roman"/>
          <w:sz w:val="24"/>
          <w:szCs w:val="24"/>
        </w:rPr>
        <w:t>Maggi</w:t>
      </w:r>
      <w:proofErr w:type="spellEnd"/>
      <w:r w:rsidRPr="00D46F74">
        <w:rPr>
          <w:rFonts w:ascii="Times New Roman" w:hAnsi="Times New Roman" w:cs="Times New Roman"/>
          <w:sz w:val="24"/>
          <w:szCs w:val="24"/>
        </w:rPr>
        <w:t xml:space="preserve">, C. (2006). Cadena de carne de pollo análisis de la concentración de plantas de faena de aves. </w:t>
      </w:r>
      <w:proofErr w:type="spellStart"/>
      <w:r w:rsidRPr="00D46F74">
        <w:rPr>
          <w:rFonts w:ascii="Times New Roman" w:hAnsi="Times New Roman" w:cs="Times New Roman"/>
          <w:sz w:val="24"/>
          <w:szCs w:val="24"/>
        </w:rPr>
        <w:t>Mimeo</w:t>
      </w:r>
      <w:proofErr w:type="spellEnd"/>
      <w:r w:rsidRPr="00D46F74">
        <w:rPr>
          <w:rFonts w:ascii="Times New Roman" w:hAnsi="Times New Roman" w:cs="Times New Roman"/>
          <w:sz w:val="24"/>
          <w:szCs w:val="24"/>
        </w:rPr>
        <w:t xml:space="preserve">, </w:t>
      </w:r>
      <w:proofErr w:type="spellStart"/>
      <w:r w:rsidRPr="00D46F74">
        <w:rPr>
          <w:rFonts w:ascii="Times New Roman" w:hAnsi="Times New Roman" w:cs="Times New Roman"/>
          <w:sz w:val="24"/>
          <w:szCs w:val="24"/>
        </w:rPr>
        <w:t>SAGPyA</w:t>
      </w:r>
      <w:proofErr w:type="spellEnd"/>
      <w:r w:rsidRPr="00D46F74">
        <w:rPr>
          <w:rFonts w:ascii="Times New Roman" w:hAnsi="Times New Roman" w:cs="Times New Roman"/>
          <w:sz w:val="24"/>
          <w:szCs w:val="24"/>
        </w:rPr>
        <w:t>.</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MINAGRI (2010) SECTOR AVÍCOLA Informe final preliminar. Disponible en: http://catalogo.inet.edu.ar/files/pdfs/info_sectorial/avicola-informe-sectorial.pdf</w:t>
      </w:r>
    </w:p>
    <w:p w:rsidR="00D46F74" w:rsidRPr="00D46F74" w:rsidRDefault="00D46F74" w:rsidP="00D46F74">
      <w:pPr>
        <w:spacing w:after="0" w:line="240" w:lineRule="auto"/>
        <w:jc w:val="both"/>
        <w:rPr>
          <w:rFonts w:ascii="Times New Roman" w:hAnsi="Times New Roman" w:cs="Times New Roman"/>
          <w:sz w:val="24"/>
          <w:szCs w:val="24"/>
          <w:lang w:val="en-US"/>
        </w:rPr>
      </w:pPr>
      <w:r w:rsidRPr="00D46F74">
        <w:rPr>
          <w:rFonts w:ascii="Times New Roman" w:hAnsi="Times New Roman" w:cs="Times New Roman"/>
          <w:sz w:val="24"/>
          <w:szCs w:val="24"/>
          <w:lang w:val="en-US"/>
        </w:rPr>
        <w:t>-</w:t>
      </w:r>
      <w:r w:rsidRPr="00D46F74">
        <w:rPr>
          <w:rFonts w:ascii="Times New Roman" w:hAnsi="Times New Roman" w:cs="Times New Roman"/>
          <w:sz w:val="24"/>
          <w:szCs w:val="24"/>
          <w:lang w:val="en-US"/>
        </w:rPr>
        <w:tab/>
      </w:r>
      <w:proofErr w:type="spellStart"/>
      <w:r w:rsidRPr="00D46F74">
        <w:rPr>
          <w:rFonts w:ascii="Times New Roman" w:hAnsi="Times New Roman" w:cs="Times New Roman"/>
          <w:sz w:val="24"/>
          <w:szCs w:val="24"/>
          <w:lang w:val="en-US"/>
        </w:rPr>
        <w:t>Reca</w:t>
      </w:r>
      <w:proofErr w:type="spellEnd"/>
      <w:r w:rsidRPr="00D46F74">
        <w:rPr>
          <w:rFonts w:ascii="Times New Roman" w:hAnsi="Times New Roman" w:cs="Times New Roman"/>
          <w:sz w:val="24"/>
          <w:szCs w:val="24"/>
          <w:lang w:val="en-US"/>
        </w:rPr>
        <w:t>, L. (1980). Argentina Country Case Study of Agricultural Prices and Subsidies. World Bank Staff Working Papers Nº 386, B.C.R.A. Nº 31, 1ª parte.</w:t>
      </w:r>
    </w:p>
    <w:p w:rsidR="00D46F74" w:rsidRPr="00D46F74" w:rsidRDefault="00D46F74" w:rsidP="00D46F74">
      <w:pPr>
        <w:spacing w:after="0" w:line="240" w:lineRule="auto"/>
        <w:jc w:val="both"/>
        <w:rPr>
          <w:rFonts w:ascii="Times New Roman" w:hAnsi="Times New Roman" w:cs="Times New Roman"/>
          <w:sz w:val="24"/>
          <w:szCs w:val="24"/>
          <w:lang w:val="en-US"/>
        </w:rPr>
      </w:pPr>
      <w:r w:rsidRPr="00D46F74">
        <w:rPr>
          <w:rFonts w:ascii="Times New Roman" w:hAnsi="Times New Roman" w:cs="Times New Roman"/>
          <w:sz w:val="24"/>
          <w:szCs w:val="24"/>
          <w:lang w:val="en-US"/>
        </w:rPr>
        <w:t>-</w:t>
      </w:r>
      <w:r w:rsidRPr="00D46F74">
        <w:rPr>
          <w:rFonts w:ascii="Times New Roman" w:hAnsi="Times New Roman" w:cs="Times New Roman"/>
          <w:sz w:val="24"/>
          <w:szCs w:val="24"/>
          <w:lang w:val="en-US"/>
        </w:rPr>
        <w:tab/>
      </w:r>
      <w:proofErr w:type="spellStart"/>
      <w:r w:rsidRPr="00D46F74">
        <w:rPr>
          <w:rFonts w:ascii="Times New Roman" w:hAnsi="Times New Roman" w:cs="Times New Roman"/>
          <w:sz w:val="24"/>
          <w:szCs w:val="24"/>
          <w:lang w:val="en-US"/>
        </w:rPr>
        <w:t>Rodrik</w:t>
      </w:r>
      <w:proofErr w:type="spellEnd"/>
      <w:r w:rsidRPr="00D46F74">
        <w:rPr>
          <w:rFonts w:ascii="Times New Roman" w:hAnsi="Times New Roman" w:cs="Times New Roman"/>
          <w:sz w:val="24"/>
          <w:szCs w:val="24"/>
          <w:lang w:val="en-US"/>
        </w:rPr>
        <w:t>, D. (1995): Trade policy and industrial policy reform. Jere Behrman and T. N. Srinivasan, eds. Handbook of Development Economics, vol. 3B, Amsterdam: North Holland.</w:t>
      </w:r>
    </w:p>
    <w:p w:rsidR="00D46F74" w:rsidRPr="00D46F74" w:rsidRDefault="00D46F74" w:rsidP="00D46F74">
      <w:pPr>
        <w:spacing w:after="0" w:line="240" w:lineRule="auto"/>
        <w:jc w:val="both"/>
        <w:rPr>
          <w:rFonts w:ascii="Times New Roman" w:hAnsi="Times New Roman" w:cs="Times New Roman"/>
          <w:sz w:val="24"/>
          <w:szCs w:val="24"/>
        </w:rPr>
      </w:pPr>
      <w:r w:rsidRPr="00AF5909">
        <w:rPr>
          <w:rFonts w:ascii="Times New Roman" w:hAnsi="Times New Roman" w:cs="Times New Roman"/>
          <w:sz w:val="24"/>
          <w:szCs w:val="24"/>
        </w:rPr>
        <w:t>-</w:t>
      </w:r>
      <w:r w:rsidRPr="00AF5909">
        <w:rPr>
          <w:rFonts w:ascii="Times New Roman" w:hAnsi="Times New Roman" w:cs="Times New Roman"/>
          <w:sz w:val="24"/>
          <w:szCs w:val="24"/>
        </w:rPr>
        <w:tab/>
      </w:r>
      <w:proofErr w:type="spellStart"/>
      <w:r w:rsidRPr="00AF5909">
        <w:rPr>
          <w:rFonts w:ascii="Times New Roman" w:hAnsi="Times New Roman" w:cs="Times New Roman"/>
          <w:sz w:val="24"/>
          <w:szCs w:val="24"/>
        </w:rPr>
        <w:t>Rodrik</w:t>
      </w:r>
      <w:proofErr w:type="spellEnd"/>
      <w:r w:rsidRPr="00AF5909">
        <w:rPr>
          <w:rFonts w:ascii="Times New Roman" w:hAnsi="Times New Roman" w:cs="Times New Roman"/>
          <w:sz w:val="24"/>
          <w:szCs w:val="24"/>
        </w:rPr>
        <w:t xml:space="preserve">, D. (2011). </w:t>
      </w:r>
      <w:r w:rsidRPr="00D46F74">
        <w:rPr>
          <w:rFonts w:ascii="Times New Roman" w:hAnsi="Times New Roman" w:cs="Times New Roman"/>
          <w:sz w:val="24"/>
          <w:szCs w:val="24"/>
        </w:rPr>
        <w:t xml:space="preserve">La paradoja de la globalización. Democracia y el </w:t>
      </w:r>
      <w:proofErr w:type="spellStart"/>
      <w:r w:rsidRPr="00D46F74">
        <w:rPr>
          <w:rFonts w:ascii="Times New Roman" w:hAnsi="Times New Roman" w:cs="Times New Roman"/>
          <w:sz w:val="24"/>
          <w:szCs w:val="24"/>
        </w:rPr>
        <w:t>future</w:t>
      </w:r>
      <w:proofErr w:type="spellEnd"/>
      <w:r w:rsidRPr="00D46F74">
        <w:rPr>
          <w:rFonts w:ascii="Times New Roman" w:hAnsi="Times New Roman" w:cs="Times New Roman"/>
          <w:sz w:val="24"/>
          <w:szCs w:val="24"/>
        </w:rPr>
        <w:t xml:space="preserve"> de la economía mundial. Antoni Bosch editor, S.A. Edición en español. ISBN</w:t>
      </w:r>
      <w:proofErr w:type="gramStart"/>
      <w:r w:rsidRPr="00D46F74">
        <w:rPr>
          <w:rFonts w:ascii="Times New Roman" w:hAnsi="Times New Roman" w:cs="Times New Roman"/>
          <w:sz w:val="24"/>
          <w:szCs w:val="24"/>
        </w:rPr>
        <w:t>:978</w:t>
      </w:r>
      <w:proofErr w:type="gramEnd"/>
      <w:r w:rsidRPr="00D46F74">
        <w:rPr>
          <w:rFonts w:ascii="Times New Roman" w:hAnsi="Times New Roman" w:cs="Times New Roman"/>
          <w:sz w:val="24"/>
          <w:szCs w:val="24"/>
        </w:rPr>
        <w:t>-84-95348-61-6.</w:t>
      </w:r>
    </w:p>
    <w:p w:rsidR="00D46F74" w:rsidRPr="00D46F74" w:rsidRDefault="00D46F74" w:rsidP="00D46F74">
      <w:pPr>
        <w:spacing w:after="0" w:line="240" w:lineRule="auto"/>
        <w:jc w:val="both"/>
        <w:rPr>
          <w:rFonts w:ascii="Times New Roman" w:hAnsi="Times New Roman" w:cs="Times New Roman"/>
          <w:sz w:val="24"/>
          <w:szCs w:val="24"/>
        </w:rPr>
      </w:pPr>
      <w:r w:rsidRPr="00B526BF">
        <w:rPr>
          <w:rFonts w:ascii="Times New Roman" w:hAnsi="Times New Roman" w:cs="Times New Roman"/>
          <w:sz w:val="24"/>
          <w:szCs w:val="24"/>
        </w:rPr>
        <w:lastRenderedPageBreak/>
        <w:t>-</w:t>
      </w:r>
      <w:r w:rsidRPr="00B526BF">
        <w:rPr>
          <w:rFonts w:ascii="Times New Roman" w:hAnsi="Times New Roman" w:cs="Times New Roman"/>
          <w:sz w:val="24"/>
          <w:szCs w:val="24"/>
        </w:rPr>
        <w:tab/>
      </w:r>
      <w:proofErr w:type="spellStart"/>
      <w:r w:rsidRPr="00B526BF">
        <w:rPr>
          <w:rFonts w:ascii="Times New Roman" w:hAnsi="Times New Roman" w:cs="Times New Roman"/>
          <w:sz w:val="24"/>
          <w:szCs w:val="24"/>
        </w:rPr>
        <w:t>Senesi</w:t>
      </w:r>
      <w:proofErr w:type="spellEnd"/>
      <w:r w:rsidRPr="00B526BF">
        <w:rPr>
          <w:rFonts w:ascii="Times New Roman" w:hAnsi="Times New Roman" w:cs="Times New Roman"/>
          <w:sz w:val="24"/>
          <w:szCs w:val="24"/>
        </w:rPr>
        <w:t xml:space="preserve">, S. y </w:t>
      </w:r>
      <w:proofErr w:type="spellStart"/>
      <w:r w:rsidRPr="00B526BF">
        <w:rPr>
          <w:rFonts w:ascii="Times New Roman" w:hAnsi="Times New Roman" w:cs="Times New Roman"/>
          <w:sz w:val="24"/>
          <w:szCs w:val="24"/>
        </w:rPr>
        <w:t>Palau</w:t>
      </w:r>
      <w:proofErr w:type="spellEnd"/>
      <w:r w:rsidRPr="00B526BF">
        <w:rPr>
          <w:rFonts w:ascii="Times New Roman" w:hAnsi="Times New Roman" w:cs="Times New Roman"/>
          <w:sz w:val="24"/>
          <w:szCs w:val="24"/>
        </w:rPr>
        <w:t xml:space="preserve">, H. (2008). </w:t>
      </w:r>
      <w:r w:rsidRPr="00D46F74">
        <w:rPr>
          <w:rFonts w:ascii="Times New Roman" w:hAnsi="Times New Roman" w:cs="Times New Roman"/>
          <w:sz w:val="24"/>
          <w:szCs w:val="24"/>
        </w:rPr>
        <w:t xml:space="preserve">Coordinación del </w:t>
      </w:r>
      <w:proofErr w:type="spellStart"/>
      <w:r w:rsidRPr="00D46F74">
        <w:rPr>
          <w:rFonts w:ascii="Times New Roman" w:hAnsi="Times New Roman" w:cs="Times New Roman"/>
          <w:sz w:val="24"/>
          <w:szCs w:val="24"/>
        </w:rPr>
        <w:t>agronegocio</w:t>
      </w:r>
      <w:proofErr w:type="spellEnd"/>
      <w:r w:rsidRPr="00D46F74">
        <w:rPr>
          <w:rFonts w:ascii="Times New Roman" w:hAnsi="Times New Roman" w:cs="Times New Roman"/>
          <w:sz w:val="24"/>
          <w:szCs w:val="24"/>
        </w:rPr>
        <w:t xml:space="preserve"> avícola en la Argentina. Perturbaciones y adaptación organizacional. XXXIX Reunión de la AAEA. ISSN: 1666-0285. Montevideo, Uruguay.</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SSPE. Sub-Secretaria de Planificación Económica (2016). Informes de cadenas de valor. Disponible en: http://www.economia.gob.ar/peconomica/docs/SSPE_Cadena_Valor_Aviar.pdf</w:t>
      </w:r>
    </w:p>
    <w:p w:rsidR="00D46F74" w:rsidRPr="00B526BF" w:rsidRDefault="00D46F74" w:rsidP="00B526BF">
      <w:pPr>
        <w:spacing w:after="0" w:line="240" w:lineRule="auto"/>
        <w:jc w:val="both"/>
        <w:rPr>
          <w:rFonts w:ascii="Times New Roman" w:hAnsi="Times New Roman" w:cs="Times New Roman"/>
          <w:sz w:val="24"/>
          <w:szCs w:val="24"/>
          <w:lang w:val="en-US"/>
        </w:rPr>
      </w:pPr>
      <w:r w:rsidRPr="00D46F74">
        <w:rPr>
          <w:rFonts w:ascii="Times New Roman" w:hAnsi="Times New Roman" w:cs="Times New Roman"/>
          <w:sz w:val="24"/>
          <w:szCs w:val="24"/>
          <w:lang w:val="en-US"/>
        </w:rPr>
        <w:t>-</w:t>
      </w:r>
      <w:r w:rsidRPr="00D46F74">
        <w:rPr>
          <w:rFonts w:ascii="Times New Roman" w:hAnsi="Times New Roman" w:cs="Times New Roman"/>
          <w:sz w:val="24"/>
          <w:szCs w:val="24"/>
          <w:lang w:val="en-US"/>
        </w:rPr>
        <w:tab/>
      </w:r>
      <w:proofErr w:type="spellStart"/>
      <w:r w:rsidRPr="00D46F74">
        <w:rPr>
          <w:rFonts w:ascii="Times New Roman" w:hAnsi="Times New Roman" w:cs="Times New Roman"/>
          <w:sz w:val="24"/>
          <w:szCs w:val="24"/>
          <w:lang w:val="en-US"/>
        </w:rPr>
        <w:t>Sturzenegger</w:t>
      </w:r>
      <w:proofErr w:type="spellEnd"/>
      <w:r w:rsidRPr="00D46F74">
        <w:rPr>
          <w:rFonts w:ascii="Times New Roman" w:hAnsi="Times New Roman" w:cs="Times New Roman"/>
          <w:sz w:val="24"/>
          <w:szCs w:val="24"/>
          <w:lang w:val="en-US"/>
        </w:rPr>
        <w:t>, A. (1990). Trade, exchange rate and agricultural pricing policies in Argentina. World Bank Comparative Studies, Washington DC: World Bank.</w:t>
      </w:r>
    </w:p>
    <w:p w:rsidR="00D46F74" w:rsidRPr="00D46F74" w:rsidRDefault="00D46F74" w:rsidP="00D46F74">
      <w:pPr>
        <w:spacing w:after="0" w:line="240" w:lineRule="auto"/>
        <w:jc w:val="both"/>
        <w:rPr>
          <w:rFonts w:ascii="Times New Roman" w:hAnsi="Times New Roman" w:cs="Times New Roman"/>
          <w:sz w:val="24"/>
          <w:szCs w:val="24"/>
        </w:rPr>
      </w:pPr>
      <w:r w:rsidRPr="002E59AB">
        <w:rPr>
          <w:rFonts w:ascii="Times New Roman" w:hAnsi="Times New Roman" w:cs="Times New Roman"/>
          <w:sz w:val="24"/>
          <w:szCs w:val="24"/>
          <w:lang w:val="en-US"/>
        </w:rPr>
        <w:t>-</w:t>
      </w:r>
      <w:r w:rsidRPr="002E59AB">
        <w:rPr>
          <w:rFonts w:ascii="Times New Roman" w:hAnsi="Times New Roman" w:cs="Times New Roman"/>
          <w:sz w:val="24"/>
          <w:szCs w:val="24"/>
          <w:lang w:val="en-US"/>
        </w:rPr>
        <w:tab/>
        <w:t xml:space="preserve">Steimberg, F. (2004). </w:t>
      </w:r>
      <w:r w:rsidRPr="00D46F74">
        <w:rPr>
          <w:rFonts w:ascii="Times New Roman" w:hAnsi="Times New Roman" w:cs="Times New Roman"/>
          <w:sz w:val="24"/>
          <w:szCs w:val="24"/>
        </w:rPr>
        <w:t xml:space="preserve">La nueva teoría del comercio internacional y la política comercial estratégica. [Versión electrónica]. </w:t>
      </w:r>
      <w:proofErr w:type="spellStart"/>
      <w:r w:rsidRPr="00D46F74">
        <w:rPr>
          <w:rFonts w:ascii="Times New Roman" w:hAnsi="Times New Roman" w:cs="Times New Roman"/>
          <w:sz w:val="24"/>
          <w:szCs w:val="24"/>
        </w:rPr>
        <w:t>Eumedonet</w:t>
      </w:r>
      <w:proofErr w:type="spellEnd"/>
      <w:r w:rsidRPr="00D46F74">
        <w:rPr>
          <w:rFonts w:ascii="Times New Roman" w:hAnsi="Times New Roman" w:cs="Times New Roman"/>
          <w:sz w:val="24"/>
          <w:szCs w:val="24"/>
        </w:rPr>
        <w:t xml:space="preserve">. Universidad de Madrid. ISBN: 84-688-9697-7. </w:t>
      </w:r>
      <w:proofErr w:type="spellStart"/>
      <w:r w:rsidRPr="00D46F74">
        <w:rPr>
          <w:rFonts w:ascii="Times New Roman" w:hAnsi="Times New Roman" w:cs="Times New Roman"/>
          <w:sz w:val="24"/>
          <w:szCs w:val="24"/>
        </w:rPr>
        <w:t>Pp</w:t>
      </w:r>
      <w:proofErr w:type="spellEnd"/>
      <w:r w:rsidRPr="00D46F74">
        <w:rPr>
          <w:rFonts w:ascii="Times New Roman" w:hAnsi="Times New Roman" w:cs="Times New Roman"/>
          <w:sz w:val="24"/>
          <w:szCs w:val="24"/>
        </w:rPr>
        <w:t>: 109.Recuperado en febrero de 2017 de: www.eumed.net/cursecon/libreria/</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r>
      <w:proofErr w:type="spellStart"/>
      <w:r w:rsidRPr="00D46F74">
        <w:rPr>
          <w:rFonts w:ascii="Times New Roman" w:hAnsi="Times New Roman" w:cs="Times New Roman"/>
          <w:sz w:val="24"/>
          <w:szCs w:val="24"/>
        </w:rPr>
        <w:t>Tugores</w:t>
      </w:r>
      <w:proofErr w:type="spellEnd"/>
      <w:r w:rsidRPr="00D46F74">
        <w:rPr>
          <w:rFonts w:ascii="Times New Roman" w:hAnsi="Times New Roman" w:cs="Times New Roman"/>
          <w:sz w:val="24"/>
          <w:szCs w:val="24"/>
        </w:rPr>
        <w:t xml:space="preserve"> </w:t>
      </w:r>
      <w:proofErr w:type="spellStart"/>
      <w:r w:rsidRPr="00D46F74">
        <w:rPr>
          <w:rFonts w:ascii="Times New Roman" w:hAnsi="Times New Roman" w:cs="Times New Roman"/>
          <w:sz w:val="24"/>
          <w:szCs w:val="24"/>
        </w:rPr>
        <w:t>Ques</w:t>
      </w:r>
      <w:proofErr w:type="spellEnd"/>
      <w:r w:rsidRPr="00D46F74">
        <w:rPr>
          <w:rFonts w:ascii="Times New Roman" w:hAnsi="Times New Roman" w:cs="Times New Roman"/>
          <w:sz w:val="24"/>
          <w:szCs w:val="24"/>
        </w:rPr>
        <w:t>, J. (2002). Economía internacional, globalización e integración regional. 5ta Ed. Mc Graw Hill/Interamericana de España. Barcelona. ISBN: 84-481-3614-4.</w:t>
      </w:r>
    </w:p>
    <w:p w:rsidR="00D46F74" w:rsidRPr="00D46F74" w:rsidRDefault="00D46F74" w:rsidP="00D46F74">
      <w:pPr>
        <w:spacing w:after="0" w:line="240" w:lineRule="auto"/>
        <w:jc w:val="both"/>
        <w:rPr>
          <w:rFonts w:ascii="Times New Roman" w:hAnsi="Times New Roman" w:cs="Times New Roman"/>
          <w:sz w:val="24"/>
          <w:szCs w:val="24"/>
        </w:rPr>
      </w:pPr>
      <w:r w:rsidRPr="002E59AB">
        <w:rPr>
          <w:rFonts w:ascii="Times New Roman" w:hAnsi="Times New Roman" w:cs="Times New Roman"/>
          <w:sz w:val="24"/>
          <w:szCs w:val="24"/>
        </w:rPr>
        <w:t>-</w:t>
      </w:r>
      <w:r w:rsidRPr="002E59AB">
        <w:rPr>
          <w:rFonts w:ascii="Times New Roman" w:hAnsi="Times New Roman" w:cs="Times New Roman"/>
          <w:sz w:val="24"/>
          <w:szCs w:val="24"/>
        </w:rPr>
        <w:tab/>
        <w:t xml:space="preserve">Ybran, RG., </w:t>
      </w:r>
      <w:proofErr w:type="spellStart"/>
      <w:r w:rsidRPr="002E59AB">
        <w:rPr>
          <w:rFonts w:ascii="Times New Roman" w:hAnsi="Times New Roman" w:cs="Times New Roman"/>
          <w:sz w:val="24"/>
          <w:szCs w:val="24"/>
        </w:rPr>
        <w:t>Lacelli</w:t>
      </w:r>
      <w:proofErr w:type="spellEnd"/>
      <w:r w:rsidRPr="002E59AB">
        <w:rPr>
          <w:rFonts w:ascii="Times New Roman" w:hAnsi="Times New Roman" w:cs="Times New Roman"/>
          <w:sz w:val="24"/>
          <w:szCs w:val="24"/>
        </w:rPr>
        <w:t xml:space="preserve">, GA. </w:t>
      </w:r>
      <w:proofErr w:type="gramStart"/>
      <w:r w:rsidRPr="002E59AB">
        <w:rPr>
          <w:rFonts w:ascii="Times New Roman" w:hAnsi="Times New Roman" w:cs="Times New Roman"/>
          <w:sz w:val="24"/>
          <w:szCs w:val="24"/>
        </w:rPr>
        <w:t>y</w:t>
      </w:r>
      <w:proofErr w:type="gramEnd"/>
      <w:r w:rsidRPr="002E59AB">
        <w:rPr>
          <w:rFonts w:ascii="Times New Roman" w:hAnsi="Times New Roman" w:cs="Times New Roman"/>
          <w:sz w:val="24"/>
          <w:szCs w:val="24"/>
        </w:rPr>
        <w:t xml:space="preserve"> </w:t>
      </w:r>
      <w:proofErr w:type="spellStart"/>
      <w:r w:rsidRPr="002E59AB">
        <w:rPr>
          <w:rFonts w:ascii="Times New Roman" w:hAnsi="Times New Roman" w:cs="Times New Roman"/>
          <w:sz w:val="24"/>
          <w:szCs w:val="24"/>
        </w:rPr>
        <w:t>Gallard</w:t>
      </w:r>
      <w:proofErr w:type="spellEnd"/>
      <w:r w:rsidRPr="002E59AB">
        <w:rPr>
          <w:rFonts w:ascii="Times New Roman" w:hAnsi="Times New Roman" w:cs="Times New Roman"/>
          <w:sz w:val="24"/>
          <w:szCs w:val="24"/>
        </w:rPr>
        <w:t xml:space="preserve">, EA. (2018). </w:t>
      </w:r>
      <w:r w:rsidRPr="00D46F74">
        <w:rPr>
          <w:rFonts w:ascii="Times New Roman" w:hAnsi="Times New Roman" w:cs="Times New Roman"/>
          <w:sz w:val="24"/>
          <w:szCs w:val="24"/>
        </w:rPr>
        <w:t>La Cadena Avícola de carne en el norte santafesino. INTA Ediciones.1era Ed. Santa Fe.</w:t>
      </w:r>
    </w:p>
    <w:p w:rsidR="00D46F74" w:rsidRPr="00D46F74" w:rsidRDefault="00D46F74" w:rsidP="00D46F74">
      <w:pPr>
        <w:spacing w:after="0" w:line="240" w:lineRule="auto"/>
        <w:jc w:val="both"/>
        <w:rPr>
          <w:rFonts w:ascii="Times New Roman" w:hAnsi="Times New Roman" w:cs="Times New Roman"/>
          <w:sz w:val="24"/>
          <w:szCs w:val="24"/>
        </w:rPr>
      </w:pPr>
    </w:p>
    <w:p w:rsidR="00D46F74" w:rsidRPr="00E669F8" w:rsidRDefault="00D46F74" w:rsidP="00E669F8">
      <w:pPr>
        <w:spacing w:after="0" w:line="240" w:lineRule="auto"/>
        <w:jc w:val="both"/>
        <w:rPr>
          <w:rFonts w:ascii="Times New Roman" w:hAnsi="Times New Roman" w:cs="Times New Roman"/>
          <w:b/>
          <w:sz w:val="24"/>
          <w:szCs w:val="24"/>
        </w:rPr>
      </w:pPr>
      <w:r w:rsidRPr="00B526BF">
        <w:rPr>
          <w:rFonts w:ascii="Times New Roman" w:hAnsi="Times New Roman" w:cs="Times New Roman"/>
          <w:b/>
          <w:sz w:val="24"/>
          <w:szCs w:val="24"/>
        </w:rPr>
        <w:t xml:space="preserve">Base de datos </w:t>
      </w:r>
      <w:r w:rsidR="00B526BF" w:rsidRPr="00B526BF">
        <w:rPr>
          <w:rFonts w:ascii="Times New Roman" w:hAnsi="Times New Roman" w:cs="Times New Roman"/>
          <w:b/>
          <w:sz w:val="24"/>
          <w:szCs w:val="24"/>
        </w:rPr>
        <w:t>consultados</w:t>
      </w:r>
      <w:bookmarkStart w:id="5" w:name="_GoBack"/>
      <w:bookmarkEnd w:id="5"/>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Base de datos del Departamento de Agricultura de Estados Unidos (USDA). Disponible en: http://apps.fas.usda.gov/psdonline/psdquery.aspx</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Base de datos de la Organización de las Naciones Unidas para la Alimentación y la Agricultura (FAOSTAT). Disponible en: http://faostat.fao.org</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Información del Ministerio de Industria. Disponible en: http://www.industria.gob.ar</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Información de la Bolsa de Cereales de Buenos Aires. Disponible en: www.bolsadecereales.com</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Información de la Cámara Argentina de Productores Avícolas. Disponible en: http://www.capia.com.ar</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Base de datos de comercio internacional (países y sectores) http://www.indexmundi.com/es/</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Base de datos de importaciones y exportaciones de </w:t>
      </w:r>
      <w:proofErr w:type="spellStart"/>
      <w:r w:rsidRPr="00D46F74">
        <w:rPr>
          <w:rFonts w:ascii="Times New Roman" w:hAnsi="Times New Roman" w:cs="Times New Roman"/>
          <w:sz w:val="24"/>
          <w:szCs w:val="24"/>
        </w:rPr>
        <w:t>Indec</w:t>
      </w:r>
      <w:proofErr w:type="spellEnd"/>
      <w:r w:rsidRPr="00D46F74">
        <w:rPr>
          <w:rFonts w:ascii="Times New Roman" w:hAnsi="Times New Roman" w:cs="Times New Roman"/>
          <w:sz w:val="24"/>
          <w:szCs w:val="24"/>
        </w:rPr>
        <w:t>. Disponible en: http://www.indec.gob.ar/</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Base de datos de AACREA. Disponible en: http://intranet.aacrea.org.ar/series</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Información de la Centro de Empresas Procesadoras Avícolas. Disponible en: http://www.aviculturaargentina.com.ar</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Sistema Integrado de Información Agropecuaria (SIAA), </w:t>
      </w:r>
      <w:proofErr w:type="spellStart"/>
      <w:r w:rsidRPr="00D46F74">
        <w:rPr>
          <w:rFonts w:ascii="Times New Roman" w:hAnsi="Times New Roman" w:cs="Times New Roman"/>
          <w:sz w:val="24"/>
          <w:szCs w:val="24"/>
        </w:rPr>
        <w:t>MAGyP</w:t>
      </w:r>
      <w:proofErr w:type="spellEnd"/>
      <w:r w:rsidRPr="00D46F74">
        <w:rPr>
          <w:rFonts w:ascii="Times New Roman" w:hAnsi="Times New Roman" w:cs="Times New Roman"/>
          <w:sz w:val="24"/>
          <w:szCs w:val="24"/>
        </w:rPr>
        <w:t>. Disponible en: www.siia.gov.ar</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Información de la Dirección Porcinos, Aves de Granja y No Tradicionales del </w:t>
      </w:r>
      <w:proofErr w:type="spellStart"/>
      <w:r w:rsidRPr="00D46F74">
        <w:rPr>
          <w:rFonts w:ascii="Times New Roman" w:hAnsi="Times New Roman" w:cs="Times New Roman"/>
          <w:sz w:val="24"/>
          <w:szCs w:val="24"/>
        </w:rPr>
        <w:t>MAGyP</w:t>
      </w:r>
      <w:proofErr w:type="spellEnd"/>
      <w:r w:rsidRPr="00D46F74">
        <w:rPr>
          <w:rFonts w:ascii="Times New Roman" w:hAnsi="Times New Roman" w:cs="Times New Roman"/>
          <w:sz w:val="24"/>
          <w:szCs w:val="24"/>
        </w:rPr>
        <w:t>. Disponible en: http://www.agroindustria.gob.ar/sitio/</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Información del Registro Nacional de Multiplicadores e </w:t>
      </w:r>
      <w:proofErr w:type="spellStart"/>
      <w:r w:rsidRPr="00D46F74">
        <w:rPr>
          <w:rFonts w:ascii="Times New Roman" w:hAnsi="Times New Roman" w:cs="Times New Roman"/>
          <w:sz w:val="24"/>
          <w:szCs w:val="24"/>
        </w:rPr>
        <w:t>Incubadores</w:t>
      </w:r>
      <w:proofErr w:type="spellEnd"/>
      <w:r w:rsidRPr="00D46F74">
        <w:rPr>
          <w:rFonts w:ascii="Times New Roman" w:hAnsi="Times New Roman" w:cs="Times New Roman"/>
          <w:sz w:val="24"/>
          <w:szCs w:val="24"/>
        </w:rPr>
        <w:t xml:space="preserve"> Avícolas del </w:t>
      </w:r>
      <w:proofErr w:type="spellStart"/>
      <w:r w:rsidRPr="00D46F74">
        <w:rPr>
          <w:rFonts w:ascii="Times New Roman" w:hAnsi="Times New Roman" w:cs="Times New Roman"/>
          <w:sz w:val="24"/>
          <w:szCs w:val="24"/>
        </w:rPr>
        <w:t>MAGyP</w:t>
      </w:r>
      <w:proofErr w:type="spellEnd"/>
      <w:r w:rsidRPr="00D46F74">
        <w:rPr>
          <w:rFonts w:ascii="Times New Roman" w:hAnsi="Times New Roman" w:cs="Times New Roman"/>
          <w:sz w:val="24"/>
          <w:szCs w:val="24"/>
        </w:rPr>
        <w:t>. Disponible en: http://www.minagri.gob.ar/site/ganaderia/renavi/index.php</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Información del Servicio Nacional de Sanidad y Calidad Agroalimentaria. Disponible en: http://www.senasa.gov.ar</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Información de </w:t>
      </w:r>
      <w:proofErr w:type="spellStart"/>
      <w:r w:rsidRPr="00D46F74">
        <w:rPr>
          <w:rFonts w:ascii="Times New Roman" w:hAnsi="Times New Roman" w:cs="Times New Roman"/>
          <w:sz w:val="24"/>
          <w:szCs w:val="24"/>
        </w:rPr>
        <w:t>Foreign</w:t>
      </w:r>
      <w:proofErr w:type="spellEnd"/>
      <w:r w:rsidRPr="00D46F74">
        <w:rPr>
          <w:rFonts w:ascii="Times New Roman" w:hAnsi="Times New Roman" w:cs="Times New Roman"/>
          <w:sz w:val="24"/>
          <w:szCs w:val="24"/>
        </w:rPr>
        <w:t xml:space="preserve"> </w:t>
      </w:r>
      <w:proofErr w:type="spellStart"/>
      <w:r w:rsidRPr="00D46F74">
        <w:rPr>
          <w:rFonts w:ascii="Times New Roman" w:hAnsi="Times New Roman" w:cs="Times New Roman"/>
          <w:sz w:val="24"/>
          <w:szCs w:val="24"/>
        </w:rPr>
        <w:t>Trade</w:t>
      </w:r>
      <w:proofErr w:type="spellEnd"/>
      <w:r w:rsidRPr="00D46F74">
        <w:rPr>
          <w:rFonts w:ascii="Times New Roman" w:hAnsi="Times New Roman" w:cs="Times New Roman"/>
          <w:sz w:val="24"/>
          <w:szCs w:val="24"/>
        </w:rPr>
        <w:t xml:space="preserve"> </w:t>
      </w:r>
      <w:proofErr w:type="spellStart"/>
      <w:r w:rsidRPr="00D46F74">
        <w:rPr>
          <w:rFonts w:ascii="Times New Roman" w:hAnsi="Times New Roman" w:cs="Times New Roman"/>
          <w:sz w:val="24"/>
          <w:szCs w:val="24"/>
        </w:rPr>
        <w:t>Information</w:t>
      </w:r>
      <w:proofErr w:type="spellEnd"/>
      <w:r w:rsidRPr="00D46F74">
        <w:rPr>
          <w:rFonts w:ascii="Times New Roman" w:hAnsi="Times New Roman" w:cs="Times New Roman"/>
          <w:sz w:val="24"/>
          <w:szCs w:val="24"/>
        </w:rPr>
        <w:t xml:space="preserve"> </w:t>
      </w:r>
      <w:proofErr w:type="spellStart"/>
      <w:r w:rsidRPr="00D46F74">
        <w:rPr>
          <w:rFonts w:ascii="Times New Roman" w:hAnsi="Times New Roman" w:cs="Times New Roman"/>
          <w:sz w:val="24"/>
          <w:szCs w:val="24"/>
        </w:rPr>
        <w:t>System</w:t>
      </w:r>
      <w:proofErr w:type="spellEnd"/>
      <w:r w:rsidRPr="00D46F74">
        <w:rPr>
          <w:rFonts w:ascii="Times New Roman" w:hAnsi="Times New Roman" w:cs="Times New Roman"/>
          <w:sz w:val="24"/>
          <w:szCs w:val="24"/>
        </w:rPr>
        <w:t>. Disponible en: http://www.sice.oas.org</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Información de International </w:t>
      </w:r>
      <w:proofErr w:type="spellStart"/>
      <w:r w:rsidRPr="00D46F74">
        <w:rPr>
          <w:rFonts w:ascii="Times New Roman" w:hAnsi="Times New Roman" w:cs="Times New Roman"/>
          <w:sz w:val="24"/>
          <w:szCs w:val="24"/>
        </w:rPr>
        <w:t>Trade</w:t>
      </w:r>
      <w:proofErr w:type="spellEnd"/>
      <w:r w:rsidRPr="00D46F74">
        <w:rPr>
          <w:rFonts w:ascii="Times New Roman" w:hAnsi="Times New Roman" w:cs="Times New Roman"/>
          <w:sz w:val="24"/>
          <w:szCs w:val="24"/>
        </w:rPr>
        <w:t xml:space="preserve"> Centre. Disponible en: http://www.intracen.org/ </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lastRenderedPageBreak/>
        <w:t>-</w:t>
      </w:r>
      <w:r w:rsidRPr="00D46F74">
        <w:rPr>
          <w:rFonts w:ascii="Times New Roman" w:hAnsi="Times New Roman" w:cs="Times New Roman"/>
          <w:sz w:val="24"/>
          <w:szCs w:val="24"/>
        </w:rPr>
        <w:tab/>
        <w:t>Base de datos de pago de compensaciones (ex ONCCA). Disponible en: https://serviciosucesci.magyp.gob.ar/principal.php?nvx_pagina=compensacionesrp.php&amp;m=214</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CAPIA. Cámara Argentina de Productores Avícolas. Disponible en: www.capia.com.ar   </w:t>
      </w:r>
    </w:p>
    <w:p w:rsidR="00D46F74" w:rsidRPr="00D46F74" w:rsidRDefault="00D46F74" w:rsidP="00D46F74">
      <w:pPr>
        <w:spacing w:after="0" w:line="240" w:lineRule="auto"/>
        <w:jc w:val="both"/>
        <w:rPr>
          <w:rFonts w:ascii="Times New Roman" w:hAnsi="Times New Roman" w:cs="Times New Roman"/>
          <w:sz w:val="24"/>
          <w:szCs w:val="24"/>
        </w:rPr>
      </w:pPr>
      <w:r w:rsidRPr="00D46F74">
        <w:rPr>
          <w:rFonts w:ascii="Times New Roman" w:hAnsi="Times New Roman" w:cs="Times New Roman"/>
          <w:sz w:val="24"/>
          <w:szCs w:val="24"/>
        </w:rPr>
        <w:t>-</w:t>
      </w:r>
      <w:r w:rsidRPr="00D46F74">
        <w:rPr>
          <w:rFonts w:ascii="Times New Roman" w:hAnsi="Times New Roman" w:cs="Times New Roman"/>
          <w:sz w:val="24"/>
          <w:szCs w:val="24"/>
        </w:rPr>
        <w:tab/>
        <w:t xml:space="preserve">CEPA. Centro de Empresas Procesadoras Avícolas. Disponible en: www.aviculturaargentina.com.ar </w:t>
      </w:r>
    </w:p>
    <w:p w:rsidR="00D46F74" w:rsidRPr="00D46F74" w:rsidRDefault="00D46F74" w:rsidP="00D46F74">
      <w:pPr>
        <w:spacing w:after="0" w:line="240" w:lineRule="auto"/>
        <w:jc w:val="both"/>
        <w:rPr>
          <w:rFonts w:ascii="Times New Roman" w:hAnsi="Times New Roman" w:cs="Times New Roman"/>
          <w:sz w:val="24"/>
          <w:szCs w:val="24"/>
        </w:rPr>
      </w:pPr>
    </w:p>
    <w:p w:rsidR="00D46F74" w:rsidRPr="009779D0" w:rsidRDefault="00D46F74" w:rsidP="009932C2">
      <w:pPr>
        <w:spacing w:after="0" w:line="240" w:lineRule="auto"/>
        <w:jc w:val="both"/>
        <w:rPr>
          <w:rFonts w:ascii="Times New Roman" w:hAnsi="Times New Roman" w:cs="Times New Roman"/>
          <w:sz w:val="24"/>
          <w:szCs w:val="24"/>
        </w:rPr>
      </w:pPr>
    </w:p>
    <w:sectPr w:rsidR="00D46F74" w:rsidRPr="009779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D0" w:rsidRDefault="00833DD0" w:rsidP="00D2415D">
      <w:pPr>
        <w:spacing w:after="0" w:line="240" w:lineRule="auto"/>
      </w:pPr>
      <w:r>
        <w:separator/>
      </w:r>
    </w:p>
  </w:endnote>
  <w:endnote w:type="continuationSeparator" w:id="0">
    <w:p w:rsidR="00833DD0" w:rsidRDefault="00833DD0" w:rsidP="00D2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D0" w:rsidRDefault="00833DD0" w:rsidP="00D2415D">
      <w:pPr>
        <w:spacing w:after="0" w:line="240" w:lineRule="auto"/>
      </w:pPr>
      <w:r>
        <w:separator/>
      </w:r>
    </w:p>
  </w:footnote>
  <w:footnote w:type="continuationSeparator" w:id="0">
    <w:p w:rsidR="00833DD0" w:rsidRDefault="00833DD0" w:rsidP="00D2415D">
      <w:pPr>
        <w:spacing w:after="0" w:line="240" w:lineRule="auto"/>
      </w:pPr>
      <w:r>
        <w:continuationSeparator/>
      </w:r>
    </w:p>
  </w:footnote>
  <w:footnote w:id="1">
    <w:p w:rsidR="00D65FDB" w:rsidRDefault="00D65FDB" w:rsidP="00D65FDB">
      <w:pPr>
        <w:pStyle w:val="Textonotapie"/>
      </w:pPr>
      <w:r w:rsidRPr="006E4C41">
        <w:rPr>
          <w:rFonts w:ascii="Times New Roman" w:hAnsi="Times New Roman" w:cs="Times New Roman"/>
          <w:vertAlign w:val="superscript"/>
        </w:rPr>
        <w:footnoteRef/>
      </w:r>
      <w:r w:rsidRPr="006E4C41">
        <w:rPr>
          <w:rFonts w:ascii="Times New Roman" w:hAnsi="Times New Roman" w:cs="Times New Roman"/>
        </w:rPr>
        <w:t xml:space="preserve"> </w:t>
      </w:r>
      <w:r w:rsidRPr="00DE7245">
        <w:rPr>
          <w:rFonts w:ascii="Times New Roman" w:hAnsi="Times New Roman" w:cs="Times New Roman"/>
        </w:rPr>
        <w:t>Res. ME 11/2002.</w:t>
      </w:r>
      <w:r w:rsidRPr="006E4C41">
        <w:rPr>
          <w:rFonts w:ascii="Times New Roman" w:hAnsi="Times New Roman" w:cs="Times New Roman"/>
        </w:rPr>
        <w:t xml:space="preserve"> En la lista de afectados</w:t>
      </w:r>
      <w:r>
        <w:rPr>
          <w:rFonts w:ascii="Times New Roman" w:hAnsi="Times New Roman" w:cs="Times New Roman"/>
        </w:rPr>
        <w:t xml:space="preserve"> con esta norma</w:t>
      </w:r>
      <w:r w:rsidRPr="006E4C41">
        <w:rPr>
          <w:rFonts w:ascii="Times New Roman" w:hAnsi="Times New Roman" w:cs="Times New Roman"/>
        </w:rPr>
        <w:t>, se encontraron los productos avícolas y de maíz, cuya tasa de exportación fue de 5% y 20%, respectivamente</w:t>
      </w:r>
      <w:r>
        <w:rPr>
          <w:rFonts w:ascii="Times New Roman" w:hAnsi="Times New Roman" w:cs="Times New Roman"/>
        </w:rPr>
        <w:t>.</w:t>
      </w:r>
    </w:p>
  </w:footnote>
  <w:footnote w:id="2">
    <w:p w:rsidR="00D65FDB" w:rsidRDefault="00D65FDB" w:rsidP="00D65FDB">
      <w:pPr>
        <w:pStyle w:val="Textonotapie"/>
        <w:jc w:val="both"/>
      </w:pPr>
      <w:r w:rsidRPr="006E4C41">
        <w:rPr>
          <w:rFonts w:ascii="Times New Roman" w:hAnsi="Times New Roman" w:cs="Times New Roman"/>
          <w:vertAlign w:val="superscript"/>
        </w:rPr>
        <w:footnoteRef/>
      </w:r>
      <w:r w:rsidRPr="006E4C41">
        <w:rPr>
          <w:rFonts w:ascii="Times New Roman" w:hAnsi="Times New Roman" w:cs="Times New Roman"/>
          <w:vertAlign w:val="superscript"/>
        </w:rPr>
        <w:t xml:space="preserve"> </w:t>
      </w:r>
      <w:r w:rsidRPr="00DE7245">
        <w:rPr>
          <w:rFonts w:ascii="Times New Roman" w:hAnsi="Times New Roman" w:cs="Times New Roman"/>
        </w:rPr>
        <w:t>Res.ME 654/2005.</w:t>
      </w:r>
      <w:r w:rsidRPr="006E4C41">
        <w:t xml:space="preserve"> </w:t>
      </w:r>
      <w:r>
        <w:rPr>
          <w:rFonts w:ascii="Times New Roman" w:hAnsi="Times New Roman" w:cs="Times New Roman"/>
        </w:rPr>
        <w:t>S</w:t>
      </w:r>
      <w:r w:rsidRPr="006E4C41">
        <w:rPr>
          <w:rFonts w:ascii="Times New Roman" w:hAnsi="Times New Roman" w:cs="Times New Roman"/>
        </w:rPr>
        <w:t>e reestablece el reintegro a la exportación de productos avícolas, fijando una tasa de 3,4% para el comercio de carne sin trocear congelados y 2,7% para trozos y despojos congelados</w:t>
      </w:r>
      <w:r>
        <w:rPr>
          <w:rFonts w:ascii="Times New Roman" w:hAnsi="Times New Roman" w:cs="Times New Roman"/>
        </w:rPr>
        <w:t>.</w:t>
      </w:r>
    </w:p>
  </w:footnote>
  <w:footnote w:id="3">
    <w:p w:rsidR="003D5988" w:rsidRPr="007D0B75" w:rsidRDefault="003D5988" w:rsidP="003D5988">
      <w:pPr>
        <w:autoSpaceDE w:val="0"/>
        <w:autoSpaceDN w:val="0"/>
        <w:adjustRightInd w:val="0"/>
        <w:spacing w:after="0" w:line="240" w:lineRule="auto"/>
        <w:jc w:val="both"/>
        <w:rPr>
          <w:rFonts w:ascii="Times New Roman" w:hAnsi="Times New Roman" w:cs="Times New Roman"/>
          <w:sz w:val="20"/>
          <w:szCs w:val="20"/>
        </w:rPr>
      </w:pPr>
      <w:r w:rsidRPr="007D0B75">
        <w:rPr>
          <w:rFonts w:ascii="Times New Roman" w:hAnsi="Times New Roman" w:cs="Times New Roman"/>
          <w:sz w:val="20"/>
          <w:szCs w:val="20"/>
          <w:vertAlign w:val="superscript"/>
        </w:rPr>
        <w:footnoteRef/>
      </w:r>
      <w:r w:rsidRPr="006E4C41">
        <w:rPr>
          <w:rFonts w:ascii="Times New Roman" w:hAnsi="Times New Roman" w:cs="Times New Roman"/>
          <w:sz w:val="20"/>
          <w:szCs w:val="20"/>
          <w:vertAlign w:val="superscript"/>
        </w:rPr>
        <w:t xml:space="preserve"> </w:t>
      </w:r>
      <w:r w:rsidRPr="007D0B75">
        <w:rPr>
          <w:rFonts w:ascii="Times New Roman" w:hAnsi="Times New Roman" w:cs="Times New Roman"/>
          <w:sz w:val="20"/>
          <w:szCs w:val="20"/>
        </w:rPr>
        <w:t>Res.ME 746/2007.</w:t>
      </w:r>
      <w:r>
        <w:rPr>
          <w:rFonts w:ascii="Times New Roman" w:hAnsi="Times New Roman" w:cs="Times New Roman"/>
          <w:sz w:val="20"/>
          <w:szCs w:val="20"/>
        </w:rPr>
        <w:t xml:space="preserve"> </w:t>
      </w:r>
      <w:r w:rsidRPr="00B652AC">
        <w:rPr>
          <w:rFonts w:ascii="Times New Roman" w:hAnsi="Times New Roman" w:cs="Times New Roman"/>
          <w:sz w:val="20"/>
          <w:szCs w:val="20"/>
        </w:rPr>
        <w:t xml:space="preserve">Según datos de </w:t>
      </w:r>
      <w:r>
        <w:rPr>
          <w:rFonts w:ascii="Times New Roman" w:hAnsi="Times New Roman" w:cs="Times New Roman"/>
          <w:sz w:val="20"/>
          <w:szCs w:val="20"/>
        </w:rPr>
        <w:t>l</w:t>
      </w:r>
      <w:r w:rsidRPr="00B652AC">
        <w:rPr>
          <w:rFonts w:ascii="Times New Roman" w:hAnsi="Times New Roman" w:cs="Times New Roman"/>
          <w:sz w:val="20"/>
          <w:szCs w:val="20"/>
        </w:rPr>
        <w:t xml:space="preserve">a </w:t>
      </w:r>
      <w:r>
        <w:rPr>
          <w:rFonts w:ascii="Times New Roman" w:hAnsi="Times New Roman" w:cs="Times New Roman"/>
          <w:sz w:val="20"/>
          <w:szCs w:val="20"/>
        </w:rPr>
        <w:t xml:space="preserve">ex </w:t>
      </w:r>
      <w:r w:rsidRPr="00B652AC">
        <w:rPr>
          <w:rFonts w:ascii="Times New Roman" w:hAnsi="Times New Roman" w:cs="Times New Roman"/>
          <w:sz w:val="20"/>
          <w:szCs w:val="20"/>
        </w:rPr>
        <w:t>Oficina Nacional de Control Comercial Agropecuario (ONCAA), los productores del sector recibieron 600 mill</w:t>
      </w:r>
      <w:r>
        <w:rPr>
          <w:rFonts w:ascii="Times New Roman" w:hAnsi="Times New Roman" w:cs="Times New Roman"/>
          <w:sz w:val="20"/>
          <w:szCs w:val="20"/>
        </w:rPr>
        <w:t xml:space="preserve">ones de dólares aproximadamente en compensación a la compra de granos para alimento avícola con destino al mercado local. </w:t>
      </w:r>
    </w:p>
  </w:footnote>
  <w:footnote w:id="4">
    <w:p w:rsidR="00B84704" w:rsidRDefault="00B84704" w:rsidP="00600D1A">
      <w:pPr>
        <w:pStyle w:val="Textonotapie"/>
        <w:jc w:val="both"/>
      </w:pPr>
      <w:r w:rsidRPr="00F35B0D">
        <w:rPr>
          <w:rFonts w:ascii="Times New Roman" w:hAnsi="Times New Roman" w:cs="Times New Roman"/>
          <w:vertAlign w:val="superscript"/>
        </w:rPr>
        <w:footnoteRef/>
      </w:r>
      <w:r>
        <w:t xml:space="preserve"> </w:t>
      </w:r>
      <w:r w:rsidRPr="00B84704">
        <w:rPr>
          <w:rFonts w:ascii="Times New Roman" w:hAnsi="Times New Roman" w:cs="Times New Roman"/>
        </w:rPr>
        <w:t>Res.ME 543/2008.</w:t>
      </w:r>
      <w:r w:rsidR="00600D1A" w:rsidRPr="00600D1A">
        <w:t xml:space="preserve"> </w:t>
      </w:r>
      <w:r w:rsidR="00600D1A">
        <w:t>A</w:t>
      </w:r>
      <w:r w:rsidR="00600D1A" w:rsidRPr="00600D1A">
        <w:rPr>
          <w:rFonts w:ascii="Times New Roman" w:hAnsi="Times New Roman" w:cs="Times New Roman"/>
        </w:rPr>
        <w:t xml:space="preserve"> partir de 2008, las exportaciones de maíz quedan sometidas a un sistema de encajes o cupos (</w:t>
      </w:r>
      <w:proofErr w:type="spellStart"/>
      <w:r w:rsidR="00600D1A" w:rsidRPr="00600D1A">
        <w:rPr>
          <w:rFonts w:ascii="Times New Roman" w:hAnsi="Times New Roman" w:cs="Times New Roman"/>
        </w:rPr>
        <w:t>ROEs</w:t>
      </w:r>
      <w:proofErr w:type="spellEnd"/>
      <w:r w:rsidR="00600D1A" w:rsidRPr="00600D1A">
        <w:rPr>
          <w:rFonts w:ascii="Times New Roman" w:hAnsi="Times New Roman" w:cs="Times New Roman"/>
        </w:rPr>
        <w:t>) que sólo posibilitaba la exportación del remanente al stock necesario para satisfacer el consumo interno</w:t>
      </w:r>
      <w:r w:rsidR="00600D1A">
        <w:rPr>
          <w:rFonts w:ascii="Times New Roman" w:hAnsi="Times New Roman" w:cs="Times New Roman"/>
        </w:rPr>
        <w:t>.</w:t>
      </w:r>
    </w:p>
  </w:footnote>
  <w:footnote w:id="5">
    <w:p w:rsidR="00F35B0D" w:rsidRDefault="00F35B0D" w:rsidP="00F35B0D">
      <w:pPr>
        <w:pStyle w:val="Textonotapie"/>
      </w:pPr>
      <w:r>
        <w:rPr>
          <w:rStyle w:val="Refdenotaalpie"/>
        </w:rPr>
        <w:footnoteRef/>
      </w:r>
      <w:r>
        <w:t xml:space="preserve"> </w:t>
      </w:r>
      <w:proofErr w:type="spellStart"/>
      <w:r w:rsidRPr="003A7E0A">
        <w:rPr>
          <w:rFonts w:ascii="Times New Roman" w:hAnsi="Times New Roman" w:cs="Times New Roman"/>
          <w:bCs/>
        </w:rPr>
        <w:t>Gruenberg</w:t>
      </w:r>
      <w:proofErr w:type="spellEnd"/>
      <w:r w:rsidRPr="003A7E0A">
        <w:rPr>
          <w:rFonts w:ascii="Times New Roman" w:hAnsi="Times New Roman" w:cs="Times New Roman"/>
          <w:bCs/>
        </w:rPr>
        <w:t xml:space="preserve"> et al., (2007)</w:t>
      </w:r>
      <w:r>
        <w:rPr>
          <w:rFonts w:ascii="Times New Roman" w:hAnsi="Times New Roman" w:cs="Times New Roman"/>
          <w:bCs/>
        </w:rPr>
        <w:t>.</w:t>
      </w:r>
    </w:p>
  </w:footnote>
  <w:footnote w:id="6">
    <w:p w:rsidR="001D435A" w:rsidRPr="00B634D5" w:rsidRDefault="001D435A" w:rsidP="001D435A">
      <w:pPr>
        <w:pStyle w:val="Textonotapie"/>
      </w:pPr>
      <w:r w:rsidRPr="00B634D5">
        <w:rPr>
          <w:rFonts w:ascii="Times New Roman" w:hAnsi="Times New Roman" w:cs="Times New Roman"/>
          <w:vertAlign w:val="superscript"/>
          <w:lang w:val="es-ES"/>
        </w:rPr>
        <w:footnoteRef/>
      </w:r>
      <w:r w:rsidRPr="00B634D5">
        <w:rPr>
          <w:rFonts w:ascii="Times New Roman" w:hAnsi="Times New Roman" w:cs="Times New Roman"/>
          <w:vertAlign w:val="superscript"/>
          <w:lang w:val="es-ES"/>
        </w:rPr>
        <w:t xml:space="preserve"> </w:t>
      </w:r>
      <w:r w:rsidRPr="00B634D5">
        <w:rPr>
          <w:rFonts w:ascii="Times New Roman" w:hAnsi="Times New Roman" w:cs="Times New Roman"/>
          <w:lang w:val="es-ES"/>
        </w:rPr>
        <w:t>L</w:t>
      </w:r>
      <w:r>
        <w:rPr>
          <w:rFonts w:ascii="Times New Roman" w:hAnsi="Times New Roman" w:cs="Times New Roman"/>
          <w:lang w:val="es-ES"/>
        </w:rPr>
        <w:t>a autora según datos de SENASA y</w:t>
      </w:r>
      <w:r w:rsidRPr="00B634D5">
        <w:rPr>
          <w:rFonts w:ascii="Times New Roman" w:hAnsi="Times New Roman" w:cs="Times New Roman"/>
          <w:lang w:val="es-ES"/>
        </w:rPr>
        <w:t xml:space="preserve"> CEPA.</w:t>
      </w:r>
    </w:p>
  </w:footnote>
  <w:footnote w:id="7">
    <w:p w:rsidR="001D435A" w:rsidRDefault="001D435A" w:rsidP="001D435A">
      <w:pPr>
        <w:pStyle w:val="Textonotapie"/>
        <w:jc w:val="both"/>
      </w:pPr>
      <w:r>
        <w:rPr>
          <w:rStyle w:val="Refdenotaalpie"/>
        </w:rPr>
        <w:footnoteRef/>
      </w:r>
      <w:r>
        <w:t xml:space="preserve"> </w:t>
      </w:r>
      <w:r w:rsidRPr="00B40FC2">
        <w:rPr>
          <w:rFonts w:ascii="Times New Roman" w:hAnsi="Times New Roman" w:cs="Times New Roman"/>
          <w:lang w:val="es-ES"/>
        </w:rPr>
        <w:t xml:space="preserve">Una industria con un HHI menor a 1.000 se considera no concentrada, entre 1.000 y 1.800 moderadamente concentrada, y con un índice superior a 1.800 </w:t>
      </w:r>
      <w:r>
        <w:rPr>
          <w:rFonts w:ascii="Times New Roman" w:hAnsi="Times New Roman" w:cs="Times New Roman"/>
          <w:lang w:val="es-ES"/>
        </w:rPr>
        <w:t>es</w:t>
      </w:r>
      <w:r w:rsidRPr="00B40FC2">
        <w:rPr>
          <w:rFonts w:ascii="Times New Roman" w:hAnsi="Times New Roman" w:cs="Times New Roman"/>
          <w:lang w:val="es-ES"/>
        </w:rPr>
        <w:t xml:space="preserve"> concentrada. </w:t>
      </w:r>
      <w:r>
        <w:rPr>
          <w:rFonts w:ascii="Times New Roman" w:hAnsi="Times New Roman" w:cs="Times New Roman"/>
          <w:lang w:val="es-ES"/>
        </w:rPr>
        <w:t xml:space="preserve">En el caso de considerar el valor de C4, aquellos que corresponden a </w:t>
      </w:r>
      <w:r w:rsidRPr="00204A9B">
        <w:rPr>
          <w:rFonts w:ascii="Times New Roman" w:hAnsi="Times New Roman" w:cs="Times New Roman"/>
          <w:lang w:val="es-ES"/>
        </w:rPr>
        <w:t>superiores al 60% estamos en presencia de un mercado de alta concentración, alcanzado entre las cuatro empresas con mayor poder.</w:t>
      </w:r>
    </w:p>
  </w:footnote>
  <w:footnote w:id="8">
    <w:p w:rsidR="004B3EDA" w:rsidRDefault="004B3EDA" w:rsidP="00F61BD8">
      <w:pPr>
        <w:pStyle w:val="Textonotapie"/>
        <w:jc w:val="both"/>
      </w:pPr>
      <w:r>
        <w:rPr>
          <w:rStyle w:val="Refdenotaalpie"/>
        </w:rPr>
        <w:footnoteRef/>
      </w:r>
      <w:r>
        <w:t xml:space="preserve"> </w:t>
      </w:r>
      <w:r w:rsidR="00F61BD8" w:rsidRPr="00F61BD8">
        <w:rPr>
          <w:rFonts w:ascii="Times New Roman" w:hAnsi="Times New Roman" w:cs="Times New Roman"/>
          <w:lang w:val="es-ES"/>
        </w:rPr>
        <w:t>Jaldo Alvaro, DM. (S/F)</w:t>
      </w:r>
      <w:r w:rsidR="00F61BD8">
        <w:rPr>
          <w:rFonts w:ascii="Times New Roman" w:hAnsi="Times New Roman" w:cs="Times New Roman"/>
          <w:lang w:val="es-ES"/>
        </w:rPr>
        <w:t>.</w:t>
      </w:r>
      <w:r w:rsidR="00F61BD8" w:rsidRPr="00F61BD8">
        <w:rPr>
          <w:rFonts w:ascii="Times New Roman" w:hAnsi="Times New Roman" w:cs="Times New Roman"/>
          <w:lang w:val="es-ES"/>
        </w:rPr>
        <w:t xml:space="preserve"> Cadena de carne avícola en Argentina. Una estimación de la magnitud y la distribución de las rentas generadas por políticas comerciales en el sector </w:t>
      </w:r>
      <w:proofErr w:type="spellStart"/>
      <w:r w:rsidR="00F61BD8" w:rsidRPr="00F61BD8">
        <w:rPr>
          <w:rFonts w:ascii="Times New Roman" w:hAnsi="Times New Roman" w:cs="Times New Roman"/>
          <w:lang w:val="es-ES"/>
        </w:rPr>
        <w:t>cerealero</w:t>
      </w:r>
      <w:proofErr w:type="spellEnd"/>
      <w:r w:rsidR="00F61BD8" w:rsidRPr="00F61BD8">
        <w:rPr>
          <w:rFonts w:ascii="Times New Roman" w:hAnsi="Times New Roman" w:cs="Times New Roman"/>
          <w:lang w:val="es-ES"/>
        </w:rPr>
        <w:t xml:space="preserve"> (1980-2015). Tesis presentada en opción al grado de Magíster en Economía Aplicada. Pontificia Universidad Católica Argentina. Tesis en etapa de evaluación.</w:t>
      </w:r>
    </w:p>
  </w:footnote>
  <w:footnote w:id="9">
    <w:p w:rsidR="004B3EDA" w:rsidRPr="004B3EDA" w:rsidRDefault="004B3EDA">
      <w:pPr>
        <w:pStyle w:val="Textonotapie"/>
        <w:rPr>
          <w:rFonts w:ascii="Times New Roman" w:hAnsi="Times New Roman" w:cs="Times New Roman"/>
        </w:rPr>
      </w:pPr>
      <w:r w:rsidRPr="004B3EDA">
        <w:rPr>
          <w:rStyle w:val="Refdenotaalpie"/>
          <w:rFonts w:ascii="Times New Roman" w:hAnsi="Times New Roman" w:cs="Times New Roman"/>
        </w:rPr>
        <w:footnoteRef/>
      </w:r>
      <w:r w:rsidRPr="004B3EDA">
        <w:rPr>
          <w:rFonts w:ascii="Times New Roman" w:hAnsi="Times New Roman" w:cs="Times New Roman"/>
        </w:rPr>
        <w:t xml:space="preserve"> Ídem </w:t>
      </w:r>
    </w:p>
  </w:footnote>
  <w:footnote w:id="10">
    <w:p w:rsidR="009C7658" w:rsidRDefault="009C7658" w:rsidP="009C7658">
      <w:pPr>
        <w:pStyle w:val="Textonotapie"/>
        <w:jc w:val="both"/>
      </w:pPr>
      <w:r>
        <w:rPr>
          <w:rStyle w:val="Refdenotaalpie"/>
        </w:rPr>
        <w:footnoteRef/>
      </w:r>
      <w:r>
        <w:t xml:space="preserve"> </w:t>
      </w:r>
      <w:r w:rsidRPr="009C7658">
        <w:rPr>
          <w:rFonts w:ascii="Times New Roman" w:hAnsi="Times New Roman" w:cs="Times New Roman"/>
        </w:rPr>
        <w:t>A este trabajo acompañan otros estudios que aplican el método y objetivo para observar el efecto de las intervenciones en la producción agropecuaria de Egipto, Kenia, Pakistán, Tailandia y ex Yugoslavia, para el mismo periodo.</w:t>
      </w:r>
    </w:p>
  </w:footnote>
  <w:footnote w:id="11">
    <w:p w:rsidR="009F468C" w:rsidRPr="007F7C94" w:rsidRDefault="009F468C" w:rsidP="009F468C">
      <w:pPr>
        <w:pStyle w:val="Textonotapie"/>
        <w:rPr>
          <w:rFonts w:ascii="Times New Roman" w:hAnsi="Times New Roman" w:cs="Times New Roman"/>
        </w:rPr>
      </w:pPr>
      <w:r w:rsidRPr="007F7C94">
        <w:rPr>
          <w:rFonts w:ascii="Times New Roman" w:hAnsi="Times New Roman" w:cs="Times New Roman"/>
          <w:vertAlign w:val="superscript"/>
        </w:rPr>
        <w:footnoteRef/>
      </w:r>
      <w:r w:rsidRPr="007F7C94">
        <w:rPr>
          <w:rFonts w:ascii="Times New Roman" w:hAnsi="Times New Roman" w:cs="Times New Roman"/>
          <w:vertAlign w:val="superscript"/>
        </w:rPr>
        <w:t xml:space="preserve"> </w:t>
      </w:r>
      <w:r w:rsidRPr="007F7C94">
        <w:rPr>
          <w:rFonts w:ascii="Times New Roman" w:hAnsi="Times New Roman" w:cs="Times New Roman"/>
        </w:rPr>
        <w:t xml:space="preserve"> Carlos </w:t>
      </w:r>
      <w:proofErr w:type="spellStart"/>
      <w:r w:rsidRPr="007F7C94">
        <w:rPr>
          <w:rFonts w:ascii="Times New Roman" w:hAnsi="Times New Roman" w:cs="Times New Roman"/>
        </w:rPr>
        <w:t>Sinesi</w:t>
      </w:r>
      <w:proofErr w:type="spellEnd"/>
      <w:r w:rsidRPr="007F7C94">
        <w:rPr>
          <w:rFonts w:ascii="Times New Roman" w:hAnsi="Times New Roman" w:cs="Times New Roman"/>
        </w:rPr>
        <w:t xml:space="preserve">. Gerente de CEPA. Comunicación personal, febrero de 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6C9B"/>
    <w:multiLevelType w:val="hybridMultilevel"/>
    <w:tmpl w:val="A9442172"/>
    <w:lvl w:ilvl="0" w:tplc="7D0CC5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D281EA0"/>
    <w:multiLevelType w:val="hybridMultilevel"/>
    <w:tmpl w:val="0E6A66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DA408B"/>
    <w:multiLevelType w:val="hybridMultilevel"/>
    <w:tmpl w:val="E05829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85165CF"/>
    <w:multiLevelType w:val="hybridMultilevel"/>
    <w:tmpl w:val="1326DDBE"/>
    <w:lvl w:ilvl="0" w:tplc="A080C090">
      <w:start w:val="2004"/>
      <w:numFmt w:val="bullet"/>
      <w:lvlText w:val="-"/>
      <w:lvlJc w:val="left"/>
      <w:pPr>
        <w:ind w:left="720" w:hanging="360"/>
      </w:pPr>
      <w:rPr>
        <w:rFonts w:ascii="Cambria" w:eastAsiaTheme="minorHAnsi" w:hAnsi="Cambria"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2F05D2F"/>
    <w:multiLevelType w:val="hybridMultilevel"/>
    <w:tmpl w:val="70AA90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A3805C2"/>
    <w:multiLevelType w:val="multilevel"/>
    <w:tmpl w:val="346A31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A0"/>
    <w:rsid w:val="000034B0"/>
    <w:rsid w:val="00015E5D"/>
    <w:rsid w:val="00056453"/>
    <w:rsid w:val="00065805"/>
    <w:rsid w:val="00090F00"/>
    <w:rsid w:val="000B7CEA"/>
    <w:rsid w:val="000E6F46"/>
    <w:rsid w:val="0014227C"/>
    <w:rsid w:val="001467CA"/>
    <w:rsid w:val="00164050"/>
    <w:rsid w:val="00165383"/>
    <w:rsid w:val="00181066"/>
    <w:rsid w:val="00182E7E"/>
    <w:rsid w:val="00187330"/>
    <w:rsid w:val="001A57A9"/>
    <w:rsid w:val="001C5347"/>
    <w:rsid w:val="001D435A"/>
    <w:rsid w:val="001E2EF1"/>
    <w:rsid w:val="002329D5"/>
    <w:rsid w:val="002417A6"/>
    <w:rsid w:val="00270744"/>
    <w:rsid w:val="00284181"/>
    <w:rsid w:val="002A7CD2"/>
    <w:rsid w:val="002D75A4"/>
    <w:rsid w:val="002E59AB"/>
    <w:rsid w:val="002F6A5A"/>
    <w:rsid w:val="0031216E"/>
    <w:rsid w:val="00382DEA"/>
    <w:rsid w:val="00392A5F"/>
    <w:rsid w:val="003A557E"/>
    <w:rsid w:val="003D11C2"/>
    <w:rsid w:val="003D4356"/>
    <w:rsid w:val="003D5988"/>
    <w:rsid w:val="003F0AB6"/>
    <w:rsid w:val="003F1632"/>
    <w:rsid w:val="004124B8"/>
    <w:rsid w:val="00433938"/>
    <w:rsid w:val="00434C26"/>
    <w:rsid w:val="00455657"/>
    <w:rsid w:val="004624B8"/>
    <w:rsid w:val="004A6821"/>
    <w:rsid w:val="004B3EDA"/>
    <w:rsid w:val="004B6768"/>
    <w:rsid w:val="004D7D64"/>
    <w:rsid w:val="004E17E7"/>
    <w:rsid w:val="004E5BD8"/>
    <w:rsid w:val="004E7D94"/>
    <w:rsid w:val="005026A3"/>
    <w:rsid w:val="005069B5"/>
    <w:rsid w:val="00542A17"/>
    <w:rsid w:val="005516A7"/>
    <w:rsid w:val="0058307A"/>
    <w:rsid w:val="005D1279"/>
    <w:rsid w:val="005F6580"/>
    <w:rsid w:val="00600D1A"/>
    <w:rsid w:val="00636C86"/>
    <w:rsid w:val="00676329"/>
    <w:rsid w:val="00682E14"/>
    <w:rsid w:val="006A78CB"/>
    <w:rsid w:val="006B0FD7"/>
    <w:rsid w:val="006E4C41"/>
    <w:rsid w:val="006F3F38"/>
    <w:rsid w:val="00732247"/>
    <w:rsid w:val="007529C9"/>
    <w:rsid w:val="00757DF0"/>
    <w:rsid w:val="007A48EB"/>
    <w:rsid w:val="007C29CE"/>
    <w:rsid w:val="007C3CCC"/>
    <w:rsid w:val="007D27FC"/>
    <w:rsid w:val="007D5931"/>
    <w:rsid w:val="007F6DA9"/>
    <w:rsid w:val="008035E8"/>
    <w:rsid w:val="00833DD0"/>
    <w:rsid w:val="008378F1"/>
    <w:rsid w:val="0084364F"/>
    <w:rsid w:val="00857557"/>
    <w:rsid w:val="00900644"/>
    <w:rsid w:val="00944AF3"/>
    <w:rsid w:val="009670BD"/>
    <w:rsid w:val="00975E17"/>
    <w:rsid w:val="009779D0"/>
    <w:rsid w:val="009932C2"/>
    <w:rsid w:val="00997641"/>
    <w:rsid w:val="009A491C"/>
    <w:rsid w:val="009C7658"/>
    <w:rsid w:val="009F468C"/>
    <w:rsid w:val="00A03AA9"/>
    <w:rsid w:val="00A13922"/>
    <w:rsid w:val="00A1501F"/>
    <w:rsid w:val="00A3102D"/>
    <w:rsid w:val="00A3114A"/>
    <w:rsid w:val="00A36141"/>
    <w:rsid w:val="00A46AD1"/>
    <w:rsid w:val="00A55ED6"/>
    <w:rsid w:val="00A953BA"/>
    <w:rsid w:val="00AA3342"/>
    <w:rsid w:val="00AA3D8B"/>
    <w:rsid w:val="00AC014C"/>
    <w:rsid w:val="00AD156B"/>
    <w:rsid w:val="00AD56CD"/>
    <w:rsid w:val="00AD78A0"/>
    <w:rsid w:val="00AE3F89"/>
    <w:rsid w:val="00AE50AF"/>
    <w:rsid w:val="00AE737B"/>
    <w:rsid w:val="00AF5909"/>
    <w:rsid w:val="00B31AF8"/>
    <w:rsid w:val="00B3672A"/>
    <w:rsid w:val="00B526BF"/>
    <w:rsid w:val="00B60F6A"/>
    <w:rsid w:val="00B652AC"/>
    <w:rsid w:val="00B77E98"/>
    <w:rsid w:val="00B84704"/>
    <w:rsid w:val="00B91372"/>
    <w:rsid w:val="00BA0A52"/>
    <w:rsid w:val="00BB042D"/>
    <w:rsid w:val="00BC3FD9"/>
    <w:rsid w:val="00C23225"/>
    <w:rsid w:val="00C317ED"/>
    <w:rsid w:val="00C802CF"/>
    <w:rsid w:val="00C91FCF"/>
    <w:rsid w:val="00CD3065"/>
    <w:rsid w:val="00CE5C8C"/>
    <w:rsid w:val="00D069C0"/>
    <w:rsid w:val="00D169B1"/>
    <w:rsid w:val="00D2415D"/>
    <w:rsid w:val="00D46F74"/>
    <w:rsid w:val="00D65FDB"/>
    <w:rsid w:val="00DB21D8"/>
    <w:rsid w:val="00DB2DB8"/>
    <w:rsid w:val="00DD2C97"/>
    <w:rsid w:val="00DE37CC"/>
    <w:rsid w:val="00DE5D96"/>
    <w:rsid w:val="00DE7245"/>
    <w:rsid w:val="00E00407"/>
    <w:rsid w:val="00E03F71"/>
    <w:rsid w:val="00E52A9F"/>
    <w:rsid w:val="00E60FE7"/>
    <w:rsid w:val="00E669F8"/>
    <w:rsid w:val="00EA6341"/>
    <w:rsid w:val="00EE3BBF"/>
    <w:rsid w:val="00EF7846"/>
    <w:rsid w:val="00F040B1"/>
    <w:rsid w:val="00F05828"/>
    <w:rsid w:val="00F1567F"/>
    <w:rsid w:val="00F22750"/>
    <w:rsid w:val="00F35B0D"/>
    <w:rsid w:val="00F35CAB"/>
    <w:rsid w:val="00F61BD8"/>
    <w:rsid w:val="00F75BB5"/>
    <w:rsid w:val="00FA201E"/>
    <w:rsid w:val="00FB0FD0"/>
    <w:rsid w:val="00FD451C"/>
    <w:rsid w:val="00FE266D"/>
    <w:rsid w:val="00FE5C7B"/>
    <w:rsid w:val="00FF7A30"/>
    <w:rsid w:val="00FF7F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857D5-3696-4976-AE5A-B44DD725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de nota al pie,Ref"/>
    <w:semiHidden/>
    <w:rsid w:val="00D2415D"/>
    <w:rPr>
      <w:vertAlign w:val="superscript"/>
    </w:rPr>
  </w:style>
  <w:style w:type="paragraph" w:styleId="Textonotapie">
    <w:name w:val="footnote text"/>
    <w:aliases w:val="fn,footnote text,ft,Footnotes,Footnote ak,fn cafc,Footnote Text Char,fn Char,footnote text Char,Footnotes Char,Footnote ak Char,Footnotes Char Char,Footnote Text Char Char,fn Char Char,footnote text Char Char Char Ch,Footnote Text Char1"/>
    <w:basedOn w:val="Normal"/>
    <w:link w:val="TextonotapieCar"/>
    <w:unhideWhenUsed/>
    <w:rsid w:val="00997641"/>
    <w:pPr>
      <w:spacing w:after="0" w:line="240" w:lineRule="auto"/>
    </w:pPr>
    <w:rPr>
      <w:sz w:val="20"/>
      <w:szCs w:val="20"/>
    </w:rPr>
  </w:style>
  <w:style w:type="character" w:customStyle="1" w:styleId="TextonotapieCar">
    <w:name w:val="Texto nota pie Car"/>
    <w:aliases w:val="fn Car,footnote text Car,ft Car,Footnotes Car,Footnote ak Car,fn cafc Car,Footnote Text Char Car,fn Char Car,footnote text Char Car,Footnotes Char Car,Footnote ak Char Car,Footnotes Char Char Car,Footnote Text Char Char Car"/>
    <w:basedOn w:val="Fuentedeprrafopredeter"/>
    <w:link w:val="Textonotapie"/>
    <w:rsid w:val="00997641"/>
    <w:rPr>
      <w:sz w:val="20"/>
      <w:szCs w:val="20"/>
    </w:rPr>
  </w:style>
  <w:style w:type="paragraph" w:styleId="Prrafodelista">
    <w:name w:val="List Paragraph"/>
    <w:basedOn w:val="Normal"/>
    <w:uiPriority w:val="34"/>
    <w:qFormat/>
    <w:rsid w:val="00FB0FD0"/>
    <w:pPr>
      <w:ind w:left="720"/>
      <w:contextualSpacing/>
    </w:pPr>
  </w:style>
  <w:style w:type="paragraph" w:customStyle="1" w:styleId="Default">
    <w:name w:val="Default"/>
    <w:rsid w:val="007D593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D5931"/>
    <w:rPr>
      <w:color w:val="0000FF" w:themeColor="hyperlink"/>
      <w:u w:val="single"/>
    </w:rPr>
  </w:style>
  <w:style w:type="paragraph" w:styleId="Descripcin">
    <w:name w:val="caption"/>
    <w:basedOn w:val="Normal"/>
    <w:next w:val="Normal"/>
    <w:uiPriority w:val="35"/>
    <w:unhideWhenUsed/>
    <w:qFormat/>
    <w:rsid w:val="009F468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doalvaro.mariana@inta.gob.ar"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ECC5-9C05-4659-BD87-BD837267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17</Pages>
  <Words>5097</Words>
  <Characters>28038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Bravo</dc:creator>
  <cp:lastModifiedBy>Delia Mariana Jaldo Alvaro</cp:lastModifiedBy>
  <cp:revision>32</cp:revision>
  <dcterms:created xsi:type="dcterms:W3CDTF">2019-04-29T20:50:00Z</dcterms:created>
  <dcterms:modified xsi:type="dcterms:W3CDTF">2019-08-23T19:32:00Z</dcterms:modified>
</cp:coreProperties>
</file>