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CE30B" w14:textId="115152AC" w:rsidR="00F83299" w:rsidRPr="0060393D" w:rsidRDefault="00991BC0" w:rsidP="007F4BF3">
      <w:pPr>
        <w:spacing w:after="0" w:line="360" w:lineRule="auto"/>
        <w:jc w:val="center"/>
        <w:rPr>
          <w:rFonts w:ascii="Times New Roman" w:hAnsi="Times New Roman"/>
          <w:b/>
          <w:sz w:val="24"/>
          <w:szCs w:val="24"/>
        </w:rPr>
      </w:pPr>
      <w:proofErr w:type="gramStart"/>
      <w:r>
        <w:rPr>
          <w:rFonts w:ascii="Times New Roman" w:hAnsi="Times New Roman"/>
          <w:b/>
          <w:sz w:val="24"/>
          <w:szCs w:val="24"/>
        </w:rPr>
        <w:t>Insegurança Alimentar</w:t>
      </w:r>
      <w:proofErr w:type="gramEnd"/>
      <w:r>
        <w:rPr>
          <w:rFonts w:ascii="Times New Roman" w:hAnsi="Times New Roman"/>
          <w:b/>
          <w:sz w:val="24"/>
          <w:szCs w:val="24"/>
        </w:rPr>
        <w:t xml:space="preserve"> no meio rural brasileiro: Qual o efeito do Plano Nacional de Segurança Alimentar e</w:t>
      </w:r>
      <w:r w:rsidRPr="0060393D">
        <w:rPr>
          <w:rFonts w:ascii="Times New Roman" w:hAnsi="Times New Roman"/>
          <w:b/>
          <w:sz w:val="24"/>
          <w:szCs w:val="24"/>
        </w:rPr>
        <w:t xml:space="preserve"> Nutricional?</w:t>
      </w:r>
    </w:p>
    <w:p w14:paraId="74BF0F63" w14:textId="77777777" w:rsidR="007F4BF3" w:rsidRPr="0060393D" w:rsidRDefault="007F4BF3" w:rsidP="007F4BF3">
      <w:pPr>
        <w:spacing w:after="0" w:line="360" w:lineRule="auto"/>
        <w:jc w:val="center"/>
        <w:rPr>
          <w:sz w:val="24"/>
        </w:rPr>
      </w:pPr>
    </w:p>
    <w:p w14:paraId="544A6DA7" w14:textId="1C4BC9D3" w:rsidR="00C672B2" w:rsidRDefault="00991BC0" w:rsidP="00F4733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Food insecurity in the </w:t>
      </w:r>
      <w:proofErr w:type="spellStart"/>
      <w:r>
        <w:rPr>
          <w:rFonts w:ascii="Times New Roman" w:hAnsi="Times New Roman"/>
          <w:b/>
          <w:sz w:val="24"/>
          <w:szCs w:val="24"/>
          <w:lang w:val="en-US"/>
        </w:rPr>
        <w:t>brazilian</w:t>
      </w:r>
      <w:proofErr w:type="spellEnd"/>
      <w:r>
        <w:rPr>
          <w:rFonts w:ascii="Times New Roman" w:hAnsi="Times New Roman"/>
          <w:b/>
          <w:sz w:val="24"/>
          <w:szCs w:val="24"/>
          <w:lang w:val="en-US"/>
        </w:rPr>
        <w:t xml:space="preserve"> rural environment: What is the effect of the National Food a</w:t>
      </w:r>
      <w:r w:rsidRPr="0060393D">
        <w:rPr>
          <w:rFonts w:ascii="Times New Roman" w:hAnsi="Times New Roman"/>
          <w:b/>
          <w:sz w:val="24"/>
          <w:szCs w:val="24"/>
          <w:lang w:val="en-US"/>
        </w:rPr>
        <w:t>nd Nutrition Security Plan?</w:t>
      </w:r>
    </w:p>
    <w:p w14:paraId="561027FB" w14:textId="77777777" w:rsidR="001B386C" w:rsidRDefault="001B386C" w:rsidP="00F4733C">
      <w:pPr>
        <w:spacing w:after="0" w:line="360" w:lineRule="auto"/>
        <w:jc w:val="center"/>
        <w:rPr>
          <w:rFonts w:ascii="Times New Roman" w:hAnsi="Times New Roman"/>
          <w:b/>
          <w:sz w:val="24"/>
          <w:szCs w:val="24"/>
          <w:lang w:val="en-US"/>
        </w:rPr>
      </w:pPr>
    </w:p>
    <w:p w14:paraId="44DAA95E" w14:textId="77777777" w:rsidR="001B386C" w:rsidRDefault="001B386C" w:rsidP="00F4733C">
      <w:pPr>
        <w:spacing w:after="0" w:line="360" w:lineRule="auto"/>
        <w:jc w:val="center"/>
        <w:rPr>
          <w:rFonts w:ascii="Times New Roman" w:hAnsi="Times New Roman"/>
          <w:b/>
          <w:sz w:val="24"/>
          <w:szCs w:val="24"/>
          <w:lang w:val="en-US"/>
        </w:rPr>
      </w:pPr>
    </w:p>
    <w:p w14:paraId="13A0452E" w14:textId="5A966A48" w:rsidR="001B386C" w:rsidRPr="001B386C" w:rsidRDefault="001B386C" w:rsidP="001B386C">
      <w:pPr>
        <w:spacing w:after="0" w:line="360" w:lineRule="auto"/>
        <w:jc w:val="right"/>
        <w:rPr>
          <w:rFonts w:ascii="Times New Roman" w:hAnsi="Times New Roman"/>
          <w:sz w:val="24"/>
          <w:szCs w:val="24"/>
          <w:lang w:val="en-US"/>
        </w:rPr>
      </w:pPr>
      <w:r w:rsidRPr="001B386C">
        <w:rPr>
          <w:rFonts w:ascii="Times New Roman" w:hAnsi="Times New Roman"/>
          <w:sz w:val="24"/>
          <w:szCs w:val="24"/>
          <w:lang w:val="en-US"/>
        </w:rPr>
        <w:t>Juliana de Sales Silva</w:t>
      </w:r>
      <w:r w:rsidR="001D3FED" w:rsidRPr="0060393D">
        <w:rPr>
          <w:rStyle w:val="Refdenotaderodap"/>
          <w:rFonts w:ascii="Times New Roman" w:hAnsi="Times New Roman"/>
          <w:sz w:val="24"/>
          <w:szCs w:val="24"/>
        </w:rPr>
        <w:footnoteReference w:id="1"/>
      </w:r>
    </w:p>
    <w:p w14:paraId="07F9F965" w14:textId="1C778C8F" w:rsidR="001B386C" w:rsidRPr="00F4733C" w:rsidRDefault="001B386C" w:rsidP="001B386C">
      <w:pPr>
        <w:spacing w:after="0" w:line="360" w:lineRule="auto"/>
        <w:jc w:val="right"/>
        <w:rPr>
          <w:rFonts w:ascii="Times New Roman" w:hAnsi="Times New Roman"/>
          <w:b/>
          <w:sz w:val="24"/>
          <w:szCs w:val="24"/>
          <w:lang w:val="en-US"/>
        </w:rPr>
      </w:pPr>
      <w:r w:rsidRPr="001B386C">
        <w:rPr>
          <w:rFonts w:ascii="Times New Roman" w:hAnsi="Times New Roman"/>
          <w:sz w:val="24"/>
          <w:szCs w:val="24"/>
          <w:lang w:val="en-US"/>
        </w:rPr>
        <w:t xml:space="preserve">Vanda Coelho </w:t>
      </w:r>
      <w:proofErr w:type="spellStart"/>
      <w:r w:rsidRPr="001B386C">
        <w:rPr>
          <w:rFonts w:ascii="Times New Roman" w:hAnsi="Times New Roman"/>
          <w:sz w:val="24"/>
          <w:szCs w:val="24"/>
          <w:lang w:val="en-US"/>
        </w:rPr>
        <w:t>Rego</w:t>
      </w:r>
      <w:proofErr w:type="spellEnd"/>
      <w:r w:rsidR="001D3FED" w:rsidRPr="0060393D">
        <w:rPr>
          <w:rStyle w:val="Refdenotaderodap"/>
          <w:rFonts w:ascii="Times New Roman" w:hAnsi="Times New Roman"/>
          <w:sz w:val="24"/>
          <w:szCs w:val="24"/>
        </w:rPr>
        <w:footnoteReference w:id="2"/>
      </w:r>
    </w:p>
    <w:p w14:paraId="0A8427FB" w14:textId="77777777" w:rsidR="00F83299" w:rsidRPr="0060393D" w:rsidRDefault="00F83299" w:rsidP="007F4BF3">
      <w:pPr>
        <w:pStyle w:val="Ttulo"/>
        <w:spacing w:line="360" w:lineRule="auto"/>
        <w:rPr>
          <w:rFonts w:ascii="Times New Roman" w:hAnsi="Times New Roman"/>
          <w:b w:val="0"/>
          <w:sz w:val="24"/>
          <w:lang w:val="pt-BR"/>
        </w:rPr>
      </w:pPr>
    </w:p>
    <w:p w14:paraId="0AFE7D16" w14:textId="77777777" w:rsidR="00F83299" w:rsidRPr="0060393D" w:rsidRDefault="00F83299" w:rsidP="007F4BF3">
      <w:pPr>
        <w:pStyle w:val="Ttulo"/>
        <w:spacing w:line="360" w:lineRule="auto"/>
        <w:jc w:val="both"/>
        <w:rPr>
          <w:rFonts w:ascii="Times New Roman" w:hAnsi="Times New Roman"/>
          <w:sz w:val="24"/>
          <w:lang w:val="pt-BR"/>
        </w:rPr>
      </w:pPr>
      <w:r w:rsidRPr="0060393D">
        <w:rPr>
          <w:rFonts w:ascii="Times New Roman" w:hAnsi="Times New Roman"/>
          <w:sz w:val="24"/>
          <w:lang w:val="pt-BR"/>
        </w:rPr>
        <w:t>Resumo</w:t>
      </w:r>
    </w:p>
    <w:p w14:paraId="6011719C" w14:textId="61BF51C9" w:rsidR="00032AB8" w:rsidRPr="0060393D" w:rsidRDefault="00572DCC" w:rsidP="007F4BF3">
      <w:pPr>
        <w:spacing w:after="0" w:line="360" w:lineRule="auto"/>
        <w:jc w:val="both"/>
        <w:rPr>
          <w:rFonts w:ascii="Times New Roman" w:hAnsi="Times New Roman"/>
          <w:sz w:val="24"/>
          <w:szCs w:val="24"/>
        </w:rPr>
      </w:pPr>
      <w:r w:rsidRPr="0060393D">
        <w:rPr>
          <w:rFonts w:ascii="Times New Roman" w:hAnsi="Times New Roman"/>
          <w:sz w:val="24"/>
          <w:szCs w:val="24"/>
        </w:rPr>
        <w:t>Dada a importância da segurança alimentar no meio rural brasileiro, este trabalho tem como objetivo analisar qual o efeito dos programas do Governo Federal</w:t>
      </w:r>
      <w:r w:rsidR="006A391E" w:rsidRPr="0060393D">
        <w:rPr>
          <w:rFonts w:ascii="Times New Roman" w:hAnsi="Times New Roman"/>
          <w:sz w:val="24"/>
          <w:szCs w:val="24"/>
        </w:rPr>
        <w:t>:</w:t>
      </w:r>
      <w:r w:rsidRPr="0060393D">
        <w:rPr>
          <w:rFonts w:ascii="Times New Roman" w:hAnsi="Times New Roman"/>
          <w:sz w:val="24"/>
          <w:szCs w:val="24"/>
        </w:rPr>
        <w:t xml:space="preserve"> </w:t>
      </w:r>
      <w:r w:rsidR="009C57E0" w:rsidRPr="0060393D">
        <w:rPr>
          <w:rFonts w:ascii="Times New Roman" w:hAnsi="Times New Roman"/>
          <w:sz w:val="24"/>
          <w:szCs w:val="24"/>
        </w:rPr>
        <w:t>Programa Nacional de Alimentação Escolar (</w:t>
      </w:r>
      <w:r w:rsidRPr="0060393D">
        <w:rPr>
          <w:rFonts w:ascii="Times New Roman" w:hAnsi="Times New Roman"/>
          <w:sz w:val="24"/>
          <w:szCs w:val="24"/>
        </w:rPr>
        <w:t>PNAE</w:t>
      </w:r>
      <w:r w:rsidR="009C57E0" w:rsidRPr="0060393D">
        <w:rPr>
          <w:rFonts w:ascii="Times New Roman" w:hAnsi="Times New Roman"/>
          <w:sz w:val="24"/>
          <w:szCs w:val="24"/>
        </w:rPr>
        <w:t>)</w:t>
      </w:r>
      <w:r w:rsidRPr="0060393D">
        <w:rPr>
          <w:rFonts w:ascii="Times New Roman" w:hAnsi="Times New Roman"/>
          <w:sz w:val="24"/>
          <w:szCs w:val="24"/>
        </w:rPr>
        <w:t xml:space="preserve">, Programa de Aquisição de Alimentos (PAA) e </w:t>
      </w:r>
      <w:r w:rsidR="00140A48" w:rsidRPr="0060393D">
        <w:rPr>
          <w:rFonts w:ascii="Times New Roman" w:hAnsi="Times New Roman"/>
          <w:sz w:val="24"/>
          <w:szCs w:val="24"/>
        </w:rPr>
        <w:t>Política Nacional de Assistência Técnica e Extensão Rural (</w:t>
      </w:r>
      <w:r w:rsidRPr="0060393D">
        <w:rPr>
          <w:rFonts w:ascii="Times New Roman" w:hAnsi="Times New Roman"/>
          <w:sz w:val="24"/>
          <w:szCs w:val="24"/>
        </w:rPr>
        <w:t>PNATER</w:t>
      </w:r>
      <w:r w:rsidR="00140A48" w:rsidRPr="0060393D">
        <w:rPr>
          <w:rFonts w:ascii="Times New Roman" w:hAnsi="Times New Roman"/>
          <w:sz w:val="24"/>
          <w:szCs w:val="24"/>
        </w:rPr>
        <w:t>)</w:t>
      </w:r>
      <w:r w:rsidR="006A391E" w:rsidRPr="0060393D">
        <w:rPr>
          <w:rFonts w:ascii="Times New Roman" w:hAnsi="Times New Roman"/>
          <w:sz w:val="24"/>
          <w:szCs w:val="24"/>
        </w:rPr>
        <w:t>,</w:t>
      </w:r>
      <w:r w:rsidR="00ED51E8" w:rsidRPr="0060393D">
        <w:rPr>
          <w:rFonts w:ascii="Times New Roman" w:hAnsi="Times New Roman"/>
          <w:sz w:val="24"/>
          <w:szCs w:val="24"/>
        </w:rPr>
        <w:t xml:space="preserve"> </w:t>
      </w:r>
      <w:r w:rsidRPr="0060393D">
        <w:rPr>
          <w:rFonts w:ascii="Times New Roman" w:hAnsi="Times New Roman"/>
          <w:sz w:val="24"/>
          <w:szCs w:val="24"/>
        </w:rPr>
        <w:t xml:space="preserve">na probabilidade </w:t>
      </w:r>
      <w:r w:rsidR="00FA2401" w:rsidRPr="0060393D">
        <w:rPr>
          <w:rFonts w:ascii="Times New Roman" w:hAnsi="Times New Roman"/>
          <w:sz w:val="24"/>
          <w:szCs w:val="24"/>
        </w:rPr>
        <w:t>de os</w:t>
      </w:r>
      <w:r w:rsidRPr="0060393D">
        <w:rPr>
          <w:rFonts w:ascii="Times New Roman" w:hAnsi="Times New Roman"/>
          <w:sz w:val="24"/>
          <w:szCs w:val="24"/>
        </w:rPr>
        <w:t xml:space="preserve"> domicílios rurais</w:t>
      </w:r>
      <w:r w:rsidR="00BE276A" w:rsidRPr="0060393D">
        <w:rPr>
          <w:rFonts w:ascii="Times New Roman" w:hAnsi="Times New Roman"/>
          <w:sz w:val="24"/>
          <w:szCs w:val="24"/>
        </w:rPr>
        <w:t xml:space="preserve"> apresentarem Insegurança Alimentar Leve, Moderada ou Grave. Para tanto, foi utilizado um modelo </w:t>
      </w:r>
      <w:proofErr w:type="spellStart"/>
      <w:r w:rsidR="00BE276A" w:rsidRPr="0060393D">
        <w:rPr>
          <w:rFonts w:ascii="Times New Roman" w:hAnsi="Times New Roman"/>
          <w:sz w:val="24"/>
          <w:szCs w:val="24"/>
        </w:rPr>
        <w:t>Logit</w:t>
      </w:r>
      <w:proofErr w:type="spellEnd"/>
      <w:r w:rsidR="00BE276A" w:rsidRPr="0060393D">
        <w:rPr>
          <w:rFonts w:ascii="Times New Roman" w:hAnsi="Times New Roman"/>
          <w:sz w:val="24"/>
          <w:szCs w:val="24"/>
        </w:rPr>
        <w:t xml:space="preserve"> </w:t>
      </w:r>
      <w:proofErr w:type="spellStart"/>
      <w:r w:rsidR="00BE276A" w:rsidRPr="0060393D">
        <w:rPr>
          <w:rFonts w:ascii="Times New Roman" w:hAnsi="Times New Roman"/>
          <w:sz w:val="24"/>
          <w:szCs w:val="24"/>
        </w:rPr>
        <w:t>Multinomial</w:t>
      </w:r>
      <w:proofErr w:type="spellEnd"/>
      <w:r w:rsidR="00BE276A" w:rsidRPr="0060393D">
        <w:rPr>
          <w:rFonts w:ascii="Times New Roman" w:hAnsi="Times New Roman"/>
          <w:sz w:val="24"/>
          <w:szCs w:val="24"/>
        </w:rPr>
        <w:t xml:space="preserve">, com dados da pesquisa suplementar da Pesquisa Nacional de Amostras de Domicílios 2013. </w:t>
      </w:r>
      <w:r w:rsidRPr="0060393D">
        <w:rPr>
          <w:rFonts w:ascii="Times New Roman" w:hAnsi="Times New Roman"/>
          <w:sz w:val="24"/>
          <w:szCs w:val="24"/>
        </w:rPr>
        <w:t>Os princ</w:t>
      </w:r>
      <w:r w:rsidR="00EA1B24" w:rsidRPr="0060393D">
        <w:rPr>
          <w:rFonts w:ascii="Times New Roman" w:hAnsi="Times New Roman"/>
          <w:sz w:val="24"/>
          <w:szCs w:val="24"/>
        </w:rPr>
        <w:t>ipais resultados mostraram que os Programas PRONAF, PNATER auxiliam a uma melhoria da</w:t>
      </w:r>
      <w:r w:rsidR="00032AB8" w:rsidRPr="0060393D">
        <w:rPr>
          <w:rFonts w:ascii="Times New Roman" w:hAnsi="Times New Roman"/>
          <w:sz w:val="24"/>
          <w:szCs w:val="24"/>
        </w:rPr>
        <w:t xml:space="preserve"> segurança alimentar</w:t>
      </w:r>
      <w:r w:rsidR="00EA1B24" w:rsidRPr="0060393D">
        <w:rPr>
          <w:rFonts w:ascii="Times New Roman" w:hAnsi="Times New Roman"/>
          <w:sz w:val="24"/>
          <w:szCs w:val="24"/>
        </w:rPr>
        <w:t xml:space="preserve"> nos domicílios rurais brasileiros. </w:t>
      </w:r>
    </w:p>
    <w:p w14:paraId="1840457E" w14:textId="77777777" w:rsidR="00F83299" w:rsidRPr="0060393D" w:rsidRDefault="00F83299" w:rsidP="007F4BF3">
      <w:pPr>
        <w:pStyle w:val="Ttulo"/>
        <w:spacing w:line="360" w:lineRule="auto"/>
        <w:jc w:val="both"/>
        <w:rPr>
          <w:rFonts w:ascii="Times New Roman" w:hAnsi="Times New Roman"/>
          <w:b w:val="0"/>
          <w:sz w:val="24"/>
          <w:lang w:val="pt-BR"/>
        </w:rPr>
      </w:pPr>
      <w:r w:rsidRPr="0060393D">
        <w:rPr>
          <w:rFonts w:ascii="Times New Roman" w:hAnsi="Times New Roman"/>
          <w:sz w:val="24"/>
          <w:lang w:val="pt-BR"/>
        </w:rPr>
        <w:t>Palavras-chave</w:t>
      </w:r>
      <w:r w:rsidRPr="0060393D">
        <w:rPr>
          <w:rFonts w:ascii="Times New Roman" w:hAnsi="Times New Roman"/>
          <w:b w:val="0"/>
          <w:sz w:val="24"/>
          <w:lang w:val="pt-BR"/>
        </w:rPr>
        <w:t xml:space="preserve">: </w:t>
      </w:r>
      <w:r w:rsidR="00C5098C" w:rsidRPr="0060393D">
        <w:rPr>
          <w:rFonts w:ascii="Times New Roman" w:hAnsi="Times New Roman"/>
          <w:b w:val="0"/>
          <w:sz w:val="24"/>
          <w:lang w:val="pt-BR"/>
        </w:rPr>
        <w:t>i</w:t>
      </w:r>
      <w:r w:rsidR="000663DB" w:rsidRPr="0060393D">
        <w:rPr>
          <w:rFonts w:ascii="Times New Roman" w:hAnsi="Times New Roman"/>
          <w:b w:val="0"/>
          <w:sz w:val="24"/>
          <w:lang w:val="pt-BR"/>
        </w:rPr>
        <w:t>n</w:t>
      </w:r>
      <w:r w:rsidR="006C0A4C" w:rsidRPr="0060393D">
        <w:rPr>
          <w:rFonts w:ascii="Times New Roman" w:hAnsi="Times New Roman"/>
          <w:b w:val="0"/>
          <w:sz w:val="24"/>
          <w:lang w:val="pt-BR"/>
        </w:rPr>
        <w:t>segurança alimentar; nutrição; meio rural.</w:t>
      </w:r>
    </w:p>
    <w:p w14:paraId="74B6A1C0" w14:textId="77777777" w:rsidR="00F83299" w:rsidRPr="0060393D" w:rsidRDefault="00F83299" w:rsidP="007F4BF3">
      <w:pPr>
        <w:pStyle w:val="Ttulo"/>
        <w:spacing w:line="360" w:lineRule="auto"/>
        <w:jc w:val="both"/>
        <w:rPr>
          <w:rFonts w:ascii="Times New Roman" w:hAnsi="Times New Roman"/>
          <w:b w:val="0"/>
          <w:sz w:val="24"/>
          <w:lang w:val="pt-BR"/>
        </w:rPr>
      </w:pPr>
    </w:p>
    <w:p w14:paraId="1D683EAF" w14:textId="77777777" w:rsidR="00F83299" w:rsidRPr="0060393D" w:rsidRDefault="00F83299" w:rsidP="007F4BF3">
      <w:pPr>
        <w:pStyle w:val="Ttulo"/>
        <w:spacing w:line="360" w:lineRule="auto"/>
        <w:jc w:val="both"/>
        <w:rPr>
          <w:rFonts w:ascii="Times New Roman" w:hAnsi="Times New Roman"/>
          <w:i/>
          <w:sz w:val="24"/>
          <w:lang w:val="pt-BR"/>
        </w:rPr>
      </w:pPr>
      <w:r w:rsidRPr="0060393D">
        <w:rPr>
          <w:rFonts w:ascii="Times New Roman" w:hAnsi="Times New Roman"/>
          <w:i/>
          <w:sz w:val="24"/>
          <w:lang w:val="pt-BR"/>
        </w:rPr>
        <w:t>Abstract</w:t>
      </w:r>
    </w:p>
    <w:p w14:paraId="433983D6" w14:textId="77777777" w:rsidR="00F420F6" w:rsidRPr="0060393D" w:rsidRDefault="00F420F6" w:rsidP="007F4BF3">
      <w:pPr>
        <w:spacing w:after="0" w:line="360" w:lineRule="auto"/>
        <w:jc w:val="both"/>
        <w:rPr>
          <w:rFonts w:ascii="Times New Roman" w:hAnsi="Times New Roman"/>
          <w:i/>
          <w:sz w:val="24"/>
          <w:szCs w:val="24"/>
          <w:lang w:val="en"/>
        </w:rPr>
      </w:pPr>
      <w:r w:rsidRPr="0060393D">
        <w:rPr>
          <w:rFonts w:ascii="Times New Roman" w:hAnsi="Times New Roman"/>
          <w:i/>
          <w:sz w:val="24"/>
          <w:szCs w:val="24"/>
          <w:lang w:val="en"/>
        </w:rPr>
        <w:t>Given the importance of food security in the Brazilian countryside, this study aims to analyze the effect of Federal Government programs: National School Feeding Program (PNAE), Food Acquisition Program (PAA) and National Policy on Technical Assistance and (PNATER), in the probability of rural households presenting with mild, moderate or severe food insecurity. For this purpose, a</w:t>
      </w:r>
      <w:r w:rsidR="000B073E" w:rsidRPr="0060393D">
        <w:rPr>
          <w:rFonts w:ascii="Times New Roman" w:hAnsi="Times New Roman"/>
          <w:i/>
          <w:sz w:val="24"/>
          <w:szCs w:val="24"/>
          <w:lang w:val="en"/>
        </w:rPr>
        <w:t xml:space="preserve"> Multinomial </w:t>
      </w:r>
      <w:proofErr w:type="spellStart"/>
      <w:r w:rsidRPr="0060393D">
        <w:rPr>
          <w:rFonts w:ascii="Times New Roman" w:hAnsi="Times New Roman"/>
          <w:i/>
          <w:sz w:val="24"/>
          <w:szCs w:val="24"/>
          <w:lang w:val="en"/>
        </w:rPr>
        <w:t>Logit</w:t>
      </w:r>
      <w:proofErr w:type="spellEnd"/>
      <w:r w:rsidRPr="0060393D">
        <w:rPr>
          <w:rFonts w:ascii="Times New Roman" w:hAnsi="Times New Roman"/>
          <w:i/>
          <w:sz w:val="24"/>
          <w:szCs w:val="24"/>
          <w:lang w:val="en"/>
        </w:rPr>
        <w:t xml:space="preserve"> model was used, with supplementary data from the National </w:t>
      </w:r>
      <w:r w:rsidR="000B073E" w:rsidRPr="0060393D">
        <w:rPr>
          <w:rFonts w:ascii="Times New Roman" w:hAnsi="Times New Roman"/>
          <w:i/>
          <w:sz w:val="24"/>
          <w:szCs w:val="24"/>
          <w:lang w:val="en"/>
        </w:rPr>
        <w:t xml:space="preserve">Household Samples </w:t>
      </w:r>
      <w:r w:rsidRPr="0060393D">
        <w:rPr>
          <w:rFonts w:ascii="Times New Roman" w:hAnsi="Times New Roman"/>
          <w:i/>
          <w:sz w:val="24"/>
          <w:szCs w:val="24"/>
          <w:lang w:val="en"/>
        </w:rPr>
        <w:t>Survey 2013. The main results showed that the PRONAF, PNATER Programs help improve food security in rural Brazilian households.</w:t>
      </w:r>
    </w:p>
    <w:p w14:paraId="10836E6E" w14:textId="77777777" w:rsidR="00F83299" w:rsidRPr="0060393D" w:rsidRDefault="00F83299" w:rsidP="007F4BF3">
      <w:pPr>
        <w:spacing w:after="0" w:line="360" w:lineRule="auto"/>
        <w:jc w:val="both"/>
        <w:rPr>
          <w:rFonts w:ascii="Times New Roman" w:hAnsi="Times New Roman"/>
          <w:i/>
          <w:sz w:val="24"/>
          <w:szCs w:val="24"/>
          <w:lang w:val="en-US"/>
        </w:rPr>
      </w:pPr>
      <w:r w:rsidRPr="0060393D">
        <w:rPr>
          <w:rFonts w:ascii="Times New Roman" w:hAnsi="Times New Roman"/>
          <w:b/>
          <w:i/>
          <w:sz w:val="24"/>
          <w:szCs w:val="24"/>
          <w:lang w:val="en-US"/>
        </w:rPr>
        <w:t>Key words</w:t>
      </w:r>
      <w:r w:rsidRPr="0060393D">
        <w:rPr>
          <w:rFonts w:ascii="Times New Roman" w:hAnsi="Times New Roman"/>
          <w:i/>
          <w:sz w:val="24"/>
          <w:szCs w:val="24"/>
          <w:lang w:val="en-US"/>
        </w:rPr>
        <w:t xml:space="preserve">: </w:t>
      </w:r>
      <w:r w:rsidR="00C5098C" w:rsidRPr="0060393D">
        <w:rPr>
          <w:rFonts w:ascii="Times New Roman" w:hAnsi="Times New Roman"/>
          <w:i/>
          <w:sz w:val="24"/>
          <w:szCs w:val="24"/>
          <w:lang w:val="en-US"/>
        </w:rPr>
        <w:t>f</w:t>
      </w:r>
      <w:r w:rsidR="006C0A4C" w:rsidRPr="0060393D">
        <w:rPr>
          <w:rFonts w:ascii="Times New Roman" w:hAnsi="Times New Roman"/>
          <w:i/>
          <w:sz w:val="24"/>
          <w:szCs w:val="24"/>
          <w:lang w:val="en-US"/>
        </w:rPr>
        <w:t>ood insecurity; nutrition; countryside.</w:t>
      </w:r>
    </w:p>
    <w:p w14:paraId="1D302298" w14:textId="77777777" w:rsidR="00F83299" w:rsidRPr="0060393D" w:rsidRDefault="00F83299" w:rsidP="007F4BF3">
      <w:pPr>
        <w:spacing w:after="0" w:line="360" w:lineRule="auto"/>
        <w:jc w:val="both"/>
        <w:rPr>
          <w:rFonts w:ascii="Times New Roman" w:hAnsi="Times New Roman"/>
          <w:sz w:val="24"/>
          <w:szCs w:val="24"/>
          <w:lang w:val="en-US"/>
        </w:rPr>
      </w:pPr>
    </w:p>
    <w:p w14:paraId="5AABD046" w14:textId="77777777" w:rsidR="00F83299" w:rsidRPr="0060393D" w:rsidRDefault="00A60698" w:rsidP="007F4BF3">
      <w:pPr>
        <w:pStyle w:val="Ttulo1"/>
        <w:numPr>
          <w:ilvl w:val="0"/>
          <w:numId w:val="4"/>
        </w:numPr>
        <w:spacing w:line="360" w:lineRule="auto"/>
        <w:ind w:left="0"/>
        <w:jc w:val="both"/>
        <w:rPr>
          <w:b w:val="0"/>
          <w:bCs/>
          <w:szCs w:val="24"/>
        </w:rPr>
      </w:pPr>
      <w:r w:rsidRPr="0060393D">
        <w:rPr>
          <w:caps w:val="0"/>
          <w:szCs w:val="24"/>
        </w:rPr>
        <w:lastRenderedPageBreak/>
        <w:t>Introdução</w:t>
      </w:r>
    </w:p>
    <w:p w14:paraId="0C61E9F8" w14:textId="77777777" w:rsidR="009B5665" w:rsidRPr="0060393D" w:rsidRDefault="009B5665" w:rsidP="007F4BF3">
      <w:pPr>
        <w:autoSpaceDE w:val="0"/>
        <w:autoSpaceDN w:val="0"/>
        <w:adjustRightInd w:val="0"/>
        <w:spacing w:after="0" w:line="360" w:lineRule="auto"/>
        <w:ind w:firstLine="708"/>
        <w:jc w:val="both"/>
        <w:rPr>
          <w:rFonts w:ascii="Times New Roman" w:hAnsi="Times New Roman"/>
          <w:sz w:val="24"/>
          <w:szCs w:val="24"/>
        </w:rPr>
      </w:pPr>
      <w:r w:rsidRPr="0060393D">
        <w:rPr>
          <w:rFonts w:ascii="Times New Roman" w:hAnsi="Times New Roman"/>
          <w:sz w:val="24"/>
          <w:szCs w:val="24"/>
        </w:rPr>
        <w:t>A (</w:t>
      </w:r>
      <w:proofErr w:type="gramStart"/>
      <w:r w:rsidRPr="0060393D">
        <w:rPr>
          <w:rFonts w:ascii="Times New Roman" w:hAnsi="Times New Roman"/>
          <w:sz w:val="24"/>
          <w:szCs w:val="24"/>
        </w:rPr>
        <w:t>in)segurança</w:t>
      </w:r>
      <w:proofErr w:type="gramEnd"/>
      <w:r w:rsidRPr="0060393D">
        <w:rPr>
          <w:rFonts w:ascii="Times New Roman" w:hAnsi="Times New Roman"/>
          <w:sz w:val="24"/>
          <w:szCs w:val="24"/>
        </w:rPr>
        <w:t xml:space="preserve"> alimentar é </w:t>
      </w:r>
      <w:r w:rsidR="00CF3F32" w:rsidRPr="0060393D">
        <w:rPr>
          <w:rFonts w:ascii="Times New Roman" w:hAnsi="Times New Roman"/>
          <w:sz w:val="24"/>
          <w:szCs w:val="24"/>
        </w:rPr>
        <w:t>uma temática</w:t>
      </w:r>
      <w:r w:rsidRPr="0060393D">
        <w:rPr>
          <w:rFonts w:ascii="Times New Roman" w:hAnsi="Times New Roman"/>
          <w:sz w:val="24"/>
          <w:szCs w:val="24"/>
        </w:rPr>
        <w:t xml:space="preserve"> </w:t>
      </w:r>
      <w:r w:rsidR="00CF3F32" w:rsidRPr="0060393D">
        <w:rPr>
          <w:rFonts w:ascii="Times New Roman" w:hAnsi="Times New Roman"/>
          <w:sz w:val="24"/>
          <w:szCs w:val="24"/>
        </w:rPr>
        <w:t>presente em discussão</w:t>
      </w:r>
      <w:r w:rsidRPr="0060393D">
        <w:rPr>
          <w:rFonts w:ascii="Times New Roman" w:hAnsi="Times New Roman"/>
          <w:sz w:val="24"/>
          <w:szCs w:val="24"/>
        </w:rPr>
        <w:t xml:space="preserve"> mundial, não estando relacionada com a disponibilidade de alimentos ou </w:t>
      </w:r>
      <w:r w:rsidR="00F5125E" w:rsidRPr="0060393D">
        <w:rPr>
          <w:rFonts w:ascii="Times New Roman" w:hAnsi="Times New Roman"/>
          <w:sz w:val="24"/>
          <w:szCs w:val="24"/>
        </w:rPr>
        <w:t xml:space="preserve">a </w:t>
      </w:r>
      <w:r w:rsidRPr="0060393D">
        <w:rPr>
          <w:rFonts w:ascii="Times New Roman" w:hAnsi="Times New Roman"/>
          <w:sz w:val="24"/>
          <w:szCs w:val="24"/>
        </w:rPr>
        <w:t>sua qualida</w:t>
      </w:r>
      <w:r w:rsidR="00CF3F32" w:rsidRPr="0060393D">
        <w:rPr>
          <w:rFonts w:ascii="Times New Roman" w:hAnsi="Times New Roman"/>
          <w:sz w:val="24"/>
          <w:szCs w:val="24"/>
        </w:rPr>
        <w:t xml:space="preserve">de, mas </w:t>
      </w:r>
      <w:r w:rsidRPr="0060393D">
        <w:rPr>
          <w:rFonts w:ascii="Times New Roman" w:hAnsi="Times New Roman"/>
          <w:sz w:val="24"/>
          <w:szCs w:val="24"/>
        </w:rPr>
        <w:t>sim, com a condição financeira para adquirir os bens em quantidade suficiente para satisfazer as necessidades nutricionais</w:t>
      </w:r>
      <w:r w:rsidR="00F5125E" w:rsidRPr="0060393D">
        <w:rPr>
          <w:rFonts w:ascii="Times New Roman" w:hAnsi="Times New Roman"/>
          <w:sz w:val="24"/>
          <w:szCs w:val="24"/>
        </w:rPr>
        <w:t xml:space="preserve"> (LIMA; PAIXÃO; SILVA, 2016)</w:t>
      </w:r>
      <w:r w:rsidRPr="0060393D">
        <w:rPr>
          <w:rFonts w:ascii="Times New Roman" w:hAnsi="Times New Roman"/>
          <w:sz w:val="24"/>
          <w:szCs w:val="24"/>
        </w:rPr>
        <w:t>.</w:t>
      </w:r>
    </w:p>
    <w:p w14:paraId="3DD2F71D" w14:textId="77777777" w:rsidR="008313EA" w:rsidRPr="0060393D" w:rsidRDefault="00360FEF" w:rsidP="007F4BF3">
      <w:pPr>
        <w:autoSpaceDE w:val="0"/>
        <w:autoSpaceDN w:val="0"/>
        <w:adjustRightInd w:val="0"/>
        <w:spacing w:after="0" w:line="360" w:lineRule="auto"/>
        <w:ind w:firstLine="851"/>
        <w:jc w:val="both"/>
        <w:rPr>
          <w:rFonts w:ascii="Times New Roman" w:hAnsi="Times New Roman"/>
          <w:sz w:val="24"/>
          <w:szCs w:val="24"/>
        </w:rPr>
      </w:pPr>
      <w:r w:rsidRPr="00EF611F">
        <w:rPr>
          <w:rFonts w:ascii="Times New Roman" w:hAnsi="Times New Roman"/>
          <w:sz w:val="24"/>
          <w:szCs w:val="24"/>
        </w:rPr>
        <w:t xml:space="preserve">Sendo assim, </w:t>
      </w:r>
      <w:r w:rsidR="008313EA" w:rsidRPr="00EF611F">
        <w:rPr>
          <w:rFonts w:ascii="Times New Roman" w:hAnsi="Times New Roman"/>
          <w:sz w:val="24"/>
          <w:szCs w:val="24"/>
        </w:rPr>
        <w:t xml:space="preserve">de acordo com a FAO - </w:t>
      </w:r>
      <w:proofErr w:type="spellStart"/>
      <w:r w:rsidR="008313EA" w:rsidRPr="00EF611F">
        <w:rPr>
          <w:rFonts w:ascii="Times New Roman" w:hAnsi="Times New Roman"/>
          <w:sz w:val="24"/>
          <w:szCs w:val="24"/>
        </w:rPr>
        <w:t>Food</w:t>
      </w:r>
      <w:proofErr w:type="spellEnd"/>
      <w:r w:rsidR="008313EA" w:rsidRPr="00EF611F">
        <w:rPr>
          <w:rFonts w:ascii="Times New Roman" w:hAnsi="Times New Roman"/>
          <w:sz w:val="24"/>
          <w:szCs w:val="24"/>
        </w:rPr>
        <w:t xml:space="preserve"> </w:t>
      </w:r>
      <w:proofErr w:type="spellStart"/>
      <w:r w:rsidR="008313EA" w:rsidRPr="00EF611F">
        <w:rPr>
          <w:rFonts w:ascii="Times New Roman" w:hAnsi="Times New Roman"/>
          <w:sz w:val="24"/>
          <w:szCs w:val="24"/>
        </w:rPr>
        <w:t>and</w:t>
      </w:r>
      <w:proofErr w:type="spellEnd"/>
      <w:r w:rsidR="008313EA" w:rsidRPr="00EF611F">
        <w:rPr>
          <w:rFonts w:ascii="Times New Roman" w:hAnsi="Times New Roman"/>
          <w:sz w:val="24"/>
          <w:szCs w:val="24"/>
        </w:rPr>
        <w:t xml:space="preserve"> </w:t>
      </w:r>
      <w:proofErr w:type="spellStart"/>
      <w:r w:rsidR="008313EA" w:rsidRPr="00EF611F">
        <w:rPr>
          <w:rFonts w:ascii="Times New Roman" w:hAnsi="Times New Roman"/>
          <w:sz w:val="24"/>
          <w:szCs w:val="24"/>
        </w:rPr>
        <w:t>Agriculture</w:t>
      </w:r>
      <w:proofErr w:type="spellEnd"/>
      <w:r w:rsidR="008313EA" w:rsidRPr="00EF611F">
        <w:rPr>
          <w:rFonts w:ascii="Times New Roman" w:hAnsi="Times New Roman"/>
          <w:sz w:val="24"/>
          <w:szCs w:val="24"/>
        </w:rPr>
        <w:t xml:space="preserve"> </w:t>
      </w:r>
      <w:proofErr w:type="spellStart"/>
      <w:r w:rsidR="008313EA" w:rsidRPr="00EF611F">
        <w:rPr>
          <w:rFonts w:ascii="Times New Roman" w:hAnsi="Times New Roman"/>
          <w:sz w:val="24"/>
          <w:szCs w:val="24"/>
        </w:rPr>
        <w:t>Organization</w:t>
      </w:r>
      <w:proofErr w:type="spellEnd"/>
      <w:r w:rsidR="008313EA" w:rsidRPr="00EF611F">
        <w:rPr>
          <w:rFonts w:ascii="Times New Roman" w:hAnsi="Times New Roman"/>
          <w:sz w:val="24"/>
          <w:szCs w:val="24"/>
        </w:rPr>
        <w:t xml:space="preserve"> (1996) </w:t>
      </w:r>
      <w:r w:rsidR="00D325B7" w:rsidRPr="00EF611F">
        <w:rPr>
          <w:rFonts w:ascii="Times New Roman" w:hAnsi="Times New Roman"/>
          <w:sz w:val="24"/>
          <w:szCs w:val="24"/>
        </w:rPr>
        <w:t xml:space="preserve">o conceito de </w:t>
      </w:r>
      <w:r w:rsidRPr="00EF611F">
        <w:rPr>
          <w:rFonts w:ascii="Times New Roman" w:hAnsi="Times New Roman"/>
          <w:sz w:val="24"/>
          <w:szCs w:val="24"/>
        </w:rPr>
        <w:t xml:space="preserve">segurança alimentar </w:t>
      </w:r>
      <w:r w:rsidR="008313EA" w:rsidRPr="00EF611F">
        <w:rPr>
          <w:rFonts w:ascii="Times New Roman" w:hAnsi="Times New Roman"/>
          <w:sz w:val="24"/>
          <w:szCs w:val="24"/>
        </w:rPr>
        <w:t>se refere ao acesso a alimentos por toda as pessoas em qua</w:t>
      </w:r>
      <w:r w:rsidRPr="00EF611F">
        <w:rPr>
          <w:rFonts w:ascii="Times New Roman" w:hAnsi="Times New Roman"/>
          <w:sz w:val="24"/>
          <w:szCs w:val="24"/>
        </w:rPr>
        <w:t xml:space="preserve">ntidade e qualidade suficiente </w:t>
      </w:r>
      <w:r w:rsidR="008313EA" w:rsidRPr="00EF611F">
        <w:rPr>
          <w:rFonts w:ascii="Times New Roman" w:hAnsi="Times New Roman"/>
          <w:sz w:val="24"/>
          <w:szCs w:val="24"/>
        </w:rPr>
        <w:t>de forma continua que supra as necessidade</w:t>
      </w:r>
      <w:r w:rsidRPr="00EF611F">
        <w:rPr>
          <w:rFonts w:ascii="Times New Roman" w:hAnsi="Times New Roman"/>
          <w:sz w:val="24"/>
          <w:szCs w:val="24"/>
        </w:rPr>
        <w:t xml:space="preserve">s nutricionais individuais para </w:t>
      </w:r>
      <w:r w:rsidR="008313EA" w:rsidRPr="00EF611F">
        <w:rPr>
          <w:rFonts w:ascii="Times New Roman" w:hAnsi="Times New Roman"/>
          <w:sz w:val="24"/>
          <w:szCs w:val="24"/>
        </w:rPr>
        <w:t>que se tenha uma vida saudável e ativa, respeitando os hábitos alimentares culturais</w:t>
      </w:r>
      <w:r w:rsidRPr="00EF611F">
        <w:rPr>
          <w:rFonts w:ascii="Times New Roman" w:hAnsi="Times New Roman"/>
          <w:sz w:val="24"/>
          <w:szCs w:val="24"/>
        </w:rPr>
        <w:t xml:space="preserve"> de cada </w:t>
      </w:r>
      <w:r w:rsidR="008313EA" w:rsidRPr="00EF611F">
        <w:rPr>
          <w:rFonts w:ascii="Times New Roman" w:hAnsi="Times New Roman"/>
          <w:sz w:val="24"/>
          <w:szCs w:val="24"/>
        </w:rPr>
        <w:t>povo.</w:t>
      </w:r>
    </w:p>
    <w:p w14:paraId="26DCFA7C" w14:textId="77777777" w:rsidR="009C2FA0" w:rsidRPr="0060393D" w:rsidRDefault="009C2FA0" w:rsidP="007F4BF3">
      <w:pPr>
        <w:autoSpaceDE w:val="0"/>
        <w:autoSpaceDN w:val="0"/>
        <w:adjustRightInd w:val="0"/>
        <w:spacing w:after="0" w:line="360" w:lineRule="auto"/>
        <w:ind w:firstLine="851"/>
        <w:jc w:val="both"/>
        <w:rPr>
          <w:rFonts w:ascii="Times New Roman" w:hAnsi="Times New Roman"/>
          <w:sz w:val="24"/>
          <w:szCs w:val="24"/>
        </w:rPr>
      </w:pPr>
      <w:r w:rsidRPr="0060393D">
        <w:rPr>
          <w:rFonts w:ascii="Times New Roman" w:hAnsi="Times New Roman"/>
          <w:sz w:val="24"/>
          <w:szCs w:val="24"/>
        </w:rPr>
        <w:t xml:space="preserve">Na década de 1990 os países passaram a utilizar uma escala de medida para segurança alimentar, para identificar graus de acesso familiar aos </w:t>
      </w:r>
      <w:r w:rsidR="00826D24" w:rsidRPr="0060393D">
        <w:rPr>
          <w:rFonts w:ascii="Times New Roman" w:hAnsi="Times New Roman"/>
          <w:sz w:val="24"/>
          <w:szCs w:val="24"/>
        </w:rPr>
        <w:t>a</w:t>
      </w:r>
      <w:r w:rsidRPr="0060393D">
        <w:rPr>
          <w:rFonts w:ascii="Times New Roman" w:hAnsi="Times New Roman"/>
          <w:sz w:val="24"/>
          <w:szCs w:val="24"/>
        </w:rPr>
        <w:t>limentos</w:t>
      </w:r>
      <w:r w:rsidR="00A46D28" w:rsidRPr="0060393D">
        <w:rPr>
          <w:rFonts w:ascii="Times New Roman" w:hAnsi="Times New Roman"/>
          <w:sz w:val="24"/>
          <w:szCs w:val="24"/>
        </w:rPr>
        <w:t xml:space="preserve">. </w:t>
      </w:r>
      <w:r w:rsidR="008009E3" w:rsidRPr="0060393D">
        <w:rPr>
          <w:rFonts w:ascii="Times New Roman" w:hAnsi="Times New Roman"/>
          <w:sz w:val="24"/>
          <w:szCs w:val="24"/>
        </w:rPr>
        <w:t xml:space="preserve">Com base nisso, foi criado no Brasil a escala Brasileira de Medida </w:t>
      </w:r>
      <w:r w:rsidR="00A46D28" w:rsidRPr="0060393D">
        <w:rPr>
          <w:rFonts w:ascii="Times New Roman" w:hAnsi="Times New Roman"/>
          <w:sz w:val="24"/>
          <w:szCs w:val="24"/>
        </w:rPr>
        <w:t>da Insegurança Alimentar (EBIA) (PÉREZ-ESCAMILLA, 2005).</w:t>
      </w:r>
    </w:p>
    <w:p w14:paraId="0682295D" w14:textId="3B075E22" w:rsidR="008313EA" w:rsidRPr="0060393D" w:rsidRDefault="00AB0006" w:rsidP="007F4BF3">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Nesse sentido, p</w:t>
      </w:r>
      <w:r w:rsidR="008313EA" w:rsidRPr="0060393D">
        <w:rPr>
          <w:rFonts w:ascii="Times New Roman" w:hAnsi="Times New Roman"/>
          <w:sz w:val="24"/>
          <w:szCs w:val="24"/>
        </w:rPr>
        <w:t xml:space="preserve">ara combater a insegurança alimentar é importante a identificação dos </w:t>
      </w:r>
      <w:r>
        <w:rPr>
          <w:rFonts w:ascii="Times New Roman" w:hAnsi="Times New Roman"/>
          <w:sz w:val="24"/>
          <w:szCs w:val="24"/>
        </w:rPr>
        <w:t>fatores que contribuem</w:t>
      </w:r>
      <w:r w:rsidR="008313EA" w:rsidRPr="0060393D">
        <w:rPr>
          <w:rFonts w:ascii="Times New Roman" w:hAnsi="Times New Roman"/>
          <w:sz w:val="24"/>
          <w:szCs w:val="24"/>
        </w:rPr>
        <w:t xml:space="preserve"> ou agravam a (</w:t>
      </w:r>
      <w:proofErr w:type="gramStart"/>
      <w:r w:rsidR="008313EA" w:rsidRPr="0060393D">
        <w:rPr>
          <w:rFonts w:ascii="Times New Roman" w:hAnsi="Times New Roman"/>
          <w:sz w:val="24"/>
          <w:szCs w:val="24"/>
        </w:rPr>
        <w:t>in)segurança</w:t>
      </w:r>
      <w:proofErr w:type="gramEnd"/>
      <w:r w:rsidR="008313EA" w:rsidRPr="0060393D">
        <w:rPr>
          <w:rFonts w:ascii="Times New Roman" w:hAnsi="Times New Roman"/>
          <w:sz w:val="24"/>
          <w:szCs w:val="24"/>
        </w:rPr>
        <w:t xml:space="preserve"> alimentar</w:t>
      </w:r>
      <w:r w:rsidR="00664ACE">
        <w:rPr>
          <w:rFonts w:ascii="Times New Roman" w:hAnsi="Times New Roman"/>
          <w:sz w:val="24"/>
          <w:szCs w:val="24"/>
        </w:rPr>
        <w:t>,</w:t>
      </w:r>
      <w:r w:rsidR="008313EA" w:rsidRPr="0060393D">
        <w:rPr>
          <w:rFonts w:ascii="Times New Roman" w:hAnsi="Times New Roman"/>
          <w:sz w:val="24"/>
          <w:szCs w:val="24"/>
        </w:rPr>
        <w:t xml:space="preserve"> afim de direciona melhor as políticas públicas</w:t>
      </w:r>
      <w:r w:rsidR="00664ACE">
        <w:rPr>
          <w:rFonts w:ascii="Times New Roman" w:hAnsi="Times New Roman"/>
          <w:sz w:val="24"/>
          <w:szCs w:val="24"/>
        </w:rPr>
        <w:t xml:space="preserve"> para o combate de tal</w:t>
      </w:r>
      <w:r w:rsidR="008313EA" w:rsidRPr="0060393D">
        <w:rPr>
          <w:rFonts w:ascii="Times New Roman" w:hAnsi="Times New Roman"/>
          <w:sz w:val="24"/>
          <w:szCs w:val="24"/>
        </w:rPr>
        <w:t xml:space="preserve">. </w:t>
      </w:r>
      <w:r w:rsidR="000119A5">
        <w:rPr>
          <w:rFonts w:ascii="Times New Roman" w:hAnsi="Times New Roman"/>
          <w:sz w:val="24"/>
          <w:szCs w:val="24"/>
        </w:rPr>
        <w:t>A FABO Brasil (2015) realizou um r</w:t>
      </w:r>
      <w:r w:rsidR="008313EA" w:rsidRPr="0060393D">
        <w:rPr>
          <w:rFonts w:ascii="Times New Roman" w:hAnsi="Times New Roman"/>
          <w:sz w:val="24"/>
          <w:szCs w:val="24"/>
        </w:rPr>
        <w:t xml:space="preserve">elatório </w:t>
      </w:r>
      <w:r w:rsidR="000119A5">
        <w:rPr>
          <w:rFonts w:ascii="Times New Roman" w:hAnsi="Times New Roman"/>
          <w:sz w:val="24"/>
          <w:szCs w:val="24"/>
        </w:rPr>
        <w:t>o qual</w:t>
      </w:r>
      <w:r w:rsidR="008313EA" w:rsidRPr="0060393D">
        <w:rPr>
          <w:rFonts w:ascii="Times New Roman" w:hAnsi="Times New Roman"/>
          <w:sz w:val="24"/>
          <w:szCs w:val="24"/>
        </w:rPr>
        <w:t xml:space="preserve"> apresenta os deter</w:t>
      </w:r>
      <w:r w:rsidR="00791F5A" w:rsidRPr="0060393D">
        <w:rPr>
          <w:rFonts w:ascii="Times New Roman" w:hAnsi="Times New Roman"/>
          <w:sz w:val="24"/>
          <w:szCs w:val="24"/>
        </w:rPr>
        <w:t>minantes e consequência da (</w:t>
      </w:r>
      <w:proofErr w:type="gramStart"/>
      <w:r w:rsidR="00791F5A" w:rsidRPr="0060393D">
        <w:rPr>
          <w:rFonts w:ascii="Times New Roman" w:hAnsi="Times New Roman"/>
          <w:sz w:val="24"/>
          <w:szCs w:val="24"/>
        </w:rPr>
        <w:t>in)</w:t>
      </w:r>
      <w:r w:rsidR="008313EA" w:rsidRPr="0060393D">
        <w:rPr>
          <w:rFonts w:ascii="Times New Roman" w:hAnsi="Times New Roman"/>
          <w:sz w:val="24"/>
          <w:szCs w:val="24"/>
        </w:rPr>
        <w:t>segurança</w:t>
      </w:r>
      <w:proofErr w:type="gramEnd"/>
      <w:r w:rsidR="008313EA" w:rsidRPr="0060393D">
        <w:rPr>
          <w:rFonts w:ascii="Times New Roman" w:hAnsi="Times New Roman"/>
          <w:sz w:val="24"/>
          <w:szCs w:val="24"/>
        </w:rPr>
        <w:t xml:space="preserve"> alimentar e nutricional</w:t>
      </w:r>
      <w:r w:rsidR="000119A5">
        <w:rPr>
          <w:rFonts w:ascii="Times New Roman" w:hAnsi="Times New Roman"/>
          <w:sz w:val="24"/>
          <w:szCs w:val="24"/>
        </w:rPr>
        <w:t>. No referido relatório,</w:t>
      </w:r>
      <w:r w:rsidR="008313EA" w:rsidRPr="0060393D">
        <w:rPr>
          <w:rFonts w:ascii="Times New Roman" w:hAnsi="Times New Roman"/>
          <w:sz w:val="24"/>
          <w:szCs w:val="24"/>
        </w:rPr>
        <w:t xml:space="preserve"> </w:t>
      </w:r>
      <w:r w:rsidR="000119A5">
        <w:rPr>
          <w:rFonts w:ascii="Times New Roman" w:hAnsi="Times New Roman"/>
          <w:sz w:val="24"/>
          <w:szCs w:val="24"/>
        </w:rPr>
        <w:t>os</w:t>
      </w:r>
      <w:r w:rsidR="008313EA" w:rsidRPr="0060393D">
        <w:rPr>
          <w:rFonts w:ascii="Times New Roman" w:hAnsi="Times New Roman"/>
          <w:sz w:val="24"/>
          <w:szCs w:val="24"/>
        </w:rPr>
        <w:t xml:space="preserve"> determinantes</w:t>
      </w:r>
      <w:r w:rsidR="000119A5">
        <w:rPr>
          <w:rFonts w:ascii="Times New Roman" w:hAnsi="Times New Roman"/>
          <w:sz w:val="24"/>
          <w:szCs w:val="24"/>
        </w:rPr>
        <w:t xml:space="preserve"> são</w:t>
      </w:r>
      <w:r w:rsidR="008313EA" w:rsidRPr="0060393D">
        <w:rPr>
          <w:rFonts w:ascii="Times New Roman" w:hAnsi="Times New Roman"/>
          <w:sz w:val="24"/>
          <w:szCs w:val="24"/>
        </w:rPr>
        <w:t xml:space="preserve"> a produção e disponibilidade de alimentos, a renda, a educação e serviços público e</w:t>
      </w:r>
      <w:r w:rsidR="007B3895">
        <w:rPr>
          <w:rFonts w:ascii="Times New Roman" w:hAnsi="Times New Roman"/>
          <w:sz w:val="24"/>
          <w:szCs w:val="24"/>
        </w:rPr>
        <w:t>nquanto que</w:t>
      </w:r>
      <w:r w:rsidR="008313EA" w:rsidRPr="0060393D">
        <w:rPr>
          <w:rFonts w:ascii="Times New Roman" w:hAnsi="Times New Roman"/>
          <w:sz w:val="24"/>
          <w:szCs w:val="24"/>
        </w:rPr>
        <w:t xml:space="preserve"> as consequências</w:t>
      </w:r>
      <w:r w:rsidR="007B3895">
        <w:rPr>
          <w:rFonts w:ascii="Times New Roman" w:hAnsi="Times New Roman"/>
          <w:sz w:val="24"/>
          <w:szCs w:val="24"/>
        </w:rPr>
        <w:t>,</w:t>
      </w:r>
      <w:r w:rsidR="008313EA" w:rsidRPr="0060393D">
        <w:rPr>
          <w:rFonts w:ascii="Times New Roman" w:hAnsi="Times New Roman"/>
          <w:sz w:val="24"/>
          <w:szCs w:val="24"/>
        </w:rPr>
        <w:t xml:space="preserve"> são os efeitos sobre </w:t>
      </w:r>
      <w:proofErr w:type="gramStart"/>
      <w:r w:rsidR="008313EA" w:rsidRPr="0060393D">
        <w:rPr>
          <w:rFonts w:ascii="Times New Roman" w:hAnsi="Times New Roman"/>
          <w:sz w:val="24"/>
          <w:szCs w:val="24"/>
        </w:rPr>
        <w:t>bem</w:t>
      </w:r>
      <w:r w:rsidR="000119A5">
        <w:rPr>
          <w:rFonts w:ascii="Times New Roman" w:hAnsi="Times New Roman"/>
          <w:sz w:val="24"/>
          <w:szCs w:val="24"/>
        </w:rPr>
        <w:t xml:space="preserve"> estar</w:t>
      </w:r>
      <w:proofErr w:type="gramEnd"/>
      <w:r w:rsidR="000119A5">
        <w:rPr>
          <w:rFonts w:ascii="Times New Roman" w:hAnsi="Times New Roman"/>
          <w:sz w:val="24"/>
          <w:szCs w:val="24"/>
        </w:rPr>
        <w:t xml:space="preserve"> físico e psicossocial (</w:t>
      </w:r>
      <w:r w:rsidR="008313EA" w:rsidRPr="0060393D">
        <w:rPr>
          <w:rFonts w:ascii="Times New Roman" w:hAnsi="Times New Roman"/>
          <w:sz w:val="24"/>
          <w:szCs w:val="24"/>
        </w:rPr>
        <w:t>na saúde mental e capacidade de aprender</w:t>
      </w:r>
      <w:r w:rsidR="000119A5">
        <w:rPr>
          <w:rFonts w:ascii="Times New Roman" w:hAnsi="Times New Roman"/>
          <w:sz w:val="24"/>
          <w:szCs w:val="24"/>
        </w:rPr>
        <w:t>), no estado nutricional (</w:t>
      </w:r>
      <w:r w:rsidR="008313EA" w:rsidRPr="0060393D">
        <w:rPr>
          <w:rFonts w:ascii="Times New Roman" w:hAnsi="Times New Roman"/>
          <w:sz w:val="24"/>
          <w:szCs w:val="24"/>
        </w:rPr>
        <w:t>desnutrição, sobrepeso e obesidade</w:t>
      </w:r>
      <w:r w:rsidR="000119A5">
        <w:rPr>
          <w:rFonts w:ascii="Times New Roman" w:hAnsi="Times New Roman"/>
          <w:sz w:val="24"/>
          <w:szCs w:val="24"/>
        </w:rPr>
        <w:t>), no estado de saúde (</w:t>
      </w:r>
      <w:r w:rsidR="008313EA" w:rsidRPr="0060393D">
        <w:rPr>
          <w:rFonts w:ascii="Times New Roman" w:hAnsi="Times New Roman"/>
          <w:sz w:val="24"/>
          <w:szCs w:val="24"/>
        </w:rPr>
        <w:t>mortalidade e morbidade</w:t>
      </w:r>
      <w:r w:rsidR="000119A5">
        <w:rPr>
          <w:rFonts w:ascii="Times New Roman" w:hAnsi="Times New Roman"/>
          <w:sz w:val="24"/>
          <w:szCs w:val="24"/>
        </w:rPr>
        <w:t>)</w:t>
      </w:r>
      <w:r w:rsidR="008313EA" w:rsidRPr="0060393D">
        <w:rPr>
          <w:rFonts w:ascii="Times New Roman" w:hAnsi="Times New Roman"/>
          <w:sz w:val="24"/>
          <w:szCs w:val="24"/>
        </w:rPr>
        <w:t xml:space="preserve">, entre outros fatores. </w:t>
      </w:r>
    </w:p>
    <w:p w14:paraId="4A7995BF" w14:textId="77777777" w:rsidR="008313EA" w:rsidRPr="0060393D" w:rsidRDefault="0067243D" w:rsidP="007F4BF3">
      <w:pPr>
        <w:autoSpaceDE w:val="0"/>
        <w:autoSpaceDN w:val="0"/>
        <w:adjustRightInd w:val="0"/>
        <w:spacing w:after="0" w:line="360" w:lineRule="auto"/>
        <w:ind w:firstLine="851"/>
        <w:jc w:val="both"/>
        <w:rPr>
          <w:rFonts w:ascii="Times New Roman" w:hAnsi="Times New Roman"/>
          <w:sz w:val="24"/>
          <w:szCs w:val="24"/>
        </w:rPr>
      </w:pPr>
      <w:r w:rsidRPr="0060393D">
        <w:rPr>
          <w:rFonts w:ascii="Times New Roman" w:hAnsi="Times New Roman"/>
          <w:sz w:val="24"/>
          <w:szCs w:val="24"/>
        </w:rPr>
        <w:t>Autores dessa temática, acreditam que uma variável imprescindível para determinação da (in)segurança alimentar é a</w:t>
      </w:r>
      <w:r w:rsidR="008313EA" w:rsidRPr="0060393D">
        <w:rPr>
          <w:rFonts w:ascii="Times New Roman" w:hAnsi="Times New Roman"/>
          <w:sz w:val="24"/>
          <w:szCs w:val="24"/>
        </w:rPr>
        <w:t xml:space="preserve"> renda domiciliar </w:t>
      </w:r>
      <w:r w:rsidR="008313EA" w:rsidRPr="0060393D">
        <w:rPr>
          <w:rFonts w:ascii="Times New Roman" w:hAnsi="Times New Roman"/>
          <w:i/>
          <w:sz w:val="24"/>
          <w:szCs w:val="24"/>
        </w:rPr>
        <w:t>per capita</w:t>
      </w:r>
      <w:r w:rsidR="008313EA" w:rsidRPr="0060393D">
        <w:rPr>
          <w:rFonts w:ascii="Times New Roman" w:hAnsi="Times New Roman"/>
          <w:sz w:val="24"/>
          <w:szCs w:val="24"/>
        </w:rPr>
        <w:t xml:space="preserve">, pois </w:t>
      </w:r>
      <w:r w:rsidR="00360A98" w:rsidRPr="0060393D">
        <w:rPr>
          <w:rFonts w:ascii="Times New Roman" w:hAnsi="Times New Roman"/>
          <w:sz w:val="24"/>
          <w:szCs w:val="24"/>
        </w:rPr>
        <w:t xml:space="preserve">quando este fator é ínfimo, pode </w:t>
      </w:r>
      <w:r w:rsidR="008313EA" w:rsidRPr="0060393D">
        <w:rPr>
          <w:rFonts w:ascii="Times New Roman" w:hAnsi="Times New Roman"/>
          <w:sz w:val="24"/>
          <w:szCs w:val="24"/>
        </w:rPr>
        <w:t>aumenta</w:t>
      </w:r>
      <w:r w:rsidR="00360A98" w:rsidRPr="0060393D">
        <w:rPr>
          <w:rFonts w:ascii="Times New Roman" w:hAnsi="Times New Roman"/>
          <w:sz w:val="24"/>
          <w:szCs w:val="24"/>
        </w:rPr>
        <w:t>r</w:t>
      </w:r>
      <w:r w:rsidR="008313EA" w:rsidRPr="0060393D">
        <w:rPr>
          <w:rFonts w:ascii="Times New Roman" w:hAnsi="Times New Roman"/>
          <w:sz w:val="24"/>
          <w:szCs w:val="24"/>
        </w:rPr>
        <w:t xml:space="preserve"> os risco de se ter uma insegurança alimentar nos domicílios, como </w:t>
      </w:r>
      <w:r w:rsidR="00B04C56" w:rsidRPr="0060393D">
        <w:rPr>
          <w:rFonts w:ascii="Times New Roman" w:hAnsi="Times New Roman"/>
          <w:sz w:val="24"/>
          <w:szCs w:val="24"/>
        </w:rPr>
        <w:t xml:space="preserve">já </w:t>
      </w:r>
      <w:r w:rsidR="008313EA" w:rsidRPr="0060393D">
        <w:rPr>
          <w:rFonts w:ascii="Times New Roman" w:hAnsi="Times New Roman"/>
          <w:sz w:val="24"/>
          <w:szCs w:val="24"/>
        </w:rPr>
        <w:t xml:space="preserve">analisado por </w:t>
      </w:r>
      <w:r w:rsidR="008313EA" w:rsidRPr="0060393D">
        <w:rPr>
          <w:rFonts w:ascii="Times New Roman" w:hAnsi="Times New Roman"/>
        </w:rPr>
        <w:t xml:space="preserve">Hoffmann (2008), </w:t>
      </w:r>
      <w:proofErr w:type="spellStart"/>
      <w:r w:rsidR="008313EA" w:rsidRPr="0060393D">
        <w:rPr>
          <w:rFonts w:ascii="Times New Roman" w:hAnsi="Times New Roman"/>
          <w:sz w:val="24"/>
          <w:szCs w:val="24"/>
        </w:rPr>
        <w:t>Mondini</w:t>
      </w:r>
      <w:proofErr w:type="spellEnd"/>
      <w:r w:rsidR="008313EA" w:rsidRPr="0060393D">
        <w:rPr>
          <w:rFonts w:ascii="Times New Roman" w:hAnsi="Times New Roman"/>
          <w:sz w:val="24"/>
          <w:szCs w:val="24"/>
        </w:rPr>
        <w:t xml:space="preserve"> </w:t>
      </w:r>
      <w:r w:rsidR="008313EA" w:rsidRPr="0060393D">
        <w:rPr>
          <w:rFonts w:ascii="Times New Roman" w:hAnsi="Times New Roman"/>
          <w:i/>
          <w:sz w:val="24"/>
          <w:szCs w:val="24"/>
        </w:rPr>
        <w:t>et al.</w:t>
      </w:r>
      <w:r w:rsidR="008313EA" w:rsidRPr="0060393D">
        <w:rPr>
          <w:rFonts w:ascii="Times New Roman" w:hAnsi="Times New Roman"/>
          <w:sz w:val="24"/>
          <w:szCs w:val="24"/>
        </w:rPr>
        <w:t xml:space="preserve"> (2011), </w:t>
      </w:r>
      <w:proofErr w:type="spellStart"/>
      <w:r w:rsidR="008313EA" w:rsidRPr="0060393D">
        <w:rPr>
          <w:rFonts w:ascii="Times New Roman" w:hAnsi="Times New Roman"/>
          <w:sz w:val="24"/>
          <w:szCs w:val="24"/>
        </w:rPr>
        <w:t>Belik</w:t>
      </w:r>
      <w:proofErr w:type="spellEnd"/>
      <w:r w:rsidR="008313EA" w:rsidRPr="0060393D">
        <w:rPr>
          <w:rFonts w:ascii="Times New Roman" w:hAnsi="Times New Roman"/>
          <w:sz w:val="24"/>
          <w:szCs w:val="24"/>
        </w:rPr>
        <w:t xml:space="preserve"> (2003), Lima, Paixão e Silva (2016), entretanto </w:t>
      </w:r>
      <w:r w:rsidR="00B04C56" w:rsidRPr="0060393D">
        <w:rPr>
          <w:rFonts w:ascii="Times New Roman" w:hAnsi="Times New Roman"/>
          <w:sz w:val="24"/>
          <w:szCs w:val="24"/>
        </w:rPr>
        <w:t xml:space="preserve">estes autores </w:t>
      </w:r>
      <w:r w:rsidR="008313EA" w:rsidRPr="0060393D">
        <w:rPr>
          <w:rFonts w:ascii="Times New Roman" w:hAnsi="Times New Roman"/>
          <w:sz w:val="24"/>
          <w:szCs w:val="24"/>
        </w:rPr>
        <w:t>ressaltam que existem outros f</w:t>
      </w:r>
      <w:r w:rsidR="00872862" w:rsidRPr="0060393D">
        <w:rPr>
          <w:rFonts w:ascii="Times New Roman" w:hAnsi="Times New Roman"/>
          <w:sz w:val="24"/>
          <w:szCs w:val="24"/>
        </w:rPr>
        <w:t xml:space="preserve">atores </w:t>
      </w:r>
      <w:r w:rsidR="0033025F" w:rsidRPr="0060393D">
        <w:rPr>
          <w:rFonts w:ascii="Times New Roman" w:hAnsi="Times New Roman"/>
          <w:sz w:val="24"/>
          <w:szCs w:val="24"/>
        </w:rPr>
        <w:t xml:space="preserve">importantes </w:t>
      </w:r>
      <w:r w:rsidR="00872862" w:rsidRPr="0060393D">
        <w:rPr>
          <w:rFonts w:ascii="Times New Roman" w:hAnsi="Times New Roman"/>
          <w:sz w:val="24"/>
          <w:szCs w:val="24"/>
        </w:rPr>
        <w:t>como</w:t>
      </w:r>
      <w:r w:rsidR="0033025F" w:rsidRPr="0060393D">
        <w:rPr>
          <w:rFonts w:ascii="Times New Roman" w:hAnsi="Times New Roman"/>
          <w:sz w:val="24"/>
          <w:szCs w:val="24"/>
        </w:rPr>
        <w:t>,</w:t>
      </w:r>
      <w:r w:rsidR="00872862" w:rsidRPr="0060393D">
        <w:rPr>
          <w:rFonts w:ascii="Times New Roman" w:hAnsi="Times New Roman"/>
          <w:sz w:val="24"/>
          <w:szCs w:val="24"/>
        </w:rPr>
        <w:t xml:space="preserve"> a localização domicí</w:t>
      </w:r>
      <w:r w:rsidR="008313EA" w:rsidRPr="0060393D">
        <w:rPr>
          <w:rFonts w:ascii="Times New Roman" w:hAnsi="Times New Roman"/>
          <w:sz w:val="24"/>
          <w:szCs w:val="24"/>
        </w:rPr>
        <w:t>lio</w:t>
      </w:r>
      <w:r w:rsidR="0033025F" w:rsidRPr="0060393D">
        <w:rPr>
          <w:rFonts w:ascii="Times New Roman" w:hAnsi="Times New Roman"/>
          <w:sz w:val="24"/>
          <w:szCs w:val="24"/>
        </w:rPr>
        <w:t xml:space="preserve"> (rural ou urbano)</w:t>
      </w:r>
      <w:r w:rsidR="008313EA" w:rsidRPr="0060393D">
        <w:rPr>
          <w:rFonts w:ascii="Times New Roman" w:hAnsi="Times New Roman"/>
          <w:sz w:val="24"/>
          <w:szCs w:val="24"/>
        </w:rPr>
        <w:t>, educação, gênero</w:t>
      </w:r>
      <w:r w:rsidR="003A7C69" w:rsidRPr="0060393D">
        <w:rPr>
          <w:rFonts w:ascii="Times New Roman" w:hAnsi="Times New Roman"/>
          <w:sz w:val="24"/>
          <w:szCs w:val="24"/>
        </w:rPr>
        <w:t>,</w:t>
      </w:r>
      <w:r w:rsidR="008313EA" w:rsidRPr="0060393D">
        <w:rPr>
          <w:rFonts w:ascii="Times New Roman" w:hAnsi="Times New Roman"/>
          <w:sz w:val="24"/>
          <w:szCs w:val="24"/>
        </w:rPr>
        <w:t xml:space="preserve"> entre outros.</w:t>
      </w:r>
    </w:p>
    <w:p w14:paraId="0B5974CD" w14:textId="5C5BFD4F" w:rsidR="008313EA" w:rsidRPr="0060393D" w:rsidRDefault="008313EA" w:rsidP="007F4BF3">
      <w:pPr>
        <w:autoSpaceDE w:val="0"/>
        <w:autoSpaceDN w:val="0"/>
        <w:adjustRightInd w:val="0"/>
        <w:spacing w:after="0" w:line="360" w:lineRule="auto"/>
        <w:ind w:firstLine="851"/>
        <w:jc w:val="both"/>
        <w:rPr>
          <w:rFonts w:ascii="Times New Roman" w:hAnsi="Times New Roman"/>
          <w:sz w:val="24"/>
          <w:szCs w:val="24"/>
        </w:rPr>
      </w:pPr>
      <w:r w:rsidRPr="0060393D">
        <w:rPr>
          <w:rFonts w:ascii="Times New Roman" w:hAnsi="Times New Roman"/>
          <w:sz w:val="24"/>
          <w:szCs w:val="24"/>
        </w:rPr>
        <w:t xml:space="preserve">A preocupação com a segurança alimentar </w:t>
      </w:r>
      <w:r w:rsidR="00FA2401">
        <w:rPr>
          <w:rFonts w:ascii="Times New Roman" w:hAnsi="Times New Roman"/>
          <w:sz w:val="24"/>
          <w:szCs w:val="24"/>
        </w:rPr>
        <w:t>por meio</w:t>
      </w:r>
      <w:r w:rsidRPr="0060393D">
        <w:rPr>
          <w:rFonts w:ascii="Times New Roman" w:hAnsi="Times New Roman"/>
          <w:sz w:val="24"/>
          <w:szCs w:val="24"/>
        </w:rPr>
        <w:t xml:space="preserve"> de políticas públicas no Brasil</w:t>
      </w:r>
      <w:r w:rsidR="001877C5" w:rsidRPr="0060393D">
        <w:rPr>
          <w:rFonts w:ascii="Times New Roman" w:hAnsi="Times New Roman"/>
          <w:sz w:val="24"/>
          <w:szCs w:val="24"/>
        </w:rPr>
        <w:t>,</w:t>
      </w:r>
      <w:r w:rsidRPr="0060393D">
        <w:rPr>
          <w:rFonts w:ascii="Times New Roman" w:hAnsi="Times New Roman"/>
          <w:sz w:val="24"/>
          <w:szCs w:val="24"/>
        </w:rPr>
        <w:t xml:space="preserve"> segundo </w:t>
      </w:r>
      <w:proofErr w:type="spellStart"/>
      <w:r w:rsidRPr="0060393D">
        <w:rPr>
          <w:rFonts w:ascii="Times New Roman" w:hAnsi="Times New Roman"/>
          <w:sz w:val="24"/>
          <w:szCs w:val="24"/>
        </w:rPr>
        <w:t>Belik</w:t>
      </w:r>
      <w:proofErr w:type="spellEnd"/>
      <w:r w:rsidRPr="0060393D">
        <w:rPr>
          <w:rFonts w:ascii="Times New Roman" w:hAnsi="Times New Roman"/>
          <w:sz w:val="24"/>
          <w:szCs w:val="24"/>
        </w:rPr>
        <w:t xml:space="preserve"> (2003)</w:t>
      </w:r>
      <w:r w:rsidR="001877C5" w:rsidRPr="0060393D">
        <w:rPr>
          <w:rFonts w:ascii="Times New Roman" w:hAnsi="Times New Roman"/>
          <w:sz w:val="24"/>
          <w:szCs w:val="24"/>
        </w:rPr>
        <w:t>,</w:t>
      </w:r>
      <w:r w:rsidRPr="0060393D">
        <w:rPr>
          <w:rFonts w:ascii="Times New Roman" w:hAnsi="Times New Roman"/>
          <w:sz w:val="24"/>
          <w:szCs w:val="24"/>
        </w:rPr>
        <w:t xml:space="preserve"> começou a partir do século XX com políticas que abrangiam o setor agrícola, os sistemas de abastecimento, controle de preços, distribuição de alimentos. </w:t>
      </w:r>
      <w:r w:rsidR="008D18F4" w:rsidRPr="0060393D">
        <w:rPr>
          <w:rFonts w:ascii="Times New Roman" w:hAnsi="Times New Roman"/>
          <w:sz w:val="24"/>
          <w:szCs w:val="24"/>
        </w:rPr>
        <w:t xml:space="preserve">No Brasil, </w:t>
      </w:r>
      <w:r w:rsidR="001F4ADD">
        <w:rPr>
          <w:rFonts w:ascii="Times New Roman" w:hAnsi="Times New Roman"/>
          <w:sz w:val="24"/>
          <w:szCs w:val="24"/>
        </w:rPr>
        <w:t>no ano de</w:t>
      </w:r>
      <w:r w:rsidR="008D18F4" w:rsidRPr="0060393D">
        <w:rPr>
          <w:rFonts w:ascii="Times New Roman" w:hAnsi="Times New Roman"/>
          <w:sz w:val="24"/>
          <w:szCs w:val="24"/>
        </w:rPr>
        <w:t xml:space="preserve"> </w:t>
      </w:r>
      <w:r w:rsidR="00870910" w:rsidRPr="0060393D">
        <w:rPr>
          <w:rFonts w:ascii="Times New Roman" w:hAnsi="Times New Roman"/>
          <w:sz w:val="24"/>
          <w:szCs w:val="24"/>
        </w:rPr>
        <w:t xml:space="preserve">2003 </w:t>
      </w:r>
      <w:r w:rsidR="008D18F4" w:rsidRPr="0060393D">
        <w:rPr>
          <w:rFonts w:ascii="Times New Roman" w:hAnsi="Times New Roman"/>
          <w:sz w:val="24"/>
          <w:szCs w:val="24"/>
        </w:rPr>
        <w:t>foi</w:t>
      </w:r>
      <w:r w:rsidR="00870910" w:rsidRPr="0060393D">
        <w:rPr>
          <w:rFonts w:ascii="Times New Roman" w:hAnsi="Times New Roman"/>
          <w:sz w:val="24"/>
          <w:szCs w:val="24"/>
        </w:rPr>
        <w:t xml:space="preserve"> lançado pelo G</w:t>
      </w:r>
      <w:r w:rsidRPr="0060393D">
        <w:rPr>
          <w:rFonts w:ascii="Times New Roman" w:hAnsi="Times New Roman"/>
          <w:sz w:val="24"/>
          <w:szCs w:val="24"/>
        </w:rPr>
        <w:t xml:space="preserve">overno </w:t>
      </w:r>
      <w:r w:rsidR="00870910" w:rsidRPr="0060393D">
        <w:rPr>
          <w:rFonts w:ascii="Times New Roman" w:hAnsi="Times New Roman"/>
          <w:sz w:val="24"/>
          <w:szCs w:val="24"/>
        </w:rPr>
        <w:t>F</w:t>
      </w:r>
      <w:r w:rsidRPr="0060393D">
        <w:rPr>
          <w:rFonts w:ascii="Times New Roman" w:hAnsi="Times New Roman"/>
          <w:sz w:val="24"/>
          <w:szCs w:val="24"/>
        </w:rPr>
        <w:t>ederal o Programa Fome Zero (PFZ)</w:t>
      </w:r>
      <w:r w:rsidR="008D18F4" w:rsidRPr="0060393D">
        <w:rPr>
          <w:rFonts w:ascii="Times New Roman" w:hAnsi="Times New Roman"/>
          <w:sz w:val="24"/>
          <w:szCs w:val="24"/>
        </w:rPr>
        <w:t>, que</w:t>
      </w:r>
      <w:r w:rsidRPr="0060393D">
        <w:rPr>
          <w:rFonts w:ascii="Times New Roman" w:hAnsi="Times New Roman"/>
          <w:sz w:val="24"/>
          <w:szCs w:val="24"/>
        </w:rPr>
        <w:t xml:space="preserve"> repr</w:t>
      </w:r>
      <w:r w:rsidR="006A36B2" w:rsidRPr="0060393D">
        <w:rPr>
          <w:rFonts w:ascii="Times New Roman" w:hAnsi="Times New Roman"/>
          <w:sz w:val="24"/>
          <w:szCs w:val="24"/>
        </w:rPr>
        <w:t xml:space="preserve">esentou um avanço no combate à </w:t>
      </w:r>
      <w:r w:rsidRPr="0060393D">
        <w:rPr>
          <w:rFonts w:ascii="Times New Roman" w:hAnsi="Times New Roman"/>
          <w:sz w:val="24"/>
          <w:szCs w:val="24"/>
        </w:rPr>
        <w:t>fome que s</w:t>
      </w:r>
      <w:r w:rsidR="008D18F4" w:rsidRPr="0060393D">
        <w:rPr>
          <w:rFonts w:ascii="Times New Roman" w:hAnsi="Times New Roman"/>
          <w:sz w:val="24"/>
          <w:szCs w:val="24"/>
        </w:rPr>
        <w:t>e encontravam dispersas pelo paí</w:t>
      </w:r>
      <w:r w:rsidRPr="0060393D">
        <w:rPr>
          <w:rFonts w:ascii="Times New Roman" w:hAnsi="Times New Roman"/>
          <w:sz w:val="24"/>
          <w:szCs w:val="24"/>
        </w:rPr>
        <w:t>s.</w:t>
      </w:r>
    </w:p>
    <w:p w14:paraId="50E94D32" w14:textId="0E521F4E" w:rsidR="000C34DF" w:rsidRPr="000C34DF" w:rsidRDefault="00513A5F" w:rsidP="00C60E90">
      <w:pPr>
        <w:autoSpaceDE w:val="0"/>
        <w:autoSpaceDN w:val="0"/>
        <w:adjustRightInd w:val="0"/>
        <w:spacing w:after="0" w:line="360" w:lineRule="auto"/>
        <w:ind w:firstLine="851"/>
        <w:jc w:val="both"/>
        <w:rPr>
          <w:rFonts w:ascii="Times New Roman" w:hAnsi="Times New Roman"/>
          <w:sz w:val="20"/>
          <w:szCs w:val="20"/>
        </w:rPr>
      </w:pPr>
      <w:r>
        <w:rPr>
          <w:rFonts w:ascii="Times New Roman" w:hAnsi="Times New Roman"/>
          <w:sz w:val="24"/>
          <w:szCs w:val="24"/>
        </w:rPr>
        <w:t>Por meio</w:t>
      </w:r>
      <w:r w:rsidR="008313EA" w:rsidRPr="0060393D">
        <w:rPr>
          <w:rFonts w:ascii="Times New Roman" w:hAnsi="Times New Roman"/>
          <w:sz w:val="24"/>
          <w:szCs w:val="24"/>
        </w:rPr>
        <w:t xml:space="preserve"> do Decreto nº 7.272/2010 foi instituindo o Plano Nacional de Segurança Alimentar e Nutricional que estabeleceu várias diretrizes (objetivos, metas prioritárias) para o período de 2012-2015, dentro das diretrizes podemos citar a diretrizes de </w:t>
      </w:r>
      <w:r w:rsidR="008313EA" w:rsidRPr="0060393D">
        <w:rPr>
          <w:rFonts w:ascii="Times New Roman" w:hAnsi="Times New Roman"/>
          <w:bCs/>
          <w:sz w:val="24"/>
          <w:szCs w:val="24"/>
        </w:rPr>
        <w:t xml:space="preserve">Promoção do Acesso Universal à </w:t>
      </w:r>
      <w:r w:rsidR="008313EA" w:rsidRPr="0060393D">
        <w:rPr>
          <w:rFonts w:ascii="Times New Roman" w:hAnsi="Times New Roman"/>
          <w:bCs/>
          <w:sz w:val="24"/>
          <w:szCs w:val="24"/>
        </w:rPr>
        <w:lastRenderedPageBreak/>
        <w:t>Alimentação Adequada e Saudável, com</w:t>
      </w:r>
      <w:r w:rsidR="008313EA" w:rsidRPr="0060393D">
        <w:rPr>
          <w:rFonts w:ascii="Times New Roman" w:hAnsi="Times New Roman"/>
          <w:sz w:val="24"/>
          <w:szCs w:val="24"/>
        </w:rPr>
        <w:t xml:space="preserve"> </w:t>
      </w:r>
      <w:r w:rsidR="008313EA" w:rsidRPr="0060393D">
        <w:rPr>
          <w:rFonts w:ascii="Times New Roman" w:hAnsi="Times New Roman"/>
          <w:bCs/>
          <w:sz w:val="24"/>
          <w:szCs w:val="24"/>
        </w:rPr>
        <w:t>Prioridade para as Famílias e Pessoas em Situação de Insegurança Alimentar e Nutricional</w:t>
      </w:r>
      <w:r w:rsidR="00C60E90">
        <w:rPr>
          <w:rFonts w:ascii="Times New Roman" w:hAnsi="Times New Roman"/>
          <w:bCs/>
          <w:sz w:val="24"/>
          <w:szCs w:val="24"/>
        </w:rPr>
        <w:t xml:space="preserve">. </w:t>
      </w:r>
      <w:r w:rsidR="008313EA" w:rsidRPr="0060393D">
        <w:rPr>
          <w:rFonts w:ascii="Times New Roman" w:hAnsi="Times New Roman"/>
          <w:sz w:val="24"/>
          <w:szCs w:val="24"/>
        </w:rPr>
        <w:t xml:space="preserve"> </w:t>
      </w:r>
    </w:p>
    <w:p w14:paraId="5ADAE96A" w14:textId="51950134" w:rsidR="008313EA" w:rsidRPr="0060393D" w:rsidRDefault="00A27EC3" w:rsidP="007F4BF3">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Brasil, d</w:t>
      </w:r>
      <w:r w:rsidR="008313EA" w:rsidRPr="0060393D">
        <w:rPr>
          <w:rFonts w:ascii="Times New Roman" w:hAnsi="Times New Roman" w:cs="Times New Roman"/>
          <w:sz w:val="24"/>
          <w:szCs w:val="24"/>
        </w:rPr>
        <w:t>e 2009 para 2013</w:t>
      </w:r>
      <w:r>
        <w:rPr>
          <w:rFonts w:ascii="Times New Roman" w:hAnsi="Times New Roman" w:cs="Times New Roman"/>
          <w:sz w:val="24"/>
          <w:szCs w:val="24"/>
        </w:rPr>
        <w:t>,</w:t>
      </w:r>
      <w:r w:rsidR="008313EA" w:rsidRPr="0060393D">
        <w:rPr>
          <w:rFonts w:ascii="Times New Roman" w:hAnsi="Times New Roman" w:cs="Times New Roman"/>
          <w:sz w:val="24"/>
          <w:szCs w:val="24"/>
        </w:rPr>
        <w:t xml:space="preserve"> os resultados das PNAD (Pesquisa Nacional por Amostra de Domicílios) mostram que houve uma redução do número de domicílios em situação de segurança alimentar, no entanto</w:t>
      </w:r>
      <w:r w:rsidR="002A451C">
        <w:rPr>
          <w:rFonts w:ascii="Times New Roman" w:hAnsi="Times New Roman" w:cs="Times New Roman"/>
          <w:sz w:val="24"/>
          <w:szCs w:val="24"/>
        </w:rPr>
        <w:t>, tal</w:t>
      </w:r>
      <w:r w:rsidR="008313EA" w:rsidRPr="0060393D">
        <w:rPr>
          <w:rFonts w:ascii="Times New Roman" w:hAnsi="Times New Roman" w:cs="Times New Roman"/>
          <w:sz w:val="24"/>
          <w:szCs w:val="24"/>
        </w:rPr>
        <w:t xml:space="preserve"> </w:t>
      </w:r>
      <w:r w:rsidR="002A451C">
        <w:rPr>
          <w:rFonts w:ascii="Times New Roman" w:hAnsi="Times New Roman" w:cs="Times New Roman"/>
          <w:sz w:val="24"/>
          <w:szCs w:val="24"/>
        </w:rPr>
        <w:t>observação</w:t>
      </w:r>
      <w:r w:rsidR="008313EA" w:rsidRPr="0060393D">
        <w:rPr>
          <w:rFonts w:ascii="Times New Roman" w:hAnsi="Times New Roman" w:cs="Times New Roman"/>
          <w:sz w:val="24"/>
          <w:szCs w:val="24"/>
        </w:rPr>
        <w:t xml:space="preserve"> foi maior nos domicílios da área urbana do que a rural</w:t>
      </w:r>
      <w:r>
        <w:rPr>
          <w:rFonts w:ascii="Times New Roman" w:hAnsi="Times New Roman" w:cs="Times New Roman"/>
          <w:sz w:val="24"/>
          <w:szCs w:val="24"/>
        </w:rPr>
        <w:t>,</w:t>
      </w:r>
      <w:r w:rsidR="008313EA" w:rsidRPr="0060393D">
        <w:rPr>
          <w:rFonts w:ascii="Times New Roman" w:hAnsi="Times New Roman" w:cs="Times New Roman"/>
          <w:sz w:val="24"/>
          <w:szCs w:val="24"/>
        </w:rPr>
        <w:t xml:space="preserve"> e as regiões norte e nordeste ainda apresentam os maiores índices de insegurança alimentar. </w:t>
      </w:r>
    </w:p>
    <w:p w14:paraId="1B397A13" w14:textId="41489576" w:rsidR="008313EA" w:rsidRPr="0060393D" w:rsidRDefault="002A451C" w:rsidP="007F4BF3">
      <w:pPr>
        <w:pStyle w:val="SemEspaamento"/>
        <w:spacing w:line="360" w:lineRule="auto"/>
        <w:ind w:firstLine="851"/>
        <w:jc w:val="both"/>
        <w:rPr>
          <w:rFonts w:ascii="Times New Roman" w:hAnsi="Times New Roman" w:cs="Times New Roman"/>
          <w:sz w:val="24"/>
          <w:szCs w:val="24"/>
        </w:rPr>
      </w:pPr>
      <w:r>
        <w:rPr>
          <w:rFonts w:ascii="Times New Roman" w:eastAsia="AGaramondPro-Regular" w:hAnsi="Times New Roman" w:cs="Times New Roman"/>
          <w:sz w:val="24"/>
          <w:szCs w:val="24"/>
        </w:rPr>
        <w:t>Como desafios de superar essas evidencias,</w:t>
      </w:r>
      <w:r w:rsidR="008313EA" w:rsidRPr="0060393D">
        <w:rPr>
          <w:rFonts w:ascii="Times New Roman" w:eastAsia="AGaramondPro-Regular" w:hAnsi="Times New Roman" w:cs="Times New Roman"/>
          <w:sz w:val="24"/>
          <w:szCs w:val="24"/>
        </w:rPr>
        <w:t xml:space="preserve"> o Brasil apresenta políticas públicas </w:t>
      </w:r>
      <w:r w:rsidR="008313EA" w:rsidRPr="0060393D">
        <w:rPr>
          <w:rFonts w:ascii="Times New Roman" w:hAnsi="Times New Roman" w:cs="Times New Roman"/>
          <w:sz w:val="24"/>
          <w:szCs w:val="24"/>
        </w:rPr>
        <w:t>de promoção da segurança alimentar como PAA</w:t>
      </w:r>
      <w:r w:rsidR="008313EA" w:rsidRPr="0060393D">
        <w:rPr>
          <w:rFonts w:ascii="Times New Roman" w:hAnsi="Times New Roman" w:cs="Times New Roman"/>
          <w:b/>
          <w:sz w:val="24"/>
          <w:szCs w:val="24"/>
        </w:rPr>
        <w:t xml:space="preserve"> (</w:t>
      </w:r>
      <w:r w:rsidR="008313EA" w:rsidRPr="0060393D">
        <w:rPr>
          <w:rFonts w:ascii="Times New Roman" w:hAnsi="Times New Roman" w:cs="Times New Roman"/>
          <w:sz w:val="24"/>
          <w:szCs w:val="24"/>
        </w:rPr>
        <w:t>Programa de Aquisição de Alimentos)</w:t>
      </w:r>
      <w:r>
        <w:rPr>
          <w:rFonts w:ascii="Times New Roman" w:hAnsi="Times New Roman" w:cs="Times New Roman"/>
          <w:b/>
          <w:sz w:val="24"/>
          <w:szCs w:val="24"/>
        </w:rPr>
        <w:t xml:space="preserve"> </w:t>
      </w:r>
      <w:r w:rsidRPr="002A451C">
        <w:rPr>
          <w:rFonts w:ascii="Times New Roman" w:hAnsi="Times New Roman" w:cs="Times New Roman"/>
          <w:sz w:val="24"/>
          <w:szCs w:val="24"/>
        </w:rPr>
        <w:t>e</w:t>
      </w:r>
      <w:r>
        <w:rPr>
          <w:rFonts w:ascii="Times New Roman" w:hAnsi="Times New Roman" w:cs="Times New Roman"/>
          <w:b/>
          <w:sz w:val="24"/>
          <w:szCs w:val="24"/>
        </w:rPr>
        <w:t xml:space="preserve"> </w:t>
      </w:r>
      <w:r w:rsidR="008313EA" w:rsidRPr="0060393D">
        <w:rPr>
          <w:rFonts w:ascii="Times New Roman" w:hAnsi="Times New Roman" w:cs="Times New Roman"/>
          <w:sz w:val="24"/>
          <w:szCs w:val="24"/>
        </w:rPr>
        <w:t>PNAE</w:t>
      </w:r>
      <w:r w:rsidR="008313EA" w:rsidRPr="0060393D">
        <w:rPr>
          <w:rFonts w:ascii="Times New Roman" w:hAnsi="Times New Roman" w:cs="Times New Roman"/>
          <w:b/>
          <w:sz w:val="24"/>
          <w:szCs w:val="24"/>
        </w:rPr>
        <w:t xml:space="preserve"> (</w:t>
      </w:r>
      <w:r w:rsidR="008313EA" w:rsidRPr="0060393D">
        <w:rPr>
          <w:rFonts w:ascii="Times New Roman" w:hAnsi="Times New Roman" w:cs="Times New Roman"/>
          <w:sz w:val="24"/>
          <w:szCs w:val="24"/>
        </w:rPr>
        <w:t>Programa Nacional de Alimentação Escolar)</w:t>
      </w:r>
      <w:r w:rsidR="00B66B5A">
        <w:rPr>
          <w:rFonts w:ascii="Times New Roman" w:hAnsi="Times New Roman" w:cs="Times New Roman"/>
          <w:sz w:val="24"/>
          <w:szCs w:val="24"/>
        </w:rPr>
        <w:t>,</w:t>
      </w:r>
      <w:r w:rsidR="008313EA" w:rsidRPr="0060393D">
        <w:rPr>
          <w:rFonts w:ascii="Times New Roman" w:hAnsi="Times New Roman" w:cs="Times New Roman"/>
          <w:sz w:val="24"/>
          <w:szCs w:val="24"/>
        </w:rPr>
        <w:t xml:space="preserve"> que objetivam promovem o acesso a alimentação saudável e incentivam a agricultura familiar local (FAO </w:t>
      </w:r>
      <w:r w:rsidR="00DB22C5" w:rsidRPr="0060393D">
        <w:rPr>
          <w:rFonts w:ascii="Times New Roman" w:hAnsi="Times New Roman" w:cs="Times New Roman"/>
          <w:sz w:val="24"/>
          <w:szCs w:val="24"/>
        </w:rPr>
        <w:t>BRASIL</w:t>
      </w:r>
      <w:r w:rsidR="008313EA" w:rsidRPr="0060393D">
        <w:rPr>
          <w:rFonts w:ascii="Times New Roman" w:hAnsi="Times New Roman" w:cs="Times New Roman"/>
          <w:sz w:val="24"/>
          <w:szCs w:val="24"/>
        </w:rPr>
        <w:t>, 2015), o que constituem importantes fontes de mobilização das forças produtiva</w:t>
      </w:r>
      <w:r w:rsidR="007D6163">
        <w:rPr>
          <w:rFonts w:ascii="Times New Roman" w:hAnsi="Times New Roman" w:cs="Times New Roman"/>
          <w:sz w:val="24"/>
          <w:szCs w:val="24"/>
        </w:rPr>
        <w:t>,</w:t>
      </w:r>
      <w:r w:rsidR="008313EA" w:rsidRPr="0060393D">
        <w:rPr>
          <w:rFonts w:ascii="Times New Roman" w:hAnsi="Times New Roman" w:cs="Times New Roman"/>
          <w:sz w:val="24"/>
          <w:szCs w:val="24"/>
        </w:rPr>
        <w:t xml:space="preserve"> como afirma </w:t>
      </w:r>
      <w:proofErr w:type="spellStart"/>
      <w:r w:rsidR="008313EA" w:rsidRPr="0060393D">
        <w:rPr>
          <w:rFonts w:ascii="Times New Roman" w:hAnsi="Times New Roman" w:cs="Times New Roman"/>
          <w:sz w:val="24"/>
          <w:szCs w:val="24"/>
        </w:rPr>
        <w:t>Belik</w:t>
      </w:r>
      <w:proofErr w:type="spellEnd"/>
      <w:r w:rsidR="008313EA" w:rsidRPr="0060393D">
        <w:rPr>
          <w:rFonts w:ascii="Times New Roman" w:hAnsi="Times New Roman" w:cs="Times New Roman"/>
          <w:sz w:val="24"/>
          <w:szCs w:val="24"/>
        </w:rPr>
        <w:t xml:space="preserve"> (2003).</w:t>
      </w:r>
      <w:r w:rsidR="008313EA" w:rsidRPr="0060393D">
        <w:rPr>
          <w:rFonts w:ascii="Times New Roman" w:hAnsi="Times New Roman" w:cs="Times New Roman"/>
          <w:b/>
          <w:sz w:val="24"/>
          <w:szCs w:val="24"/>
        </w:rPr>
        <w:t xml:space="preserve"> </w:t>
      </w:r>
    </w:p>
    <w:p w14:paraId="17EC30AD" w14:textId="583703AE" w:rsidR="008313EA" w:rsidRPr="00EA0012" w:rsidRDefault="008313EA" w:rsidP="00EA0012">
      <w:pPr>
        <w:pStyle w:val="SemEspaamento"/>
        <w:spacing w:line="360" w:lineRule="auto"/>
        <w:ind w:firstLine="851"/>
        <w:jc w:val="both"/>
        <w:rPr>
          <w:rFonts w:ascii="Times New Roman" w:eastAsia="AGaramondPro-Regular" w:hAnsi="Times New Roman" w:cs="Times New Roman"/>
          <w:sz w:val="24"/>
          <w:szCs w:val="24"/>
        </w:rPr>
      </w:pPr>
      <w:r w:rsidRPr="0060393D">
        <w:rPr>
          <w:rFonts w:ascii="Times New Roman" w:eastAsia="AGaramondPro-Regular" w:hAnsi="Times New Roman" w:cs="Times New Roman"/>
          <w:sz w:val="24"/>
          <w:szCs w:val="24"/>
        </w:rPr>
        <w:t>O PAA foi criado em 2003 pelo Governo F</w:t>
      </w:r>
      <w:r w:rsidR="006E7BC4" w:rsidRPr="0060393D">
        <w:rPr>
          <w:rFonts w:ascii="Times New Roman" w:eastAsia="AGaramondPro-Regular" w:hAnsi="Times New Roman" w:cs="Times New Roman"/>
          <w:sz w:val="24"/>
          <w:szCs w:val="24"/>
        </w:rPr>
        <w:t>ederal</w:t>
      </w:r>
      <w:r w:rsidR="00B66B5A">
        <w:rPr>
          <w:rFonts w:ascii="Times New Roman" w:eastAsia="AGaramondPro-Regular" w:hAnsi="Times New Roman" w:cs="Times New Roman"/>
          <w:sz w:val="24"/>
          <w:szCs w:val="24"/>
        </w:rPr>
        <w:t>,</w:t>
      </w:r>
      <w:r w:rsidR="006E7BC4" w:rsidRPr="0060393D">
        <w:rPr>
          <w:rFonts w:ascii="Times New Roman" w:eastAsia="AGaramondPro-Regular" w:hAnsi="Times New Roman" w:cs="Times New Roman"/>
          <w:sz w:val="24"/>
          <w:szCs w:val="24"/>
        </w:rPr>
        <w:t xml:space="preserve"> e</w:t>
      </w:r>
      <w:r w:rsidRPr="0060393D">
        <w:rPr>
          <w:rFonts w:ascii="Times New Roman" w:eastAsia="AGaramondPro-Regular" w:hAnsi="Times New Roman" w:cs="Times New Roman"/>
          <w:sz w:val="24"/>
          <w:szCs w:val="24"/>
        </w:rPr>
        <w:t xml:space="preserve"> </w:t>
      </w:r>
      <w:r w:rsidR="006E7BC4" w:rsidRPr="0060393D">
        <w:rPr>
          <w:rFonts w:ascii="Times New Roman" w:eastAsia="AGaramondPro-Regular" w:hAnsi="Times New Roman" w:cs="Times New Roman"/>
          <w:sz w:val="24"/>
          <w:szCs w:val="24"/>
        </w:rPr>
        <w:t>tem como objetivo certificar o acesso aos alimentos por indivíduos que vivem em situação de insegurança alimentar e/ou nutricional e fortalecer a agricultura familiar, por meio de compras governamentais de produtos diretamente dos agricultores para serem doados a populações carentes ou formar estoques estratégicos do governo</w:t>
      </w:r>
      <w:r w:rsidR="00EA0012">
        <w:rPr>
          <w:rFonts w:ascii="Times New Roman" w:eastAsia="AGaramondPro-Regular" w:hAnsi="Times New Roman" w:cs="Times New Roman"/>
          <w:sz w:val="24"/>
          <w:szCs w:val="24"/>
        </w:rPr>
        <w:t xml:space="preserve">. </w:t>
      </w:r>
      <w:r w:rsidR="00A41A66">
        <w:rPr>
          <w:rFonts w:ascii="Times New Roman" w:eastAsia="AGaramondPro-Regular" w:hAnsi="Times New Roman"/>
          <w:sz w:val="24"/>
          <w:szCs w:val="24"/>
        </w:rPr>
        <w:t>Enquanto que o</w:t>
      </w:r>
      <w:r w:rsidRPr="0060393D">
        <w:rPr>
          <w:rFonts w:ascii="Times New Roman" w:eastAsia="AGaramondPro-Regular" w:hAnsi="Times New Roman"/>
          <w:sz w:val="24"/>
          <w:szCs w:val="24"/>
        </w:rPr>
        <w:t xml:space="preserve"> PNAE foi criado em 1955 </w:t>
      </w:r>
      <w:r w:rsidR="009D5D39">
        <w:rPr>
          <w:rFonts w:ascii="Times New Roman" w:eastAsia="AGaramondPro-Regular" w:hAnsi="Times New Roman"/>
          <w:sz w:val="24"/>
          <w:szCs w:val="24"/>
        </w:rPr>
        <w:t>por meio</w:t>
      </w:r>
      <w:r w:rsidRPr="0060393D">
        <w:rPr>
          <w:rFonts w:ascii="Times New Roman" w:eastAsia="AGaramondPro-Regular" w:hAnsi="Times New Roman"/>
          <w:sz w:val="24"/>
          <w:szCs w:val="24"/>
        </w:rPr>
        <w:t xml:space="preserve"> do decreto no 37.106 que criou</w:t>
      </w:r>
      <w:r w:rsidR="009D5D39">
        <w:rPr>
          <w:rFonts w:ascii="Times New Roman" w:eastAsia="AGaramondPro-Regular" w:hAnsi="Times New Roman"/>
          <w:sz w:val="24"/>
          <w:szCs w:val="24"/>
        </w:rPr>
        <w:t xml:space="preserve"> a Campanha da Merenda Escolar,</w:t>
      </w:r>
      <w:r w:rsidRPr="0060393D">
        <w:rPr>
          <w:rFonts w:ascii="Times New Roman" w:eastAsia="AGaramondPro-Regular" w:hAnsi="Times New Roman"/>
          <w:sz w:val="24"/>
          <w:szCs w:val="24"/>
        </w:rPr>
        <w:t xml:space="preserve"> sancionada pela Lei no 11.947/2009, que estabeleceu novas regras e determinou que 30% das compras de alimentação servida nas escolas da rede pública sejam feitas diretamente dos prod</w:t>
      </w:r>
      <w:r w:rsidR="00EA0012">
        <w:rPr>
          <w:rFonts w:ascii="Times New Roman" w:eastAsia="AGaramondPro-Regular" w:hAnsi="Times New Roman"/>
          <w:sz w:val="24"/>
          <w:szCs w:val="24"/>
        </w:rPr>
        <w:t xml:space="preserve">utores da agricultura familiar </w:t>
      </w:r>
      <w:r w:rsidRPr="0060393D">
        <w:rPr>
          <w:rFonts w:ascii="Times New Roman" w:eastAsia="AGaramondPro-Regular" w:hAnsi="Times New Roman"/>
          <w:sz w:val="24"/>
          <w:szCs w:val="24"/>
        </w:rPr>
        <w:t>(IPEA, 2014).</w:t>
      </w:r>
    </w:p>
    <w:p w14:paraId="2B4D3721" w14:textId="0936FF8B" w:rsidR="0012260A" w:rsidRPr="0060393D" w:rsidRDefault="008313EA" w:rsidP="007F4BF3">
      <w:pPr>
        <w:autoSpaceDE w:val="0"/>
        <w:autoSpaceDN w:val="0"/>
        <w:adjustRightInd w:val="0"/>
        <w:spacing w:after="0" w:line="360" w:lineRule="auto"/>
        <w:ind w:firstLine="851"/>
        <w:jc w:val="both"/>
        <w:rPr>
          <w:rFonts w:ascii="Times New Roman" w:hAnsi="Times New Roman"/>
          <w:bCs/>
          <w:sz w:val="24"/>
          <w:szCs w:val="24"/>
        </w:rPr>
      </w:pPr>
      <w:r w:rsidRPr="0060393D">
        <w:rPr>
          <w:rFonts w:ascii="Times New Roman" w:hAnsi="Times New Roman"/>
          <w:sz w:val="24"/>
          <w:szCs w:val="24"/>
        </w:rPr>
        <w:t xml:space="preserve">No </w:t>
      </w:r>
      <w:r w:rsidR="003B0CB4">
        <w:rPr>
          <w:rFonts w:ascii="Times New Roman" w:hAnsi="Times New Roman"/>
          <w:sz w:val="24"/>
          <w:szCs w:val="24"/>
        </w:rPr>
        <w:t xml:space="preserve">sentido de </w:t>
      </w:r>
      <w:r w:rsidRPr="0060393D">
        <w:rPr>
          <w:rFonts w:ascii="Times New Roman" w:hAnsi="Times New Roman"/>
          <w:sz w:val="24"/>
          <w:szCs w:val="24"/>
        </w:rPr>
        <w:t>dar assistência na produ</w:t>
      </w:r>
      <w:r w:rsidR="003B0CB4">
        <w:rPr>
          <w:rFonts w:ascii="Times New Roman" w:hAnsi="Times New Roman"/>
          <w:sz w:val="24"/>
          <w:szCs w:val="24"/>
        </w:rPr>
        <w:t>ção aos agricultores familiares,</w:t>
      </w:r>
      <w:r w:rsidRPr="0060393D">
        <w:rPr>
          <w:rFonts w:ascii="Times New Roman" w:hAnsi="Times New Roman"/>
          <w:sz w:val="24"/>
          <w:szCs w:val="24"/>
        </w:rPr>
        <w:t xml:space="preserve"> foi criado o PNATER (</w:t>
      </w:r>
      <w:r w:rsidRPr="0060393D">
        <w:rPr>
          <w:rFonts w:ascii="Times New Roman" w:hAnsi="Times New Roman"/>
          <w:bCs/>
          <w:sz w:val="24"/>
          <w:szCs w:val="24"/>
        </w:rPr>
        <w:t>Política Nacional de Assistência Técnica e Extensão Rural)</w:t>
      </w:r>
      <w:r w:rsidRPr="0060393D">
        <w:rPr>
          <w:rFonts w:ascii="Times New Roman" w:hAnsi="Times New Roman"/>
          <w:sz w:val="24"/>
          <w:szCs w:val="24"/>
        </w:rPr>
        <w:t xml:space="preserve"> que se desenvolvendo junto ao PRONAF (Programa Nacional de Assistência Técnica e Extensão Rural) e constituem mecanismos de proteção e garantia da renda e dos financiamentos e produção a agricultura família, foi elaborada a partir dos princípios do desenvolvimento sustentável. Em 2010, já atendia aproximadamente dois milhões de agricultores familiares (</w:t>
      </w:r>
      <w:r w:rsidRPr="0060393D">
        <w:rPr>
          <w:rFonts w:ascii="Times New Roman" w:hAnsi="Times New Roman"/>
          <w:bCs/>
          <w:sz w:val="24"/>
          <w:szCs w:val="24"/>
        </w:rPr>
        <w:t>CAISAN, 2011).</w:t>
      </w:r>
    </w:p>
    <w:p w14:paraId="729F4F4F" w14:textId="1E90FF3D" w:rsidR="00F83299" w:rsidRDefault="005D782C" w:rsidP="00EA0012">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iCs/>
          <w:sz w:val="24"/>
          <w:szCs w:val="24"/>
        </w:rPr>
        <w:t>Diversos autores tem trabalhado d</w:t>
      </w:r>
      <w:r w:rsidR="008313EA" w:rsidRPr="0060393D">
        <w:rPr>
          <w:rFonts w:ascii="Times New Roman" w:hAnsi="Times New Roman"/>
          <w:iCs/>
          <w:sz w:val="24"/>
          <w:szCs w:val="24"/>
        </w:rPr>
        <w:t>entro da literatura de (</w:t>
      </w:r>
      <w:proofErr w:type="gramStart"/>
      <w:r w:rsidR="008313EA" w:rsidRPr="0060393D">
        <w:rPr>
          <w:rFonts w:ascii="Times New Roman" w:hAnsi="Times New Roman"/>
          <w:iCs/>
          <w:sz w:val="24"/>
          <w:szCs w:val="24"/>
        </w:rPr>
        <w:t>in)segurança</w:t>
      </w:r>
      <w:proofErr w:type="gramEnd"/>
      <w:r w:rsidR="008313EA" w:rsidRPr="0060393D">
        <w:rPr>
          <w:rFonts w:ascii="Times New Roman" w:hAnsi="Times New Roman"/>
          <w:iCs/>
          <w:sz w:val="24"/>
          <w:szCs w:val="24"/>
        </w:rPr>
        <w:t xml:space="preserve"> alimentar, como </w:t>
      </w:r>
      <w:r w:rsidR="008313EA" w:rsidRPr="0060393D">
        <w:rPr>
          <w:rFonts w:ascii="Times New Roman" w:hAnsi="Times New Roman"/>
          <w:sz w:val="24"/>
          <w:szCs w:val="24"/>
        </w:rPr>
        <w:t xml:space="preserve">Hoffmann (2008), </w:t>
      </w:r>
      <w:proofErr w:type="spellStart"/>
      <w:r w:rsidR="008313EA" w:rsidRPr="0060393D">
        <w:rPr>
          <w:rFonts w:ascii="Times New Roman" w:hAnsi="Times New Roman"/>
          <w:sz w:val="24"/>
          <w:szCs w:val="24"/>
        </w:rPr>
        <w:t>Mondini</w:t>
      </w:r>
      <w:proofErr w:type="spellEnd"/>
      <w:r w:rsidR="008313EA" w:rsidRPr="0060393D">
        <w:rPr>
          <w:rFonts w:ascii="Times New Roman" w:hAnsi="Times New Roman"/>
          <w:sz w:val="24"/>
          <w:szCs w:val="24"/>
        </w:rPr>
        <w:t xml:space="preserve"> </w:t>
      </w:r>
      <w:r w:rsidR="008313EA" w:rsidRPr="0060393D">
        <w:rPr>
          <w:rFonts w:ascii="Times New Roman" w:hAnsi="Times New Roman"/>
          <w:i/>
          <w:sz w:val="24"/>
          <w:szCs w:val="24"/>
        </w:rPr>
        <w:t>et al.</w:t>
      </w:r>
      <w:r w:rsidR="008313EA" w:rsidRPr="0060393D">
        <w:rPr>
          <w:rFonts w:ascii="Times New Roman" w:hAnsi="Times New Roman"/>
          <w:sz w:val="24"/>
          <w:szCs w:val="24"/>
        </w:rPr>
        <w:t xml:space="preserve"> (2011),</w:t>
      </w:r>
      <w:r w:rsidR="008313EA" w:rsidRPr="0060393D">
        <w:rPr>
          <w:rFonts w:ascii="Times New Roman" w:hAnsi="Times New Roman"/>
          <w:iCs/>
          <w:sz w:val="24"/>
          <w:szCs w:val="24"/>
        </w:rPr>
        <w:t xml:space="preserve"> Costa </w:t>
      </w:r>
      <w:r w:rsidR="008313EA" w:rsidRPr="0060393D">
        <w:rPr>
          <w:rFonts w:ascii="Times New Roman" w:hAnsi="Times New Roman"/>
          <w:i/>
          <w:iCs/>
          <w:sz w:val="24"/>
          <w:szCs w:val="24"/>
        </w:rPr>
        <w:t>et al.</w:t>
      </w:r>
      <w:r w:rsidR="008313EA" w:rsidRPr="0060393D">
        <w:rPr>
          <w:rFonts w:ascii="Times New Roman" w:hAnsi="Times New Roman"/>
          <w:iCs/>
          <w:sz w:val="24"/>
          <w:szCs w:val="24"/>
        </w:rPr>
        <w:t xml:space="preserve"> (</w:t>
      </w:r>
      <w:r w:rsidR="008313EA" w:rsidRPr="0060393D">
        <w:rPr>
          <w:rFonts w:ascii="Times New Roman" w:hAnsi="Times New Roman"/>
          <w:sz w:val="24"/>
          <w:szCs w:val="24"/>
        </w:rPr>
        <w:t>2014) e Lima, Paixão e Silva (2016).</w:t>
      </w:r>
      <w:r w:rsidR="00EA0012">
        <w:rPr>
          <w:rFonts w:ascii="Times New Roman" w:hAnsi="Times New Roman"/>
          <w:sz w:val="24"/>
          <w:szCs w:val="24"/>
        </w:rPr>
        <w:t xml:space="preserve"> </w:t>
      </w:r>
      <w:r w:rsidR="007B5EA3">
        <w:rPr>
          <w:rFonts w:ascii="Times New Roman" w:hAnsi="Times New Roman"/>
          <w:sz w:val="24"/>
          <w:szCs w:val="24"/>
        </w:rPr>
        <w:t xml:space="preserve">De maneira geral, tais trabalhos têm buscado verificar </w:t>
      </w:r>
      <w:r w:rsidR="00EA0012">
        <w:rPr>
          <w:rFonts w:ascii="Times New Roman" w:hAnsi="Times New Roman"/>
          <w:sz w:val="24"/>
          <w:szCs w:val="24"/>
        </w:rPr>
        <w:t>quais os determinantes da (</w:t>
      </w:r>
      <w:proofErr w:type="gramStart"/>
      <w:r w:rsidR="00EA0012">
        <w:rPr>
          <w:rFonts w:ascii="Times New Roman" w:hAnsi="Times New Roman"/>
          <w:sz w:val="24"/>
          <w:szCs w:val="24"/>
        </w:rPr>
        <w:t>in)segurança</w:t>
      </w:r>
      <w:proofErr w:type="gramEnd"/>
      <w:r w:rsidR="00EA0012">
        <w:rPr>
          <w:rFonts w:ascii="Times New Roman" w:hAnsi="Times New Roman"/>
          <w:sz w:val="24"/>
          <w:szCs w:val="24"/>
        </w:rPr>
        <w:t xml:space="preserve"> alimentar no Brasil e regiões.</w:t>
      </w:r>
      <w:r w:rsidR="007B5EA3">
        <w:rPr>
          <w:rFonts w:ascii="Times New Roman" w:hAnsi="Times New Roman"/>
          <w:sz w:val="24"/>
          <w:szCs w:val="24"/>
        </w:rPr>
        <w:t xml:space="preserve"> Sendo assim, uma </w:t>
      </w:r>
      <w:r w:rsidR="00CF0675">
        <w:rPr>
          <w:rFonts w:ascii="Times New Roman" w:hAnsi="Times New Roman"/>
          <w:sz w:val="24"/>
          <w:szCs w:val="24"/>
        </w:rPr>
        <w:t>importante</w:t>
      </w:r>
      <w:r w:rsidR="00C7788C">
        <w:rPr>
          <w:rFonts w:ascii="Times New Roman" w:hAnsi="Times New Roman"/>
          <w:sz w:val="24"/>
          <w:szCs w:val="24"/>
        </w:rPr>
        <w:t xml:space="preserve"> </w:t>
      </w:r>
      <w:r w:rsidR="007B5EA3">
        <w:rPr>
          <w:rFonts w:ascii="Times New Roman" w:hAnsi="Times New Roman"/>
          <w:sz w:val="24"/>
          <w:szCs w:val="24"/>
        </w:rPr>
        <w:t>questão emerge neste</w:t>
      </w:r>
      <w:r w:rsidR="0057039C" w:rsidRPr="0060393D">
        <w:rPr>
          <w:rFonts w:ascii="Times New Roman" w:hAnsi="Times New Roman"/>
          <w:sz w:val="24"/>
          <w:szCs w:val="24"/>
        </w:rPr>
        <w:t xml:space="preserve"> cont</w:t>
      </w:r>
      <w:r w:rsidR="0089644C" w:rsidRPr="0060393D">
        <w:rPr>
          <w:rFonts w:ascii="Times New Roman" w:hAnsi="Times New Roman"/>
          <w:sz w:val="24"/>
          <w:szCs w:val="24"/>
        </w:rPr>
        <w:t>exto</w:t>
      </w:r>
      <w:r w:rsidR="0057039C" w:rsidRPr="0060393D">
        <w:rPr>
          <w:rFonts w:ascii="Times New Roman" w:hAnsi="Times New Roman"/>
          <w:sz w:val="24"/>
          <w:szCs w:val="24"/>
        </w:rPr>
        <w:t xml:space="preserve">, </w:t>
      </w:r>
      <w:r w:rsidR="007B5EA3">
        <w:rPr>
          <w:rFonts w:ascii="Times New Roman" w:hAnsi="Times New Roman"/>
          <w:sz w:val="24"/>
          <w:szCs w:val="24"/>
        </w:rPr>
        <w:t xml:space="preserve">o </w:t>
      </w:r>
      <w:r w:rsidR="007B5EA3" w:rsidRPr="0060393D">
        <w:rPr>
          <w:rFonts w:ascii="Times New Roman" w:hAnsi="Times New Roman"/>
          <w:sz w:val="24"/>
          <w:szCs w:val="24"/>
        </w:rPr>
        <w:t xml:space="preserve">Plano Nacional de Segurança Alimentar e Nutricional </w:t>
      </w:r>
      <w:r w:rsidR="00261D6D">
        <w:rPr>
          <w:rFonts w:ascii="Times New Roman" w:hAnsi="Times New Roman"/>
          <w:sz w:val="24"/>
          <w:szCs w:val="24"/>
        </w:rPr>
        <w:t xml:space="preserve">têm alcançado com sua finalidade de dar </w:t>
      </w:r>
      <w:r w:rsidR="00261D6D" w:rsidRPr="00261D6D">
        <w:rPr>
          <w:rFonts w:ascii="Times New Roman" w:hAnsi="Times New Roman"/>
          <w:sz w:val="24"/>
          <w:szCs w:val="24"/>
        </w:rPr>
        <w:t xml:space="preserve">o direito de todos ao acesso regular e permanente a alimentos de qualidade, em quantidade suficiente, sem comprometer o acesso a outras necessidades essenciais, </w:t>
      </w:r>
      <w:r w:rsidR="00261D6D">
        <w:rPr>
          <w:rFonts w:ascii="Times New Roman" w:hAnsi="Times New Roman"/>
          <w:sz w:val="24"/>
          <w:szCs w:val="24"/>
        </w:rPr>
        <w:t xml:space="preserve">isto é, </w:t>
      </w:r>
      <w:r w:rsidR="007B5EA3">
        <w:rPr>
          <w:rFonts w:ascii="Times New Roman" w:hAnsi="Times New Roman"/>
          <w:sz w:val="24"/>
          <w:szCs w:val="24"/>
        </w:rPr>
        <w:t>diminuição da insegurança alimentar d</w:t>
      </w:r>
      <w:r w:rsidR="007B5EA3" w:rsidRPr="0060393D">
        <w:rPr>
          <w:rFonts w:ascii="Times New Roman" w:hAnsi="Times New Roman"/>
          <w:sz w:val="24"/>
          <w:szCs w:val="24"/>
        </w:rPr>
        <w:t>as áreas rurais do Brasil</w:t>
      </w:r>
      <w:r w:rsidR="007B5EA3">
        <w:rPr>
          <w:rFonts w:ascii="Times New Roman" w:hAnsi="Times New Roman"/>
          <w:sz w:val="24"/>
          <w:szCs w:val="24"/>
        </w:rPr>
        <w:t xml:space="preserve">? É neste sentido que que esta pesquisa debruça seu objetivo. Portanto, o objetivo aqui estabelecido é observar o </w:t>
      </w:r>
      <w:r w:rsidR="0075107A" w:rsidRPr="0060393D">
        <w:rPr>
          <w:rFonts w:ascii="Times New Roman" w:hAnsi="Times New Roman"/>
          <w:sz w:val="24"/>
          <w:szCs w:val="24"/>
        </w:rPr>
        <w:t>efeito</w:t>
      </w:r>
      <w:r w:rsidR="004B7008" w:rsidRPr="0060393D">
        <w:rPr>
          <w:rFonts w:ascii="Times New Roman" w:hAnsi="Times New Roman"/>
          <w:sz w:val="24"/>
          <w:szCs w:val="24"/>
        </w:rPr>
        <w:t xml:space="preserve"> </w:t>
      </w:r>
      <w:r w:rsidR="007B5EA3">
        <w:rPr>
          <w:rFonts w:ascii="Times New Roman" w:hAnsi="Times New Roman"/>
          <w:sz w:val="24"/>
          <w:szCs w:val="24"/>
        </w:rPr>
        <w:t xml:space="preserve">deste Plano na </w:t>
      </w:r>
      <w:r w:rsidR="0089644C" w:rsidRPr="0060393D">
        <w:rPr>
          <w:rFonts w:ascii="Times New Roman" w:hAnsi="Times New Roman"/>
          <w:sz w:val="24"/>
          <w:szCs w:val="24"/>
        </w:rPr>
        <w:t xml:space="preserve">probabilidade </w:t>
      </w:r>
      <w:r w:rsidR="00C7788C" w:rsidRPr="0060393D">
        <w:rPr>
          <w:rFonts w:ascii="Times New Roman" w:hAnsi="Times New Roman"/>
          <w:sz w:val="24"/>
          <w:szCs w:val="24"/>
        </w:rPr>
        <w:t>de os</w:t>
      </w:r>
      <w:r w:rsidR="0089644C" w:rsidRPr="0060393D">
        <w:rPr>
          <w:rFonts w:ascii="Times New Roman" w:hAnsi="Times New Roman"/>
          <w:sz w:val="24"/>
          <w:szCs w:val="24"/>
        </w:rPr>
        <w:t xml:space="preserve"> domicílios possuírem insegurança alimentar leve (IAL), insegurança alimentar moderada (IAM) e insegurança alimentar grave (IAG)</w:t>
      </w:r>
      <w:r w:rsidR="004B7008" w:rsidRPr="0060393D">
        <w:rPr>
          <w:rFonts w:ascii="Times New Roman" w:hAnsi="Times New Roman"/>
          <w:sz w:val="24"/>
          <w:szCs w:val="24"/>
        </w:rPr>
        <w:t xml:space="preserve">. </w:t>
      </w:r>
      <w:r w:rsidR="00B50C83" w:rsidRPr="0060393D">
        <w:rPr>
          <w:rFonts w:ascii="Times New Roman" w:hAnsi="Times New Roman"/>
          <w:sz w:val="24"/>
          <w:szCs w:val="24"/>
        </w:rPr>
        <w:lastRenderedPageBreak/>
        <w:t xml:space="preserve">Para tanto, será apresentada na próxima seção, a estratégia empírica utilizada para alcançar tal objetivo. Em seguida, são apresentados os resultados </w:t>
      </w:r>
      <w:r w:rsidR="00CA13CA" w:rsidRPr="0060393D">
        <w:rPr>
          <w:rFonts w:ascii="Times New Roman" w:hAnsi="Times New Roman"/>
          <w:sz w:val="24"/>
          <w:szCs w:val="24"/>
        </w:rPr>
        <w:t xml:space="preserve">encontrados </w:t>
      </w:r>
      <w:r w:rsidR="00B50C83" w:rsidRPr="0060393D">
        <w:rPr>
          <w:rFonts w:ascii="Times New Roman" w:hAnsi="Times New Roman"/>
          <w:sz w:val="24"/>
          <w:szCs w:val="24"/>
        </w:rPr>
        <w:t xml:space="preserve">e </w:t>
      </w:r>
      <w:r w:rsidR="00CA13CA" w:rsidRPr="0060393D">
        <w:rPr>
          <w:rFonts w:ascii="Times New Roman" w:hAnsi="Times New Roman"/>
          <w:sz w:val="24"/>
          <w:szCs w:val="24"/>
        </w:rPr>
        <w:t>por fim,</w:t>
      </w:r>
      <w:r w:rsidR="00B50C83" w:rsidRPr="0060393D">
        <w:rPr>
          <w:rFonts w:ascii="Times New Roman" w:hAnsi="Times New Roman"/>
          <w:sz w:val="24"/>
          <w:szCs w:val="24"/>
        </w:rPr>
        <w:t xml:space="preserve"> as considerações finais. </w:t>
      </w:r>
    </w:p>
    <w:p w14:paraId="632E8368" w14:textId="77777777" w:rsidR="00C326EC" w:rsidRPr="0060393D" w:rsidRDefault="00C326EC" w:rsidP="007F4BF3">
      <w:pPr>
        <w:pStyle w:val="SemEspaamento"/>
        <w:spacing w:line="360" w:lineRule="auto"/>
        <w:ind w:firstLine="851"/>
        <w:jc w:val="both"/>
        <w:rPr>
          <w:rFonts w:ascii="Times New Roman" w:hAnsi="Times New Roman" w:cs="Times New Roman"/>
          <w:sz w:val="24"/>
          <w:szCs w:val="24"/>
        </w:rPr>
      </w:pPr>
    </w:p>
    <w:p w14:paraId="64B28CAC" w14:textId="77777777" w:rsidR="00F83299" w:rsidRPr="0060393D" w:rsidRDefault="00E34CA5" w:rsidP="007F4BF3">
      <w:pPr>
        <w:pStyle w:val="PargrafodaLista"/>
        <w:numPr>
          <w:ilvl w:val="0"/>
          <w:numId w:val="4"/>
        </w:numPr>
        <w:spacing w:after="0" w:line="360" w:lineRule="auto"/>
        <w:ind w:left="0"/>
        <w:rPr>
          <w:rFonts w:ascii="Times New Roman" w:hAnsi="Times New Roman"/>
          <w:b/>
          <w:sz w:val="24"/>
          <w:szCs w:val="24"/>
        </w:rPr>
      </w:pPr>
      <w:r w:rsidRPr="0060393D">
        <w:rPr>
          <w:rFonts w:ascii="Times New Roman" w:hAnsi="Times New Roman"/>
          <w:b/>
          <w:sz w:val="24"/>
          <w:szCs w:val="24"/>
        </w:rPr>
        <w:t>Metodologia</w:t>
      </w:r>
      <w:r w:rsidR="00FE2399" w:rsidRPr="0060393D">
        <w:rPr>
          <w:rFonts w:ascii="Times New Roman" w:hAnsi="Times New Roman"/>
          <w:b/>
          <w:sz w:val="24"/>
          <w:szCs w:val="24"/>
        </w:rPr>
        <w:t xml:space="preserve"> </w:t>
      </w:r>
    </w:p>
    <w:p w14:paraId="30CB8FCE"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Nesta seção será apresentado o método de análise utilizado para estudar o efeito do Plano Nacional de Segurança Alimentar e Nutricional na inseg</w:t>
      </w:r>
      <w:r w:rsidR="00522083" w:rsidRPr="0060393D">
        <w:rPr>
          <w:rFonts w:ascii="Times New Roman" w:hAnsi="Times New Roman"/>
          <w:sz w:val="24"/>
          <w:szCs w:val="24"/>
        </w:rPr>
        <w:t xml:space="preserve">urança alimentar dos domicílios </w:t>
      </w:r>
      <w:r w:rsidRPr="0060393D">
        <w:rPr>
          <w:rFonts w:ascii="Times New Roman" w:hAnsi="Times New Roman"/>
          <w:sz w:val="24"/>
          <w:szCs w:val="24"/>
        </w:rPr>
        <w:t xml:space="preserve">rurais brasileiros, bem como os dados e tratamentos empregados para alcançar-se tal propósito. </w:t>
      </w:r>
    </w:p>
    <w:p w14:paraId="0C58AC34" w14:textId="77777777" w:rsidR="0093511A"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Dito isto, o método é o modelo econométrico </w:t>
      </w:r>
      <w:proofErr w:type="spellStart"/>
      <w:r w:rsidRPr="0060393D">
        <w:rPr>
          <w:rFonts w:ascii="Times New Roman" w:hAnsi="Times New Roman"/>
          <w:sz w:val="24"/>
          <w:szCs w:val="24"/>
        </w:rPr>
        <w:t>Logit</w:t>
      </w:r>
      <w:proofErr w:type="spellEnd"/>
      <w:r w:rsidRPr="0060393D">
        <w:rPr>
          <w:rFonts w:ascii="Times New Roman" w:hAnsi="Times New Roman"/>
          <w:sz w:val="24"/>
          <w:szCs w:val="24"/>
        </w:rPr>
        <w:t xml:space="preserve"> Multinominal (LM) e os dados são da Pesquisa Nacional de Amostra de Domicílios (PNAD) para o ano de 2013, disponibilizados pelo Instituto Brasileiro de Geografia e Estatística (IBGE). </w:t>
      </w:r>
    </w:p>
    <w:p w14:paraId="0A74178F" w14:textId="77777777" w:rsidR="00C326EC" w:rsidRPr="0060393D" w:rsidRDefault="00C326EC" w:rsidP="007F4BF3">
      <w:pPr>
        <w:spacing w:after="0" w:line="360" w:lineRule="auto"/>
        <w:ind w:firstLine="360"/>
        <w:jc w:val="both"/>
        <w:rPr>
          <w:rFonts w:ascii="Times New Roman" w:hAnsi="Times New Roman"/>
          <w:sz w:val="24"/>
          <w:szCs w:val="24"/>
        </w:rPr>
      </w:pPr>
    </w:p>
    <w:p w14:paraId="40D2FC9D" w14:textId="77777777" w:rsidR="00E34CA5" w:rsidRPr="0060393D" w:rsidRDefault="00E34CA5" w:rsidP="007F4BF3">
      <w:pPr>
        <w:pStyle w:val="PargrafodaLista"/>
        <w:numPr>
          <w:ilvl w:val="1"/>
          <w:numId w:val="6"/>
        </w:numPr>
        <w:spacing w:after="0" w:line="360" w:lineRule="auto"/>
        <w:ind w:left="0"/>
        <w:jc w:val="both"/>
        <w:rPr>
          <w:rFonts w:ascii="Times New Roman" w:hAnsi="Times New Roman"/>
          <w:b/>
          <w:sz w:val="24"/>
          <w:szCs w:val="24"/>
        </w:rPr>
      </w:pPr>
      <w:r w:rsidRPr="0060393D">
        <w:rPr>
          <w:rFonts w:ascii="Times New Roman" w:hAnsi="Times New Roman"/>
          <w:b/>
          <w:sz w:val="24"/>
          <w:szCs w:val="24"/>
        </w:rPr>
        <w:t>Método de análise</w:t>
      </w:r>
    </w:p>
    <w:p w14:paraId="7931F5F0" w14:textId="77777777" w:rsidR="00E34CA5" w:rsidRPr="0060393D" w:rsidRDefault="00E34CA5" w:rsidP="007F4BF3">
      <w:pPr>
        <w:spacing w:after="0" w:line="360" w:lineRule="auto"/>
        <w:ind w:firstLine="357"/>
        <w:jc w:val="both"/>
        <w:rPr>
          <w:rFonts w:ascii="Times New Roman" w:hAnsi="Times New Roman"/>
          <w:sz w:val="24"/>
          <w:szCs w:val="24"/>
        </w:rPr>
      </w:pPr>
      <w:r w:rsidRPr="0060393D">
        <w:rPr>
          <w:rFonts w:ascii="Times New Roman" w:hAnsi="Times New Roman"/>
          <w:sz w:val="24"/>
          <w:szCs w:val="24"/>
        </w:rPr>
        <w:t>Para estudar o efeito dos programas que compõem o Plano Nacional de Segurança Alimentar e Nutricional na insegurança alimentar dos domicílios rurais brasileiros, foi utilizado o modelo econométrico LM, baseado na análise de probabilidades. Este</w:t>
      </w:r>
      <w:r w:rsidRPr="0060393D">
        <w:rPr>
          <w:rFonts w:ascii="Times New Roman" w:eastAsia="Times New Roman" w:hAnsi="Times New Roman"/>
          <w:sz w:val="24"/>
          <w:szCs w:val="24"/>
          <w:lang w:eastAsia="pt-BR"/>
        </w:rPr>
        <w:t xml:space="preserve"> modelo mostra-se indicado quando pretende-se estudar categorias nominais (GUJARATI; PORTER, 2011), como é o caso desta pesquisa, em que se utiliza insegurança alimentar leve, insegurança alimentar moderada e insegurança alimentar grave. </w:t>
      </w:r>
    </w:p>
    <w:p w14:paraId="0CB4EF67" w14:textId="77777777" w:rsidR="00E34CA5"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De acordo com Cameron e </w:t>
      </w:r>
      <w:proofErr w:type="spellStart"/>
      <w:r w:rsidRPr="0060393D">
        <w:rPr>
          <w:rFonts w:ascii="Times New Roman" w:hAnsi="Times New Roman"/>
          <w:sz w:val="24"/>
          <w:szCs w:val="24"/>
        </w:rPr>
        <w:t>Trivedi</w:t>
      </w:r>
      <w:proofErr w:type="spellEnd"/>
      <w:r w:rsidRPr="0060393D">
        <w:rPr>
          <w:rFonts w:ascii="Times New Roman" w:hAnsi="Times New Roman"/>
          <w:sz w:val="24"/>
          <w:szCs w:val="24"/>
        </w:rPr>
        <w:t xml:space="preserve"> (2005) a probabilidade de que um indivíduo </w:t>
      </w:r>
      <w:r w:rsidRPr="0060393D">
        <w:rPr>
          <w:rFonts w:ascii="Times New Roman" w:hAnsi="Times New Roman"/>
          <w:i/>
          <w:sz w:val="24"/>
          <w:szCs w:val="24"/>
        </w:rPr>
        <w:t>i</w:t>
      </w:r>
      <w:r w:rsidRPr="0060393D">
        <w:rPr>
          <w:rFonts w:ascii="Times New Roman" w:hAnsi="Times New Roman"/>
          <w:sz w:val="24"/>
          <w:szCs w:val="24"/>
        </w:rPr>
        <w:t xml:space="preserve"> se encontre em determinada situação </w:t>
      </w:r>
      <w:r w:rsidRPr="0060393D">
        <w:rPr>
          <w:rFonts w:ascii="Times New Roman" w:hAnsi="Times New Roman"/>
          <w:i/>
          <w:sz w:val="24"/>
          <w:szCs w:val="24"/>
        </w:rPr>
        <w:t>j</w:t>
      </w:r>
      <w:r w:rsidRPr="0060393D">
        <w:rPr>
          <w:rFonts w:ascii="Times New Roman" w:hAnsi="Times New Roman"/>
          <w:sz w:val="24"/>
          <w:szCs w:val="24"/>
        </w:rPr>
        <w:t xml:space="preserve"> (insegurança alimentar leve (IAL), insegurança alimentar moderada (IAM) e insegurança alimentar grave (IAG)) é:</w:t>
      </w:r>
    </w:p>
    <w:p w14:paraId="7C86AF45" w14:textId="77777777" w:rsidR="00E01B67" w:rsidRPr="0060393D" w:rsidRDefault="00E01B67" w:rsidP="007F4BF3">
      <w:pPr>
        <w:spacing w:after="0" w:line="360" w:lineRule="auto"/>
        <w:ind w:firstLine="360"/>
        <w:jc w:val="both"/>
        <w:rPr>
          <w:rFonts w:ascii="Times New Roman" w:hAnsi="Times New Roman"/>
          <w:sz w:val="24"/>
          <w:szCs w:val="24"/>
        </w:rPr>
      </w:pPr>
    </w:p>
    <w:p w14:paraId="1450F599" w14:textId="77777777" w:rsidR="00E34CA5" w:rsidRDefault="00E34CA5" w:rsidP="008B2952">
      <w:pPr>
        <w:spacing w:after="0" w:line="360" w:lineRule="auto"/>
        <w:ind w:left="708" w:firstLine="708"/>
        <w:jc w:val="both"/>
        <w:rPr>
          <w:rFonts w:ascii="Times New Roman" w:eastAsia="Times New Roman" w:hAnsi="Times New Roman"/>
          <w:sz w:val="24"/>
          <w:szCs w:val="24"/>
          <w:lang w:eastAsia="pt-BR"/>
        </w:rPr>
      </w:pPr>
      <w:proofErr w:type="spellStart"/>
      <w:proofErr w:type="gramStart"/>
      <w:r w:rsidRPr="0060393D">
        <w:rPr>
          <w:rFonts w:ascii="Times New Roman" w:eastAsia="Times New Roman" w:hAnsi="Times New Roman"/>
          <w:i/>
          <w:sz w:val="24"/>
          <w:szCs w:val="24"/>
          <w:lang w:eastAsia="pt-BR"/>
        </w:rPr>
        <w:t>p</w:t>
      </w:r>
      <w:r w:rsidRPr="0060393D">
        <w:rPr>
          <w:rFonts w:ascii="Times New Roman" w:eastAsia="Times New Roman" w:hAnsi="Times New Roman"/>
          <w:i/>
          <w:sz w:val="24"/>
          <w:szCs w:val="24"/>
          <w:vertAlign w:val="subscript"/>
          <w:lang w:eastAsia="pt-BR"/>
        </w:rPr>
        <w:t>j</w:t>
      </w:r>
      <w:proofErr w:type="spellEnd"/>
      <w:proofErr w:type="gramEnd"/>
      <w:r w:rsidRPr="0060393D">
        <w:rPr>
          <w:rFonts w:ascii="Times New Roman" w:eastAsia="Times New Roman" w:hAnsi="Times New Roman"/>
          <w:i/>
          <w:sz w:val="24"/>
          <w:szCs w:val="24"/>
          <w:vertAlign w:val="subscript"/>
          <w:lang w:eastAsia="pt-BR"/>
        </w:rPr>
        <w:t xml:space="preserve"> </w:t>
      </w:r>
      <w:r w:rsidRPr="0060393D">
        <w:rPr>
          <w:rFonts w:ascii="Times New Roman" w:eastAsia="Times New Roman" w:hAnsi="Times New Roman"/>
          <w:sz w:val="24"/>
          <w:szCs w:val="24"/>
          <w:lang w:eastAsia="pt-BR"/>
        </w:rPr>
        <w:t>=</w:t>
      </w:r>
      <w:r w:rsidRPr="0060393D">
        <w:rPr>
          <w:rFonts w:ascii="Times New Roman" w:eastAsia="Times New Roman" w:hAnsi="Times New Roman"/>
          <w:i/>
          <w:sz w:val="24"/>
          <w:szCs w:val="24"/>
          <w:lang w:eastAsia="pt-BR"/>
        </w:rPr>
        <w:t xml:space="preserve"> </w:t>
      </w:r>
      <w:proofErr w:type="spellStart"/>
      <w:r w:rsidRPr="0060393D">
        <w:rPr>
          <w:rFonts w:ascii="Times New Roman" w:eastAsia="Times New Roman" w:hAnsi="Times New Roman"/>
          <w:i/>
          <w:sz w:val="24"/>
          <w:szCs w:val="24"/>
          <w:lang w:eastAsia="pt-BR"/>
        </w:rPr>
        <w:t>Pr</w:t>
      </w:r>
      <w:proofErr w:type="spellEnd"/>
      <w:r w:rsidRPr="0060393D">
        <w:rPr>
          <w:rFonts w:ascii="Times New Roman" w:eastAsia="Times New Roman" w:hAnsi="Times New Roman"/>
          <w:sz w:val="24"/>
          <w:szCs w:val="24"/>
          <w:lang w:eastAsia="pt-BR"/>
        </w:rPr>
        <w:t>[</w:t>
      </w:r>
      <w:r w:rsidRPr="0060393D">
        <w:rPr>
          <w:rFonts w:ascii="Times New Roman" w:eastAsia="Times New Roman" w:hAnsi="Times New Roman"/>
          <w:i/>
          <w:sz w:val="24"/>
          <w:szCs w:val="24"/>
          <w:lang w:eastAsia="pt-BR"/>
        </w:rPr>
        <w:t>y</w:t>
      </w:r>
      <w:r w:rsidRPr="0060393D">
        <w:rPr>
          <w:rFonts w:ascii="Times New Roman" w:eastAsia="Times New Roman" w:hAnsi="Times New Roman"/>
          <w:sz w:val="24"/>
          <w:szCs w:val="24"/>
          <w:lang w:eastAsia="pt-BR"/>
        </w:rPr>
        <w:t>=</w:t>
      </w:r>
      <w:r w:rsidRPr="0060393D">
        <w:rPr>
          <w:rFonts w:ascii="Times New Roman" w:eastAsia="Times New Roman" w:hAnsi="Times New Roman"/>
          <w:i/>
          <w:sz w:val="24"/>
          <w:szCs w:val="24"/>
          <w:lang w:eastAsia="pt-BR"/>
        </w:rPr>
        <w:t>j</w:t>
      </w:r>
      <w:r w:rsidRPr="0060393D">
        <w:rPr>
          <w:rFonts w:ascii="Times New Roman" w:eastAsia="Times New Roman" w:hAnsi="Times New Roman"/>
          <w:sz w:val="24"/>
          <w:szCs w:val="24"/>
          <w:lang w:eastAsia="pt-BR"/>
        </w:rPr>
        <w:t xml:space="preserve">]= </w:t>
      </w:r>
      <w:proofErr w:type="spellStart"/>
      <w:r w:rsidRPr="0060393D">
        <w:rPr>
          <w:rFonts w:ascii="Times New Roman" w:eastAsia="Times New Roman" w:hAnsi="Times New Roman"/>
          <w:i/>
          <w:sz w:val="24"/>
          <w:szCs w:val="24"/>
          <w:lang w:eastAsia="pt-BR"/>
        </w:rPr>
        <w:t>F</w:t>
      </w:r>
      <w:r w:rsidRPr="0060393D">
        <w:rPr>
          <w:rFonts w:ascii="Times New Roman" w:eastAsia="Times New Roman" w:hAnsi="Times New Roman"/>
          <w:i/>
          <w:sz w:val="24"/>
          <w:szCs w:val="24"/>
          <w:vertAlign w:val="subscript"/>
          <w:lang w:eastAsia="pt-BR"/>
        </w:rPr>
        <w:t>j</w:t>
      </w:r>
      <w:proofErr w:type="spellEnd"/>
      <w:r w:rsidRPr="0060393D">
        <w:rPr>
          <w:rFonts w:ascii="Times New Roman" w:eastAsia="Times New Roman" w:hAnsi="Times New Roman"/>
          <w:sz w:val="24"/>
          <w:szCs w:val="24"/>
          <w:lang w:eastAsia="pt-BR"/>
        </w:rPr>
        <w:t>(x</w:t>
      </w:r>
      <w:r w:rsidRPr="0060393D">
        <w:rPr>
          <w:rFonts w:ascii="Times New Roman" w:eastAsia="Times New Roman" w:hAnsi="Times New Roman"/>
          <w:i/>
          <w:sz w:val="24"/>
          <w:szCs w:val="24"/>
          <w:vertAlign w:val="subscript"/>
          <w:lang w:eastAsia="pt-BR"/>
        </w:rPr>
        <w:t>i</w:t>
      </w:r>
      <w:r w:rsidRPr="0060393D">
        <w:rPr>
          <w:rFonts w:ascii="Times New Roman" w:eastAsia="Times New Roman" w:hAnsi="Times New Roman"/>
          <w:sz w:val="24"/>
          <w:szCs w:val="24"/>
          <w:lang w:eastAsia="pt-BR"/>
        </w:rPr>
        <w:t xml:space="preserve">,β), </w:t>
      </w:r>
      <w:r w:rsidRPr="0060393D">
        <w:rPr>
          <w:rFonts w:ascii="Times New Roman" w:eastAsia="Times New Roman" w:hAnsi="Times New Roman"/>
          <w:i/>
          <w:sz w:val="24"/>
          <w:szCs w:val="24"/>
          <w:lang w:eastAsia="pt-BR"/>
        </w:rPr>
        <w:t xml:space="preserve">      j</w:t>
      </w:r>
      <w:r w:rsidRPr="0060393D">
        <w:rPr>
          <w:rFonts w:ascii="Times New Roman" w:eastAsia="Times New Roman" w:hAnsi="Times New Roman"/>
          <w:sz w:val="24"/>
          <w:szCs w:val="24"/>
          <w:lang w:eastAsia="pt-BR"/>
        </w:rPr>
        <w:t>=1</w:t>
      </w:r>
      <w:r w:rsidRPr="0060393D">
        <w:rPr>
          <w:rFonts w:ascii="Times New Roman" w:eastAsia="Times New Roman" w:hAnsi="Times New Roman"/>
          <w:i/>
          <w:sz w:val="24"/>
          <w:szCs w:val="24"/>
          <w:lang w:eastAsia="pt-BR"/>
        </w:rPr>
        <w:t xml:space="preserve">, ..., m.                                             </w:t>
      </w:r>
      <w:r w:rsidRPr="0060393D">
        <w:rPr>
          <w:rFonts w:ascii="Times New Roman" w:eastAsia="Times New Roman" w:hAnsi="Times New Roman"/>
          <w:sz w:val="24"/>
          <w:szCs w:val="24"/>
          <w:lang w:eastAsia="pt-BR"/>
        </w:rPr>
        <w:t>(1)</w:t>
      </w:r>
    </w:p>
    <w:p w14:paraId="55FED969" w14:textId="77777777" w:rsidR="00E01B67" w:rsidRPr="0060393D" w:rsidRDefault="00E01B67" w:rsidP="007F4BF3">
      <w:pPr>
        <w:spacing w:after="0" w:line="360" w:lineRule="auto"/>
        <w:ind w:firstLine="708"/>
        <w:jc w:val="both"/>
        <w:rPr>
          <w:rFonts w:ascii="Times New Roman" w:eastAsia="Times New Roman" w:hAnsi="Times New Roman"/>
          <w:sz w:val="24"/>
          <w:szCs w:val="24"/>
          <w:lang w:eastAsia="pt-BR"/>
        </w:rPr>
      </w:pPr>
    </w:p>
    <w:p w14:paraId="00EAA462" w14:textId="77777777" w:rsidR="00E34CA5"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Adicionando </w:t>
      </w:r>
      <w:r w:rsidRPr="0060393D">
        <w:rPr>
          <w:rFonts w:ascii="Times New Roman" w:hAnsi="Times New Roman"/>
          <w:i/>
          <w:sz w:val="24"/>
          <w:szCs w:val="24"/>
        </w:rPr>
        <w:t>m</w:t>
      </w:r>
      <w:r w:rsidRPr="0060393D">
        <w:rPr>
          <w:rFonts w:ascii="Times New Roman" w:hAnsi="Times New Roman"/>
          <w:sz w:val="24"/>
          <w:szCs w:val="24"/>
        </w:rPr>
        <w:t xml:space="preserve"> variáveis aleatórias para cada </w:t>
      </w:r>
      <w:r w:rsidRPr="0060393D">
        <w:rPr>
          <w:rFonts w:ascii="Times New Roman" w:hAnsi="Times New Roman"/>
          <w:i/>
          <w:sz w:val="24"/>
          <w:szCs w:val="24"/>
        </w:rPr>
        <w:t>y</w:t>
      </w:r>
      <w:r w:rsidRPr="0060393D">
        <w:rPr>
          <w:rFonts w:ascii="Times New Roman" w:hAnsi="Times New Roman"/>
          <w:sz w:val="24"/>
          <w:szCs w:val="24"/>
        </w:rPr>
        <w:t xml:space="preserve"> observado:</w:t>
      </w:r>
    </w:p>
    <w:p w14:paraId="2CE767FD" w14:textId="77777777" w:rsidR="00E01B67" w:rsidRPr="0060393D" w:rsidRDefault="00E01B67" w:rsidP="007F4BF3">
      <w:pPr>
        <w:spacing w:after="0" w:line="360" w:lineRule="auto"/>
        <w:ind w:firstLine="360"/>
        <w:jc w:val="both"/>
        <w:rPr>
          <w:rFonts w:ascii="Times New Roman" w:hAnsi="Times New Roman"/>
          <w:sz w:val="24"/>
          <w:szCs w:val="24"/>
        </w:rPr>
      </w:pPr>
    </w:p>
    <w:p w14:paraId="44B1071D" w14:textId="77777777" w:rsidR="00E34CA5" w:rsidRDefault="00E34CA5" w:rsidP="008B2952">
      <w:pPr>
        <w:spacing w:after="0" w:line="360" w:lineRule="auto"/>
        <w:ind w:left="708" w:firstLine="708"/>
        <w:jc w:val="both"/>
        <w:rPr>
          <w:rFonts w:ascii="Times New Roman" w:eastAsia="Times New Roman" w:hAnsi="Times New Roman"/>
          <w:sz w:val="24"/>
          <w:szCs w:val="24"/>
          <w:lang w:val="en-US" w:eastAsia="pt-BR"/>
        </w:rPr>
      </w:pPr>
      <w:proofErr w:type="spellStart"/>
      <w:r w:rsidRPr="0060393D">
        <w:rPr>
          <w:rFonts w:ascii="Times New Roman" w:eastAsia="Times New Roman" w:hAnsi="Times New Roman"/>
          <w:i/>
          <w:sz w:val="24"/>
          <w:szCs w:val="24"/>
          <w:lang w:val="en-US" w:eastAsia="pt-BR"/>
        </w:rPr>
        <w:t>y</w:t>
      </w:r>
      <w:r w:rsidRPr="0060393D">
        <w:rPr>
          <w:rFonts w:ascii="Times New Roman" w:eastAsia="Times New Roman" w:hAnsi="Times New Roman"/>
          <w:i/>
          <w:sz w:val="24"/>
          <w:szCs w:val="24"/>
          <w:vertAlign w:val="subscript"/>
          <w:lang w:val="en-US" w:eastAsia="pt-BR"/>
        </w:rPr>
        <w:t>i</w:t>
      </w:r>
      <w:proofErr w:type="spellEnd"/>
      <w:r w:rsidRPr="0060393D">
        <w:rPr>
          <w:rFonts w:ascii="Times New Roman" w:eastAsia="Times New Roman" w:hAnsi="Times New Roman"/>
          <w:i/>
          <w:sz w:val="24"/>
          <w:szCs w:val="24"/>
          <w:vertAlign w:val="subscript"/>
          <w:lang w:val="en-US" w:eastAsia="pt-BR"/>
        </w:rPr>
        <w:t xml:space="preserve"> </w:t>
      </w:r>
      <w:r w:rsidRPr="0060393D">
        <w:rPr>
          <w:rFonts w:ascii="Times New Roman" w:eastAsia="Times New Roman" w:hAnsi="Times New Roman"/>
          <w:sz w:val="24"/>
          <w:szCs w:val="24"/>
          <w:lang w:val="en-US" w:eastAsia="pt-BR"/>
        </w:rPr>
        <w:t>=</w:t>
      </w:r>
      <m:oMath>
        <m:d>
          <m:dPr>
            <m:begChr m:val="{"/>
            <m:endChr m:val=""/>
            <m:ctrlPr>
              <w:rPr>
                <w:rFonts w:ascii="Cambria Math" w:eastAsia="Times New Roman" w:hAnsi="Cambria Math"/>
                <w:i/>
                <w:sz w:val="24"/>
                <w:szCs w:val="24"/>
                <w:lang w:eastAsia="pt-BR"/>
              </w:rPr>
            </m:ctrlPr>
          </m:dPr>
          <m:e>
            <m:eqArr>
              <m:eqArrPr>
                <m:ctrlPr>
                  <w:rPr>
                    <w:rFonts w:ascii="Cambria Math" w:eastAsia="Times New Roman" w:hAnsi="Cambria Math"/>
                    <w:i/>
                    <w:sz w:val="24"/>
                    <w:szCs w:val="24"/>
                    <w:lang w:eastAsia="pt-BR"/>
                  </w:rPr>
                </m:ctrlPr>
              </m:eqArrPr>
              <m:e>
                <m:r>
                  <w:rPr>
                    <w:rFonts w:ascii="Cambria Math" w:eastAsia="Times New Roman" w:hAnsi="Cambria Math"/>
                    <w:sz w:val="24"/>
                    <w:szCs w:val="24"/>
                    <w:vertAlign w:val="subscript"/>
                    <w:lang w:val="en-US" w:eastAsia="pt-BR"/>
                  </w:rPr>
                  <m:t xml:space="preserve">0  </m:t>
                </m:r>
                <m:r>
                  <w:rPr>
                    <w:rFonts w:ascii="Cambria Math" w:eastAsia="Times New Roman" w:hAnsi="Cambria Math"/>
                    <w:sz w:val="24"/>
                    <w:szCs w:val="24"/>
                    <w:vertAlign w:val="subscript"/>
                    <w:lang w:eastAsia="pt-BR"/>
                  </w:rPr>
                  <m:t>se</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indiv</m:t>
                </m:r>
                <m:r>
                  <w:rPr>
                    <w:rFonts w:ascii="Cambria Math" w:eastAsia="Times New Roman" w:hAnsi="Cambria Math"/>
                    <w:sz w:val="24"/>
                    <w:szCs w:val="24"/>
                    <w:vertAlign w:val="subscript"/>
                    <w:lang w:val="en-US" w:eastAsia="pt-BR"/>
                  </w:rPr>
                  <m:t>í</m:t>
                </m:r>
                <m:r>
                  <w:rPr>
                    <w:rFonts w:ascii="Cambria Math" w:eastAsia="Times New Roman" w:hAnsi="Cambria Math"/>
                    <w:sz w:val="24"/>
                    <w:szCs w:val="24"/>
                    <w:vertAlign w:val="subscript"/>
                    <w:lang w:eastAsia="pt-BR"/>
                  </w:rPr>
                  <m:t>duo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lang w:eastAsia="pt-BR"/>
                  </w:rPr>
                  <m:t>residir</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em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um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domic</m:t>
                </m:r>
                <m:r>
                  <w:rPr>
                    <w:rFonts w:ascii="Cambria Math" w:eastAsia="Times New Roman" w:hAnsi="Cambria Math"/>
                    <w:sz w:val="24"/>
                    <w:szCs w:val="24"/>
                    <w:lang w:val="en-US" w:eastAsia="pt-BR"/>
                  </w:rPr>
                  <m:t>í</m:t>
                </m:r>
                <m:r>
                  <w:rPr>
                    <w:rFonts w:ascii="Cambria Math" w:eastAsia="Times New Roman" w:hAnsi="Cambria Math"/>
                    <w:sz w:val="24"/>
                    <w:szCs w:val="24"/>
                    <w:lang w:eastAsia="pt-BR"/>
                  </w:rPr>
                  <m:t>lio</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com</m:t>
                </m:r>
                <m:r>
                  <w:rPr>
                    <w:rFonts w:ascii="Cambria Math" w:eastAsia="Times New Roman" w:hAnsi="Cambria Math"/>
                    <w:sz w:val="24"/>
                    <w:szCs w:val="24"/>
                    <w:lang w:val="en-US" w:eastAsia="pt-BR"/>
                  </w:rPr>
                  <m:t xml:space="preserve"> IAL</m:t>
                </m:r>
              </m:e>
              <m:e>
                <m:r>
                  <w:rPr>
                    <w:rFonts w:ascii="Cambria Math" w:eastAsia="Times New Roman" w:hAnsi="Cambria Math"/>
                    <w:sz w:val="24"/>
                    <w:szCs w:val="24"/>
                    <w:vertAlign w:val="subscript"/>
                    <w:lang w:val="en-US" w:eastAsia="pt-BR"/>
                  </w:rPr>
                  <m:t xml:space="preserve">1 </m:t>
                </m:r>
                <m:r>
                  <w:rPr>
                    <w:rFonts w:ascii="Cambria Math" w:eastAsia="Times New Roman" w:hAnsi="Cambria Math"/>
                    <w:sz w:val="24"/>
                    <w:szCs w:val="24"/>
                    <w:vertAlign w:val="subscript"/>
                    <w:lang w:eastAsia="pt-BR"/>
                  </w:rPr>
                  <m:t>se</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indiv</m:t>
                </m:r>
                <m:r>
                  <w:rPr>
                    <w:rFonts w:ascii="Cambria Math" w:eastAsia="Times New Roman" w:hAnsi="Cambria Math"/>
                    <w:sz w:val="24"/>
                    <w:szCs w:val="24"/>
                    <w:vertAlign w:val="subscript"/>
                    <w:lang w:val="en-US" w:eastAsia="pt-BR"/>
                  </w:rPr>
                  <m:t>í</m:t>
                </m:r>
                <m:r>
                  <w:rPr>
                    <w:rFonts w:ascii="Cambria Math" w:eastAsia="Times New Roman" w:hAnsi="Cambria Math"/>
                    <w:sz w:val="24"/>
                    <w:szCs w:val="24"/>
                    <w:vertAlign w:val="subscript"/>
                    <w:lang w:eastAsia="pt-BR"/>
                  </w:rPr>
                  <m:t>duo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lang w:eastAsia="pt-BR"/>
                  </w:rPr>
                  <m:t>residir</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em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um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domic</m:t>
                </m:r>
                <m:r>
                  <w:rPr>
                    <w:rFonts w:ascii="Cambria Math" w:eastAsia="Times New Roman" w:hAnsi="Cambria Math"/>
                    <w:sz w:val="24"/>
                    <w:szCs w:val="24"/>
                    <w:lang w:val="en-US" w:eastAsia="pt-BR"/>
                  </w:rPr>
                  <m:t>í</m:t>
                </m:r>
                <m:r>
                  <w:rPr>
                    <w:rFonts w:ascii="Cambria Math" w:eastAsia="Times New Roman" w:hAnsi="Cambria Math"/>
                    <w:sz w:val="24"/>
                    <w:szCs w:val="24"/>
                    <w:lang w:eastAsia="pt-BR"/>
                  </w:rPr>
                  <m:t>lio</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com</m:t>
                </m:r>
                <m:r>
                  <w:rPr>
                    <w:rFonts w:ascii="Cambria Math" w:eastAsia="Times New Roman" w:hAnsi="Cambria Math"/>
                    <w:sz w:val="24"/>
                    <w:szCs w:val="24"/>
                    <w:lang w:val="en-US" w:eastAsia="pt-BR"/>
                  </w:rPr>
                  <m:t xml:space="preserve"> IAM</m:t>
                </m:r>
              </m:e>
              <m:e>
                <m:r>
                  <w:rPr>
                    <w:rFonts w:ascii="Cambria Math" w:eastAsia="Times New Roman" w:hAnsi="Cambria Math"/>
                    <w:sz w:val="24"/>
                    <w:szCs w:val="24"/>
                    <w:vertAlign w:val="subscript"/>
                    <w:lang w:val="en-US" w:eastAsia="pt-BR"/>
                  </w:rPr>
                  <m:t xml:space="preserve">2 </m:t>
                </m:r>
                <m:r>
                  <w:rPr>
                    <w:rFonts w:ascii="Cambria Math" w:eastAsia="Times New Roman" w:hAnsi="Cambria Math"/>
                    <w:sz w:val="24"/>
                    <w:szCs w:val="24"/>
                    <w:vertAlign w:val="subscript"/>
                    <w:lang w:eastAsia="pt-BR"/>
                  </w:rPr>
                  <m:t>se</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vertAlign w:val="subscript"/>
                    <w:lang w:eastAsia="pt-BR"/>
                  </w:rPr>
                  <m:t>indiv</m:t>
                </m:r>
                <m:r>
                  <w:rPr>
                    <w:rFonts w:ascii="Cambria Math" w:eastAsia="Times New Roman" w:hAnsi="Cambria Math"/>
                    <w:sz w:val="24"/>
                    <w:szCs w:val="24"/>
                    <w:vertAlign w:val="subscript"/>
                    <w:lang w:val="en-US" w:eastAsia="pt-BR"/>
                  </w:rPr>
                  <m:t>í</m:t>
                </m:r>
                <m:r>
                  <w:rPr>
                    <w:rFonts w:ascii="Cambria Math" w:eastAsia="Times New Roman" w:hAnsi="Cambria Math"/>
                    <w:sz w:val="24"/>
                    <w:szCs w:val="24"/>
                    <w:vertAlign w:val="subscript"/>
                    <w:lang w:eastAsia="pt-BR"/>
                  </w:rPr>
                  <m:t>duo</m:t>
                </m:r>
                <m:r>
                  <w:rPr>
                    <w:rFonts w:ascii="Cambria Math" w:eastAsia="Times New Roman" w:hAnsi="Cambria Math"/>
                    <w:sz w:val="24"/>
                    <w:szCs w:val="24"/>
                    <w:vertAlign w:val="subscript"/>
                    <w:lang w:val="en-US" w:eastAsia="pt-BR"/>
                  </w:rPr>
                  <m:t xml:space="preserve"> </m:t>
                </m:r>
                <m:r>
                  <w:rPr>
                    <w:rFonts w:ascii="Cambria Math" w:eastAsia="Times New Roman" w:hAnsi="Cambria Math"/>
                    <w:sz w:val="24"/>
                    <w:szCs w:val="24"/>
                    <w:lang w:eastAsia="pt-BR"/>
                  </w:rPr>
                  <m:t>residir</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em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um</m:t>
                </m:r>
                <m:r>
                  <w:rPr>
                    <w:rFonts w:ascii="Cambria Math" w:eastAsia="Times New Roman" w:hAnsi="Cambria Math"/>
                    <w:sz w:val="24"/>
                    <w:szCs w:val="24"/>
                    <w:lang w:val="en-US" w:eastAsia="pt-BR"/>
                  </w:rPr>
                  <m:t xml:space="preserve"> </m:t>
                </m:r>
                <m:r>
                  <w:rPr>
                    <w:rFonts w:ascii="Cambria Math" w:eastAsia="Times New Roman" w:hAnsi="Cambria Math"/>
                    <w:sz w:val="24"/>
                    <w:szCs w:val="24"/>
                    <w:lang w:eastAsia="pt-BR"/>
                  </w:rPr>
                  <m:t>domic</m:t>
                </m:r>
                <m:r>
                  <w:rPr>
                    <w:rFonts w:ascii="Cambria Math" w:eastAsia="Times New Roman" w:hAnsi="Cambria Math"/>
                    <w:sz w:val="24"/>
                    <w:szCs w:val="24"/>
                    <w:lang w:val="en-US" w:eastAsia="pt-BR"/>
                  </w:rPr>
                  <m:t>í</m:t>
                </m:r>
                <m:r>
                  <w:rPr>
                    <w:rFonts w:ascii="Cambria Math" w:eastAsia="Times New Roman" w:hAnsi="Cambria Math"/>
                    <w:sz w:val="24"/>
                    <w:szCs w:val="24"/>
                    <w:lang w:eastAsia="pt-BR"/>
                  </w:rPr>
                  <m:t>lio</m:t>
                </m:r>
                <m:r>
                  <w:rPr>
                    <w:rFonts w:ascii="Cambria Math" w:eastAsia="Times New Roman" w:hAnsi="Cambria Math"/>
                    <w:sz w:val="24"/>
                    <w:szCs w:val="24"/>
                    <w:lang w:val="en-US" w:eastAsia="pt-BR"/>
                  </w:rPr>
                  <m:t xml:space="preserve"> IAG</m:t>
                </m:r>
              </m:e>
            </m:eqArr>
          </m:e>
        </m:d>
      </m:oMath>
      <w:r w:rsidRPr="0060393D">
        <w:rPr>
          <w:rFonts w:ascii="Times New Roman" w:eastAsia="Times New Roman" w:hAnsi="Times New Roman"/>
          <w:sz w:val="24"/>
          <w:szCs w:val="24"/>
          <w:lang w:val="en-US" w:eastAsia="pt-BR"/>
        </w:rPr>
        <w:t xml:space="preserve">      (2)</w:t>
      </w:r>
    </w:p>
    <w:p w14:paraId="448D1C64" w14:textId="77777777" w:rsidR="00E01B67" w:rsidRPr="0060393D" w:rsidRDefault="00E01B67" w:rsidP="007F4BF3">
      <w:pPr>
        <w:spacing w:after="0" w:line="360" w:lineRule="auto"/>
        <w:ind w:firstLine="708"/>
        <w:jc w:val="both"/>
        <w:rPr>
          <w:rFonts w:ascii="Times New Roman" w:eastAsia="Times New Roman" w:hAnsi="Times New Roman"/>
          <w:sz w:val="24"/>
          <w:szCs w:val="24"/>
          <w:lang w:val="en-US" w:eastAsia="pt-BR"/>
        </w:rPr>
      </w:pPr>
    </w:p>
    <w:p w14:paraId="566AB043" w14:textId="77777777" w:rsidR="00E34CA5"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A especificação do modelo LM utilizada, segundo Greene (2011), é:</w:t>
      </w:r>
    </w:p>
    <w:p w14:paraId="74870D1B" w14:textId="77777777" w:rsidR="00E01B67" w:rsidRPr="0060393D" w:rsidRDefault="00E01B67" w:rsidP="007F4BF3">
      <w:pPr>
        <w:spacing w:after="0" w:line="360" w:lineRule="auto"/>
        <w:ind w:firstLine="360"/>
        <w:jc w:val="both"/>
        <w:rPr>
          <w:rFonts w:ascii="Times New Roman" w:hAnsi="Times New Roman"/>
          <w:sz w:val="24"/>
          <w:szCs w:val="24"/>
        </w:rPr>
      </w:pPr>
    </w:p>
    <w:p w14:paraId="55F8DFA4" w14:textId="77777777" w:rsidR="00E34CA5" w:rsidRDefault="00E34CA5" w:rsidP="008B2952">
      <w:pPr>
        <w:spacing w:after="0" w:line="360" w:lineRule="auto"/>
        <w:ind w:left="708" w:firstLine="708"/>
        <w:jc w:val="both"/>
        <w:rPr>
          <w:rFonts w:ascii="Times New Roman" w:eastAsia="Times New Roman" w:hAnsi="Times New Roman"/>
          <w:sz w:val="24"/>
          <w:szCs w:val="24"/>
        </w:rPr>
      </w:pPr>
      <w:proofErr w:type="spellStart"/>
      <w:r w:rsidRPr="0060393D">
        <w:rPr>
          <w:rFonts w:ascii="Times New Roman" w:eastAsia="Times New Roman" w:hAnsi="Times New Roman"/>
          <w:i/>
          <w:sz w:val="24"/>
          <w:szCs w:val="24"/>
        </w:rPr>
        <w:t>Prob</w:t>
      </w:r>
      <w:proofErr w:type="spellEnd"/>
      <w:r w:rsidRPr="0060393D">
        <w:rPr>
          <w:rFonts w:ascii="Times New Roman" w:eastAsia="Times New Roman" w:hAnsi="Times New Roman"/>
          <w:i/>
          <w:sz w:val="24"/>
          <w:szCs w:val="24"/>
        </w:rPr>
        <w:t xml:space="preserve"> </w:t>
      </w:r>
      <w:r w:rsidRPr="0060393D">
        <w:rPr>
          <w:rFonts w:ascii="Times New Roman" w:eastAsia="Times New Roman" w:hAnsi="Times New Roman"/>
          <w:sz w:val="24"/>
          <w:szCs w:val="24"/>
        </w:rPr>
        <w:t>(Y</w:t>
      </w:r>
      <w:r w:rsidRPr="0060393D">
        <w:rPr>
          <w:rFonts w:ascii="Times New Roman" w:eastAsia="Times New Roman" w:hAnsi="Times New Roman"/>
          <w:i/>
          <w:sz w:val="24"/>
          <w:szCs w:val="24"/>
        </w:rPr>
        <w:t>i</w:t>
      </w:r>
      <w:r w:rsidRPr="0060393D">
        <w:rPr>
          <w:rFonts w:ascii="Times New Roman" w:eastAsia="Times New Roman" w:hAnsi="Times New Roman"/>
          <w:sz w:val="24"/>
          <w:szCs w:val="24"/>
        </w:rPr>
        <w:t xml:space="preserve"> = </w:t>
      </w:r>
      <w:r w:rsidRPr="0060393D">
        <w:rPr>
          <w:rFonts w:ascii="Times New Roman" w:eastAsia="Times New Roman" w:hAnsi="Times New Roman"/>
          <w:i/>
          <w:sz w:val="24"/>
          <w:szCs w:val="24"/>
        </w:rPr>
        <w:t>j</w:t>
      </w:r>
      <w:r w:rsidRPr="0060393D">
        <w:rPr>
          <w:rFonts w:ascii="Times New Roman" w:eastAsia="Times New Roman" w:hAnsi="Times New Roman"/>
          <w:sz w:val="24"/>
          <w:szCs w:val="24"/>
        </w:rPr>
        <w:t>)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e</m:t>
                </m:r>
              </m:e>
              <m:sup>
                <m:sSup>
                  <m:sSupPr>
                    <m:ctrlPr>
                      <w:rPr>
                        <w:rFonts w:ascii="Cambria Math" w:eastAsia="Times New Roman" w:hAnsi="Cambria Math"/>
                        <w:i/>
                        <w:sz w:val="32"/>
                        <w:szCs w:val="32"/>
                        <w:vertAlign w:val="superscript"/>
                      </w:rPr>
                    </m:ctrlPr>
                  </m:sSupPr>
                  <m:e>
                    <m:r>
                      <w:rPr>
                        <w:rFonts w:ascii="Cambria Math" w:eastAsia="Times New Roman" w:hAnsi="Cambria Math"/>
                        <w:sz w:val="32"/>
                        <w:szCs w:val="32"/>
                        <w:vertAlign w:val="superscript"/>
                      </w:rPr>
                      <m:t>β</m:t>
                    </m:r>
                  </m:e>
                  <m:sup>
                    <m:r>
                      <w:rPr>
                        <w:rFonts w:ascii="Cambria Math" w:eastAsia="Times New Roman" w:hAnsi="Cambria Math"/>
                        <w:sz w:val="32"/>
                        <w:szCs w:val="32"/>
                        <w:vertAlign w:val="superscript"/>
                      </w:rPr>
                      <m:t>'</m:t>
                    </m:r>
                  </m:sup>
                </m:sSup>
                <m:r>
                  <w:rPr>
                    <w:rFonts w:ascii="Cambria Math" w:eastAsia="Times New Roman" w:hAnsi="Cambria Math"/>
                    <w:sz w:val="32"/>
                    <w:szCs w:val="32"/>
                    <w:vertAlign w:val="superscript"/>
                  </w:rPr>
                  <m:t>ij X</m:t>
                </m:r>
              </m:sup>
            </m:sSup>
          </m:num>
          <m:den>
            <m:r>
              <w:rPr>
                <w:rFonts w:ascii="Cambria Math" w:hAnsi="Cambria Math"/>
                <w:sz w:val="32"/>
                <w:szCs w:val="32"/>
              </w:rPr>
              <m:t>1+</m:t>
            </m:r>
            <m:nary>
              <m:naryPr>
                <m:chr m:val="∑"/>
                <m:limLoc m:val="subSup"/>
                <m:ctrlPr>
                  <w:rPr>
                    <w:rFonts w:ascii="Cambria Math" w:hAnsi="Cambria Math"/>
                    <w:i/>
                    <w:sz w:val="32"/>
                    <w:szCs w:val="32"/>
                  </w:rPr>
                </m:ctrlPr>
              </m:naryPr>
              <m:sub>
                <m:r>
                  <w:rPr>
                    <w:rFonts w:ascii="Cambria Math" w:hAnsi="Cambria Math"/>
                    <w:sz w:val="32"/>
                    <w:szCs w:val="32"/>
                  </w:rPr>
                  <m:t>k=0</m:t>
                </m:r>
              </m:sub>
              <m:sup>
                <m:r>
                  <w:rPr>
                    <w:rFonts w:ascii="Cambria Math" w:hAnsi="Cambria Math"/>
                    <w:sz w:val="32"/>
                    <w:szCs w:val="32"/>
                  </w:rPr>
                  <m:t>J</m:t>
                </m:r>
              </m:sup>
              <m:e>
                <m:sSup>
                  <m:sSupPr>
                    <m:ctrlPr>
                      <w:rPr>
                        <w:rFonts w:ascii="Cambria Math" w:hAnsi="Cambria Math"/>
                        <w:i/>
                        <w:sz w:val="32"/>
                        <w:szCs w:val="32"/>
                      </w:rPr>
                    </m:ctrlPr>
                  </m:sSupPr>
                  <m:e>
                    <m:r>
                      <w:rPr>
                        <w:rFonts w:ascii="Cambria Math" w:hAnsi="Cambria Math"/>
                        <w:sz w:val="32"/>
                        <w:szCs w:val="32"/>
                      </w:rPr>
                      <m:t>e</m:t>
                    </m:r>
                  </m:e>
                  <m:sup>
                    <m:sSup>
                      <m:sSupPr>
                        <m:ctrlPr>
                          <w:rPr>
                            <w:rFonts w:ascii="Cambria Math" w:eastAsia="Times New Roman" w:hAnsi="Cambria Math"/>
                            <w:i/>
                            <w:sz w:val="32"/>
                            <w:szCs w:val="32"/>
                            <w:vertAlign w:val="superscript"/>
                          </w:rPr>
                        </m:ctrlPr>
                      </m:sSupPr>
                      <m:e>
                        <m:r>
                          <w:rPr>
                            <w:rFonts w:ascii="Cambria Math" w:eastAsia="Times New Roman" w:hAnsi="Cambria Math"/>
                            <w:sz w:val="32"/>
                            <w:szCs w:val="32"/>
                            <w:vertAlign w:val="superscript"/>
                          </w:rPr>
                          <m:t>β</m:t>
                        </m:r>
                      </m:e>
                      <m:sup>
                        <m:r>
                          <w:rPr>
                            <w:rFonts w:ascii="Cambria Math" w:eastAsia="Times New Roman" w:hAnsi="Cambria Math"/>
                            <w:sz w:val="32"/>
                            <w:szCs w:val="32"/>
                            <w:vertAlign w:val="superscript"/>
                          </w:rPr>
                          <m:t>'</m:t>
                        </m:r>
                      </m:sup>
                    </m:sSup>
                    <m:r>
                      <w:rPr>
                        <w:rFonts w:ascii="Cambria Math" w:eastAsia="Times New Roman" w:hAnsi="Cambria Math"/>
                        <w:sz w:val="32"/>
                        <w:szCs w:val="32"/>
                        <w:vertAlign w:val="superscript"/>
                      </w:rPr>
                      <m:t>k X</m:t>
                    </m:r>
                  </m:sup>
                </m:sSup>
                <m:r>
                  <w:rPr>
                    <w:rFonts w:ascii="Cambria Math" w:hAnsi="Cambria Math"/>
                    <w:sz w:val="32"/>
                    <w:szCs w:val="32"/>
                  </w:rPr>
                  <m:t>i</m:t>
                </m:r>
              </m:e>
            </m:nary>
          </m:den>
        </m:f>
      </m:oMath>
      <w:r w:rsidRPr="0060393D">
        <w:rPr>
          <w:rFonts w:ascii="Times New Roman" w:eastAsia="Times New Roman" w:hAnsi="Times New Roman"/>
          <w:sz w:val="32"/>
          <w:szCs w:val="32"/>
        </w:rPr>
        <w:t xml:space="preserve"> , </w:t>
      </w:r>
      <w:r w:rsidRPr="0060393D">
        <w:rPr>
          <w:rFonts w:ascii="Times New Roman" w:eastAsia="Times New Roman" w:hAnsi="Times New Roman"/>
          <w:i/>
          <w:sz w:val="24"/>
          <w:szCs w:val="24"/>
        </w:rPr>
        <w:t>j</w:t>
      </w:r>
      <w:r w:rsidRPr="0060393D">
        <w:rPr>
          <w:rFonts w:ascii="Times New Roman" w:eastAsia="Times New Roman" w:hAnsi="Times New Roman"/>
          <w:sz w:val="24"/>
          <w:szCs w:val="24"/>
        </w:rPr>
        <w:t xml:space="preserve"> = 0,1,2...</w:t>
      </w:r>
      <w:r w:rsidRPr="0060393D">
        <w:rPr>
          <w:rFonts w:ascii="Times New Roman" w:eastAsia="Times New Roman" w:hAnsi="Times New Roman"/>
          <w:i/>
          <w:sz w:val="24"/>
          <w:szCs w:val="24"/>
        </w:rPr>
        <w:t>J</w:t>
      </w:r>
      <w:r w:rsidRPr="0060393D">
        <w:rPr>
          <w:rFonts w:ascii="Times New Roman" w:eastAsia="Times New Roman" w:hAnsi="Times New Roman"/>
          <w:sz w:val="24"/>
          <w:szCs w:val="24"/>
        </w:rPr>
        <w:t xml:space="preserve">                             (3)</w:t>
      </w:r>
    </w:p>
    <w:p w14:paraId="7C0EAA68" w14:textId="77777777" w:rsidR="00E01B67" w:rsidRPr="0060393D" w:rsidRDefault="00E01B67" w:rsidP="007F4BF3">
      <w:pPr>
        <w:spacing w:after="0" w:line="360" w:lineRule="auto"/>
        <w:ind w:firstLine="708"/>
        <w:jc w:val="both"/>
        <w:rPr>
          <w:rFonts w:ascii="Times New Roman" w:eastAsia="Times New Roman" w:hAnsi="Times New Roman"/>
          <w:sz w:val="24"/>
          <w:szCs w:val="24"/>
        </w:rPr>
      </w:pPr>
    </w:p>
    <w:p w14:paraId="47A88699" w14:textId="77777777" w:rsidR="00E34CA5" w:rsidRPr="0060393D" w:rsidRDefault="00E34CA5" w:rsidP="007F4BF3">
      <w:pPr>
        <w:spacing w:after="0" w:line="360" w:lineRule="auto"/>
        <w:jc w:val="both"/>
        <w:rPr>
          <w:rFonts w:ascii="Times New Roman" w:hAnsi="Times New Roman"/>
          <w:sz w:val="24"/>
          <w:szCs w:val="24"/>
        </w:rPr>
      </w:pPr>
      <w:proofErr w:type="gramStart"/>
      <w:r w:rsidRPr="0060393D">
        <w:rPr>
          <w:rFonts w:ascii="Times New Roman" w:eastAsia="Times New Roman" w:hAnsi="Times New Roman"/>
          <w:sz w:val="24"/>
          <w:szCs w:val="24"/>
        </w:rPr>
        <w:lastRenderedPageBreak/>
        <w:t>em</w:t>
      </w:r>
      <w:proofErr w:type="gramEnd"/>
      <w:r w:rsidRPr="0060393D">
        <w:rPr>
          <w:rFonts w:ascii="Times New Roman" w:eastAsia="Times New Roman" w:hAnsi="Times New Roman"/>
          <w:sz w:val="24"/>
          <w:szCs w:val="24"/>
        </w:rPr>
        <w:t xml:space="preserve"> que </w:t>
      </w:r>
      <w:r w:rsidRPr="0060393D">
        <w:rPr>
          <w:rFonts w:ascii="Times New Roman" w:eastAsia="Times New Roman" w:hAnsi="Times New Roman"/>
          <w:i/>
          <w:sz w:val="24"/>
          <w:szCs w:val="24"/>
        </w:rPr>
        <w:t>Yi</w:t>
      </w:r>
      <w:r w:rsidRPr="0060393D">
        <w:rPr>
          <w:rFonts w:ascii="Times New Roman" w:eastAsia="Times New Roman" w:hAnsi="Times New Roman"/>
          <w:sz w:val="24"/>
          <w:szCs w:val="24"/>
        </w:rPr>
        <w:t xml:space="preserve"> é a variável dependente </w:t>
      </w:r>
      <w:r w:rsidRPr="0060393D">
        <w:rPr>
          <w:rFonts w:ascii="Times New Roman" w:hAnsi="Times New Roman"/>
          <w:sz w:val="24"/>
          <w:szCs w:val="24"/>
        </w:rPr>
        <w:t>que indica a situação em que o indivíduo se encontra com relação a insegurança alimentar</w:t>
      </w:r>
      <w:r w:rsidRPr="0060393D">
        <w:rPr>
          <w:rFonts w:ascii="Times New Roman" w:eastAsia="Times New Roman" w:hAnsi="Times New Roman"/>
          <w:sz w:val="24"/>
          <w:szCs w:val="24"/>
        </w:rPr>
        <w:t xml:space="preserve">; </w:t>
      </w:r>
      <w:proofErr w:type="spellStart"/>
      <w:r w:rsidRPr="0060393D">
        <w:rPr>
          <w:rFonts w:ascii="Times New Roman" w:hAnsi="Times New Roman"/>
          <w:i/>
          <w:sz w:val="24"/>
          <w:szCs w:val="24"/>
        </w:rPr>
        <w:t>Pj</w:t>
      </w:r>
      <w:proofErr w:type="spellEnd"/>
      <w:r w:rsidRPr="0060393D">
        <w:rPr>
          <w:rFonts w:ascii="Times New Roman" w:hAnsi="Times New Roman"/>
          <w:i/>
          <w:sz w:val="24"/>
          <w:szCs w:val="24"/>
        </w:rPr>
        <w:t xml:space="preserve"> </w:t>
      </w:r>
      <w:r w:rsidRPr="0060393D">
        <w:rPr>
          <w:rFonts w:ascii="Times New Roman" w:hAnsi="Times New Roman"/>
          <w:sz w:val="24"/>
          <w:szCs w:val="24"/>
        </w:rPr>
        <w:t xml:space="preserve">é a probabilidade de o indivíduo se encontrar numa das três situações; </w:t>
      </w:r>
      <w:r w:rsidRPr="0060393D">
        <w:rPr>
          <w:rFonts w:ascii="Times New Roman" w:hAnsi="Times New Roman"/>
          <w:i/>
          <w:sz w:val="24"/>
          <w:szCs w:val="24"/>
        </w:rPr>
        <w:t>x</w:t>
      </w:r>
      <w:r w:rsidRPr="0060393D">
        <w:rPr>
          <w:rFonts w:ascii="Times New Roman" w:hAnsi="Times New Roman"/>
          <w:sz w:val="24"/>
          <w:szCs w:val="24"/>
        </w:rPr>
        <w:t xml:space="preserve"> é a matriz de </w:t>
      </w:r>
      <w:proofErr w:type="spellStart"/>
      <w:r w:rsidRPr="0060393D">
        <w:rPr>
          <w:rFonts w:ascii="Times New Roman" w:hAnsi="Times New Roman"/>
          <w:sz w:val="24"/>
          <w:szCs w:val="24"/>
        </w:rPr>
        <w:t>covariadas</w:t>
      </w:r>
      <w:proofErr w:type="spellEnd"/>
      <w:r w:rsidRPr="0060393D">
        <w:rPr>
          <w:rFonts w:ascii="Times New Roman" w:hAnsi="Times New Roman"/>
          <w:sz w:val="24"/>
          <w:szCs w:val="24"/>
        </w:rPr>
        <w:t xml:space="preserve"> e </w:t>
      </w:r>
      <w:r w:rsidRPr="0060393D">
        <w:rPr>
          <w:rFonts w:ascii="Times New Roman" w:hAnsi="Times New Roman"/>
          <w:i/>
          <w:sz w:val="24"/>
          <w:szCs w:val="24"/>
        </w:rPr>
        <w:t>β</w:t>
      </w:r>
      <w:r w:rsidRPr="0060393D">
        <w:rPr>
          <w:rFonts w:ascii="Times New Roman" w:hAnsi="Times New Roman"/>
          <w:sz w:val="24"/>
          <w:szCs w:val="24"/>
        </w:rPr>
        <w:t xml:space="preserve"> é o vetor de parâmetros a ser estimado. </w:t>
      </w:r>
    </w:p>
    <w:p w14:paraId="27406444"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Greene (2011) evidencia que a interpretação de parâmetros não lineares, principalmente os multinominais, deve ser feita com prudência, para que se possa ter uma noção de como as </w:t>
      </w:r>
      <w:proofErr w:type="spellStart"/>
      <w:r w:rsidRPr="0060393D">
        <w:rPr>
          <w:rFonts w:ascii="Times New Roman" w:hAnsi="Times New Roman"/>
          <w:sz w:val="24"/>
          <w:szCs w:val="24"/>
        </w:rPr>
        <w:t>covariadas</w:t>
      </w:r>
      <w:proofErr w:type="spellEnd"/>
      <w:r w:rsidRPr="0060393D">
        <w:rPr>
          <w:rFonts w:ascii="Times New Roman" w:hAnsi="Times New Roman"/>
          <w:sz w:val="24"/>
          <w:szCs w:val="24"/>
        </w:rPr>
        <w:t xml:space="preserve"> afetam a probabilidade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indivíduo modificar-se para cada opção </w:t>
      </w:r>
      <w:r w:rsidRPr="0060393D">
        <w:rPr>
          <w:rFonts w:ascii="Times New Roman" w:hAnsi="Times New Roman"/>
          <w:i/>
          <w:sz w:val="24"/>
          <w:szCs w:val="24"/>
        </w:rPr>
        <w:t>j</w:t>
      </w:r>
      <w:r w:rsidRPr="0060393D">
        <w:rPr>
          <w:rFonts w:ascii="Times New Roman" w:hAnsi="Times New Roman"/>
          <w:sz w:val="24"/>
          <w:szCs w:val="24"/>
        </w:rPr>
        <w:t xml:space="preserve">. Desta forma, é necessário considerar-se uma categoria como base para evitar o problema de indeterminação, por meio de uma normalização, em que supõe-se </w:t>
      </w:r>
      <w:r w:rsidRPr="0060393D">
        <w:rPr>
          <w:rFonts w:ascii="Times New Roman" w:hAnsi="Times New Roman"/>
          <w:i/>
          <w:sz w:val="24"/>
          <w:szCs w:val="24"/>
        </w:rPr>
        <w:t>β</w:t>
      </w:r>
      <w:r w:rsidRPr="0060393D">
        <w:rPr>
          <w:rFonts w:ascii="Times New Roman" w:hAnsi="Times New Roman"/>
          <w:i/>
          <w:sz w:val="24"/>
          <w:szCs w:val="24"/>
          <w:vertAlign w:val="subscript"/>
        </w:rPr>
        <w:t>1</w:t>
      </w:r>
      <w:r w:rsidRPr="0060393D">
        <w:rPr>
          <w:rFonts w:ascii="Times New Roman" w:hAnsi="Times New Roman"/>
          <w:i/>
          <w:sz w:val="24"/>
          <w:szCs w:val="24"/>
        </w:rPr>
        <w:t xml:space="preserve"> =</w:t>
      </w:r>
      <w:r w:rsidRPr="0060393D">
        <w:rPr>
          <w:rFonts w:ascii="Times New Roman" w:hAnsi="Times New Roman"/>
          <w:sz w:val="24"/>
          <w:szCs w:val="24"/>
        </w:rPr>
        <w:t xml:space="preserve"> 0. No que tange as estimativas, devido a não linearidade do modelo, este é feito por</w:t>
      </w:r>
      <w:r w:rsidRPr="0060393D">
        <w:rPr>
          <w:rFonts w:ascii="Times New Roman" w:eastAsia="Times New Roman" w:hAnsi="Times New Roman"/>
          <w:sz w:val="24"/>
          <w:szCs w:val="24"/>
        </w:rPr>
        <w:t xml:space="preserve"> </w:t>
      </w:r>
      <w:r w:rsidRPr="0060393D">
        <w:rPr>
          <w:rFonts w:ascii="Times New Roman" w:hAnsi="Times New Roman"/>
          <w:sz w:val="24"/>
          <w:szCs w:val="24"/>
        </w:rPr>
        <w:t xml:space="preserve">Máxima Verossimilhança (MV), que encontra uma combinação de coeficientes que maximiza a probabilidade de ocorrência do evento. </w:t>
      </w:r>
    </w:p>
    <w:p w14:paraId="6C533F85"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Pelo fato dos coeficientes do modelo LM não representam diretamente as respostas marginais das </w:t>
      </w:r>
      <w:proofErr w:type="spellStart"/>
      <w:r w:rsidRPr="0060393D">
        <w:rPr>
          <w:rFonts w:ascii="Times New Roman" w:hAnsi="Times New Roman"/>
          <w:sz w:val="24"/>
          <w:szCs w:val="24"/>
        </w:rPr>
        <w:t>covariadas</w:t>
      </w:r>
      <w:proofErr w:type="spellEnd"/>
      <w:r w:rsidRPr="0060393D">
        <w:rPr>
          <w:rFonts w:ascii="Times New Roman" w:hAnsi="Times New Roman"/>
          <w:sz w:val="24"/>
          <w:szCs w:val="24"/>
        </w:rPr>
        <w:t>, é importante calcular os efeitos marginais para facilitar a análise dos resultados:</w:t>
      </w:r>
    </w:p>
    <w:p w14:paraId="50B8C1B5" w14:textId="6CD2FD50" w:rsidR="00E34CA5" w:rsidRPr="0060393D" w:rsidRDefault="008B2952" w:rsidP="007F4BF3">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32"/>
          <w:szCs w:val="32"/>
          <w:lang w:eastAsia="pt-BR"/>
        </w:rPr>
        <w:tab/>
      </w:r>
      <m:oMath>
        <m:f>
          <m:fPr>
            <m:ctrlPr>
              <w:rPr>
                <w:rFonts w:ascii="Cambria Math" w:eastAsia="Times New Roman" w:hAnsi="Cambria Math"/>
                <w:i/>
                <w:sz w:val="32"/>
                <w:szCs w:val="32"/>
                <w:lang w:eastAsia="pt-BR"/>
              </w:rPr>
            </m:ctrlPr>
          </m:fPr>
          <m:num>
            <m:r>
              <w:rPr>
                <w:rFonts w:ascii="Cambria Math" w:eastAsia="Times New Roman" w:hAnsi="Cambria Math"/>
                <w:sz w:val="32"/>
                <w:szCs w:val="32"/>
                <w:lang w:eastAsia="pt-BR"/>
              </w:rPr>
              <m:t>∂p</m:t>
            </m:r>
            <m:r>
              <w:rPr>
                <w:rFonts w:ascii="Cambria Math" w:eastAsia="Times New Roman" w:hAnsi="Cambria Math"/>
                <w:sz w:val="32"/>
                <w:szCs w:val="32"/>
                <w:vertAlign w:val="subscript"/>
                <w:lang w:eastAsia="pt-BR"/>
              </w:rPr>
              <m:t>ij</m:t>
            </m:r>
          </m:num>
          <m:den>
            <m:r>
              <w:rPr>
                <w:rFonts w:ascii="Cambria Math" w:eastAsia="Times New Roman" w:hAnsi="Cambria Math"/>
                <w:sz w:val="32"/>
                <w:szCs w:val="32"/>
                <w:lang w:eastAsia="pt-BR"/>
              </w:rPr>
              <m:t>∂</m:t>
            </m:r>
            <m:r>
              <m:rPr>
                <m:sty m:val="p"/>
              </m:rPr>
              <w:rPr>
                <w:rFonts w:ascii="Cambria Math" w:eastAsia="Times New Roman" w:hAnsi="Cambria Math"/>
                <w:sz w:val="32"/>
                <w:szCs w:val="32"/>
                <w:lang w:eastAsia="pt-BR"/>
              </w:rPr>
              <m:t>x</m:t>
            </m:r>
            <m:r>
              <w:rPr>
                <w:rFonts w:ascii="Cambria Math" w:eastAsia="Times New Roman" w:hAnsi="Cambria Math"/>
                <w:sz w:val="32"/>
                <w:szCs w:val="32"/>
                <w:vertAlign w:val="subscript"/>
                <w:lang w:eastAsia="pt-BR"/>
              </w:rPr>
              <m:t>i</m:t>
            </m:r>
          </m:den>
        </m:f>
      </m:oMath>
      <w:r w:rsidR="00E34CA5" w:rsidRPr="0060393D">
        <w:rPr>
          <w:rFonts w:ascii="Times New Roman" w:eastAsia="Times New Roman" w:hAnsi="Times New Roman"/>
          <w:sz w:val="32"/>
          <w:szCs w:val="32"/>
          <w:lang w:eastAsia="pt-BR"/>
        </w:rPr>
        <w:t xml:space="preserve"> </w:t>
      </w:r>
      <w:r w:rsidR="00E34CA5" w:rsidRPr="0060393D">
        <w:rPr>
          <w:rFonts w:ascii="Times New Roman" w:eastAsia="Times New Roman" w:hAnsi="Times New Roman"/>
          <w:sz w:val="24"/>
          <w:szCs w:val="24"/>
          <w:lang w:eastAsia="pt-BR"/>
        </w:rPr>
        <w:t xml:space="preserve">= </w:t>
      </w:r>
      <w:proofErr w:type="spellStart"/>
      <w:r w:rsidR="00E34CA5" w:rsidRPr="0060393D">
        <w:rPr>
          <w:rFonts w:ascii="Times New Roman" w:eastAsia="Times New Roman" w:hAnsi="Times New Roman"/>
          <w:i/>
          <w:sz w:val="26"/>
          <w:szCs w:val="26"/>
          <w:lang w:eastAsia="pt-BR"/>
        </w:rPr>
        <w:t>p</w:t>
      </w:r>
      <w:r w:rsidR="00E34CA5" w:rsidRPr="0060393D">
        <w:rPr>
          <w:rFonts w:ascii="Times New Roman" w:eastAsia="Times New Roman" w:hAnsi="Times New Roman"/>
          <w:i/>
          <w:sz w:val="26"/>
          <w:szCs w:val="26"/>
          <w:vertAlign w:val="subscript"/>
          <w:lang w:eastAsia="pt-BR"/>
        </w:rPr>
        <w:t>ij</w:t>
      </w:r>
      <w:proofErr w:type="spellEnd"/>
      <w:r w:rsidR="00E34CA5" w:rsidRPr="0060393D">
        <w:rPr>
          <w:rFonts w:ascii="Times New Roman" w:eastAsia="Times New Roman" w:hAnsi="Times New Roman"/>
          <w:sz w:val="26"/>
          <w:szCs w:val="26"/>
          <w:lang w:eastAsia="pt-BR"/>
        </w:rPr>
        <w:t>(</w:t>
      </w:r>
      <w:r w:rsidR="00E34CA5" w:rsidRPr="0060393D">
        <w:rPr>
          <w:rFonts w:ascii="Times New Roman" w:eastAsia="Times New Roman" w:hAnsi="Times New Roman"/>
          <w:i/>
          <w:sz w:val="26"/>
          <w:szCs w:val="26"/>
          <w:lang w:eastAsia="pt-BR"/>
        </w:rPr>
        <w:t>β</w:t>
      </w:r>
      <w:r w:rsidR="00E34CA5" w:rsidRPr="0060393D">
        <w:rPr>
          <w:rFonts w:ascii="Times New Roman" w:eastAsia="Times New Roman" w:hAnsi="Times New Roman"/>
          <w:i/>
          <w:sz w:val="26"/>
          <w:szCs w:val="26"/>
          <w:vertAlign w:val="subscript"/>
          <w:lang w:eastAsia="pt-BR"/>
        </w:rPr>
        <w:t>j</w:t>
      </w:r>
      <w:r w:rsidR="00E34CA5" w:rsidRPr="0060393D">
        <w:rPr>
          <w:rFonts w:ascii="Times New Roman" w:eastAsia="Times New Roman" w:hAnsi="Times New Roman"/>
          <w:sz w:val="26"/>
          <w:szCs w:val="26"/>
          <w:vertAlign w:val="subscript"/>
          <w:lang w:eastAsia="pt-BR"/>
        </w:rPr>
        <w:t xml:space="preserve"> </w:t>
      </w:r>
      <w:r w:rsidR="00E34CA5" w:rsidRPr="0060393D">
        <w:rPr>
          <w:rFonts w:ascii="Times New Roman" w:hAnsi="Times New Roman"/>
          <w:sz w:val="26"/>
          <w:szCs w:val="26"/>
        </w:rPr>
        <w:t xml:space="preserve">– </w:t>
      </w:r>
      <m:oMath>
        <m:acc>
          <m:accPr>
            <m:chr m:val="̅"/>
            <m:ctrlPr>
              <w:rPr>
                <w:rFonts w:ascii="Cambria Math" w:hAnsi="Cambria Math"/>
                <w:i/>
                <w:sz w:val="26"/>
                <w:szCs w:val="26"/>
              </w:rPr>
            </m:ctrlPr>
          </m:accPr>
          <m:e>
            <m:r>
              <w:rPr>
                <w:rFonts w:ascii="Cambria Math" w:hAnsi="Cambria Math"/>
                <w:sz w:val="26"/>
                <w:szCs w:val="26"/>
              </w:rPr>
              <m:t>β</m:t>
            </m:r>
          </m:e>
        </m:acc>
      </m:oMath>
      <w:r w:rsidR="00E34CA5" w:rsidRPr="0060393D">
        <w:rPr>
          <w:rFonts w:ascii="Times New Roman" w:hAnsi="Times New Roman"/>
          <w:i/>
          <w:sz w:val="26"/>
          <w:szCs w:val="26"/>
          <w:vertAlign w:val="subscript"/>
        </w:rPr>
        <w:t>i</w:t>
      </w:r>
      <w:r w:rsidR="00E34CA5" w:rsidRPr="0060393D">
        <w:rPr>
          <w:rFonts w:ascii="Times New Roman" w:hAnsi="Times New Roman"/>
          <w:sz w:val="26"/>
          <w:szCs w:val="26"/>
        </w:rPr>
        <w:t>)</w:t>
      </w:r>
      <w:r w:rsidR="00E34CA5" w:rsidRPr="0060393D">
        <w:rPr>
          <w:rFonts w:ascii="Times New Roman" w:hAnsi="Times New Roman"/>
          <w:sz w:val="24"/>
          <w:szCs w:val="24"/>
        </w:rPr>
        <w:t xml:space="preserve">                                                                     (4)</w:t>
      </w:r>
    </w:p>
    <w:p w14:paraId="5AEC2846" w14:textId="77777777" w:rsidR="00E34CA5" w:rsidRPr="0060393D" w:rsidRDefault="00E34CA5" w:rsidP="007F4BF3">
      <w:pPr>
        <w:autoSpaceDE w:val="0"/>
        <w:autoSpaceDN w:val="0"/>
        <w:adjustRightInd w:val="0"/>
        <w:spacing w:after="0" w:line="360" w:lineRule="auto"/>
        <w:jc w:val="both"/>
        <w:rPr>
          <w:rFonts w:ascii="Times New Roman" w:hAnsi="Times New Roman"/>
          <w:sz w:val="24"/>
          <w:szCs w:val="24"/>
        </w:rPr>
      </w:pPr>
      <w:r w:rsidRPr="0060393D">
        <w:rPr>
          <w:rFonts w:ascii="Times New Roman" w:hAnsi="Times New Roman"/>
          <w:sz w:val="24"/>
          <w:szCs w:val="24"/>
        </w:rPr>
        <w:t xml:space="preserve">em que </w:t>
      </w:r>
      <m:oMath>
        <m:acc>
          <m:accPr>
            <m:chr m:val="̅"/>
            <m:ctrlPr>
              <w:rPr>
                <w:rFonts w:ascii="Cambria Math" w:hAnsi="Cambria Math"/>
                <w:i/>
                <w:sz w:val="26"/>
                <w:szCs w:val="26"/>
              </w:rPr>
            </m:ctrlPr>
          </m:accPr>
          <m:e>
            <m:r>
              <w:rPr>
                <w:rFonts w:ascii="Cambria Math" w:hAnsi="Cambria Math"/>
                <w:sz w:val="26"/>
                <w:szCs w:val="26"/>
              </w:rPr>
              <m:t>β</m:t>
            </m:r>
          </m:e>
        </m:acc>
      </m:oMath>
      <w:r w:rsidRPr="0060393D">
        <w:rPr>
          <w:rFonts w:ascii="Times New Roman" w:hAnsi="Times New Roman"/>
          <w:i/>
          <w:sz w:val="26"/>
          <w:szCs w:val="26"/>
          <w:vertAlign w:val="subscript"/>
        </w:rPr>
        <w:t xml:space="preserve">i </w:t>
      </w:r>
      <w:r w:rsidRPr="0060393D">
        <w:rPr>
          <w:rFonts w:ascii="Times New Roman" w:hAnsi="Times New Roman"/>
          <w:sz w:val="26"/>
          <w:szCs w:val="26"/>
        </w:rPr>
        <w:t xml:space="preserve">= ∑ </w:t>
      </w:r>
      <w:proofErr w:type="spellStart"/>
      <w:r w:rsidRPr="0060393D">
        <w:rPr>
          <w:rFonts w:ascii="Times New Roman" w:hAnsi="Times New Roman"/>
          <w:i/>
          <w:sz w:val="26"/>
          <w:szCs w:val="26"/>
        </w:rPr>
        <w:t>p</w:t>
      </w:r>
      <w:r w:rsidRPr="0060393D">
        <w:rPr>
          <w:rFonts w:ascii="Times New Roman" w:hAnsi="Times New Roman"/>
          <w:i/>
          <w:sz w:val="26"/>
          <w:szCs w:val="26"/>
          <w:vertAlign w:val="subscript"/>
        </w:rPr>
        <w:t>ij</w:t>
      </w:r>
      <w:proofErr w:type="spellEnd"/>
      <w:r w:rsidRPr="0060393D">
        <w:rPr>
          <w:rFonts w:ascii="Times New Roman" w:hAnsi="Times New Roman"/>
          <w:i/>
          <w:sz w:val="26"/>
          <w:szCs w:val="26"/>
          <w:vertAlign w:val="subscript"/>
        </w:rPr>
        <w:t xml:space="preserve"> </w:t>
      </w:r>
      <w:r w:rsidRPr="0060393D">
        <w:rPr>
          <w:rFonts w:ascii="Times New Roman" w:hAnsi="Times New Roman"/>
          <w:i/>
          <w:sz w:val="26"/>
          <w:szCs w:val="26"/>
        </w:rPr>
        <w:t>β</w:t>
      </w:r>
      <w:r w:rsidRPr="0060393D">
        <w:rPr>
          <w:rFonts w:ascii="Times New Roman" w:hAnsi="Times New Roman"/>
          <w:i/>
          <w:sz w:val="26"/>
          <w:szCs w:val="26"/>
          <w:vertAlign w:val="subscript"/>
        </w:rPr>
        <w:t>j</w:t>
      </w:r>
      <w:r w:rsidRPr="0060393D">
        <w:rPr>
          <w:rFonts w:ascii="Times New Roman" w:hAnsi="Times New Roman"/>
          <w:sz w:val="26"/>
          <w:szCs w:val="26"/>
        </w:rPr>
        <w:t>.</w:t>
      </w:r>
    </w:p>
    <w:p w14:paraId="30D1F85F"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Assim, o efeito marginal das variáveis </w:t>
      </w:r>
      <w:proofErr w:type="spellStart"/>
      <w:r w:rsidRPr="0060393D">
        <w:rPr>
          <w:rFonts w:ascii="Times New Roman" w:hAnsi="Times New Roman"/>
          <w:i/>
          <w:sz w:val="24"/>
          <w:szCs w:val="24"/>
        </w:rPr>
        <w:t>dummies</w:t>
      </w:r>
      <w:proofErr w:type="spellEnd"/>
      <w:r w:rsidRPr="0060393D">
        <w:rPr>
          <w:rFonts w:ascii="Times New Roman" w:hAnsi="Times New Roman"/>
          <w:sz w:val="24"/>
          <w:szCs w:val="24"/>
        </w:rPr>
        <w:t xml:space="preserve"> dá a variação da probabilidade de acontecimento </w:t>
      </w:r>
      <w:r w:rsidRPr="0060393D">
        <w:rPr>
          <w:rFonts w:ascii="Times New Roman" w:hAnsi="Times New Roman"/>
          <w:i/>
          <w:sz w:val="24"/>
          <w:szCs w:val="24"/>
        </w:rPr>
        <w:t>j</w:t>
      </w:r>
      <w:r w:rsidRPr="0060393D">
        <w:rPr>
          <w:rFonts w:ascii="Times New Roman" w:hAnsi="Times New Roman"/>
          <w:sz w:val="24"/>
          <w:szCs w:val="24"/>
        </w:rPr>
        <w:t xml:space="preserve"> quando se altera o estado da </w:t>
      </w:r>
      <w:proofErr w:type="spellStart"/>
      <w:r w:rsidRPr="0060393D">
        <w:rPr>
          <w:rFonts w:ascii="Times New Roman" w:hAnsi="Times New Roman"/>
          <w:i/>
          <w:sz w:val="24"/>
          <w:szCs w:val="24"/>
        </w:rPr>
        <w:t>dummy</w:t>
      </w:r>
      <w:proofErr w:type="spellEnd"/>
      <w:r w:rsidRPr="0060393D">
        <w:rPr>
          <w:rFonts w:ascii="Times New Roman" w:hAnsi="Times New Roman"/>
          <w:sz w:val="24"/>
          <w:szCs w:val="24"/>
        </w:rPr>
        <w:t xml:space="preserve"> de 0 para 1. Portanto, pode extrair estas informações das seguintes maneiras:</w:t>
      </w:r>
    </w:p>
    <w:p w14:paraId="0232206B" w14:textId="5768DC29" w:rsidR="00E34CA5" w:rsidRPr="0060393D" w:rsidRDefault="00E34CA5" w:rsidP="007F4BF3">
      <w:pPr>
        <w:autoSpaceDE w:val="0"/>
        <w:autoSpaceDN w:val="0"/>
        <w:adjustRightInd w:val="0"/>
        <w:spacing w:after="0" w:line="360" w:lineRule="auto"/>
        <w:jc w:val="both"/>
        <w:rPr>
          <w:rFonts w:ascii="Times New Roman" w:hAnsi="Times New Roman"/>
          <w:sz w:val="24"/>
          <w:szCs w:val="24"/>
        </w:rPr>
      </w:pPr>
      <w:r w:rsidRPr="0060393D">
        <w:rPr>
          <w:rFonts w:ascii="Times New Roman" w:hAnsi="Times New Roman"/>
          <w:sz w:val="24"/>
          <w:szCs w:val="24"/>
        </w:rPr>
        <w:tab/>
      </w:r>
      <w:r w:rsidRPr="0060393D">
        <w:rPr>
          <w:rFonts w:ascii="Times New Roman" w:hAnsi="Times New Roman"/>
          <w:sz w:val="24"/>
          <w:szCs w:val="24"/>
        </w:rPr>
        <w:tab/>
      </w:r>
      <m:oMath>
        <m:f>
          <m:fPr>
            <m:ctrlPr>
              <w:rPr>
                <w:rFonts w:ascii="Cambria Math" w:eastAsia="Times New Roman" w:hAnsi="Cambria Math"/>
                <w:i/>
                <w:sz w:val="32"/>
                <w:szCs w:val="32"/>
                <w:lang w:eastAsia="pt-BR"/>
              </w:rPr>
            </m:ctrlPr>
          </m:fPr>
          <m:num>
            <m:r>
              <w:rPr>
                <w:rFonts w:ascii="Cambria Math" w:eastAsia="Times New Roman" w:hAnsi="Cambria Math"/>
                <w:sz w:val="32"/>
                <w:szCs w:val="32"/>
                <w:lang w:eastAsia="pt-BR"/>
              </w:rPr>
              <m:t>∂y</m:t>
            </m:r>
          </m:num>
          <m:den>
            <m:r>
              <w:rPr>
                <w:rFonts w:ascii="Cambria Math" w:eastAsia="Times New Roman" w:hAnsi="Cambria Math"/>
                <w:sz w:val="32"/>
                <w:szCs w:val="32"/>
                <w:lang w:eastAsia="pt-BR"/>
              </w:rPr>
              <m:t>∂</m:t>
            </m:r>
            <m:r>
              <m:rPr>
                <m:sty m:val="p"/>
              </m:rPr>
              <w:rPr>
                <w:rFonts w:ascii="Cambria Math" w:eastAsia="Times New Roman" w:hAnsi="Cambria Math"/>
                <w:sz w:val="32"/>
                <w:szCs w:val="32"/>
                <w:lang w:eastAsia="pt-BR"/>
              </w:rPr>
              <m:t>x</m:t>
            </m:r>
          </m:den>
        </m:f>
      </m:oMath>
      <w:r w:rsidRPr="0060393D">
        <w:rPr>
          <w:rFonts w:ascii="Times New Roman" w:eastAsia="Times New Roman" w:hAnsi="Times New Roman"/>
          <w:sz w:val="28"/>
          <w:szCs w:val="28"/>
          <w:lang w:eastAsia="pt-BR"/>
        </w:rPr>
        <w:t xml:space="preserve"> </w:t>
      </w:r>
      <w:r w:rsidRPr="0060393D">
        <w:rPr>
          <w:rFonts w:ascii="Times New Roman" w:eastAsia="Times New Roman" w:hAnsi="Times New Roman"/>
          <w:sz w:val="24"/>
          <w:szCs w:val="24"/>
          <w:lang w:eastAsia="pt-BR"/>
        </w:rPr>
        <w:t xml:space="preserve">= </w:t>
      </w:r>
      <w:proofErr w:type="spellStart"/>
      <w:r w:rsidRPr="0060393D">
        <w:rPr>
          <w:rFonts w:ascii="Times New Roman" w:eastAsia="Times New Roman" w:hAnsi="Times New Roman"/>
          <w:sz w:val="26"/>
          <w:szCs w:val="26"/>
          <w:lang w:eastAsia="pt-BR"/>
        </w:rPr>
        <w:t>Pr</w:t>
      </w:r>
      <w:r w:rsidRPr="0060393D">
        <w:rPr>
          <w:rFonts w:ascii="Times New Roman" w:eastAsia="Times New Roman" w:hAnsi="Times New Roman"/>
          <w:i/>
          <w:sz w:val="26"/>
          <w:szCs w:val="26"/>
          <w:lang w:eastAsia="pt-BR"/>
        </w:rPr>
        <w:t>ob</w:t>
      </w:r>
      <w:proofErr w:type="spellEnd"/>
      <w:r w:rsidRPr="0060393D">
        <w:rPr>
          <w:rFonts w:ascii="Times New Roman" w:eastAsia="Times New Roman" w:hAnsi="Times New Roman"/>
          <w:sz w:val="26"/>
          <w:szCs w:val="26"/>
          <w:lang w:eastAsia="pt-BR"/>
        </w:rPr>
        <w:t xml:space="preserve"> [</w:t>
      </w:r>
      <w:r w:rsidRPr="0060393D">
        <w:rPr>
          <w:rFonts w:ascii="Times New Roman" w:eastAsia="Times New Roman" w:hAnsi="Times New Roman"/>
          <w:i/>
          <w:sz w:val="26"/>
          <w:szCs w:val="26"/>
          <w:lang w:eastAsia="pt-BR"/>
        </w:rPr>
        <w:t>y</w:t>
      </w:r>
      <w:r w:rsidRPr="0060393D">
        <w:rPr>
          <w:rFonts w:ascii="Times New Roman" w:eastAsia="Times New Roman" w:hAnsi="Times New Roman"/>
          <w:sz w:val="26"/>
          <w:szCs w:val="26"/>
          <w:lang w:eastAsia="pt-BR"/>
        </w:rPr>
        <w:t xml:space="preserve">=1 | </w:t>
      </w:r>
      <m:oMath>
        <m:acc>
          <m:accPr>
            <m:chr m:val="̅"/>
            <m:ctrlPr>
              <w:rPr>
                <w:rFonts w:ascii="Cambria Math" w:eastAsia="Times New Roman" w:hAnsi="Cambria Math"/>
                <w:i/>
                <w:sz w:val="26"/>
                <w:szCs w:val="26"/>
                <w:lang w:eastAsia="pt-BR"/>
              </w:rPr>
            </m:ctrlPr>
          </m:accPr>
          <m:e>
            <m:r>
              <w:rPr>
                <w:rFonts w:ascii="Cambria Math" w:eastAsia="Times New Roman" w:hAnsi="Cambria Math"/>
                <w:sz w:val="26"/>
                <w:szCs w:val="26"/>
                <w:lang w:eastAsia="pt-BR"/>
              </w:rPr>
              <m:t>x</m:t>
            </m:r>
          </m:e>
        </m:acc>
      </m:oMath>
      <w:r w:rsidRPr="0060393D">
        <w:rPr>
          <w:rFonts w:ascii="Times New Roman" w:eastAsia="Times New Roman" w:hAnsi="Times New Roman"/>
          <w:i/>
          <w:sz w:val="26"/>
          <w:szCs w:val="26"/>
          <w:lang w:eastAsia="pt-BR"/>
        </w:rPr>
        <w:t>, d</w:t>
      </w:r>
      <w:r w:rsidRPr="0060393D">
        <w:rPr>
          <w:rFonts w:ascii="Times New Roman" w:eastAsia="Times New Roman" w:hAnsi="Times New Roman"/>
          <w:sz w:val="26"/>
          <w:szCs w:val="26"/>
          <w:lang w:eastAsia="pt-BR"/>
        </w:rPr>
        <w:t xml:space="preserve">=1] – </w:t>
      </w:r>
      <w:proofErr w:type="spellStart"/>
      <w:r w:rsidRPr="0060393D">
        <w:rPr>
          <w:rFonts w:ascii="Times New Roman" w:eastAsia="Times New Roman" w:hAnsi="Times New Roman"/>
          <w:sz w:val="26"/>
          <w:szCs w:val="26"/>
          <w:lang w:eastAsia="pt-BR"/>
        </w:rPr>
        <w:t>Pr</w:t>
      </w:r>
      <w:proofErr w:type="spellEnd"/>
      <w:r w:rsidRPr="0060393D">
        <w:rPr>
          <w:rFonts w:ascii="Times New Roman" w:eastAsia="Times New Roman" w:hAnsi="Times New Roman"/>
          <w:sz w:val="26"/>
          <w:szCs w:val="26"/>
          <w:lang w:eastAsia="pt-BR"/>
        </w:rPr>
        <w:t>[</w:t>
      </w:r>
      <w:r w:rsidRPr="0060393D">
        <w:rPr>
          <w:rFonts w:ascii="Times New Roman" w:eastAsia="Times New Roman" w:hAnsi="Times New Roman"/>
          <w:i/>
          <w:sz w:val="26"/>
          <w:szCs w:val="26"/>
          <w:lang w:eastAsia="pt-BR"/>
        </w:rPr>
        <w:t>y</w:t>
      </w:r>
      <w:r w:rsidRPr="0060393D">
        <w:rPr>
          <w:rFonts w:ascii="Times New Roman" w:eastAsia="Times New Roman" w:hAnsi="Times New Roman"/>
          <w:sz w:val="26"/>
          <w:szCs w:val="26"/>
          <w:lang w:eastAsia="pt-BR"/>
        </w:rPr>
        <w:t xml:space="preserve">=1 | </w:t>
      </w:r>
      <m:oMath>
        <m:acc>
          <m:accPr>
            <m:chr m:val="̅"/>
            <m:ctrlPr>
              <w:rPr>
                <w:rFonts w:ascii="Cambria Math" w:eastAsia="Times New Roman" w:hAnsi="Cambria Math"/>
                <w:i/>
                <w:sz w:val="26"/>
                <w:szCs w:val="26"/>
                <w:lang w:eastAsia="pt-BR"/>
              </w:rPr>
            </m:ctrlPr>
          </m:accPr>
          <m:e>
            <m:r>
              <w:rPr>
                <w:rFonts w:ascii="Cambria Math" w:eastAsia="Times New Roman" w:hAnsi="Cambria Math"/>
                <w:sz w:val="26"/>
                <w:szCs w:val="26"/>
                <w:lang w:eastAsia="pt-BR"/>
              </w:rPr>
              <m:t>x</m:t>
            </m:r>
          </m:e>
        </m:acc>
      </m:oMath>
      <w:r w:rsidRPr="0060393D">
        <w:rPr>
          <w:rFonts w:ascii="Times New Roman" w:eastAsia="Times New Roman" w:hAnsi="Times New Roman"/>
          <w:i/>
          <w:sz w:val="26"/>
          <w:szCs w:val="26"/>
          <w:lang w:eastAsia="pt-BR"/>
        </w:rPr>
        <w:t>, d</w:t>
      </w:r>
      <w:r w:rsidRPr="0060393D">
        <w:rPr>
          <w:rFonts w:ascii="Times New Roman" w:eastAsia="Times New Roman" w:hAnsi="Times New Roman"/>
          <w:sz w:val="26"/>
          <w:szCs w:val="26"/>
          <w:lang w:eastAsia="pt-BR"/>
        </w:rPr>
        <w:t xml:space="preserve">=0] </w:t>
      </w:r>
      <w:r w:rsidRPr="0060393D">
        <w:rPr>
          <w:rFonts w:ascii="Times New Roman" w:eastAsia="Times New Roman" w:hAnsi="Times New Roman"/>
          <w:sz w:val="24"/>
          <w:szCs w:val="24"/>
          <w:lang w:eastAsia="pt-BR"/>
        </w:rPr>
        <w:t xml:space="preserve">                   </w:t>
      </w:r>
      <w:r w:rsidR="008B2952">
        <w:rPr>
          <w:rFonts w:ascii="Times New Roman" w:eastAsia="Times New Roman" w:hAnsi="Times New Roman"/>
          <w:sz w:val="24"/>
          <w:szCs w:val="24"/>
          <w:lang w:eastAsia="pt-BR"/>
        </w:rPr>
        <w:t xml:space="preserve">   </w:t>
      </w:r>
      <w:r w:rsidRPr="0060393D">
        <w:rPr>
          <w:rFonts w:ascii="Times New Roman" w:eastAsia="Times New Roman" w:hAnsi="Times New Roman"/>
          <w:sz w:val="24"/>
          <w:szCs w:val="24"/>
          <w:lang w:eastAsia="pt-BR"/>
        </w:rPr>
        <w:t xml:space="preserve">    (5)</w:t>
      </w:r>
    </w:p>
    <w:p w14:paraId="58125C6C" w14:textId="77777777" w:rsidR="00E34CA5" w:rsidRPr="0060393D" w:rsidRDefault="00E34CA5" w:rsidP="007F4BF3">
      <w:pPr>
        <w:autoSpaceDE w:val="0"/>
        <w:autoSpaceDN w:val="0"/>
        <w:adjustRightInd w:val="0"/>
        <w:spacing w:after="0" w:line="360" w:lineRule="auto"/>
        <w:jc w:val="both"/>
        <w:rPr>
          <w:rFonts w:ascii="Times New Roman" w:hAnsi="Times New Roman"/>
          <w:sz w:val="24"/>
          <w:szCs w:val="24"/>
        </w:rPr>
      </w:pPr>
      <w:r w:rsidRPr="0060393D">
        <w:rPr>
          <w:rFonts w:ascii="Times New Roman" w:eastAsia="Times New Roman" w:hAnsi="Times New Roman"/>
          <w:sz w:val="24"/>
          <w:szCs w:val="24"/>
          <w:lang w:eastAsia="pt-BR"/>
        </w:rPr>
        <w:t xml:space="preserve">em que </w:t>
      </w:r>
      <w:r w:rsidRPr="0060393D">
        <w:rPr>
          <w:rFonts w:ascii="Times New Roman" w:hAnsi="Times New Roman"/>
          <w:i/>
          <w:sz w:val="24"/>
          <w:szCs w:val="24"/>
        </w:rPr>
        <w:t>y</w:t>
      </w:r>
      <w:r w:rsidRPr="0060393D">
        <w:rPr>
          <w:rFonts w:ascii="Times New Roman" w:hAnsi="Times New Roman"/>
          <w:sz w:val="24"/>
          <w:szCs w:val="24"/>
        </w:rPr>
        <w:t xml:space="preserve"> são as escolhas, </w:t>
      </w:r>
      <w:r w:rsidRPr="0060393D">
        <w:rPr>
          <w:rFonts w:ascii="Times New Roman" w:hAnsi="Times New Roman"/>
          <w:i/>
          <w:iCs/>
          <w:sz w:val="24"/>
          <w:szCs w:val="24"/>
        </w:rPr>
        <w:t xml:space="preserve">d </w:t>
      </w:r>
      <w:r w:rsidRPr="0060393D">
        <w:rPr>
          <w:rFonts w:ascii="Times New Roman" w:hAnsi="Times New Roman"/>
          <w:sz w:val="24"/>
          <w:szCs w:val="24"/>
        </w:rPr>
        <w:t xml:space="preserve">é o estado da variável </w:t>
      </w:r>
      <w:proofErr w:type="spellStart"/>
      <w:r w:rsidRPr="0060393D">
        <w:rPr>
          <w:rFonts w:ascii="Times New Roman" w:hAnsi="Times New Roman"/>
          <w:i/>
          <w:iCs/>
          <w:sz w:val="24"/>
          <w:szCs w:val="24"/>
        </w:rPr>
        <w:t>dummy</w:t>
      </w:r>
      <w:proofErr w:type="spellEnd"/>
      <w:r w:rsidRPr="0060393D">
        <w:rPr>
          <w:rFonts w:ascii="Times New Roman" w:hAnsi="Times New Roman"/>
          <w:i/>
          <w:iCs/>
          <w:sz w:val="24"/>
          <w:szCs w:val="24"/>
        </w:rPr>
        <w:t xml:space="preserve"> </w:t>
      </w:r>
      <w:r w:rsidRPr="0060393D">
        <w:rPr>
          <w:rFonts w:ascii="Times New Roman" w:hAnsi="Times New Roman"/>
          <w:sz w:val="24"/>
          <w:szCs w:val="24"/>
        </w:rPr>
        <w:t xml:space="preserve">e </w:t>
      </w:r>
      <m:oMath>
        <m:acc>
          <m:accPr>
            <m:chr m:val="̅"/>
            <m:ctrlPr>
              <w:rPr>
                <w:rFonts w:ascii="Cambria Math" w:hAnsi="Cambria Math"/>
                <w:i/>
                <w:sz w:val="24"/>
                <w:szCs w:val="24"/>
              </w:rPr>
            </m:ctrlPr>
          </m:accPr>
          <m:e>
            <m:r>
              <w:rPr>
                <w:rFonts w:ascii="Cambria Math" w:hAnsi="Cambria Math"/>
                <w:sz w:val="24"/>
                <w:szCs w:val="24"/>
              </w:rPr>
              <m:t>x</m:t>
            </m:r>
          </m:e>
        </m:acc>
      </m:oMath>
      <w:r w:rsidRPr="0060393D">
        <w:rPr>
          <w:rFonts w:ascii="Times New Roman" w:hAnsi="Times New Roman"/>
          <w:sz w:val="24"/>
          <w:szCs w:val="24"/>
        </w:rPr>
        <w:t xml:space="preserve"> são os valores na média das demais variáveis ou valores especificamente atribuídos;</w:t>
      </w:r>
    </w:p>
    <w:p w14:paraId="537073E0" w14:textId="5B9DFFBD" w:rsidR="00E34CA5" w:rsidRPr="0060393D" w:rsidRDefault="00E34CA5" w:rsidP="008B2952">
      <w:pPr>
        <w:autoSpaceDE w:val="0"/>
        <w:autoSpaceDN w:val="0"/>
        <w:adjustRightInd w:val="0"/>
        <w:spacing w:after="0" w:line="360" w:lineRule="auto"/>
        <w:ind w:left="708" w:firstLine="708"/>
        <w:contextualSpacing/>
        <w:jc w:val="both"/>
        <w:rPr>
          <w:rFonts w:ascii="Times New Roman" w:hAnsi="Times New Roman"/>
          <w:sz w:val="24"/>
          <w:szCs w:val="24"/>
        </w:rPr>
      </w:pPr>
      <w:proofErr w:type="spellStart"/>
      <w:r w:rsidRPr="0060393D">
        <w:rPr>
          <w:rFonts w:ascii="Times New Roman" w:hAnsi="Times New Roman"/>
          <w:sz w:val="24"/>
          <w:szCs w:val="24"/>
        </w:rPr>
        <w:t>Ln</w:t>
      </w:r>
      <w:proofErr w:type="spellEnd"/>
      <m:oMath>
        <m:d>
          <m:dPr>
            <m:begChr m:val="["/>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pij</m:t>
                </m:r>
              </m:num>
              <m:den>
                <m:r>
                  <w:rPr>
                    <w:rFonts w:ascii="Cambria Math" w:hAnsi="Cambria Math"/>
                    <w:sz w:val="32"/>
                    <w:szCs w:val="32"/>
                  </w:rPr>
                  <m:t>pik</m:t>
                </m:r>
              </m:den>
            </m:f>
          </m:e>
        </m:d>
      </m:oMath>
      <w:r w:rsidRPr="0060393D">
        <w:rPr>
          <w:rFonts w:ascii="Times New Roman" w:eastAsia="Times New Roman" w:hAnsi="Times New Roman"/>
          <w:sz w:val="28"/>
          <w:szCs w:val="28"/>
        </w:rPr>
        <w:t xml:space="preserve"> </w:t>
      </w:r>
      <w:r w:rsidRPr="0060393D">
        <w:rPr>
          <w:rFonts w:ascii="Times New Roman" w:eastAsia="Times New Roman" w:hAnsi="Times New Roman"/>
          <w:sz w:val="24"/>
          <w:szCs w:val="24"/>
        </w:rPr>
        <w:t xml:space="preserve">= </w:t>
      </w:r>
      <w:r w:rsidRPr="0060393D">
        <w:rPr>
          <w:rFonts w:ascii="Times New Roman" w:eastAsia="Times New Roman" w:hAnsi="Times New Roman"/>
          <w:sz w:val="26"/>
          <w:szCs w:val="26"/>
        </w:rPr>
        <w:t>(</w:t>
      </w:r>
      <w:r w:rsidRPr="0060393D">
        <w:rPr>
          <w:rFonts w:ascii="Times New Roman" w:eastAsia="Times New Roman" w:hAnsi="Times New Roman"/>
          <w:i/>
          <w:sz w:val="26"/>
          <w:szCs w:val="26"/>
        </w:rPr>
        <w:t>β</w:t>
      </w:r>
      <w:r w:rsidRPr="0060393D">
        <w:rPr>
          <w:rFonts w:ascii="Times New Roman" w:eastAsia="Times New Roman" w:hAnsi="Times New Roman"/>
          <w:i/>
          <w:sz w:val="26"/>
          <w:szCs w:val="26"/>
          <w:vertAlign w:val="subscript"/>
        </w:rPr>
        <w:t>j</w:t>
      </w:r>
      <w:r w:rsidRPr="0060393D">
        <w:rPr>
          <w:rFonts w:ascii="Times New Roman" w:eastAsia="Times New Roman" w:hAnsi="Times New Roman"/>
          <w:i/>
          <w:sz w:val="26"/>
          <w:szCs w:val="26"/>
        </w:rPr>
        <w:t>’</w:t>
      </w:r>
      <w:r w:rsidRPr="0060393D">
        <w:rPr>
          <w:rFonts w:ascii="Times New Roman" w:eastAsia="Times New Roman" w:hAnsi="Times New Roman"/>
          <w:sz w:val="26"/>
          <w:szCs w:val="26"/>
        </w:rPr>
        <w:t xml:space="preserve">- </w:t>
      </w:r>
      <w:r w:rsidRPr="0060393D">
        <w:rPr>
          <w:rFonts w:ascii="Times New Roman" w:eastAsia="Times New Roman" w:hAnsi="Times New Roman"/>
          <w:i/>
          <w:sz w:val="26"/>
          <w:szCs w:val="26"/>
        </w:rPr>
        <w:t>β</w:t>
      </w:r>
      <w:r w:rsidRPr="0060393D">
        <w:rPr>
          <w:rFonts w:ascii="Times New Roman" w:eastAsia="Times New Roman" w:hAnsi="Times New Roman"/>
          <w:i/>
          <w:sz w:val="26"/>
          <w:szCs w:val="26"/>
          <w:vertAlign w:val="subscript"/>
        </w:rPr>
        <w:t>k</w:t>
      </w:r>
      <w:r w:rsidRPr="0060393D">
        <w:rPr>
          <w:rFonts w:ascii="Times New Roman" w:eastAsia="Times New Roman" w:hAnsi="Times New Roman"/>
          <w:i/>
          <w:sz w:val="26"/>
          <w:szCs w:val="26"/>
        </w:rPr>
        <w:t>’</w:t>
      </w:r>
      <w:r w:rsidRPr="0060393D">
        <w:rPr>
          <w:rFonts w:ascii="Times New Roman" w:eastAsia="Times New Roman" w:hAnsi="Times New Roman"/>
          <w:sz w:val="26"/>
          <w:szCs w:val="26"/>
        </w:rPr>
        <w:t>)</w:t>
      </w:r>
      <w:r w:rsidRPr="0060393D">
        <w:rPr>
          <w:rFonts w:ascii="Times New Roman" w:eastAsia="Times New Roman" w:hAnsi="Times New Roman"/>
          <w:i/>
          <w:sz w:val="26"/>
          <w:szCs w:val="26"/>
        </w:rPr>
        <w:t>x</w:t>
      </w:r>
      <w:r w:rsidRPr="0060393D">
        <w:rPr>
          <w:rFonts w:ascii="Times New Roman" w:eastAsia="Times New Roman" w:hAnsi="Times New Roman"/>
          <w:i/>
          <w:sz w:val="26"/>
          <w:szCs w:val="26"/>
          <w:vertAlign w:val="subscript"/>
        </w:rPr>
        <w:t>i</w:t>
      </w:r>
      <w:r w:rsidRPr="0060393D">
        <w:rPr>
          <w:rFonts w:ascii="Times New Roman" w:eastAsia="Times New Roman" w:hAnsi="Times New Roman"/>
          <w:sz w:val="26"/>
          <w:szCs w:val="26"/>
          <w:vertAlign w:val="subscript"/>
        </w:rPr>
        <w:t xml:space="preserve"> </w:t>
      </w:r>
      <w:r w:rsidRPr="0060393D">
        <w:rPr>
          <w:rFonts w:ascii="Times New Roman" w:eastAsia="Times New Roman" w:hAnsi="Times New Roman"/>
          <w:sz w:val="26"/>
          <w:szCs w:val="26"/>
        </w:rPr>
        <w:t xml:space="preserve">= </w:t>
      </w:r>
      <w:r w:rsidRPr="0060393D">
        <w:rPr>
          <w:rFonts w:ascii="Times New Roman" w:eastAsia="Times New Roman" w:hAnsi="Times New Roman"/>
          <w:i/>
          <w:sz w:val="26"/>
          <w:szCs w:val="26"/>
        </w:rPr>
        <w:t>β</w:t>
      </w:r>
      <w:r w:rsidRPr="0060393D">
        <w:rPr>
          <w:rFonts w:ascii="Times New Roman" w:eastAsia="Times New Roman" w:hAnsi="Times New Roman"/>
          <w:i/>
          <w:sz w:val="26"/>
          <w:szCs w:val="26"/>
          <w:vertAlign w:val="subscript"/>
        </w:rPr>
        <w:t>j</w:t>
      </w:r>
      <w:r w:rsidRPr="0060393D">
        <w:rPr>
          <w:rFonts w:ascii="Times New Roman" w:eastAsia="Times New Roman" w:hAnsi="Times New Roman"/>
          <w:i/>
          <w:sz w:val="26"/>
          <w:szCs w:val="26"/>
        </w:rPr>
        <w:t xml:space="preserve"> x</w:t>
      </w:r>
      <w:r w:rsidRPr="0060393D">
        <w:rPr>
          <w:rFonts w:ascii="Times New Roman" w:eastAsia="Times New Roman" w:hAnsi="Times New Roman"/>
          <w:i/>
          <w:sz w:val="26"/>
          <w:szCs w:val="26"/>
          <w:vertAlign w:val="subscript"/>
        </w:rPr>
        <w:t xml:space="preserve">i </w:t>
      </w:r>
      <w:r w:rsidRPr="0060393D">
        <w:rPr>
          <w:rFonts w:ascii="Times New Roman" w:eastAsia="Times New Roman" w:hAnsi="Times New Roman"/>
          <w:sz w:val="26"/>
          <w:szCs w:val="26"/>
        </w:rPr>
        <w:t xml:space="preserve">,   se </w:t>
      </w:r>
      <w:r w:rsidRPr="0060393D">
        <w:rPr>
          <w:rFonts w:ascii="Times New Roman" w:eastAsia="Times New Roman" w:hAnsi="Times New Roman"/>
          <w:i/>
          <w:sz w:val="26"/>
          <w:szCs w:val="26"/>
        </w:rPr>
        <w:t>k</w:t>
      </w:r>
      <w:r w:rsidRPr="0060393D">
        <w:rPr>
          <w:rFonts w:ascii="Times New Roman" w:eastAsia="Times New Roman" w:hAnsi="Times New Roman"/>
          <w:sz w:val="26"/>
          <w:szCs w:val="26"/>
        </w:rPr>
        <w:t>=0</w:t>
      </w:r>
      <w:r w:rsidRPr="0060393D">
        <w:rPr>
          <w:rFonts w:ascii="Times New Roman" w:eastAsia="Times New Roman" w:hAnsi="Times New Roman"/>
          <w:sz w:val="24"/>
          <w:szCs w:val="24"/>
        </w:rPr>
        <w:t xml:space="preserve">                                 </w:t>
      </w:r>
      <w:r w:rsidR="008B2952">
        <w:rPr>
          <w:rFonts w:ascii="Times New Roman" w:eastAsia="Times New Roman" w:hAnsi="Times New Roman"/>
          <w:sz w:val="24"/>
          <w:szCs w:val="24"/>
        </w:rPr>
        <w:t xml:space="preserve">  </w:t>
      </w:r>
      <w:r w:rsidRPr="0060393D">
        <w:rPr>
          <w:rFonts w:ascii="Times New Roman" w:eastAsia="Times New Roman" w:hAnsi="Times New Roman"/>
          <w:sz w:val="24"/>
          <w:szCs w:val="24"/>
        </w:rPr>
        <w:t xml:space="preserve">    (6)</w:t>
      </w:r>
    </w:p>
    <w:p w14:paraId="1C1A44A6" w14:textId="77777777" w:rsidR="00E34CA5" w:rsidRPr="0060393D" w:rsidRDefault="00E34CA5" w:rsidP="007F4BF3">
      <w:pPr>
        <w:autoSpaceDE w:val="0"/>
        <w:autoSpaceDN w:val="0"/>
        <w:adjustRightInd w:val="0"/>
        <w:spacing w:after="0" w:line="360" w:lineRule="auto"/>
        <w:jc w:val="both"/>
        <w:rPr>
          <w:rFonts w:ascii="Times New Roman" w:hAnsi="Times New Roman"/>
          <w:sz w:val="24"/>
          <w:szCs w:val="24"/>
        </w:rPr>
      </w:pPr>
      <w:proofErr w:type="gramStart"/>
      <w:r w:rsidRPr="0060393D">
        <w:rPr>
          <w:rFonts w:ascii="Times New Roman" w:eastAsia="Times New Roman" w:hAnsi="Times New Roman"/>
          <w:sz w:val="24"/>
          <w:szCs w:val="24"/>
        </w:rPr>
        <w:t>em</w:t>
      </w:r>
      <w:proofErr w:type="gramEnd"/>
      <w:r w:rsidRPr="0060393D">
        <w:rPr>
          <w:rFonts w:ascii="Times New Roman" w:eastAsia="Times New Roman" w:hAnsi="Times New Roman"/>
          <w:sz w:val="24"/>
          <w:szCs w:val="24"/>
        </w:rPr>
        <w:t xml:space="preserve"> que </w:t>
      </w:r>
      <w:r w:rsidRPr="0060393D">
        <w:rPr>
          <w:rFonts w:ascii="Times New Roman" w:hAnsi="Times New Roman"/>
          <w:sz w:val="24"/>
          <w:szCs w:val="24"/>
        </w:rPr>
        <w:t xml:space="preserve">o valor de </w:t>
      </w:r>
      <w:r w:rsidRPr="0060393D">
        <w:rPr>
          <w:rFonts w:ascii="Times New Roman" w:hAnsi="Times New Roman"/>
          <w:i/>
          <w:iCs/>
          <w:sz w:val="26"/>
          <w:szCs w:val="26"/>
        </w:rPr>
        <w:t>e</w:t>
      </w:r>
      <w:r w:rsidRPr="0060393D">
        <w:rPr>
          <w:rFonts w:ascii="Times New Roman" w:eastAsia="Times New Roman" w:hAnsi="Times New Roman"/>
          <w:i/>
          <w:sz w:val="26"/>
          <w:szCs w:val="26"/>
        </w:rPr>
        <w:t xml:space="preserve"> </w:t>
      </w:r>
      <w:r w:rsidRPr="0060393D">
        <w:rPr>
          <w:rFonts w:ascii="Times New Roman" w:eastAsia="Times New Roman" w:hAnsi="Times New Roman"/>
          <w:i/>
          <w:sz w:val="26"/>
          <w:szCs w:val="26"/>
          <w:vertAlign w:val="superscript"/>
        </w:rPr>
        <w:t>βj</w:t>
      </w:r>
      <w:r w:rsidRPr="0060393D">
        <w:rPr>
          <w:rFonts w:ascii="Times New Roman" w:eastAsia="Times New Roman" w:hAnsi="Times New Roman"/>
          <w:sz w:val="26"/>
          <w:szCs w:val="26"/>
          <w:vertAlign w:val="superscript"/>
        </w:rPr>
        <w:t xml:space="preserve">- </w:t>
      </w:r>
      <w:r w:rsidRPr="0060393D">
        <w:rPr>
          <w:rFonts w:ascii="Times New Roman" w:eastAsia="Times New Roman" w:hAnsi="Times New Roman"/>
          <w:i/>
          <w:sz w:val="26"/>
          <w:szCs w:val="26"/>
          <w:vertAlign w:val="superscript"/>
        </w:rPr>
        <w:t>βk</w:t>
      </w:r>
      <w:r w:rsidRPr="0060393D">
        <w:rPr>
          <w:rFonts w:ascii="Times New Roman" w:hAnsi="Times New Roman"/>
          <w:i/>
          <w:iCs/>
          <w:sz w:val="24"/>
          <w:szCs w:val="24"/>
        </w:rPr>
        <w:t xml:space="preserve"> </w:t>
      </w:r>
      <w:r w:rsidRPr="0060393D">
        <w:rPr>
          <w:rFonts w:ascii="Times New Roman" w:hAnsi="Times New Roman"/>
          <w:sz w:val="24"/>
          <w:szCs w:val="24"/>
        </w:rPr>
        <w:t xml:space="preserve">representa o efeito sobre a probabilidade de se fazer a escolha </w:t>
      </w:r>
      <w:r w:rsidRPr="0060393D">
        <w:rPr>
          <w:rFonts w:ascii="Times New Roman" w:hAnsi="Times New Roman"/>
          <w:i/>
          <w:iCs/>
          <w:sz w:val="24"/>
          <w:szCs w:val="24"/>
        </w:rPr>
        <w:t xml:space="preserve">j </w:t>
      </w:r>
      <w:r w:rsidRPr="0060393D">
        <w:rPr>
          <w:rFonts w:ascii="Times New Roman" w:hAnsi="Times New Roman"/>
          <w:sz w:val="24"/>
          <w:szCs w:val="24"/>
        </w:rPr>
        <w:t xml:space="preserve">em relação à alternativa de referência </w:t>
      </w:r>
      <w:r w:rsidRPr="0060393D">
        <w:rPr>
          <w:rFonts w:ascii="Times New Roman" w:hAnsi="Times New Roman"/>
          <w:i/>
          <w:iCs/>
          <w:sz w:val="24"/>
          <w:szCs w:val="24"/>
        </w:rPr>
        <w:t xml:space="preserve">k </w:t>
      </w:r>
      <w:r w:rsidRPr="0060393D">
        <w:rPr>
          <w:rFonts w:ascii="Times New Roman" w:hAnsi="Times New Roman"/>
          <w:sz w:val="24"/>
          <w:szCs w:val="24"/>
        </w:rPr>
        <w:t xml:space="preserve">decorrente de uma mudança marginal no valor de uma determinada variável. </w:t>
      </w:r>
    </w:p>
    <w:p w14:paraId="682863E3" w14:textId="59CFDF55" w:rsidR="00BF16FF" w:rsidRPr="0060393D" w:rsidRDefault="00E34CA5" w:rsidP="005A3D32">
      <w:pPr>
        <w:spacing w:after="0" w:line="360" w:lineRule="auto"/>
        <w:ind w:firstLine="360"/>
        <w:jc w:val="both"/>
        <w:rPr>
          <w:rFonts w:ascii="Times New Roman" w:eastAsia="Times New Roman" w:hAnsi="Times New Roman"/>
          <w:sz w:val="36"/>
          <w:szCs w:val="36"/>
        </w:rPr>
      </w:pPr>
      <w:r w:rsidRPr="0060393D">
        <w:rPr>
          <w:rFonts w:ascii="Times New Roman" w:hAnsi="Times New Roman"/>
          <w:sz w:val="24"/>
          <w:szCs w:val="24"/>
        </w:rPr>
        <w:t xml:space="preserve">Outro instrumento interessante de análise do modelo LM é razão de risco relativo (RRR), que pode ser definida como a probabilidade de determinado evento ocorrer em relação a outro. A RRR é calculada por meio do </w:t>
      </w:r>
      <w:proofErr w:type="spellStart"/>
      <w:r w:rsidRPr="0060393D">
        <w:rPr>
          <w:rFonts w:ascii="Times New Roman" w:eastAsia="Times New Roman" w:hAnsi="Times New Roman"/>
          <w:sz w:val="24"/>
          <w:szCs w:val="24"/>
        </w:rPr>
        <w:t>anti</w:t>
      </w:r>
      <w:proofErr w:type="spellEnd"/>
      <w:r w:rsidRPr="0060393D">
        <w:rPr>
          <w:rFonts w:ascii="Times New Roman" w:eastAsia="Times New Roman" w:hAnsi="Times New Roman"/>
          <w:sz w:val="24"/>
          <w:szCs w:val="24"/>
        </w:rPr>
        <w:t>-log dos coeficientes estimados em (6).</w:t>
      </w:r>
      <w:r w:rsidRPr="0060393D">
        <w:rPr>
          <w:rFonts w:ascii="Times New Roman" w:eastAsia="Times New Roman" w:hAnsi="Times New Roman"/>
          <w:sz w:val="36"/>
          <w:szCs w:val="36"/>
        </w:rPr>
        <w:t xml:space="preserve">   </w:t>
      </w:r>
    </w:p>
    <w:p w14:paraId="3F2B5629"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b/>
          <w:sz w:val="24"/>
          <w:szCs w:val="24"/>
        </w:rPr>
        <w:t>2.2 Variáveis</w:t>
      </w:r>
      <w:r w:rsidRPr="0060393D">
        <w:rPr>
          <w:rFonts w:ascii="Times New Roman" w:hAnsi="Times New Roman"/>
          <w:sz w:val="24"/>
          <w:szCs w:val="24"/>
        </w:rPr>
        <w:t xml:space="preserve"> </w:t>
      </w:r>
      <w:r w:rsidRPr="0060393D">
        <w:rPr>
          <w:rFonts w:ascii="Times New Roman" w:hAnsi="Times New Roman"/>
          <w:b/>
          <w:sz w:val="24"/>
          <w:szCs w:val="24"/>
        </w:rPr>
        <w:t>utilizadas</w:t>
      </w:r>
      <w:r w:rsidRPr="0060393D">
        <w:rPr>
          <w:rFonts w:ascii="Times New Roman" w:hAnsi="Times New Roman"/>
          <w:sz w:val="24"/>
          <w:szCs w:val="24"/>
        </w:rPr>
        <w:t xml:space="preserve"> </w:t>
      </w:r>
    </w:p>
    <w:p w14:paraId="7C95408D"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Nesta pesquisa, as variáveis dependentes são criadas com base na Escala Brasileira de Insegurança Alimentar (EBIA). A (</w:t>
      </w:r>
      <w:proofErr w:type="gramStart"/>
      <w:r w:rsidRPr="0060393D">
        <w:rPr>
          <w:rFonts w:ascii="Times New Roman" w:hAnsi="Times New Roman"/>
          <w:sz w:val="24"/>
          <w:szCs w:val="24"/>
        </w:rPr>
        <w:t>in)segurança</w:t>
      </w:r>
      <w:proofErr w:type="gramEnd"/>
      <w:r w:rsidRPr="0060393D">
        <w:rPr>
          <w:rFonts w:ascii="Times New Roman" w:hAnsi="Times New Roman"/>
          <w:sz w:val="24"/>
          <w:szCs w:val="24"/>
        </w:rPr>
        <w:t xml:space="preserve"> alimentar, avaliada pela EBIA, é identificada a partir 14 perguntas fechadas, com resposta de tipo sim ou não, sobre a experiência de insuficiência alimentar em seus distintos níveis de amplitude.</w:t>
      </w:r>
    </w:p>
    <w:p w14:paraId="04DA6361"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lastRenderedPageBreak/>
        <w:t>A EBIA considera o domicílio sob situação de segurança alimentar (SA) ou de insegurança alimentar (IA) e seus níveis, respectivamente para menores de 18 e maiores de 18 anos de idade, formando os seguintes intervalos de pontuação: insegurança alimentar leve (1-5 e 1-3); insegurança alimentar moderada (6-9 e 4-5); ou insegurança alimentar grave (10-14 e 8-8). Dessa forma, para a construção do escore, atribui-se um ponto para cada resposta positiva.</w:t>
      </w:r>
    </w:p>
    <w:p w14:paraId="492320FB" w14:textId="77777777" w:rsidR="00E34CA5" w:rsidRPr="0060393D" w:rsidRDefault="00E34CA5" w:rsidP="007F4BF3">
      <w:pPr>
        <w:spacing w:after="0" w:line="360" w:lineRule="auto"/>
        <w:ind w:firstLine="708"/>
        <w:contextualSpacing/>
        <w:jc w:val="both"/>
        <w:rPr>
          <w:rFonts w:ascii="Times New Roman" w:hAnsi="Times New Roman"/>
          <w:sz w:val="24"/>
          <w:szCs w:val="24"/>
        </w:rPr>
      </w:pPr>
      <w:r w:rsidRPr="0060393D">
        <w:rPr>
          <w:rFonts w:ascii="Times New Roman" w:hAnsi="Times New Roman"/>
          <w:sz w:val="24"/>
          <w:szCs w:val="24"/>
        </w:rPr>
        <w:t>Dito isto, nesta pesquisa são utilizadas como variável dependente as seguintes categorias de insegurança alimentar</w:t>
      </w:r>
      <w:r w:rsidRPr="0060393D">
        <w:rPr>
          <w:rStyle w:val="Refdenotaderodap"/>
          <w:rFonts w:ascii="Times New Roman" w:hAnsi="Times New Roman"/>
          <w:sz w:val="24"/>
          <w:szCs w:val="24"/>
        </w:rPr>
        <w:footnoteReference w:id="3"/>
      </w:r>
      <w:r w:rsidRPr="0060393D">
        <w:rPr>
          <w:rFonts w:ascii="Times New Roman" w:hAnsi="Times New Roman"/>
          <w:sz w:val="24"/>
          <w:szCs w:val="24"/>
        </w:rPr>
        <w:t xml:space="preserve">, com base na EBIA: indivíduos residentes em domicílios com IAL, indivíduos residentes em domicílios com IAM e indivíduos residentes em domicílios com IAG. </w:t>
      </w:r>
      <w:r w:rsidR="00D653F4" w:rsidRPr="0060393D">
        <w:rPr>
          <w:rFonts w:ascii="Times New Roman" w:hAnsi="Times New Roman"/>
          <w:sz w:val="24"/>
          <w:szCs w:val="24"/>
        </w:rPr>
        <w:t xml:space="preserve">Além disso, é importante destacar, que serão estimados dois modelos, um para domicílios com menores de 18 anos e outro com maiores de 18 anos. </w:t>
      </w:r>
    </w:p>
    <w:p w14:paraId="63B5257B"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O modelo LM ainda estabelece que uma destas categorias seja tomada como referência e que todas as probabilidades encontradas digam respeito à probabilidade de cada alternativa em relação a esta categoria. Portanto, neste trabalho a categoria base utilizada foi a insegurança alimentar leve. </w:t>
      </w:r>
    </w:p>
    <w:p w14:paraId="376BD9E4"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No que tange às </w:t>
      </w:r>
      <w:proofErr w:type="spellStart"/>
      <w:r w:rsidRPr="0060393D">
        <w:rPr>
          <w:rFonts w:ascii="Times New Roman" w:hAnsi="Times New Roman"/>
          <w:sz w:val="24"/>
          <w:szCs w:val="24"/>
        </w:rPr>
        <w:t>covariadas</w:t>
      </w:r>
      <w:proofErr w:type="spellEnd"/>
      <w:r w:rsidRPr="0060393D">
        <w:rPr>
          <w:rFonts w:ascii="Times New Roman" w:hAnsi="Times New Roman"/>
          <w:sz w:val="24"/>
          <w:szCs w:val="24"/>
        </w:rPr>
        <w:t xml:space="preserve">, o vetor </w:t>
      </w:r>
      <w:r w:rsidRPr="0060393D">
        <w:rPr>
          <w:rFonts w:ascii="Times New Roman" w:hAnsi="Times New Roman"/>
          <w:i/>
          <w:sz w:val="24"/>
          <w:szCs w:val="24"/>
        </w:rPr>
        <w:t>x</w:t>
      </w:r>
      <w:r w:rsidRPr="0060393D">
        <w:rPr>
          <w:rFonts w:ascii="Times New Roman" w:hAnsi="Times New Roman"/>
          <w:i/>
          <w:sz w:val="24"/>
          <w:szCs w:val="24"/>
          <w:vertAlign w:val="subscript"/>
        </w:rPr>
        <w:t>i</w:t>
      </w:r>
      <w:r w:rsidRPr="0060393D">
        <w:rPr>
          <w:rFonts w:ascii="Times New Roman" w:hAnsi="Times New Roman"/>
          <w:sz w:val="24"/>
          <w:szCs w:val="24"/>
          <w:vertAlign w:val="subscript"/>
        </w:rPr>
        <w:t xml:space="preserve"> </w:t>
      </w:r>
      <w:r w:rsidRPr="0060393D">
        <w:rPr>
          <w:rFonts w:ascii="Times New Roman" w:hAnsi="Times New Roman"/>
          <w:sz w:val="24"/>
          <w:szCs w:val="24"/>
        </w:rPr>
        <w:t xml:space="preserve">inclui informações sobre os estados brasileiros de residência dos indivíduos como: investimentos do PRONAF, custeio do PRONAF, investimento do PNAE, investimento do PAA, despesa com PNATER, além das características pessoais que podem interferir na insegurança alimentar, como sexo, raça, anos de estudo, idade, renda familiar, filho, recebimento de auxilio saúde.  Tais variáveis são incluídas no modelo por acreditar que estas são importantes fatores importante para a insegurança alimentar. </w:t>
      </w:r>
    </w:p>
    <w:p w14:paraId="3F92E37C"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A variável investimento do PRONAF refere-se ao montante de dinheiro investido pelo Governo Federal por estado brasileiro destinado ao financiamento da implantação, ampliação ou modernização da infraestrutura de produção e serviços, agropecuários ou não agropecuários, no estabelecimento rural ou em áreas comunitárias rurais próximas (MDA, 2017a). O custeio do PRONAF refere-se ao montante em dinheiro disponibilizado pelo Governo Federal por estados brasileiros para custeio das atividades agropecuárias e de beneficiamento ou industrialização e comercialização de produção própria ou de terceiros (MDA, 2017a). </w:t>
      </w:r>
    </w:p>
    <w:p w14:paraId="012DD5DB" w14:textId="00387AD1"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A </w:t>
      </w:r>
      <w:proofErr w:type="spellStart"/>
      <w:r w:rsidRPr="0060393D">
        <w:rPr>
          <w:rFonts w:ascii="Times New Roman" w:hAnsi="Times New Roman"/>
          <w:sz w:val="24"/>
          <w:szCs w:val="24"/>
        </w:rPr>
        <w:t>covariada</w:t>
      </w:r>
      <w:proofErr w:type="spellEnd"/>
      <w:r w:rsidRPr="0060393D">
        <w:rPr>
          <w:rFonts w:ascii="Times New Roman" w:hAnsi="Times New Roman"/>
          <w:sz w:val="24"/>
          <w:szCs w:val="24"/>
        </w:rPr>
        <w:t xml:space="preserve"> investimento do PNAE é referente ao total em reais repassado pela União para o estado/município para o programa (FNDE, 2017).  Os investimento</w:t>
      </w:r>
      <w:r w:rsidR="00C57D3E">
        <w:rPr>
          <w:rFonts w:ascii="Times New Roman" w:hAnsi="Times New Roman"/>
          <w:sz w:val="24"/>
          <w:szCs w:val="24"/>
        </w:rPr>
        <w:t xml:space="preserve">s do PAA são </w:t>
      </w:r>
      <w:r w:rsidR="00C57D3E" w:rsidRPr="0060393D">
        <w:rPr>
          <w:rFonts w:ascii="Times New Roman" w:hAnsi="Times New Roman"/>
          <w:sz w:val="24"/>
          <w:szCs w:val="24"/>
        </w:rPr>
        <w:t>referentes</w:t>
      </w:r>
      <w:r w:rsidRPr="0060393D">
        <w:rPr>
          <w:rFonts w:ascii="Times New Roman" w:hAnsi="Times New Roman"/>
          <w:sz w:val="24"/>
          <w:szCs w:val="24"/>
        </w:rPr>
        <w:t xml:space="preserve"> ao</w:t>
      </w:r>
      <w:r w:rsidR="00C57D3E">
        <w:rPr>
          <w:rFonts w:ascii="Times New Roman" w:hAnsi="Times New Roman"/>
          <w:sz w:val="24"/>
          <w:szCs w:val="24"/>
        </w:rPr>
        <w:t>s</w:t>
      </w:r>
      <w:r w:rsidRPr="0060393D">
        <w:rPr>
          <w:rFonts w:ascii="Times New Roman" w:hAnsi="Times New Roman"/>
          <w:sz w:val="24"/>
          <w:szCs w:val="24"/>
        </w:rPr>
        <w:t xml:space="preserve"> volume</w:t>
      </w:r>
      <w:r w:rsidR="00C57D3E">
        <w:rPr>
          <w:rFonts w:ascii="Times New Roman" w:hAnsi="Times New Roman"/>
          <w:sz w:val="24"/>
          <w:szCs w:val="24"/>
        </w:rPr>
        <w:t>s</w:t>
      </w:r>
      <w:r w:rsidRPr="0060393D">
        <w:rPr>
          <w:rFonts w:ascii="Times New Roman" w:hAnsi="Times New Roman"/>
          <w:sz w:val="24"/>
          <w:szCs w:val="24"/>
        </w:rPr>
        <w:t xml:space="preserve"> de recursos liberados para os estados brasileiros pelo Governo Federal para o programa (MDSA, 2017). Quanto as despesas do PNATER, estas referem-se as despesas para o aperfeiçoamento dos sistemas de produção, de mecanismo de acesso a recursos, serviços e renda das famílias rurais (MDA, 2017b).  </w:t>
      </w:r>
    </w:p>
    <w:p w14:paraId="5671E2D0"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lastRenderedPageBreak/>
        <w:t xml:space="preserve">Na </w:t>
      </w:r>
      <w:proofErr w:type="spellStart"/>
      <w:r w:rsidRPr="0060393D">
        <w:rPr>
          <w:rFonts w:ascii="Times New Roman" w:hAnsi="Times New Roman"/>
          <w:sz w:val="24"/>
          <w:szCs w:val="24"/>
        </w:rPr>
        <w:t>covariada</w:t>
      </w:r>
      <w:proofErr w:type="spellEnd"/>
      <w:r w:rsidRPr="0060393D">
        <w:rPr>
          <w:rFonts w:ascii="Times New Roman" w:hAnsi="Times New Roman"/>
          <w:sz w:val="24"/>
          <w:szCs w:val="24"/>
        </w:rPr>
        <w:t xml:space="preserve"> sexo, é utilizada uma </w:t>
      </w:r>
      <w:proofErr w:type="spellStart"/>
      <w:r w:rsidRPr="0060393D">
        <w:rPr>
          <w:rFonts w:ascii="Times New Roman" w:hAnsi="Times New Roman"/>
          <w:i/>
          <w:sz w:val="24"/>
          <w:szCs w:val="24"/>
        </w:rPr>
        <w:t>dummy</w:t>
      </w:r>
      <w:proofErr w:type="spellEnd"/>
      <w:r w:rsidRPr="0060393D">
        <w:rPr>
          <w:rFonts w:ascii="Times New Roman" w:hAnsi="Times New Roman"/>
          <w:sz w:val="24"/>
          <w:szCs w:val="24"/>
        </w:rPr>
        <w:t xml:space="preserve"> com valor 1 para indicar se o indivíduo é homem e 0 caso contrário, assim como para as </w:t>
      </w:r>
      <w:proofErr w:type="spellStart"/>
      <w:r w:rsidRPr="0060393D">
        <w:rPr>
          <w:rFonts w:ascii="Times New Roman" w:hAnsi="Times New Roman"/>
          <w:sz w:val="24"/>
          <w:szCs w:val="24"/>
        </w:rPr>
        <w:t>covariáveis</w:t>
      </w:r>
      <w:proofErr w:type="spellEnd"/>
      <w:r w:rsidRPr="0060393D">
        <w:rPr>
          <w:rFonts w:ascii="Times New Roman" w:hAnsi="Times New Roman"/>
          <w:sz w:val="24"/>
          <w:szCs w:val="24"/>
        </w:rPr>
        <w:t>: raça, indicando se é branco/amarelo; filhos, se possui filhos; nordeste, se reside no nordeste; sudeste, se reside no sudeste; centro-oeste, se reside no centro-oeste; e norte, se reside no norte</w:t>
      </w:r>
      <w:r w:rsidRPr="0060393D">
        <w:rPr>
          <w:rStyle w:val="Refdenotaderodap"/>
          <w:rFonts w:ascii="Times New Roman" w:hAnsi="Times New Roman"/>
          <w:sz w:val="24"/>
          <w:szCs w:val="24"/>
        </w:rPr>
        <w:footnoteReference w:id="4"/>
      </w:r>
      <w:r w:rsidRPr="0060393D">
        <w:rPr>
          <w:rFonts w:ascii="Times New Roman" w:hAnsi="Times New Roman"/>
          <w:sz w:val="24"/>
          <w:szCs w:val="24"/>
        </w:rPr>
        <w:t>. A idade</w:t>
      </w:r>
      <w:r w:rsidRPr="0060393D">
        <w:rPr>
          <w:rStyle w:val="Refdenotaderodap"/>
          <w:rFonts w:ascii="Times New Roman" w:hAnsi="Times New Roman"/>
          <w:sz w:val="24"/>
          <w:szCs w:val="24"/>
        </w:rPr>
        <w:footnoteReference w:id="5"/>
      </w:r>
      <w:r w:rsidRPr="0060393D">
        <w:rPr>
          <w:rFonts w:ascii="Times New Roman" w:hAnsi="Times New Roman"/>
          <w:sz w:val="24"/>
          <w:szCs w:val="24"/>
        </w:rPr>
        <w:t>, anos de estudo e renda familiar, são variáveis contínuas, que representam respectivamente, a idade, os anos de estudos do indivíduo e a renda familiar mensal.</w:t>
      </w:r>
    </w:p>
    <w:p w14:paraId="6A171E80" w14:textId="77777777" w:rsidR="00E34CA5" w:rsidRPr="0060393D" w:rsidRDefault="00E34CA5" w:rsidP="007F4BF3">
      <w:pPr>
        <w:spacing w:after="0" w:line="360" w:lineRule="auto"/>
        <w:ind w:firstLine="360"/>
        <w:jc w:val="both"/>
        <w:rPr>
          <w:rFonts w:ascii="Times New Roman" w:hAnsi="Times New Roman"/>
          <w:sz w:val="24"/>
          <w:szCs w:val="24"/>
        </w:rPr>
      </w:pPr>
      <w:r w:rsidRPr="0060393D">
        <w:rPr>
          <w:rFonts w:ascii="Times New Roman" w:hAnsi="Times New Roman"/>
          <w:sz w:val="24"/>
          <w:szCs w:val="24"/>
        </w:rPr>
        <w:t xml:space="preserve">Apresentada as variáveis utilizadas, tem-se o seguinte modelo </w:t>
      </w:r>
      <w:proofErr w:type="spellStart"/>
      <w:r w:rsidRPr="0060393D">
        <w:rPr>
          <w:rFonts w:ascii="Times New Roman" w:hAnsi="Times New Roman"/>
          <w:sz w:val="24"/>
          <w:szCs w:val="24"/>
        </w:rPr>
        <w:t>Logit</w:t>
      </w:r>
      <w:proofErr w:type="spellEnd"/>
      <w:r w:rsidRPr="0060393D">
        <w:rPr>
          <w:rFonts w:ascii="Times New Roman" w:hAnsi="Times New Roman"/>
          <w:sz w:val="24"/>
          <w:szCs w:val="24"/>
        </w:rPr>
        <w:t xml:space="preserve"> </w:t>
      </w:r>
      <w:proofErr w:type="spellStart"/>
      <w:r w:rsidRPr="0060393D">
        <w:rPr>
          <w:rFonts w:ascii="Times New Roman" w:hAnsi="Times New Roman"/>
          <w:sz w:val="24"/>
          <w:szCs w:val="24"/>
        </w:rPr>
        <w:t>Multinomial</w:t>
      </w:r>
      <w:proofErr w:type="spellEnd"/>
      <w:r w:rsidRPr="0060393D">
        <w:rPr>
          <w:rFonts w:ascii="Times New Roman" w:hAnsi="Times New Roman"/>
          <w:sz w:val="24"/>
          <w:szCs w:val="24"/>
        </w:rPr>
        <w:t xml:space="preserve"> a ser estimado:</w:t>
      </w:r>
    </w:p>
    <w:p w14:paraId="13FA111C" w14:textId="7118FE25" w:rsidR="00D653F4" w:rsidRPr="0060393D" w:rsidRDefault="00E34CA5" w:rsidP="007F4BF3">
      <w:pPr>
        <w:spacing w:after="0" w:line="360" w:lineRule="auto"/>
        <w:ind w:firstLine="708"/>
        <w:contextualSpacing/>
        <w:jc w:val="both"/>
        <w:rPr>
          <w:rFonts w:ascii="Times New Roman" w:hAnsi="Times New Roman"/>
          <w:sz w:val="24"/>
          <w:szCs w:val="24"/>
        </w:rPr>
      </w:pPr>
      <w:proofErr w:type="spellStart"/>
      <w:r w:rsidRPr="0060393D">
        <w:rPr>
          <w:rFonts w:ascii="Times New Roman" w:hAnsi="Times New Roman"/>
          <w:i/>
          <w:sz w:val="24"/>
          <w:szCs w:val="24"/>
        </w:rPr>
        <w:t>Prob</w:t>
      </w:r>
      <w:proofErr w:type="spellEnd"/>
      <w:r w:rsidRPr="0060393D">
        <w:rPr>
          <w:rFonts w:ascii="Times New Roman" w:hAnsi="Times New Roman"/>
          <w:i/>
          <w:sz w:val="24"/>
          <w:szCs w:val="24"/>
        </w:rPr>
        <w:t xml:space="preserve"> (Yi=j) = β</w:t>
      </w:r>
      <w:r w:rsidRPr="0060393D">
        <w:rPr>
          <w:rFonts w:ascii="Times New Roman" w:hAnsi="Times New Roman"/>
          <w:i/>
          <w:sz w:val="24"/>
          <w:szCs w:val="24"/>
          <w:vertAlign w:val="subscript"/>
        </w:rPr>
        <w:t>0</w:t>
      </w:r>
      <w:r w:rsidRPr="0060393D">
        <w:rPr>
          <w:rFonts w:ascii="Times New Roman" w:hAnsi="Times New Roman"/>
          <w:i/>
          <w:sz w:val="24"/>
          <w:szCs w:val="24"/>
        </w:rPr>
        <w:t xml:space="preserve"> + β</w:t>
      </w:r>
      <w:r w:rsidRPr="0060393D">
        <w:rPr>
          <w:rFonts w:ascii="Times New Roman" w:hAnsi="Times New Roman"/>
          <w:i/>
          <w:sz w:val="24"/>
          <w:szCs w:val="24"/>
          <w:vertAlign w:val="subscript"/>
        </w:rPr>
        <w:t xml:space="preserve">1 </w:t>
      </w:r>
      <w:proofErr w:type="spellStart"/>
      <w:proofErr w:type="gramStart"/>
      <w:r w:rsidRPr="0060393D">
        <w:rPr>
          <w:rFonts w:ascii="Times New Roman" w:hAnsi="Times New Roman"/>
          <w:i/>
          <w:sz w:val="24"/>
          <w:szCs w:val="24"/>
        </w:rPr>
        <w:t>ln</w:t>
      </w:r>
      <w:proofErr w:type="spellEnd"/>
      <w:r w:rsidRPr="0060393D">
        <w:rPr>
          <w:rFonts w:ascii="Times New Roman" w:hAnsi="Times New Roman"/>
          <w:i/>
          <w:sz w:val="24"/>
          <w:szCs w:val="24"/>
        </w:rPr>
        <w:t>(</w:t>
      </w:r>
      <w:proofErr w:type="gramEnd"/>
      <w:r w:rsidRPr="0060393D">
        <w:rPr>
          <w:rFonts w:ascii="Times New Roman" w:hAnsi="Times New Roman"/>
          <w:i/>
          <w:sz w:val="24"/>
          <w:szCs w:val="24"/>
        </w:rPr>
        <w:t>investimento PRONAF) + β</w:t>
      </w:r>
      <w:r w:rsidRPr="0060393D">
        <w:rPr>
          <w:rFonts w:ascii="Times New Roman" w:hAnsi="Times New Roman"/>
          <w:i/>
          <w:sz w:val="24"/>
          <w:szCs w:val="24"/>
          <w:vertAlign w:val="subscript"/>
        </w:rPr>
        <w:t>2</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w:t>
      </w:r>
      <w:proofErr w:type="spellEnd"/>
      <w:r w:rsidRPr="0060393D">
        <w:rPr>
          <w:rFonts w:ascii="Times New Roman" w:hAnsi="Times New Roman"/>
          <w:i/>
          <w:sz w:val="24"/>
          <w:szCs w:val="24"/>
        </w:rPr>
        <w:t>(custeio PRONAF)  + β</w:t>
      </w:r>
      <w:r w:rsidRPr="0060393D">
        <w:rPr>
          <w:rFonts w:ascii="Times New Roman" w:hAnsi="Times New Roman"/>
          <w:i/>
          <w:sz w:val="24"/>
          <w:szCs w:val="24"/>
          <w:vertAlign w:val="subscript"/>
        </w:rPr>
        <w:t>3</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w:t>
      </w:r>
      <w:proofErr w:type="spellEnd"/>
      <w:r w:rsidRPr="0060393D">
        <w:rPr>
          <w:rFonts w:ascii="Times New Roman" w:hAnsi="Times New Roman"/>
          <w:i/>
          <w:sz w:val="24"/>
          <w:szCs w:val="24"/>
        </w:rPr>
        <w:t xml:space="preserve">(investimento PNAE) </w:t>
      </w:r>
      <w:r w:rsidRPr="0060393D">
        <w:rPr>
          <w:rFonts w:ascii="Times New Roman" w:hAnsi="Times New Roman"/>
          <w:i/>
          <w:sz w:val="24"/>
          <w:szCs w:val="24"/>
          <w:vertAlign w:val="subscript"/>
        </w:rPr>
        <w:t xml:space="preserve"> </w:t>
      </w:r>
      <w:r w:rsidRPr="0060393D">
        <w:rPr>
          <w:rFonts w:ascii="Times New Roman" w:hAnsi="Times New Roman"/>
          <w:i/>
          <w:sz w:val="24"/>
          <w:szCs w:val="24"/>
        </w:rPr>
        <w:t>+ β</w:t>
      </w:r>
      <w:r w:rsidRPr="0060393D">
        <w:rPr>
          <w:rFonts w:ascii="Times New Roman" w:hAnsi="Times New Roman"/>
          <w:i/>
          <w:sz w:val="24"/>
          <w:szCs w:val="24"/>
          <w:vertAlign w:val="subscript"/>
        </w:rPr>
        <w:t>4</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w:t>
      </w:r>
      <w:proofErr w:type="spellEnd"/>
      <w:r w:rsidRPr="0060393D">
        <w:rPr>
          <w:rFonts w:ascii="Times New Roman" w:hAnsi="Times New Roman"/>
          <w:i/>
          <w:sz w:val="24"/>
          <w:szCs w:val="24"/>
        </w:rPr>
        <w:t>(investimento PAA) + β</w:t>
      </w:r>
      <w:r w:rsidRPr="0060393D">
        <w:rPr>
          <w:rFonts w:ascii="Times New Roman" w:hAnsi="Times New Roman"/>
          <w:i/>
          <w:sz w:val="24"/>
          <w:szCs w:val="24"/>
          <w:vertAlign w:val="subscript"/>
        </w:rPr>
        <w:t>5</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w:t>
      </w:r>
      <w:proofErr w:type="spellEnd"/>
      <w:r w:rsidRPr="0060393D">
        <w:rPr>
          <w:rFonts w:ascii="Times New Roman" w:hAnsi="Times New Roman"/>
          <w:i/>
          <w:sz w:val="24"/>
          <w:szCs w:val="24"/>
        </w:rPr>
        <w:t>(despesa PNATER)  + β</w:t>
      </w:r>
      <w:r w:rsidRPr="0060393D">
        <w:rPr>
          <w:rFonts w:ascii="Times New Roman" w:hAnsi="Times New Roman"/>
          <w:i/>
          <w:sz w:val="24"/>
          <w:szCs w:val="24"/>
          <w:vertAlign w:val="subscript"/>
        </w:rPr>
        <w:t>6</w:t>
      </w:r>
      <w:r w:rsidRPr="0060393D">
        <w:rPr>
          <w:rFonts w:ascii="Times New Roman" w:hAnsi="Times New Roman"/>
          <w:i/>
          <w:sz w:val="24"/>
          <w:szCs w:val="24"/>
        </w:rPr>
        <w:t xml:space="preserve"> sexo </w:t>
      </w:r>
      <w:r w:rsidRPr="0060393D">
        <w:rPr>
          <w:rFonts w:ascii="Times New Roman" w:hAnsi="Times New Roman"/>
          <w:i/>
          <w:sz w:val="24"/>
          <w:szCs w:val="24"/>
          <w:vertAlign w:val="subscript"/>
        </w:rPr>
        <w:t xml:space="preserve"> </w:t>
      </w:r>
      <w:r w:rsidRPr="0060393D">
        <w:rPr>
          <w:rFonts w:ascii="Times New Roman" w:hAnsi="Times New Roman"/>
          <w:i/>
          <w:sz w:val="24"/>
          <w:szCs w:val="24"/>
        </w:rPr>
        <w:t>+ β</w:t>
      </w:r>
      <w:r w:rsidRPr="0060393D">
        <w:rPr>
          <w:rFonts w:ascii="Times New Roman" w:hAnsi="Times New Roman"/>
          <w:i/>
          <w:sz w:val="24"/>
          <w:szCs w:val="24"/>
          <w:vertAlign w:val="subscript"/>
        </w:rPr>
        <w:t>7</w:t>
      </w:r>
      <w:r w:rsidRPr="0060393D">
        <w:rPr>
          <w:rFonts w:ascii="Times New Roman" w:hAnsi="Times New Roman"/>
          <w:i/>
          <w:sz w:val="24"/>
          <w:szCs w:val="24"/>
        </w:rPr>
        <w:t xml:space="preserve"> raça+ β</w:t>
      </w:r>
      <w:r w:rsidRPr="0060393D">
        <w:rPr>
          <w:rFonts w:ascii="Times New Roman" w:hAnsi="Times New Roman"/>
          <w:i/>
          <w:sz w:val="24"/>
          <w:szCs w:val="24"/>
          <w:vertAlign w:val="subscript"/>
        </w:rPr>
        <w:t>8</w:t>
      </w:r>
      <w:r w:rsidRPr="0060393D">
        <w:rPr>
          <w:rFonts w:ascii="Times New Roman" w:hAnsi="Times New Roman"/>
          <w:i/>
          <w:sz w:val="24"/>
          <w:szCs w:val="24"/>
        </w:rPr>
        <w:t xml:space="preserve"> filho + β</w:t>
      </w:r>
      <w:r w:rsidRPr="0060393D">
        <w:rPr>
          <w:rFonts w:ascii="Times New Roman" w:hAnsi="Times New Roman"/>
          <w:i/>
          <w:sz w:val="24"/>
          <w:szCs w:val="24"/>
          <w:vertAlign w:val="subscript"/>
        </w:rPr>
        <w:t>9</w:t>
      </w:r>
      <w:r w:rsidRPr="0060393D">
        <w:rPr>
          <w:rFonts w:ascii="Times New Roman" w:hAnsi="Times New Roman"/>
          <w:i/>
          <w:sz w:val="24"/>
          <w:szCs w:val="24"/>
        </w:rPr>
        <w:t xml:space="preserve"> </w:t>
      </w:r>
      <w:r w:rsidR="000528E6" w:rsidRPr="0060393D">
        <w:rPr>
          <w:rFonts w:ascii="Times New Roman" w:hAnsi="Times New Roman"/>
          <w:i/>
          <w:sz w:val="24"/>
          <w:szCs w:val="24"/>
        </w:rPr>
        <w:t>anos de estudo</w:t>
      </w:r>
      <w:r w:rsidRPr="0060393D">
        <w:rPr>
          <w:rFonts w:ascii="Times New Roman" w:hAnsi="Times New Roman"/>
          <w:i/>
          <w:sz w:val="24"/>
          <w:szCs w:val="24"/>
        </w:rPr>
        <w:t xml:space="preserve"> + β</w:t>
      </w:r>
      <w:r w:rsidRPr="0060393D">
        <w:rPr>
          <w:rFonts w:ascii="Times New Roman" w:hAnsi="Times New Roman"/>
          <w:i/>
          <w:sz w:val="24"/>
          <w:szCs w:val="24"/>
          <w:vertAlign w:val="subscript"/>
        </w:rPr>
        <w:t>10</w:t>
      </w:r>
      <w:r w:rsidRPr="0060393D">
        <w:rPr>
          <w:rFonts w:ascii="Times New Roman" w:hAnsi="Times New Roman"/>
          <w:i/>
          <w:sz w:val="24"/>
          <w:szCs w:val="24"/>
        </w:rPr>
        <w:t xml:space="preserve"> idade + β</w:t>
      </w:r>
      <w:r w:rsidRPr="0060393D">
        <w:rPr>
          <w:rFonts w:ascii="Times New Roman" w:hAnsi="Times New Roman"/>
          <w:i/>
          <w:sz w:val="24"/>
          <w:szCs w:val="24"/>
          <w:vertAlign w:val="subscript"/>
        </w:rPr>
        <w:t>11</w:t>
      </w:r>
      <w:r w:rsidRPr="0060393D">
        <w:rPr>
          <w:rFonts w:ascii="Times New Roman" w:hAnsi="Times New Roman"/>
          <w:i/>
          <w:sz w:val="24"/>
          <w:szCs w:val="24"/>
        </w:rPr>
        <w:t xml:space="preserve"> idade² + β</w:t>
      </w:r>
      <w:r w:rsidRPr="0060393D">
        <w:rPr>
          <w:rFonts w:ascii="Times New Roman" w:hAnsi="Times New Roman"/>
          <w:i/>
          <w:sz w:val="24"/>
          <w:szCs w:val="24"/>
          <w:vertAlign w:val="subscript"/>
        </w:rPr>
        <w:t>12</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w:t>
      </w:r>
      <w:proofErr w:type="spellEnd"/>
      <w:r w:rsidRPr="0060393D">
        <w:rPr>
          <w:rFonts w:ascii="Times New Roman" w:hAnsi="Times New Roman"/>
          <w:i/>
          <w:sz w:val="24"/>
          <w:szCs w:val="24"/>
        </w:rPr>
        <w:t>(renda da família) + β</w:t>
      </w:r>
      <w:r w:rsidRPr="0060393D">
        <w:rPr>
          <w:rFonts w:ascii="Times New Roman" w:hAnsi="Times New Roman"/>
          <w:i/>
          <w:sz w:val="24"/>
          <w:szCs w:val="24"/>
          <w:vertAlign w:val="subscript"/>
        </w:rPr>
        <w:t xml:space="preserve">13 </w:t>
      </w:r>
      <w:r w:rsidRPr="0060393D">
        <w:rPr>
          <w:rFonts w:ascii="Times New Roman" w:hAnsi="Times New Roman"/>
          <w:i/>
          <w:sz w:val="24"/>
          <w:szCs w:val="24"/>
        </w:rPr>
        <w:t>nordeste +β</w:t>
      </w:r>
      <w:r w:rsidRPr="0060393D">
        <w:rPr>
          <w:rFonts w:ascii="Times New Roman" w:hAnsi="Times New Roman"/>
          <w:i/>
          <w:sz w:val="24"/>
          <w:szCs w:val="24"/>
          <w:vertAlign w:val="subscript"/>
        </w:rPr>
        <w:t xml:space="preserve">14 </w:t>
      </w:r>
      <w:r w:rsidRPr="0060393D">
        <w:rPr>
          <w:rFonts w:ascii="Times New Roman" w:hAnsi="Times New Roman"/>
          <w:i/>
          <w:sz w:val="24"/>
          <w:szCs w:val="24"/>
        </w:rPr>
        <w:t>sudeste + β</w:t>
      </w:r>
      <w:r w:rsidRPr="0060393D">
        <w:rPr>
          <w:rFonts w:ascii="Times New Roman" w:hAnsi="Times New Roman"/>
          <w:i/>
          <w:sz w:val="24"/>
          <w:szCs w:val="24"/>
          <w:vertAlign w:val="subscript"/>
        </w:rPr>
        <w:t xml:space="preserve">15 </w:t>
      </w:r>
      <w:r w:rsidRPr="0060393D">
        <w:rPr>
          <w:rFonts w:ascii="Times New Roman" w:hAnsi="Times New Roman"/>
          <w:i/>
          <w:sz w:val="24"/>
          <w:szCs w:val="24"/>
        </w:rPr>
        <w:t>centro-oeste + β</w:t>
      </w:r>
      <w:r w:rsidRPr="0060393D">
        <w:rPr>
          <w:rFonts w:ascii="Times New Roman" w:hAnsi="Times New Roman"/>
          <w:i/>
          <w:sz w:val="24"/>
          <w:szCs w:val="24"/>
          <w:vertAlign w:val="subscript"/>
        </w:rPr>
        <w:t xml:space="preserve">16 </w:t>
      </w:r>
      <w:r w:rsidRPr="0060393D">
        <w:rPr>
          <w:rFonts w:ascii="Times New Roman" w:hAnsi="Times New Roman"/>
          <w:i/>
          <w:sz w:val="24"/>
          <w:szCs w:val="24"/>
        </w:rPr>
        <w:t>norte + β</w:t>
      </w:r>
      <w:r w:rsidRPr="0060393D">
        <w:rPr>
          <w:rFonts w:ascii="Times New Roman" w:hAnsi="Times New Roman"/>
          <w:i/>
          <w:sz w:val="24"/>
          <w:szCs w:val="24"/>
          <w:vertAlign w:val="subscript"/>
        </w:rPr>
        <w:t>17</w:t>
      </w:r>
      <w:r w:rsidRPr="0060393D">
        <w:rPr>
          <w:rFonts w:ascii="Times New Roman" w:hAnsi="Times New Roman"/>
          <w:i/>
          <w:sz w:val="24"/>
          <w:szCs w:val="24"/>
        </w:rPr>
        <w:t xml:space="preserve"> </w:t>
      </w:r>
      <w:proofErr w:type="spellStart"/>
      <w:r w:rsidRPr="0060393D">
        <w:rPr>
          <w:rFonts w:ascii="Times New Roman" w:hAnsi="Times New Roman"/>
          <w:i/>
          <w:sz w:val="24"/>
          <w:szCs w:val="24"/>
        </w:rPr>
        <w:t>λ</w:t>
      </w:r>
      <w:r w:rsidRPr="0060393D">
        <w:rPr>
          <w:rFonts w:ascii="Times New Roman" w:hAnsi="Times New Roman"/>
          <w:i/>
          <w:sz w:val="24"/>
          <w:szCs w:val="24"/>
          <w:vertAlign w:val="subscript"/>
        </w:rPr>
        <w:t>i</w:t>
      </w:r>
      <w:proofErr w:type="spellEnd"/>
      <w:r w:rsidRPr="0060393D">
        <w:rPr>
          <w:rFonts w:ascii="Times New Roman" w:hAnsi="Times New Roman"/>
          <w:sz w:val="24"/>
          <w:szCs w:val="24"/>
        </w:rPr>
        <w:t xml:space="preserve">                                                      </w:t>
      </w:r>
      <w:r w:rsidR="000E46C9">
        <w:rPr>
          <w:rFonts w:ascii="Times New Roman" w:hAnsi="Times New Roman"/>
          <w:sz w:val="24"/>
          <w:szCs w:val="24"/>
        </w:rPr>
        <w:t xml:space="preserve">                         </w:t>
      </w:r>
      <w:r w:rsidRPr="0060393D">
        <w:rPr>
          <w:rFonts w:ascii="Times New Roman" w:hAnsi="Times New Roman"/>
          <w:sz w:val="24"/>
          <w:szCs w:val="24"/>
        </w:rPr>
        <w:t xml:space="preserve">    (7)</w:t>
      </w:r>
    </w:p>
    <w:p w14:paraId="7B6F1544" w14:textId="77777777" w:rsidR="00E34CA5" w:rsidRPr="0060393D" w:rsidRDefault="00E34CA5" w:rsidP="007F4BF3">
      <w:pPr>
        <w:spacing w:after="0" w:line="360" w:lineRule="auto"/>
        <w:ind w:firstLine="708"/>
        <w:jc w:val="both"/>
        <w:rPr>
          <w:rFonts w:ascii="Times New Roman" w:hAnsi="Times New Roman"/>
          <w:b/>
          <w:sz w:val="24"/>
          <w:szCs w:val="24"/>
        </w:rPr>
      </w:pPr>
      <w:r w:rsidRPr="0060393D">
        <w:rPr>
          <w:rFonts w:ascii="Times New Roman" w:hAnsi="Times New Roman"/>
          <w:b/>
          <w:sz w:val="24"/>
          <w:szCs w:val="24"/>
        </w:rPr>
        <w:t xml:space="preserve">2.3 Fonte de dados e tratamento </w:t>
      </w:r>
    </w:p>
    <w:p w14:paraId="6F8FD773"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dados utilizados neste trabalho para alcançar o objetivo proposto foram os </w:t>
      </w:r>
      <w:proofErr w:type="spellStart"/>
      <w:r w:rsidRPr="0060393D">
        <w:rPr>
          <w:rFonts w:ascii="Times New Roman" w:hAnsi="Times New Roman"/>
          <w:sz w:val="24"/>
          <w:szCs w:val="24"/>
        </w:rPr>
        <w:t>microdados</w:t>
      </w:r>
      <w:proofErr w:type="spellEnd"/>
      <w:r w:rsidRPr="0060393D">
        <w:rPr>
          <w:rFonts w:ascii="Times New Roman" w:hAnsi="Times New Roman"/>
          <w:sz w:val="24"/>
          <w:szCs w:val="24"/>
        </w:rPr>
        <w:t xml:space="preserve"> da Pesquisa Nacional de Amostra de Domicílios (PNAD) de 2013 e seu suplemento de Segurança Alimentar do mesmo ano, disponibilizado pelo Instituto Brasileiro de Geografia e Estatística (IBGE). </w:t>
      </w:r>
    </w:p>
    <w:p w14:paraId="7C493974" w14:textId="51ED38C6" w:rsidR="00E34CA5" w:rsidRPr="0060393D" w:rsidRDefault="00AA1DC8"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w:t>
      </w:r>
      <w:proofErr w:type="spellStart"/>
      <w:r w:rsidRPr="0060393D">
        <w:rPr>
          <w:rFonts w:ascii="Times New Roman" w:hAnsi="Times New Roman"/>
          <w:sz w:val="24"/>
          <w:szCs w:val="24"/>
        </w:rPr>
        <w:t>microdados</w:t>
      </w:r>
      <w:proofErr w:type="spellEnd"/>
      <w:r w:rsidRPr="0060393D">
        <w:rPr>
          <w:rFonts w:ascii="Times New Roman" w:hAnsi="Times New Roman"/>
          <w:sz w:val="24"/>
          <w:szCs w:val="24"/>
        </w:rPr>
        <w:t xml:space="preserve"> da PNAD possuem</w:t>
      </w:r>
      <w:r w:rsidR="00E34CA5" w:rsidRPr="0060393D">
        <w:rPr>
          <w:rFonts w:ascii="Times New Roman" w:hAnsi="Times New Roman"/>
          <w:sz w:val="24"/>
          <w:szCs w:val="24"/>
        </w:rPr>
        <w:t xml:space="preserve"> um desenho amostral complexo, que engloba estratificação, conglomeração, probabilidades desiguais de seleção e ajustes de pesos amostrais para calibração com os totais populacionais. Sendo assim, ao utilizar estes dados, deve-se realizar o tratamento ideal do seu plano amostral, para que as inferências sejam </w:t>
      </w:r>
      <w:r w:rsidRPr="0060393D">
        <w:rPr>
          <w:rFonts w:ascii="Times New Roman" w:hAnsi="Times New Roman"/>
          <w:sz w:val="24"/>
          <w:szCs w:val="24"/>
        </w:rPr>
        <w:t>calculadas</w:t>
      </w:r>
      <w:r w:rsidR="00E34CA5" w:rsidRPr="0060393D">
        <w:rPr>
          <w:rFonts w:ascii="Times New Roman" w:hAnsi="Times New Roman"/>
          <w:sz w:val="24"/>
          <w:szCs w:val="24"/>
        </w:rPr>
        <w:t xml:space="preserve"> corretamente (LIMA </w:t>
      </w:r>
      <w:r w:rsidR="00E34CA5" w:rsidRPr="0060393D">
        <w:rPr>
          <w:rFonts w:ascii="Times New Roman" w:hAnsi="Times New Roman"/>
          <w:i/>
          <w:sz w:val="24"/>
          <w:szCs w:val="24"/>
        </w:rPr>
        <w:t>et al.</w:t>
      </w:r>
      <w:r w:rsidR="00E34CA5" w:rsidRPr="0060393D">
        <w:rPr>
          <w:rFonts w:ascii="Times New Roman" w:hAnsi="Times New Roman"/>
          <w:sz w:val="24"/>
          <w:szCs w:val="24"/>
        </w:rPr>
        <w:t xml:space="preserve">, 2016). Portanto, nesta pesquisa, as médias, proporções, variâncias e o modelo econométrico são calculados considerando este plano amostral. </w:t>
      </w:r>
    </w:p>
    <w:p w14:paraId="202E1FE3" w14:textId="77777777"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É importante destacar, que os dados não podem ter estratos com Unidade Primária Amostral (PSU) único, pois, dessa forma, não tem como calcular a variância e intervalos de confiança. Para solucionar esse problema, identifica-se em qual estrato e em qual Unidade Primária Amostral (PSU) está localizado o domicílio da amostra, logo após, são agregadas as observações de estratos com PSU único em estrato na mesma unidade da Federação com maior número de observações e utilizado os pesos corretamente.</w:t>
      </w:r>
    </w:p>
    <w:p w14:paraId="248A0DF9" w14:textId="1F4705EB" w:rsidR="00E34CA5" w:rsidRPr="0060393D"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Quanto aos dados dos programas que fazem parte do Plano Nacional de Segurança Alimentar e Nutricional</w:t>
      </w:r>
      <w:r w:rsidRPr="0060393D">
        <w:rPr>
          <w:rStyle w:val="Refdenotaderodap"/>
          <w:rFonts w:ascii="Times New Roman" w:hAnsi="Times New Roman"/>
          <w:sz w:val="24"/>
          <w:szCs w:val="24"/>
        </w:rPr>
        <w:footnoteReference w:id="6"/>
      </w:r>
      <w:r w:rsidRPr="0060393D">
        <w:rPr>
          <w:rFonts w:ascii="Times New Roman" w:hAnsi="Times New Roman"/>
          <w:sz w:val="24"/>
          <w:szCs w:val="24"/>
        </w:rPr>
        <w:t xml:space="preserve">, os dados de investimento e custeio do PRONAF por estado brasileiro foram obtidos no Banco Central do Brasil. As informações dos investimentos por estado do PAA foram </w:t>
      </w:r>
      <w:r w:rsidR="00BB2CB3" w:rsidRPr="0060393D">
        <w:rPr>
          <w:rFonts w:ascii="Times New Roman" w:hAnsi="Times New Roman"/>
          <w:sz w:val="24"/>
          <w:szCs w:val="24"/>
        </w:rPr>
        <w:t>adquiridas</w:t>
      </w:r>
      <w:r w:rsidRPr="0060393D">
        <w:rPr>
          <w:rFonts w:ascii="Times New Roman" w:hAnsi="Times New Roman"/>
          <w:sz w:val="24"/>
          <w:szCs w:val="24"/>
        </w:rPr>
        <w:t xml:space="preserve"> no </w:t>
      </w:r>
      <w:r w:rsidRPr="0060393D">
        <w:rPr>
          <w:rFonts w:ascii="Times New Roman" w:hAnsi="Times New Roman"/>
          <w:i/>
          <w:sz w:val="24"/>
          <w:szCs w:val="24"/>
        </w:rPr>
        <w:t xml:space="preserve">site </w:t>
      </w:r>
      <w:r w:rsidRPr="0060393D">
        <w:rPr>
          <w:rFonts w:ascii="Times New Roman" w:hAnsi="Times New Roman"/>
          <w:sz w:val="24"/>
          <w:szCs w:val="24"/>
        </w:rPr>
        <w:t xml:space="preserve">no Ministério do Desenvolvimento Social e Agrário (MDSA). Os dados dos investimentos por </w:t>
      </w:r>
      <w:r w:rsidRPr="0060393D">
        <w:rPr>
          <w:rFonts w:ascii="Times New Roman" w:hAnsi="Times New Roman"/>
          <w:sz w:val="24"/>
          <w:szCs w:val="24"/>
        </w:rPr>
        <w:lastRenderedPageBreak/>
        <w:t>município</w:t>
      </w:r>
      <w:r w:rsidRPr="0060393D">
        <w:rPr>
          <w:rStyle w:val="Refdenotaderodap"/>
          <w:rFonts w:ascii="Times New Roman" w:hAnsi="Times New Roman"/>
          <w:sz w:val="24"/>
          <w:szCs w:val="24"/>
        </w:rPr>
        <w:footnoteReference w:id="7"/>
      </w:r>
      <w:r w:rsidRPr="0060393D">
        <w:rPr>
          <w:rFonts w:ascii="Times New Roman" w:hAnsi="Times New Roman"/>
          <w:sz w:val="24"/>
          <w:szCs w:val="24"/>
        </w:rPr>
        <w:t xml:space="preserve"> do PNAE foram obtidas no Fundo Nacional de Desenvolvimento da Educação (FNDE). As despesas por estado do PNATER foram oriundas do Finanças do Brasil (FINBRA) disponibilizadas pelo Tesouro Nacional. </w:t>
      </w:r>
    </w:p>
    <w:p w14:paraId="5F46E05F" w14:textId="77777777" w:rsidR="00E34CA5" w:rsidRDefault="00E34CA5"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No que tange a amostra utilizada, esta é composta pelos indivíduos do meio rural brasileiro que a têm a agricu</w:t>
      </w:r>
      <w:r w:rsidR="00AE17BB" w:rsidRPr="0060393D">
        <w:rPr>
          <w:rFonts w:ascii="Times New Roman" w:hAnsi="Times New Roman"/>
          <w:sz w:val="24"/>
          <w:szCs w:val="24"/>
        </w:rPr>
        <w:t>ltura como atividade principal.</w:t>
      </w:r>
    </w:p>
    <w:p w14:paraId="129D6B3D" w14:textId="77777777" w:rsidR="00196670" w:rsidRPr="0060393D" w:rsidRDefault="00196670" w:rsidP="007F4BF3">
      <w:pPr>
        <w:spacing w:after="0" w:line="360" w:lineRule="auto"/>
        <w:ind w:firstLine="708"/>
        <w:jc w:val="both"/>
        <w:rPr>
          <w:rFonts w:ascii="Times New Roman" w:hAnsi="Times New Roman"/>
          <w:sz w:val="24"/>
          <w:szCs w:val="24"/>
        </w:rPr>
      </w:pPr>
    </w:p>
    <w:p w14:paraId="3D1A9153" w14:textId="77777777" w:rsidR="00E34CA5" w:rsidRPr="0060393D" w:rsidRDefault="00E34CA5" w:rsidP="007F4BF3">
      <w:pPr>
        <w:pStyle w:val="PargrafodaLista"/>
        <w:numPr>
          <w:ilvl w:val="0"/>
          <w:numId w:val="4"/>
        </w:numPr>
        <w:spacing w:after="0" w:line="360" w:lineRule="auto"/>
        <w:ind w:left="0"/>
        <w:jc w:val="both"/>
        <w:rPr>
          <w:rFonts w:ascii="Times New Roman" w:hAnsi="Times New Roman" w:cs="Times New Roman"/>
          <w:b/>
          <w:sz w:val="24"/>
          <w:szCs w:val="24"/>
        </w:rPr>
      </w:pPr>
      <w:r w:rsidRPr="0060393D">
        <w:rPr>
          <w:rFonts w:ascii="Times New Roman" w:hAnsi="Times New Roman" w:cs="Times New Roman"/>
          <w:b/>
          <w:sz w:val="24"/>
          <w:szCs w:val="24"/>
        </w:rPr>
        <w:t>Resultados</w:t>
      </w:r>
    </w:p>
    <w:p w14:paraId="3F45FDCF" w14:textId="77777777" w:rsidR="00041747" w:rsidRPr="0060393D" w:rsidRDefault="00041747" w:rsidP="007F4BF3">
      <w:pPr>
        <w:spacing w:after="0" w:line="360" w:lineRule="auto"/>
        <w:ind w:firstLine="709"/>
        <w:jc w:val="both"/>
        <w:rPr>
          <w:rFonts w:ascii="Times New Roman" w:hAnsi="Times New Roman"/>
          <w:sz w:val="24"/>
          <w:szCs w:val="24"/>
        </w:rPr>
      </w:pPr>
      <w:r w:rsidRPr="0060393D">
        <w:rPr>
          <w:rFonts w:ascii="Times New Roman" w:hAnsi="Times New Roman"/>
          <w:sz w:val="24"/>
          <w:szCs w:val="24"/>
        </w:rPr>
        <w:t xml:space="preserve">Para investigar </w:t>
      </w:r>
      <w:r w:rsidR="006B0227" w:rsidRPr="0060393D">
        <w:rPr>
          <w:rFonts w:ascii="Times New Roman" w:hAnsi="Times New Roman"/>
          <w:sz w:val="24"/>
          <w:szCs w:val="24"/>
        </w:rPr>
        <w:t xml:space="preserve">qual </w:t>
      </w:r>
      <w:r w:rsidRPr="0060393D">
        <w:rPr>
          <w:rFonts w:ascii="Times New Roman" w:hAnsi="Times New Roman"/>
          <w:sz w:val="24"/>
          <w:szCs w:val="24"/>
        </w:rPr>
        <w:t>o efeito do Plano Nacional de Segurança Alimentar e Nutricional na</w:t>
      </w:r>
      <w:r w:rsidR="006B0227" w:rsidRPr="0060393D">
        <w:rPr>
          <w:rFonts w:ascii="Times New Roman" w:hAnsi="Times New Roman"/>
          <w:sz w:val="24"/>
          <w:szCs w:val="24"/>
        </w:rPr>
        <w:t xml:space="preserve"> probabilidade </w:t>
      </w:r>
      <w:proofErr w:type="gramStart"/>
      <w:r w:rsidR="006B0227" w:rsidRPr="0060393D">
        <w:rPr>
          <w:rFonts w:ascii="Times New Roman" w:hAnsi="Times New Roman"/>
          <w:sz w:val="24"/>
          <w:szCs w:val="24"/>
        </w:rPr>
        <w:t>do</w:t>
      </w:r>
      <w:proofErr w:type="gramEnd"/>
      <w:r w:rsidR="006B0227" w:rsidRPr="0060393D">
        <w:rPr>
          <w:rFonts w:ascii="Times New Roman" w:hAnsi="Times New Roman"/>
          <w:sz w:val="24"/>
          <w:szCs w:val="24"/>
        </w:rPr>
        <w:t xml:space="preserve"> domicílio rural brasileiro apresentar insegurança alimentar leve, moderada ou grave, foi estimado um modelo </w:t>
      </w:r>
      <w:proofErr w:type="spellStart"/>
      <w:r w:rsidR="006B0227" w:rsidRPr="0060393D">
        <w:rPr>
          <w:rFonts w:ascii="Times New Roman" w:hAnsi="Times New Roman"/>
          <w:sz w:val="24"/>
          <w:szCs w:val="24"/>
        </w:rPr>
        <w:t>Logit</w:t>
      </w:r>
      <w:proofErr w:type="spellEnd"/>
      <w:r w:rsidR="006B0227" w:rsidRPr="0060393D">
        <w:rPr>
          <w:rFonts w:ascii="Times New Roman" w:hAnsi="Times New Roman"/>
          <w:sz w:val="24"/>
          <w:szCs w:val="24"/>
        </w:rPr>
        <w:t xml:space="preserve"> </w:t>
      </w:r>
      <w:proofErr w:type="spellStart"/>
      <w:r w:rsidR="006B0227" w:rsidRPr="0060393D">
        <w:rPr>
          <w:rFonts w:ascii="Times New Roman" w:hAnsi="Times New Roman"/>
          <w:sz w:val="24"/>
          <w:szCs w:val="24"/>
        </w:rPr>
        <w:t>Multinomial</w:t>
      </w:r>
      <w:proofErr w:type="spellEnd"/>
      <w:r w:rsidRPr="0060393D">
        <w:rPr>
          <w:rFonts w:ascii="Times New Roman" w:hAnsi="Times New Roman"/>
          <w:sz w:val="24"/>
          <w:szCs w:val="24"/>
        </w:rPr>
        <w:t xml:space="preserve"> (LM). </w:t>
      </w:r>
    </w:p>
    <w:p w14:paraId="7B26D42C" w14:textId="77777777" w:rsidR="00041747" w:rsidRDefault="00041747" w:rsidP="007F4BF3">
      <w:pPr>
        <w:spacing w:after="0" w:line="360" w:lineRule="auto"/>
        <w:ind w:firstLine="709"/>
        <w:jc w:val="both"/>
        <w:rPr>
          <w:rFonts w:ascii="Times New Roman" w:hAnsi="Times New Roman"/>
          <w:sz w:val="24"/>
          <w:szCs w:val="24"/>
        </w:rPr>
      </w:pPr>
      <w:r w:rsidRPr="0060393D">
        <w:rPr>
          <w:rFonts w:ascii="Times New Roman" w:hAnsi="Times New Roman"/>
          <w:sz w:val="24"/>
          <w:szCs w:val="24"/>
        </w:rPr>
        <w:t>Inicialmente nesta seção, apresentam-se algumas estatísticas simples com o objetivo de caracterizar a amostra considerada no trabalho. Em seguida, são apresentados os resultados obtidos por meio da estimação do modelo utilizado. A análise baseia-se nas medidas das razões de risco relativo que indica a probabilidade de determinado evento ocorrer em relação a outro e dos efeitos marginais das variáveis explicativas sobre a variável dependente.</w:t>
      </w:r>
    </w:p>
    <w:p w14:paraId="6BA6DB92" w14:textId="77777777" w:rsidR="00196670" w:rsidRDefault="00196670" w:rsidP="00196670">
      <w:pPr>
        <w:pStyle w:val="PargrafodaLista"/>
        <w:spacing w:after="0" w:line="360" w:lineRule="auto"/>
        <w:ind w:left="0"/>
        <w:contextualSpacing w:val="0"/>
        <w:jc w:val="both"/>
        <w:rPr>
          <w:rFonts w:ascii="Times New Roman" w:eastAsia="Calibri" w:hAnsi="Times New Roman" w:cs="Times New Roman"/>
          <w:sz w:val="24"/>
          <w:szCs w:val="24"/>
        </w:rPr>
      </w:pPr>
    </w:p>
    <w:p w14:paraId="1BA6A45B" w14:textId="77777777" w:rsidR="000D7315" w:rsidRPr="0060393D" w:rsidRDefault="00F47C88" w:rsidP="00196670">
      <w:pPr>
        <w:pStyle w:val="PargrafodaLista"/>
        <w:numPr>
          <w:ilvl w:val="0"/>
          <w:numId w:val="8"/>
        </w:numPr>
        <w:spacing w:after="0" w:line="360" w:lineRule="auto"/>
        <w:contextualSpacing w:val="0"/>
        <w:jc w:val="both"/>
        <w:rPr>
          <w:rFonts w:ascii="Times New Roman" w:hAnsi="Times New Roman" w:cs="Times New Roman"/>
          <w:b/>
          <w:sz w:val="24"/>
          <w:szCs w:val="24"/>
        </w:rPr>
      </w:pPr>
      <w:r w:rsidRPr="0060393D">
        <w:rPr>
          <w:rFonts w:ascii="Times New Roman" w:hAnsi="Times New Roman" w:cs="Times New Roman"/>
          <w:b/>
          <w:sz w:val="24"/>
          <w:szCs w:val="24"/>
        </w:rPr>
        <w:t>Estatística</w:t>
      </w:r>
      <w:r w:rsidR="000D7315" w:rsidRPr="0060393D">
        <w:rPr>
          <w:rFonts w:ascii="Times New Roman" w:hAnsi="Times New Roman" w:cs="Times New Roman"/>
          <w:b/>
          <w:sz w:val="24"/>
          <w:szCs w:val="24"/>
        </w:rPr>
        <w:t>s descritivas</w:t>
      </w:r>
    </w:p>
    <w:p w14:paraId="62FC0103" w14:textId="6F0BEF01" w:rsidR="009F1587" w:rsidRPr="0060393D" w:rsidRDefault="00F43397"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A apresentação das estatísticas descritivas é</w:t>
      </w:r>
      <w:r w:rsidR="004917AD" w:rsidRPr="0060393D">
        <w:rPr>
          <w:rFonts w:ascii="Times New Roman" w:hAnsi="Times New Roman"/>
          <w:sz w:val="24"/>
          <w:szCs w:val="24"/>
        </w:rPr>
        <w:t xml:space="preserve"> </w:t>
      </w:r>
      <w:r w:rsidRPr="0060393D">
        <w:rPr>
          <w:rFonts w:ascii="Times New Roman" w:hAnsi="Times New Roman"/>
          <w:sz w:val="24"/>
          <w:szCs w:val="24"/>
        </w:rPr>
        <w:t>apresentada</w:t>
      </w:r>
      <w:r w:rsidR="004917AD" w:rsidRPr="0060393D">
        <w:rPr>
          <w:rFonts w:ascii="Times New Roman" w:hAnsi="Times New Roman"/>
          <w:sz w:val="24"/>
          <w:szCs w:val="24"/>
        </w:rPr>
        <w:t xml:space="preserve"> na </w:t>
      </w:r>
      <w:r w:rsidR="009F1587" w:rsidRPr="0060393D">
        <w:rPr>
          <w:rFonts w:ascii="Times New Roman" w:hAnsi="Times New Roman"/>
          <w:sz w:val="24"/>
          <w:szCs w:val="24"/>
        </w:rPr>
        <w:t>Tabela 1</w:t>
      </w:r>
      <w:r w:rsidR="00EB319D" w:rsidRPr="0060393D">
        <w:rPr>
          <w:rFonts w:ascii="Times New Roman" w:hAnsi="Times New Roman"/>
          <w:sz w:val="24"/>
          <w:szCs w:val="24"/>
        </w:rPr>
        <w:t>. Percebe-se que para os domicílios com menores de 18 anos, há uma</w:t>
      </w:r>
      <w:r w:rsidR="009F1587" w:rsidRPr="0060393D">
        <w:rPr>
          <w:rFonts w:ascii="Times New Roman" w:hAnsi="Times New Roman"/>
          <w:sz w:val="24"/>
          <w:szCs w:val="24"/>
        </w:rPr>
        <w:t xml:space="preserve"> concentração na categoria de </w:t>
      </w:r>
      <w:r w:rsidR="00EB319D" w:rsidRPr="0060393D">
        <w:rPr>
          <w:rFonts w:ascii="Times New Roman" w:hAnsi="Times New Roman"/>
          <w:sz w:val="24"/>
          <w:szCs w:val="24"/>
        </w:rPr>
        <w:t>Insegurança Alimentar Leve</w:t>
      </w:r>
      <w:r w:rsidR="00E912B3" w:rsidRPr="0060393D">
        <w:rPr>
          <w:rFonts w:ascii="Times New Roman" w:hAnsi="Times New Roman"/>
          <w:sz w:val="24"/>
          <w:szCs w:val="24"/>
        </w:rPr>
        <w:t xml:space="preserve"> (IAL)</w:t>
      </w:r>
      <w:r w:rsidR="009F1587" w:rsidRPr="0060393D">
        <w:rPr>
          <w:rFonts w:ascii="Times New Roman" w:hAnsi="Times New Roman"/>
          <w:sz w:val="24"/>
          <w:szCs w:val="24"/>
        </w:rPr>
        <w:t xml:space="preserve"> com </w:t>
      </w:r>
      <w:r w:rsidR="00EB319D" w:rsidRPr="0060393D">
        <w:rPr>
          <w:rFonts w:ascii="Times New Roman" w:hAnsi="Times New Roman"/>
          <w:sz w:val="24"/>
          <w:szCs w:val="24"/>
        </w:rPr>
        <w:t>72,9</w:t>
      </w:r>
      <w:r w:rsidR="009F1587" w:rsidRPr="0060393D">
        <w:rPr>
          <w:rFonts w:ascii="Times New Roman" w:hAnsi="Times New Roman"/>
          <w:sz w:val="24"/>
          <w:szCs w:val="24"/>
        </w:rPr>
        <w:t xml:space="preserve">% do total da amostra. Já a categoria </w:t>
      </w:r>
      <w:r w:rsidR="00EB319D" w:rsidRPr="0060393D">
        <w:rPr>
          <w:rFonts w:ascii="Times New Roman" w:hAnsi="Times New Roman"/>
          <w:sz w:val="24"/>
          <w:szCs w:val="24"/>
        </w:rPr>
        <w:t>Insegurança Alimentar Moderada</w:t>
      </w:r>
      <w:r w:rsidR="00E912B3" w:rsidRPr="0060393D">
        <w:rPr>
          <w:rFonts w:ascii="Times New Roman" w:hAnsi="Times New Roman"/>
          <w:sz w:val="24"/>
          <w:szCs w:val="24"/>
        </w:rPr>
        <w:t xml:space="preserve"> (IAM)</w:t>
      </w:r>
      <w:r w:rsidR="00EB319D" w:rsidRPr="0060393D">
        <w:rPr>
          <w:rFonts w:ascii="Times New Roman" w:hAnsi="Times New Roman"/>
          <w:sz w:val="24"/>
          <w:szCs w:val="24"/>
        </w:rPr>
        <w:t xml:space="preserve"> </w:t>
      </w:r>
      <w:r w:rsidR="009F1587" w:rsidRPr="0060393D">
        <w:rPr>
          <w:rFonts w:ascii="Times New Roman" w:hAnsi="Times New Roman"/>
          <w:sz w:val="24"/>
          <w:szCs w:val="24"/>
        </w:rPr>
        <w:t xml:space="preserve">representou </w:t>
      </w:r>
      <w:r w:rsidR="00EB319D" w:rsidRPr="0060393D">
        <w:rPr>
          <w:rFonts w:ascii="Times New Roman" w:hAnsi="Times New Roman"/>
          <w:sz w:val="24"/>
          <w:szCs w:val="24"/>
        </w:rPr>
        <w:t>19,8</w:t>
      </w:r>
      <w:r w:rsidR="009F1587" w:rsidRPr="0060393D">
        <w:rPr>
          <w:rFonts w:ascii="Times New Roman" w:hAnsi="Times New Roman"/>
          <w:sz w:val="24"/>
          <w:szCs w:val="24"/>
        </w:rPr>
        <w:t xml:space="preserve">% e </w:t>
      </w:r>
      <w:r w:rsidR="00EB319D" w:rsidRPr="0060393D">
        <w:rPr>
          <w:rFonts w:ascii="Times New Roman" w:hAnsi="Times New Roman"/>
          <w:sz w:val="24"/>
          <w:szCs w:val="24"/>
        </w:rPr>
        <w:t>Insegurança Alimentar Grave</w:t>
      </w:r>
      <w:r w:rsidR="00E912B3" w:rsidRPr="0060393D">
        <w:rPr>
          <w:rFonts w:ascii="Times New Roman" w:hAnsi="Times New Roman"/>
          <w:sz w:val="24"/>
          <w:szCs w:val="24"/>
        </w:rPr>
        <w:t xml:space="preserve"> (IAG)</w:t>
      </w:r>
      <w:r w:rsidR="009F1587" w:rsidRPr="0060393D">
        <w:rPr>
          <w:rFonts w:ascii="Times New Roman" w:hAnsi="Times New Roman"/>
          <w:sz w:val="24"/>
          <w:szCs w:val="24"/>
        </w:rPr>
        <w:t xml:space="preserve">, </w:t>
      </w:r>
      <w:r w:rsidR="00EB319D" w:rsidRPr="0060393D">
        <w:rPr>
          <w:rFonts w:ascii="Times New Roman" w:hAnsi="Times New Roman"/>
          <w:sz w:val="24"/>
          <w:szCs w:val="24"/>
        </w:rPr>
        <w:t>7,3</w:t>
      </w:r>
      <w:r w:rsidR="009F1587" w:rsidRPr="0060393D">
        <w:rPr>
          <w:rFonts w:ascii="Times New Roman" w:hAnsi="Times New Roman"/>
          <w:sz w:val="24"/>
          <w:szCs w:val="24"/>
        </w:rPr>
        <w:t xml:space="preserve">4% da amostra. Desta forma, nota-se que a maior parte dos </w:t>
      </w:r>
      <w:r w:rsidR="003E76CF" w:rsidRPr="0060393D">
        <w:rPr>
          <w:rFonts w:ascii="Times New Roman" w:hAnsi="Times New Roman"/>
          <w:sz w:val="24"/>
          <w:szCs w:val="24"/>
        </w:rPr>
        <w:t>domicílios com menores de 18 anos</w:t>
      </w:r>
      <w:r w:rsidR="009F1587" w:rsidRPr="0060393D">
        <w:rPr>
          <w:rFonts w:ascii="Times New Roman" w:hAnsi="Times New Roman"/>
          <w:sz w:val="24"/>
          <w:szCs w:val="24"/>
        </w:rPr>
        <w:t xml:space="preserve"> da amostra</w:t>
      </w:r>
      <w:r w:rsidR="00C467CD">
        <w:rPr>
          <w:rFonts w:ascii="Times New Roman" w:hAnsi="Times New Roman"/>
          <w:sz w:val="24"/>
          <w:szCs w:val="24"/>
        </w:rPr>
        <w:t>,</w:t>
      </w:r>
      <w:r w:rsidR="009F1587" w:rsidRPr="0060393D">
        <w:rPr>
          <w:rFonts w:ascii="Times New Roman" w:hAnsi="Times New Roman"/>
          <w:sz w:val="24"/>
          <w:szCs w:val="24"/>
        </w:rPr>
        <w:t xml:space="preserve"> encontra-se </w:t>
      </w:r>
      <w:r w:rsidR="003E76CF" w:rsidRPr="0060393D">
        <w:rPr>
          <w:rFonts w:ascii="Times New Roman" w:hAnsi="Times New Roman"/>
          <w:sz w:val="24"/>
          <w:szCs w:val="24"/>
        </w:rPr>
        <w:t xml:space="preserve">na situação de Insegurança Alimentar Leve. </w:t>
      </w:r>
    </w:p>
    <w:p w14:paraId="78BFB4A4" w14:textId="2ECDAB86" w:rsidR="007A50C4" w:rsidRPr="0060393D" w:rsidRDefault="00B06A26"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Nos</w:t>
      </w:r>
      <w:r w:rsidR="007A50C4" w:rsidRPr="0060393D">
        <w:rPr>
          <w:rFonts w:ascii="Times New Roman" w:hAnsi="Times New Roman"/>
          <w:sz w:val="24"/>
          <w:szCs w:val="24"/>
        </w:rPr>
        <w:t xml:space="preserve"> domicílios sem a presença de men</w:t>
      </w:r>
      <w:r w:rsidR="00E912B3" w:rsidRPr="0060393D">
        <w:rPr>
          <w:rFonts w:ascii="Times New Roman" w:hAnsi="Times New Roman"/>
          <w:sz w:val="24"/>
          <w:szCs w:val="24"/>
        </w:rPr>
        <w:t>ores de 18 anos, observa-se uma maior heterogeneidade</w:t>
      </w:r>
      <w:r w:rsidR="00247148">
        <w:rPr>
          <w:rFonts w:ascii="Times New Roman" w:hAnsi="Times New Roman"/>
          <w:sz w:val="24"/>
          <w:szCs w:val="24"/>
        </w:rPr>
        <w:t>,</w:t>
      </w:r>
      <w:r w:rsidRPr="0060393D">
        <w:rPr>
          <w:rFonts w:ascii="Times New Roman" w:hAnsi="Times New Roman"/>
          <w:sz w:val="24"/>
          <w:szCs w:val="24"/>
        </w:rPr>
        <w:t xml:space="preserve"> comparativamente aos com menores de 18 anos</w:t>
      </w:r>
      <w:r w:rsidR="00E912B3" w:rsidRPr="0060393D">
        <w:rPr>
          <w:rFonts w:ascii="Times New Roman" w:hAnsi="Times New Roman"/>
          <w:sz w:val="24"/>
          <w:szCs w:val="24"/>
        </w:rPr>
        <w:t xml:space="preserve">, uma vez que a IAL representa 49,8%, IAM 29% e IAG 21,2% da amostra. </w:t>
      </w:r>
    </w:p>
    <w:p w14:paraId="6D81EEA3" w14:textId="77777777" w:rsidR="003F3832" w:rsidRPr="0060393D" w:rsidRDefault="003F3832" w:rsidP="007F4BF3">
      <w:pPr>
        <w:spacing w:after="0" w:line="360" w:lineRule="auto"/>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3648"/>
        <w:gridCol w:w="1685"/>
        <w:gridCol w:w="1364"/>
        <w:gridCol w:w="1531"/>
        <w:gridCol w:w="1410"/>
      </w:tblGrid>
      <w:tr w:rsidR="00785514" w:rsidRPr="0060393D" w14:paraId="7D7B2A30" w14:textId="77777777" w:rsidTr="00635B06">
        <w:trPr>
          <w:trHeight w:val="315"/>
        </w:trPr>
        <w:tc>
          <w:tcPr>
            <w:tcW w:w="5000" w:type="pct"/>
            <w:gridSpan w:val="5"/>
            <w:tcBorders>
              <w:top w:val="nil"/>
              <w:left w:val="nil"/>
              <w:bottom w:val="nil"/>
              <w:right w:val="nil"/>
            </w:tcBorders>
            <w:shd w:val="clear" w:color="auto" w:fill="auto"/>
            <w:noWrap/>
            <w:vAlign w:val="bottom"/>
            <w:hideMark/>
          </w:tcPr>
          <w:p w14:paraId="2CACD52F" w14:textId="77777777" w:rsidR="00785514" w:rsidRPr="0060393D" w:rsidRDefault="00785514" w:rsidP="007F4BF3">
            <w:pPr>
              <w:spacing w:after="0" w:line="360" w:lineRule="auto"/>
              <w:jc w:val="center"/>
              <w:rPr>
                <w:rFonts w:ascii="Times New Roman" w:hAnsi="Times New Roman"/>
                <w:b/>
                <w:color w:val="000000"/>
                <w:sz w:val="24"/>
                <w:szCs w:val="24"/>
              </w:rPr>
            </w:pPr>
            <w:r w:rsidRPr="0060393D">
              <w:rPr>
                <w:rFonts w:ascii="Times New Roman" w:hAnsi="Times New Roman"/>
                <w:b/>
                <w:color w:val="000000"/>
                <w:sz w:val="24"/>
                <w:szCs w:val="24"/>
              </w:rPr>
              <w:t xml:space="preserve">Tabela 1 - Distribuição de frequência relativa dos domicílios com insegurança alimentar leve (IAL), insegurança alimentar moderada (IAM), insegurança alimentar grave (IAG) </w:t>
            </w:r>
          </w:p>
        </w:tc>
      </w:tr>
      <w:tr w:rsidR="00785514" w:rsidRPr="0060393D" w14:paraId="38E52214" w14:textId="77777777" w:rsidTr="00635B06">
        <w:trPr>
          <w:trHeight w:val="315"/>
        </w:trPr>
        <w:tc>
          <w:tcPr>
            <w:tcW w:w="1925" w:type="pct"/>
            <w:vMerge w:val="restart"/>
            <w:tcBorders>
              <w:top w:val="single" w:sz="4" w:space="0" w:color="auto"/>
              <w:left w:val="nil"/>
            </w:tcBorders>
            <w:shd w:val="clear" w:color="auto" w:fill="auto"/>
            <w:noWrap/>
            <w:vAlign w:val="center"/>
          </w:tcPr>
          <w:p w14:paraId="790E6387"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Situação do domicílio</w:t>
            </w:r>
          </w:p>
        </w:tc>
        <w:tc>
          <w:tcPr>
            <w:tcW w:w="1566" w:type="pct"/>
            <w:gridSpan w:val="2"/>
            <w:tcBorders>
              <w:top w:val="single" w:sz="4" w:space="0" w:color="auto"/>
              <w:left w:val="nil"/>
              <w:bottom w:val="single" w:sz="4" w:space="0" w:color="auto"/>
            </w:tcBorders>
            <w:shd w:val="clear" w:color="auto" w:fill="auto"/>
            <w:noWrap/>
            <w:vAlign w:val="bottom"/>
          </w:tcPr>
          <w:p w14:paraId="380D280E"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Com menores de 18 anos</w:t>
            </w:r>
          </w:p>
        </w:tc>
        <w:tc>
          <w:tcPr>
            <w:tcW w:w="1509" w:type="pct"/>
            <w:gridSpan w:val="2"/>
            <w:tcBorders>
              <w:top w:val="single" w:sz="4" w:space="0" w:color="auto"/>
              <w:bottom w:val="single" w:sz="4" w:space="0" w:color="auto"/>
            </w:tcBorders>
          </w:tcPr>
          <w:p w14:paraId="6BC67E38"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Sem menores de 18 anos</w:t>
            </w:r>
          </w:p>
        </w:tc>
      </w:tr>
      <w:tr w:rsidR="00785514" w:rsidRPr="0060393D" w14:paraId="426C0E2B" w14:textId="77777777" w:rsidTr="00635B06">
        <w:trPr>
          <w:trHeight w:val="315"/>
        </w:trPr>
        <w:tc>
          <w:tcPr>
            <w:tcW w:w="1925" w:type="pct"/>
            <w:vMerge/>
            <w:tcBorders>
              <w:left w:val="nil"/>
              <w:bottom w:val="single" w:sz="4" w:space="0" w:color="auto"/>
            </w:tcBorders>
            <w:shd w:val="clear" w:color="auto" w:fill="auto"/>
            <w:noWrap/>
            <w:vAlign w:val="center"/>
            <w:hideMark/>
          </w:tcPr>
          <w:p w14:paraId="49593D4B" w14:textId="77777777" w:rsidR="00785514" w:rsidRPr="0060393D" w:rsidRDefault="00785514" w:rsidP="007F4BF3">
            <w:pPr>
              <w:spacing w:after="0" w:line="360" w:lineRule="auto"/>
              <w:jc w:val="center"/>
              <w:rPr>
                <w:rFonts w:ascii="Times New Roman" w:hAnsi="Times New Roman"/>
                <w:b/>
                <w:bCs/>
                <w:color w:val="000000"/>
              </w:rPr>
            </w:pPr>
          </w:p>
        </w:tc>
        <w:tc>
          <w:tcPr>
            <w:tcW w:w="869" w:type="pct"/>
            <w:tcBorders>
              <w:top w:val="single" w:sz="4" w:space="0" w:color="auto"/>
              <w:left w:val="nil"/>
              <w:bottom w:val="single" w:sz="4" w:space="0" w:color="auto"/>
            </w:tcBorders>
            <w:shd w:val="clear" w:color="auto" w:fill="auto"/>
            <w:noWrap/>
            <w:vAlign w:val="bottom"/>
            <w:hideMark/>
          </w:tcPr>
          <w:p w14:paraId="7F9152E3"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Frequência</w:t>
            </w:r>
          </w:p>
        </w:tc>
        <w:tc>
          <w:tcPr>
            <w:tcW w:w="697" w:type="pct"/>
            <w:tcBorders>
              <w:top w:val="single" w:sz="4" w:space="0" w:color="auto"/>
              <w:bottom w:val="single" w:sz="4" w:space="0" w:color="auto"/>
            </w:tcBorders>
            <w:shd w:val="clear" w:color="auto" w:fill="auto"/>
            <w:noWrap/>
            <w:vAlign w:val="bottom"/>
            <w:hideMark/>
          </w:tcPr>
          <w:p w14:paraId="0525DD35"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Percentual</w:t>
            </w:r>
          </w:p>
        </w:tc>
        <w:tc>
          <w:tcPr>
            <w:tcW w:w="787" w:type="pct"/>
            <w:tcBorders>
              <w:top w:val="single" w:sz="4" w:space="0" w:color="auto"/>
              <w:bottom w:val="single" w:sz="4" w:space="0" w:color="auto"/>
            </w:tcBorders>
          </w:tcPr>
          <w:p w14:paraId="18A3EEC8"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Frequência</w:t>
            </w:r>
          </w:p>
        </w:tc>
        <w:tc>
          <w:tcPr>
            <w:tcW w:w="721" w:type="pct"/>
            <w:tcBorders>
              <w:top w:val="single" w:sz="4" w:space="0" w:color="auto"/>
              <w:bottom w:val="single" w:sz="4" w:space="0" w:color="auto"/>
              <w:right w:val="nil"/>
            </w:tcBorders>
          </w:tcPr>
          <w:p w14:paraId="640C2ECB" w14:textId="77777777" w:rsidR="00785514" w:rsidRPr="0060393D" w:rsidRDefault="00785514" w:rsidP="007F4BF3">
            <w:pPr>
              <w:spacing w:after="0" w:line="360" w:lineRule="auto"/>
              <w:jc w:val="center"/>
              <w:rPr>
                <w:rFonts w:ascii="Times New Roman" w:hAnsi="Times New Roman"/>
                <w:b/>
                <w:bCs/>
                <w:color w:val="000000"/>
              </w:rPr>
            </w:pPr>
            <w:r w:rsidRPr="0060393D">
              <w:rPr>
                <w:rFonts w:ascii="Times New Roman" w:hAnsi="Times New Roman"/>
                <w:b/>
                <w:bCs/>
                <w:color w:val="000000"/>
              </w:rPr>
              <w:t>Percentual</w:t>
            </w:r>
          </w:p>
        </w:tc>
      </w:tr>
      <w:tr w:rsidR="00785514" w:rsidRPr="0060393D" w14:paraId="5DD0A033" w14:textId="77777777" w:rsidTr="00635B06">
        <w:trPr>
          <w:trHeight w:val="315"/>
        </w:trPr>
        <w:tc>
          <w:tcPr>
            <w:tcW w:w="1925" w:type="pct"/>
            <w:tcBorders>
              <w:top w:val="single" w:sz="4" w:space="0" w:color="auto"/>
              <w:left w:val="nil"/>
              <w:bottom w:val="nil"/>
            </w:tcBorders>
            <w:shd w:val="clear" w:color="auto" w:fill="auto"/>
            <w:noWrap/>
            <w:vAlign w:val="bottom"/>
            <w:hideMark/>
          </w:tcPr>
          <w:p w14:paraId="46685B17" w14:textId="77777777" w:rsidR="00785514" w:rsidRPr="0060393D" w:rsidRDefault="00785514" w:rsidP="007F4BF3">
            <w:pPr>
              <w:spacing w:after="0" w:line="360" w:lineRule="auto"/>
              <w:rPr>
                <w:rFonts w:ascii="Times New Roman" w:hAnsi="Times New Roman"/>
                <w:i/>
                <w:iCs/>
                <w:color w:val="000000"/>
              </w:rPr>
            </w:pPr>
            <w:r w:rsidRPr="0060393D">
              <w:rPr>
                <w:rFonts w:ascii="Times New Roman" w:hAnsi="Times New Roman"/>
                <w:i/>
                <w:iCs/>
                <w:color w:val="000000"/>
              </w:rPr>
              <w:t>Insegurança Alimentar Leve</w:t>
            </w:r>
          </w:p>
        </w:tc>
        <w:tc>
          <w:tcPr>
            <w:tcW w:w="869" w:type="pct"/>
            <w:tcBorders>
              <w:top w:val="single" w:sz="4" w:space="0" w:color="auto"/>
              <w:left w:val="nil"/>
              <w:bottom w:val="nil"/>
              <w:right w:val="nil"/>
            </w:tcBorders>
            <w:shd w:val="clear" w:color="auto" w:fill="auto"/>
            <w:noWrap/>
            <w:vAlign w:val="bottom"/>
            <w:hideMark/>
          </w:tcPr>
          <w:p w14:paraId="2C7B6889" w14:textId="77777777" w:rsidR="00785514" w:rsidRPr="0060393D" w:rsidRDefault="00A247A4" w:rsidP="007F4BF3">
            <w:pPr>
              <w:spacing w:after="0" w:line="360" w:lineRule="auto"/>
              <w:jc w:val="center"/>
              <w:rPr>
                <w:rFonts w:ascii="Times New Roman" w:hAnsi="Times New Roman"/>
                <w:color w:val="000000"/>
              </w:rPr>
            </w:pPr>
            <w:r w:rsidRPr="0060393D">
              <w:rPr>
                <w:rFonts w:ascii="Times New Roman" w:hAnsi="Times New Roman"/>
                <w:color w:val="000000"/>
              </w:rPr>
              <w:t>5.558</w:t>
            </w:r>
          </w:p>
        </w:tc>
        <w:tc>
          <w:tcPr>
            <w:tcW w:w="697" w:type="pct"/>
            <w:tcBorders>
              <w:top w:val="single" w:sz="4" w:space="0" w:color="auto"/>
              <w:left w:val="nil"/>
              <w:bottom w:val="nil"/>
            </w:tcBorders>
            <w:shd w:val="clear" w:color="auto" w:fill="auto"/>
            <w:noWrap/>
            <w:vAlign w:val="bottom"/>
            <w:hideMark/>
          </w:tcPr>
          <w:p w14:paraId="156607D2" w14:textId="77777777" w:rsidR="00785514" w:rsidRPr="0060393D" w:rsidRDefault="0030738A" w:rsidP="007F4BF3">
            <w:pPr>
              <w:spacing w:after="0" w:line="360" w:lineRule="auto"/>
              <w:jc w:val="center"/>
              <w:rPr>
                <w:rFonts w:ascii="Times New Roman" w:hAnsi="Times New Roman"/>
                <w:color w:val="000000"/>
              </w:rPr>
            </w:pPr>
            <w:r w:rsidRPr="0060393D">
              <w:rPr>
                <w:rFonts w:ascii="Times New Roman" w:hAnsi="Times New Roman"/>
                <w:color w:val="000000"/>
              </w:rPr>
              <w:t>72,9</w:t>
            </w:r>
            <w:r w:rsidR="00785514" w:rsidRPr="0060393D">
              <w:rPr>
                <w:rFonts w:ascii="Times New Roman" w:hAnsi="Times New Roman"/>
                <w:color w:val="000000"/>
              </w:rPr>
              <w:t>%</w:t>
            </w:r>
          </w:p>
        </w:tc>
        <w:tc>
          <w:tcPr>
            <w:tcW w:w="787" w:type="pct"/>
            <w:tcBorders>
              <w:top w:val="single" w:sz="4" w:space="0" w:color="auto"/>
              <w:bottom w:val="nil"/>
              <w:right w:val="nil"/>
            </w:tcBorders>
          </w:tcPr>
          <w:p w14:paraId="0646B1AC"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3.800</w:t>
            </w:r>
          </w:p>
        </w:tc>
        <w:tc>
          <w:tcPr>
            <w:tcW w:w="721" w:type="pct"/>
            <w:tcBorders>
              <w:top w:val="single" w:sz="4" w:space="0" w:color="auto"/>
              <w:left w:val="nil"/>
              <w:bottom w:val="nil"/>
              <w:right w:val="nil"/>
            </w:tcBorders>
          </w:tcPr>
          <w:p w14:paraId="611AD7AB"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49,8%</w:t>
            </w:r>
          </w:p>
        </w:tc>
      </w:tr>
      <w:tr w:rsidR="00785514" w:rsidRPr="0060393D" w14:paraId="58300B70" w14:textId="77777777" w:rsidTr="00635B06">
        <w:trPr>
          <w:trHeight w:val="315"/>
        </w:trPr>
        <w:tc>
          <w:tcPr>
            <w:tcW w:w="1925" w:type="pct"/>
            <w:tcBorders>
              <w:top w:val="nil"/>
              <w:left w:val="nil"/>
              <w:bottom w:val="nil"/>
            </w:tcBorders>
            <w:shd w:val="clear" w:color="auto" w:fill="auto"/>
            <w:noWrap/>
            <w:vAlign w:val="bottom"/>
            <w:hideMark/>
          </w:tcPr>
          <w:p w14:paraId="279E9FA4" w14:textId="77777777" w:rsidR="00785514" w:rsidRPr="0060393D" w:rsidRDefault="00785514" w:rsidP="007F4BF3">
            <w:pPr>
              <w:spacing w:after="0" w:line="360" w:lineRule="auto"/>
              <w:rPr>
                <w:rFonts w:ascii="Times New Roman" w:hAnsi="Times New Roman"/>
                <w:i/>
                <w:iCs/>
                <w:color w:val="000000"/>
              </w:rPr>
            </w:pPr>
            <w:r w:rsidRPr="0060393D">
              <w:rPr>
                <w:rFonts w:ascii="Times New Roman" w:hAnsi="Times New Roman"/>
                <w:i/>
                <w:iCs/>
                <w:color w:val="000000"/>
              </w:rPr>
              <w:t>Insegurança Alimentar Moderada</w:t>
            </w:r>
          </w:p>
        </w:tc>
        <w:tc>
          <w:tcPr>
            <w:tcW w:w="869" w:type="pct"/>
            <w:tcBorders>
              <w:top w:val="nil"/>
              <w:left w:val="nil"/>
              <w:bottom w:val="nil"/>
              <w:right w:val="nil"/>
            </w:tcBorders>
            <w:shd w:val="clear" w:color="auto" w:fill="auto"/>
            <w:noWrap/>
            <w:vAlign w:val="bottom"/>
            <w:hideMark/>
          </w:tcPr>
          <w:p w14:paraId="0B5F2BA0" w14:textId="77777777" w:rsidR="00785514" w:rsidRPr="0060393D" w:rsidRDefault="00A247A4" w:rsidP="007F4BF3">
            <w:pPr>
              <w:spacing w:after="0" w:line="360" w:lineRule="auto"/>
              <w:jc w:val="center"/>
              <w:rPr>
                <w:rFonts w:ascii="Times New Roman" w:hAnsi="Times New Roman"/>
                <w:color w:val="000000"/>
              </w:rPr>
            </w:pPr>
            <w:r w:rsidRPr="0060393D">
              <w:rPr>
                <w:rFonts w:ascii="Times New Roman" w:hAnsi="Times New Roman"/>
                <w:color w:val="000000"/>
              </w:rPr>
              <w:t>1.513</w:t>
            </w:r>
          </w:p>
        </w:tc>
        <w:tc>
          <w:tcPr>
            <w:tcW w:w="697" w:type="pct"/>
            <w:tcBorders>
              <w:top w:val="nil"/>
              <w:left w:val="nil"/>
              <w:bottom w:val="nil"/>
            </w:tcBorders>
            <w:shd w:val="clear" w:color="auto" w:fill="auto"/>
            <w:noWrap/>
            <w:vAlign w:val="bottom"/>
            <w:hideMark/>
          </w:tcPr>
          <w:p w14:paraId="5D1952D1" w14:textId="77777777" w:rsidR="00785514" w:rsidRPr="0060393D" w:rsidRDefault="00A247A4" w:rsidP="007F4BF3">
            <w:pPr>
              <w:spacing w:after="0" w:line="360" w:lineRule="auto"/>
              <w:jc w:val="center"/>
              <w:rPr>
                <w:rFonts w:ascii="Times New Roman" w:hAnsi="Times New Roman"/>
                <w:color w:val="000000"/>
              </w:rPr>
            </w:pPr>
            <w:r w:rsidRPr="0060393D">
              <w:rPr>
                <w:rFonts w:ascii="Times New Roman" w:hAnsi="Times New Roman"/>
                <w:color w:val="000000"/>
              </w:rPr>
              <w:t>19,8</w:t>
            </w:r>
            <w:r w:rsidR="00785514" w:rsidRPr="0060393D">
              <w:rPr>
                <w:rFonts w:ascii="Times New Roman" w:hAnsi="Times New Roman"/>
                <w:color w:val="000000"/>
              </w:rPr>
              <w:t>%</w:t>
            </w:r>
          </w:p>
        </w:tc>
        <w:tc>
          <w:tcPr>
            <w:tcW w:w="787" w:type="pct"/>
            <w:tcBorders>
              <w:top w:val="nil"/>
              <w:bottom w:val="nil"/>
              <w:right w:val="nil"/>
            </w:tcBorders>
          </w:tcPr>
          <w:p w14:paraId="2F8B16E2"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2.211</w:t>
            </w:r>
          </w:p>
        </w:tc>
        <w:tc>
          <w:tcPr>
            <w:tcW w:w="721" w:type="pct"/>
            <w:tcBorders>
              <w:top w:val="nil"/>
              <w:left w:val="nil"/>
              <w:bottom w:val="nil"/>
              <w:right w:val="nil"/>
            </w:tcBorders>
          </w:tcPr>
          <w:p w14:paraId="05F9B8B8"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29%</w:t>
            </w:r>
          </w:p>
        </w:tc>
      </w:tr>
      <w:tr w:rsidR="00785514" w:rsidRPr="0060393D" w14:paraId="51557754" w14:textId="77777777" w:rsidTr="00635B06">
        <w:trPr>
          <w:trHeight w:val="315"/>
        </w:trPr>
        <w:tc>
          <w:tcPr>
            <w:tcW w:w="1925" w:type="pct"/>
            <w:tcBorders>
              <w:top w:val="nil"/>
              <w:left w:val="nil"/>
              <w:bottom w:val="nil"/>
            </w:tcBorders>
            <w:shd w:val="clear" w:color="auto" w:fill="auto"/>
            <w:noWrap/>
            <w:vAlign w:val="bottom"/>
            <w:hideMark/>
          </w:tcPr>
          <w:p w14:paraId="4633A20D" w14:textId="77777777" w:rsidR="00785514" w:rsidRPr="0060393D" w:rsidRDefault="00785514" w:rsidP="007F4BF3">
            <w:pPr>
              <w:spacing w:after="0" w:line="360" w:lineRule="auto"/>
              <w:rPr>
                <w:rFonts w:ascii="Times New Roman" w:hAnsi="Times New Roman"/>
                <w:i/>
                <w:iCs/>
                <w:color w:val="000000"/>
              </w:rPr>
            </w:pPr>
            <w:r w:rsidRPr="0060393D">
              <w:rPr>
                <w:rFonts w:ascii="Times New Roman" w:hAnsi="Times New Roman"/>
                <w:i/>
                <w:iCs/>
                <w:color w:val="000000"/>
              </w:rPr>
              <w:t>Insegurança Alimentar Grave</w:t>
            </w:r>
          </w:p>
        </w:tc>
        <w:tc>
          <w:tcPr>
            <w:tcW w:w="869" w:type="pct"/>
            <w:tcBorders>
              <w:top w:val="nil"/>
              <w:left w:val="nil"/>
              <w:bottom w:val="nil"/>
              <w:right w:val="nil"/>
            </w:tcBorders>
            <w:shd w:val="clear" w:color="auto" w:fill="auto"/>
            <w:noWrap/>
            <w:vAlign w:val="bottom"/>
            <w:hideMark/>
          </w:tcPr>
          <w:p w14:paraId="45DCA8CF" w14:textId="77777777" w:rsidR="00785514" w:rsidRPr="0060393D" w:rsidRDefault="00A247A4" w:rsidP="007F4BF3">
            <w:pPr>
              <w:spacing w:after="0" w:line="360" w:lineRule="auto"/>
              <w:jc w:val="center"/>
              <w:rPr>
                <w:rFonts w:ascii="Times New Roman" w:hAnsi="Times New Roman"/>
                <w:color w:val="000000"/>
              </w:rPr>
            </w:pPr>
            <w:r w:rsidRPr="0060393D">
              <w:rPr>
                <w:rFonts w:ascii="Times New Roman" w:hAnsi="Times New Roman"/>
                <w:color w:val="000000"/>
              </w:rPr>
              <w:t>554</w:t>
            </w:r>
          </w:p>
        </w:tc>
        <w:tc>
          <w:tcPr>
            <w:tcW w:w="697" w:type="pct"/>
            <w:tcBorders>
              <w:top w:val="nil"/>
              <w:left w:val="nil"/>
              <w:bottom w:val="nil"/>
            </w:tcBorders>
            <w:shd w:val="clear" w:color="auto" w:fill="auto"/>
            <w:noWrap/>
            <w:vAlign w:val="bottom"/>
            <w:hideMark/>
          </w:tcPr>
          <w:p w14:paraId="3D44F01B" w14:textId="77777777" w:rsidR="00785514" w:rsidRPr="0060393D" w:rsidRDefault="00A247A4" w:rsidP="007F4BF3">
            <w:pPr>
              <w:spacing w:after="0" w:line="360" w:lineRule="auto"/>
              <w:jc w:val="center"/>
              <w:rPr>
                <w:rFonts w:ascii="Times New Roman" w:hAnsi="Times New Roman"/>
                <w:color w:val="000000"/>
              </w:rPr>
            </w:pPr>
            <w:r w:rsidRPr="0060393D">
              <w:rPr>
                <w:rFonts w:ascii="Times New Roman" w:hAnsi="Times New Roman"/>
                <w:color w:val="000000"/>
              </w:rPr>
              <w:t>7,3</w:t>
            </w:r>
            <w:r w:rsidR="00785514" w:rsidRPr="0060393D">
              <w:rPr>
                <w:rFonts w:ascii="Times New Roman" w:hAnsi="Times New Roman"/>
                <w:color w:val="000000"/>
              </w:rPr>
              <w:t>%</w:t>
            </w:r>
          </w:p>
        </w:tc>
        <w:tc>
          <w:tcPr>
            <w:tcW w:w="787" w:type="pct"/>
            <w:tcBorders>
              <w:top w:val="nil"/>
              <w:bottom w:val="nil"/>
              <w:right w:val="nil"/>
            </w:tcBorders>
          </w:tcPr>
          <w:p w14:paraId="18BC0CA9"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1.614</w:t>
            </w:r>
          </w:p>
        </w:tc>
        <w:tc>
          <w:tcPr>
            <w:tcW w:w="721" w:type="pct"/>
            <w:tcBorders>
              <w:top w:val="nil"/>
              <w:left w:val="nil"/>
              <w:bottom w:val="nil"/>
              <w:right w:val="nil"/>
            </w:tcBorders>
          </w:tcPr>
          <w:p w14:paraId="013E6280"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21,2%</w:t>
            </w:r>
          </w:p>
        </w:tc>
      </w:tr>
      <w:tr w:rsidR="00785514" w:rsidRPr="0060393D" w14:paraId="4829DB6E" w14:textId="77777777" w:rsidTr="00635B06">
        <w:trPr>
          <w:trHeight w:val="315"/>
        </w:trPr>
        <w:tc>
          <w:tcPr>
            <w:tcW w:w="1925" w:type="pct"/>
            <w:tcBorders>
              <w:top w:val="single" w:sz="4" w:space="0" w:color="auto"/>
              <w:left w:val="nil"/>
              <w:bottom w:val="single" w:sz="4" w:space="0" w:color="auto"/>
            </w:tcBorders>
            <w:shd w:val="clear" w:color="auto" w:fill="auto"/>
            <w:noWrap/>
            <w:vAlign w:val="bottom"/>
            <w:hideMark/>
          </w:tcPr>
          <w:p w14:paraId="56CFBF83" w14:textId="77777777" w:rsidR="00785514" w:rsidRPr="0060393D" w:rsidRDefault="00785514" w:rsidP="007F4BF3">
            <w:pPr>
              <w:spacing w:after="0" w:line="360" w:lineRule="auto"/>
              <w:rPr>
                <w:rFonts w:ascii="Times New Roman" w:hAnsi="Times New Roman"/>
                <w:color w:val="000000"/>
              </w:rPr>
            </w:pPr>
            <w:r w:rsidRPr="0060393D">
              <w:rPr>
                <w:rFonts w:ascii="Times New Roman" w:hAnsi="Times New Roman"/>
                <w:color w:val="000000"/>
              </w:rPr>
              <w:lastRenderedPageBreak/>
              <w:t>Total</w:t>
            </w:r>
          </w:p>
        </w:tc>
        <w:tc>
          <w:tcPr>
            <w:tcW w:w="869" w:type="pct"/>
            <w:tcBorders>
              <w:top w:val="single" w:sz="4" w:space="0" w:color="auto"/>
              <w:left w:val="nil"/>
              <w:bottom w:val="single" w:sz="4" w:space="0" w:color="auto"/>
              <w:right w:val="nil"/>
            </w:tcBorders>
            <w:shd w:val="clear" w:color="auto" w:fill="auto"/>
            <w:noWrap/>
            <w:vAlign w:val="bottom"/>
            <w:hideMark/>
          </w:tcPr>
          <w:p w14:paraId="7AF2DC67" w14:textId="77777777" w:rsidR="00785514" w:rsidRPr="0060393D" w:rsidRDefault="0030738A" w:rsidP="007F4BF3">
            <w:pPr>
              <w:spacing w:after="0" w:line="360" w:lineRule="auto"/>
              <w:jc w:val="center"/>
              <w:rPr>
                <w:rFonts w:ascii="Times New Roman" w:hAnsi="Times New Roman"/>
                <w:color w:val="000000"/>
              </w:rPr>
            </w:pPr>
            <w:r w:rsidRPr="0060393D">
              <w:rPr>
                <w:rFonts w:ascii="Times New Roman" w:hAnsi="Times New Roman"/>
                <w:color w:val="000000"/>
              </w:rPr>
              <w:t>7.625</w:t>
            </w:r>
          </w:p>
        </w:tc>
        <w:tc>
          <w:tcPr>
            <w:tcW w:w="697" w:type="pct"/>
            <w:tcBorders>
              <w:top w:val="single" w:sz="4" w:space="0" w:color="auto"/>
              <w:left w:val="nil"/>
              <w:bottom w:val="single" w:sz="4" w:space="0" w:color="auto"/>
            </w:tcBorders>
            <w:shd w:val="clear" w:color="auto" w:fill="auto"/>
            <w:noWrap/>
            <w:vAlign w:val="bottom"/>
            <w:hideMark/>
          </w:tcPr>
          <w:p w14:paraId="51FE5720" w14:textId="77777777" w:rsidR="00785514" w:rsidRPr="0060393D" w:rsidRDefault="00785514" w:rsidP="007F4BF3">
            <w:pPr>
              <w:spacing w:after="0" w:line="360" w:lineRule="auto"/>
              <w:jc w:val="center"/>
              <w:rPr>
                <w:rFonts w:ascii="Times New Roman" w:hAnsi="Times New Roman"/>
                <w:color w:val="000000"/>
              </w:rPr>
            </w:pPr>
            <w:r w:rsidRPr="0060393D">
              <w:rPr>
                <w:rFonts w:ascii="Times New Roman" w:hAnsi="Times New Roman"/>
                <w:color w:val="000000"/>
              </w:rPr>
              <w:t>100</w:t>
            </w:r>
            <w:r w:rsidR="0030738A" w:rsidRPr="0060393D">
              <w:rPr>
                <w:rFonts w:ascii="Times New Roman" w:hAnsi="Times New Roman"/>
                <w:color w:val="000000"/>
              </w:rPr>
              <w:t>%</w:t>
            </w:r>
          </w:p>
        </w:tc>
        <w:tc>
          <w:tcPr>
            <w:tcW w:w="787" w:type="pct"/>
            <w:tcBorders>
              <w:top w:val="single" w:sz="4" w:space="0" w:color="auto"/>
              <w:bottom w:val="single" w:sz="4" w:space="0" w:color="auto"/>
              <w:right w:val="nil"/>
            </w:tcBorders>
          </w:tcPr>
          <w:p w14:paraId="25613C45"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7.625</w:t>
            </w:r>
          </w:p>
        </w:tc>
        <w:tc>
          <w:tcPr>
            <w:tcW w:w="721" w:type="pct"/>
            <w:tcBorders>
              <w:top w:val="single" w:sz="4" w:space="0" w:color="auto"/>
              <w:left w:val="nil"/>
              <w:bottom w:val="single" w:sz="4" w:space="0" w:color="auto"/>
              <w:right w:val="nil"/>
            </w:tcBorders>
          </w:tcPr>
          <w:p w14:paraId="1E51EE26" w14:textId="77777777" w:rsidR="00785514" w:rsidRPr="0060393D" w:rsidRDefault="001158F8" w:rsidP="007F4BF3">
            <w:pPr>
              <w:spacing w:after="0" w:line="360" w:lineRule="auto"/>
              <w:jc w:val="center"/>
              <w:rPr>
                <w:rFonts w:ascii="Times New Roman" w:hAnsi="Times New Roman"/>
                <w:color w:val="000000"/>
              </w:rPr>
            </w:pPr>
            <w:r w:rsidRPr="0060393D">
              <w:rPr>
                <w:rFonts w:ascii="Times New Roman" w:hAnsi="Times New Roman"/>
                <w:color w:val="000000"/>
              </w:rPr>
              <w:t>100%</w:t>
            </w:r>
          </w:p>
        </w:tc>
      </w:tr>
      <w:tr w:rsidR="00785514" w:rsidRPr="0060393D" w14:paraId="3BFBFB38" w14:textId="77777777" w:rsidTr="00635B06">
        <w:trPr>
          <w:trHeight w:val="315"/>
        </w:trPr>
        <w:tc>
          <w:tcPr>
            <w:tcW w:w="3491" w:type="pct"/>
            <w:gridSpan w:val="3"/>
            <w:tcBorders>
              <w:top w:val="nil"/>
              <w:bottom w:val="nil"/>
            </w:tcBorders>
            <w:shd w:val="clear" w:color="auto" w:fill="auto"/>
            <w:noWrap/>
            <w:vAlign w:val="bottom"/>
            <w:hideMark/>
          </w:tcPr>
          <w:p w14:paraId="08D3EA93" w14:textId="77777777" w:rsidR="00785514" w:rsidRPr="0060393D" w:rsidRDefault="00785514" w:rsidP="007F4BF3">
            <w:pPr>
              <w:spacing w:after="0" w:line="360" w:lineRule="auto"/>
              <w:rPr>
                <w:rFonts w:ascii="Times New Roman" w:hAnsi="Times New Roman"/>
                <w:color w:val="000000"/>
                <w:sz w:val="20"/>
                <w:szCs w:val="20"/>
              </w:rPr>
            </w:pPr>
            <w:r w:rsidRPr="0060393D">
              <w:rPr>
                <w:rFonts w:ascii="Times New Roman" w:hAnsi="Times New Roman"/>
                <w:color w:val="000000"/>
                <w:sz w:val="20"/>
                <w:szCs w:val="20"/>
              </w:rPr>
              <w:t>Fonte: Elaboração própria a partir de dados da PNAD 2013</w:t>
            </w:r>
            <w:r w:rsidR="00E72AAD" w:rsidRPr="0060393D">
              <w:rPr>
                <w:rFonts w:ascii="Times New Roman" w:hAnsi="Times New Roman"/>
                <w:color w:val="000000"/>
                <w:sz w:val="20"/>
                <w:szCs w:val="20"/>
              </w:rPr>
              <w:t>.</w:t>
            </w:r>
          </w:p>
        </w:tc>
        <w:tc>
          <w:tcPr>
            <w:tcW w:w="787" w:type="pct"/>
            <w:tcBorders>
              <w:top w:val="single" w:sz="4" w:space="0" w:color="auto"/>
              <w:bottom w:val="nil"/>
            </w:tcBorders>
          </w:tcPr>
          <w:p w14:paraId="44DAB430" w14:textId="77777777" w:rsidR="00785514" w:rsidRPr="0060393D" w:rsidRDefault="00785514" w:rsidP="007F4BF3">
            <w:pPr>
              <w:spacing w:after="0" w:line="360" w:lineRule="auto"/>
              <w:rPr>
                <w:rFonts w:ascii="Times New Roman" w:hAnsi="Times New Roman"/>
                <w:color w:val="000000"/>
                <w:sz w:val="24"/>
                <w:szCs w:val="24"/>
              </w:rPr>
            </w:pPr>
          </w:p>
        </w:tc>
        <w:tc>
          <w:tcPr>
            <w:tcW w:w="721" w:type="pct"/>
            <w:tcBorders>
              <w:top w:val="single" w:sz="4" w:space="0" w:color="auto"/>
              <w:bottom w:val="nil"/>
            </w:tcBorders>
          </w:tcPr>
          <w:p w14:paraId="153F646A" w14:textId="77777777" w:rsidR="00785514" w:rsidRPr="0060393D" w:rsidRDefault="00785514" w:rsidP="007F4BF3">
            <w:pPr>
              <w:spacing w:after="0" w:line="360" w:lineRule="auto"/>
              <w:rPr>
                <w:rFonts w:ascii="Times New Roman" w:hAnsi="Times New Roman"/>
                <w:color w:val="000000"/>
                <w:sz w:val="24"/>
                <w:szCs w:val="24"/>
              </w:rPr>
            </w:pPr>
          </w:p>
        </w:tc>
      </w:tr>
    </w:tbl>
    <w:p w14:paraId="4CE15C79" w14:textId="77777777" w:rsidR="003F3832" w:rsidRPr="0060393D" w:rsidRDefault="003F3832" w:rsidP="007F4BF3">
      <w:pPr>
        <w:spacing w:after="0" w:line="360" w:lineRule="auto"/>
        <w:ind w:firstLine="709"/>
        <w:jc w:val="both"/>
        <w:rPr>
          <w:rFonts w:ascii="Times New Roman" w:hAnsi="Times New Roman"/>
          <w:sz w:val="24"/>
          <w:szCs w:val="24"/>
        </w:rPr>
      </w:pPr>
    </w:p>
    <w:p w14:paraId="7CA57295" w14:textId="77777777" w:rsidR="001B0E58" w:rsidRPr="0060393D" w:rsidRDefault="000B1C93" w:rsidP="007F4BF3">
      <w:pPr>
        <w:spacing w:after="0" w:line="360" w:lineRule="auto"/>
        <w:ind w:firstLine="709"/>
        <w:jc w:val="both"/>
        <w:rPr>
          <w:rFonts w:ascii="Times New Roman" w:hAnsi="Times New Roman"/>
          <w:sz w:val="24"/>
          <w:szCs w:val="24"/>
        </w:rPr>
      </w:pPr>
      <w:r w:rsidRPr="0060393D">
        <w:rPr>
          <w:rFonts w:ascii="Times New Roman" w:hAnsi="Times New Roman"/>
          <w:sz w:val="24"/>
          <w:szCs w:val="24"/>
        </w:rPr>
        <w:t xml:space="preserve">Na Tabela 2 têm-se as médias das variáveis explicativas, e seus respectivos desvios-padrão. Analisando-se a </w:t>
      </w:r>
      <w:r w:rsidR="009C268C" w:rsidRPr="0060393D">
        <w:rPr>
          <w:rFonts w:ascii="Times New Roman" w:hAnsi="Times New Roman"/>
          <w:sz w:val="24"/>
          <w:szCs w:val="24"/>
        </w:rPr>
        <w:t>média</w:t>
      </w:r>
      <w:r w:rsidRPr="0060393D">
        <w:rPr>
          <w:rFonts w:ascii="Times New Roman" w:hAnsi="Times New Roman"/>
          <w:sz w:val="24"/>
          <w:szCs w:val="24"/>
        </w:rPr>
        <w:t xml:space="preserve"> destas variáveis, constata-se que </w:t>
      </w:r>
      <w:r w:rsidR="009226D0" w:rsidRPr="0060393D">
        <w:rPr>
          <w:rFonts w:ascii="Times New Roman" w:hAnsi="Times New Roman"/>
          <w:sz w:val="24"/>
          <w:szCs w:val="24"/>
        </w:rPr>
        <w:t>das políticas analisadas, o PRONAF é o programa com maior recurso em investimento (R$3.240.000,00)</w:t>
      </w:r>
      <w:r w:rsidR="00A26D02" w:rsidRPr="0060393D">
        <w:rPr>
          <w:rFonts w:ascii="Times New Roman" w:hAnsi="Times New Roman"/>
          <w:sz w:val="24"/>
          <w:szCs w:val="24"/>
        </w:rPr>
        <w:t xml:space="preserve">, enquanto que o PNATER é o que possui menor despesa (R$276.000,00). </w:t>
      </w:r>
      <w:r w:rsidR="0048064D" w:rsidRPr="0060393D">
        <w:rPr>
          <w:rFonts w:ascii="Times New Roman" w:hAnsi="Times New Roman"/>
          <w:sz w:val="24"/>
          <w:szCs w:val="24"/>
        </w:rPr>
        <w:t xml:space="preserve">No que se refere a dados pessoais, nota-se que </w:t>
      </w:r>
      <w:r w:rsidRPr="0060393D">
        <w:rPr>
          <w:rFonts w:ascii="Times New Roman" w:hAnsi="Times New Roman"/>
          <w:sz w:val="24"/>
          <w:szCs w:val="24"/>
        </w:rPr>
        <w:t>a maior parte da amostra é formada por pessoas possuem</w:t>
      </w:r>
      <w:r w:rsidR="007752B7" w:rsidRPr="0060393D">
        <w:rPr>
          <w:rFonts w:ascii="Times New Roman" w:hAnsi="Times New Roman"/>
          <w:sz w:val="24"/>
          <w:szCs w:val="24"/>
        </w:rPr>
        <w:t xml:space="preserve">, em média, 5,1 anos de estudo, </w:t>
      </w:r>
      <w:r w:rsidR="00A27A61" w:rsidRPr="0060393D">
        <w:rPr>
          <w:rFonts w:ascii="Times New Roman" w:hAnsi="Times New Roman"/>
          <w:sz w:val="24"/>
          <w:szCs w:val="24"/>
        </w:rPr>
        <w:t>e com cerca de 37 anos de idade</w:t>
      </w:r>
      <w:r w:rsidRPr="0060393D">
        <w:rPr>
          <w:rFonts w:ascii="Times New Roman" w:hAnsi="Times New Roman"/>
          <w:sz w:val="24"/>
          <w:szCs w:val="24"/>
        </w:rPr>
        <w:t xml:space="preserve">. </w:t>
      </w:r>
      <w:r w:rsidR="007752B7" w:rsidRPr="0060393D">
        <w:rPr>
          <w:rFonts w:ascii="Times New Roman" w:hAnsi="Times New Roman"/>
          <w:sz w:val="24"/>
          <w:szCs w:val="24"/>
        </w:rPr>
        <w:t>Possuem uma renda familiar média de R$1.258,01, valor relativamente baixo, mas acima do salário mínimo de 2013</w:t>
      </w:r>
      <w:r w:rsidR="00B151B3" w:rsidRPr="0060393D">
        <w:rPr>
          <w:rFonts w:ascii="Times New Roman" w:hAnsi="Times New Roman"/>
          <w:sz w:val="24"/>
          <w:szCs w:val="24"/>
        </w:rPr>
        <w:t xml:space="preserve"> (R$678,00)</w:t>
      </w:r>
      <w:r w:rsidR="000A7515" w:rsidRPr="0060393D">
        <w:rPr>
          <w:rFonts w:ascii="Times New Roman" w:hAnsi="Times New Roman"/>
          <w:sz w:val="24"/>
          <w:szCs w:val="24"/>
        </w:rPr>
        <w:t xml:space="preserve">. </w:t>
      </w:r>
    </w:p>
    <w:p w14:paraId="7229BC28" w14:textId="77777777" w:rsidR="003F3832" w:rsidRPr="0060393D" w:rsidRDefault="003F3832" w:rsidP="007F4BF3">
      <w:pPr>
        <w:spacing w:after="0" w:line="360" w:lineRule="auto"/>
        <w:ind w:firstLine="709"/>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3377"/>
        <w:gridCol w:w="3208"/>
        <w:gridCol w:w="3053"/>
      </w:tblGrid>
      <w:tr w:rsidR="008C2F4E" w:rsidRPr="0060393D" w14:paraId="76967F99" w14:textId="77777777" w:rsidTr="00635B06">
        <w:trPr>
          <w:trHeight w:val="315"/>
        </w:trPr>
        <w:tc>
          <w:tcPr>
            <w:tcW w:w="5000" w:type="pct"/>
            <w:gridSpan w:val="3"/>
            <w:tcBorders>
              <w:top w:val="nil"/>
              <w:left w:val="nil"/>
              <w:bottom w:val="single" w:sz="4" w:space="0" w:color="auto"/>
              <w:right w:val="nil"/>
            </w:tcBorders>
            <w:shd w:val="clear" w:color="auto" w:fill="auto"/>
            <w:noWrap/>
            <w:vAlign w:val="bottom"/>
            <w:hideMark/>
          </w:tcPr>
          <w:p w14:paraId="46243873" w14:textId="77777777" w:rsidR="008C2F4E" w:rsidRPr="0060393D" w:rsidRDefault="008C2F4E" w:rsidP="007F4BF3">
            <w:pPr>
              <w:spacing w:after="0" w:line="360" w:lineRule="auto"/>
              <w:jc w:val="center"/>
              <w:rPr>
                <w:rFonts w:ascii="Times New Roman" w:hAnsi="Times New Roman"/>
                <w:b/>
                <w:color w:val="000000"/>
                <w:sz w:val="24"/>
                <w:szCs w:val="24"/>
              </w:rPr>
            </w:pPr>
            <w:r w:rsidRPr="0060393D">
              <w:rPr>
                <w:rFonts w:ascii="Times New Roman" w:hAnsi="Times New Roman"/>
                <w:b/>
                <w:color w:val="000000"/>
                <w:sz w:val="24"/>
                <w:szCs w:val="24"/>
              </w:rPr>
              <w:t xml:space="preserve">Tabela </w:t>
            </w:r>
            <w:r w:rsidR="006E1A39" w:rsidRPr="0060393D">
              <w:rPr>
                <w:rFonts w:ascii="Times New Roman" w:hAnsi="Times New Roman"/>
                <w:b/>
                <w:color w:val="000000"/>
                <w:sz w:val="24"/>
                <w:szCs w:val="24"/>
              </w:rPr>
              <w:t>2</w:t>
            </w:r>
            <w:r w:rsidRPr="0060393D">
              <w:rPr>
                <w:rFonts w:ascii="Times New Roman" w:hAnsi="Times New Roman"/>
                <w:b/>
                <w:color w:val="000000"/>
                <w:sz w:val="24"/>
                <w:szCs w:val="24"/>
              </w:rPr>
              <w:t xml:space="preserve"> - </w:t>
            </w:r>
            <w:r w:rsidR="006E1A39" w:rsidRPr="0060393D">
              <w:rPr>
                <w:rFonts w:ascii="Times New Roman" w:hAnsi="Times New Roman"/>
                <w:b/>
                <w:color w:val="000000"/>
                <w:sz w:val="24"/>
                <w:szCs w:val="24"/>
              </w:rPr>
              <w:t>Média</w:t>
            </w:r>
            <w:r w:rsidRPr="0060393D">
              <w:rPr>
                <w:rFonts w:ascii="Times New Roman" w:hAnsi="Times New Roman"/>
                <w:b/>
                <w:color w:val="000000"/>
                <w:sz w:val="24"/>
                <w:szCs w:val="24"/>
              </w:rPr>
              <w:t xml:space="preserve"> e desvios-padrão das variáveis explicativas utilizadas</w:t>
            </w:r>
          </w:p>
        </w:tc>
      </w:tr>
      <w:tr w:rsidR="008C2F4E" w:rsidRPr="0060393D" w14:paraId="5D551B07" w14:textId="77777777" w:rsidTr="00635B06">
        <w:trPr>
          <w:trHeight w:val="315"/>
        </w:trPr>
        <w:tc>
          <w:tcPr>
            <w:tcW w:w="1752" w:type="pct"/>
            <w:tcBorders>
              <w:top w:val="single" w:sz="4" w:space="0" w:color="auto"/>
              <w:left w:val="nil"/>
              <w:bottom w:val="single" w:sz="4" w:space="0" w:color="auto"/>
            </w:tcBorders>
            <w:shd w:val="clear" w:color="auto" w:fill="auto"/>
            <w:noWrap/>
            <w:vAlign w:val="bottom"/>
            <w:hideMark/>
          </w:tcPr>
          <w:p w14:paraId="06A9F909" w14:textId="77777777" w:rsidR="008C2F4E" w:rsidRPr="0060393D" w:rsidRDefault="008C2F4E" w:rsidP="007F4BF3">
            <w:pPr>
              <w:spacing w:after="0" w:line="360" w:lineRule="auto"/>
              <w:jc w:val="center"/>
              <w:rPr>
                <w:rFonts w:ascii="Times New Roman" w:hAnsi="Times New Roman"/>
                <w:b/>
                <w:bCs/>
                <w:color w:val="000000"/>
              </w:rPr>
            </w:pPr>
            <w:r w:rsidRPr="0060393D">
              <w:rPr>
                <w:rFonts w:ascii="Times New Roman" w:hAnsi="Times New Roman"/>
                <w:b/>
                <w:bCs/>
                <w:color w:val="000000"/>
              </w:rPr>
              <w:t>Variáveis</w:t>
            </w:r>
          </w:p>
        </w:tc>
        <w:tc>
          <w:tcPr>
            <w:tcW w:w="1664" w:type="pct"/>
            <w:tcBorders>
              <w:top w:val="single" w:sz="4" w:space="0" w:color="auto"/>
              <w:bottom w:val="single" w:sz="4" w:space="0" w:color="auto"/>
            </w:tcBorders>
            <w:shd w:val="clear" w:color="auto" w:fill="auto"/>
            <w:noWrap/>
            <w:vAlign w:val="bottom"/>
            <w:hideMark/>
          </w:tcPr>
          <w:p w14:paraId="41C389D6" w14:textId="77777777" w:rsidR="008C2F4E" w:rsidRPr="0060393D" w:rsidRDefault="00A31FA0" w:rsidP="007F4BF3">
            <w:pPr>
              <w:spacing w:after="0" w:line="360" w:lineRule="auto"/>
              <w:jc w:val="center"/>
              <w:rPr>
                <w:rFonts w:ascii="Times New Roman" w:hAnsi="Times New Roman"/>
                <w:b/>
                <w:bCs/>
                <w:color w:val="000000"/>
              </w:rPr>
            </w:pPr>
            <w:r w:rsidRPr="0060393D">
              <w:rPr>
                <w:rFonts w:ascii="Times New Roman" w:hAnsi="Times New Roman"/>
                <w:b/>
                <w:bCs/>
                <w:color w:val="000000"/>
              </w:rPr>
              <w:t>Média</w:t>
            </w:r>
          </w:p>
        </w:tc>
        <w:tc>
          <w:tcPr>
            <w:tcW w:w="1585" w:type="pct"/>
            <w:tcBorders>
              <w:top w:val="single" w:sz="4" w:space="0" w:color="auto"/>
              <w:bottom w:val="single" w:sz="4" w:space="0" w:color="auto"/>
              <w:right w:val="nil"/>
            </w:tcBorders>
            <w:shd w:val="clear" w:color="auto" w:fill="auto"/>
            <w:noWrap/>
            <w:vAlign w:val="bottom"/>
            <w:hideMark/>
          </w:tcPr>
          <w:p w14:paraId="058BC018" w14:textId="77777777" w:rsidR="008C2F4E" w:rsidRPr="0060393D" w:rsidRDefault="008C2F4E" w:rsidP="007F4BF3">
            <w:pPr>
              <w:spacing w:after="0" w:line="360" w:lineRule="auto"/>
              <w:jc w:val="center"/>
              <w:rPr>
                <w:rFonts w:ascii="Times New Roman" w:hAnsi="Times New Roman"/>
                <w:b/>
                <w:bCs/>
                <w:color w:val="000000"/>
              </w:rPr>
            </w:pPr>
            <w:r w:rsidRPr="0060393D">
              <w:rPr>
                <w:rFonts w:ascii="Times New Roman" w:hAnsi="Times New Roman"/>
                <w:b/>
                <w:bCs/>
                <w:color w:val="000000"/>
              </w:rPr>
              <w:t>Desvio-padrão</w:t>
            </w:r>
          </w:p>
        </w:tc>
      </w:tr>
      <w:tr w:rsidR="008C2F4E" w:rsidRPr="0060393D" w14:paraId="7A51F493" w14:textId="77777777" w:rsidTr="00635B06">
        <w:trPr>
          <w:trHeight w:val="315"/>
        </w:trPr>
        <w:tc>
          <w:tcPr>
            <w:tcW w:w="1752" w:type="pct"/>
            <w:tcBorders>
              <w:top w:val="nil"/>
              <w:left w:val="nil"/>
              <w:bottom w:val="nil"/>
              <w:right w:val="nil"/>
            </w:tcBorders>
            <w:shd w:val="clear" w:color="auto" w:fill="auto"/>
            <w:noWrap/>
            <w:vAlign w:val="bottom"/>
            <w:hideMark/>
          </w:tcPr>
          <w:p w14:paraId="24FAD23B"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color w:val="000000"/>
              </w:rPr>
              <w:t>pronaf_investimento</w:t>
            </w:r>
            <w:proofErr w:type="spellEnd"/>
            <w:r w:rsidR="00052D91" w:rsidRPr="0060393D">
              <w:rPr>
                <w:rFonts w:ascii="Times New Roman" w:hAnsi="Times New Roman"/>
                <w:color w:val="000000"/>
              </w:rPr>
              <w:t xml:space="preserve"> (R$)</w:t>
            </w:r>
          </w:p>
        </w:tc>
        <w:tc>
          <w:tcPr>
            <w:tcW w:w="1664" w:type="pct"/>
            <w:tcBorders>
              <w:top w:val="nil"/>
              <w:left w:val="nil"/>
              <w:bottom w:val="nil"/>
              <w:right w:val="nil"/>
            </w:tcBorders>
            <w:shd w:val="clear" w:color="auto" w:fill="auto"/>
            <w:noWrap/>
            <w:vAlign w:val="bottom"/>
            <w:hideMark/>
          </w:tcPr>
          <w:p w14:paraId="455FF07C" w14:textId="77777777" w:rsidR="008C2F4E" w:rsidRPr="0060393D" w:rsidRDefault="00541F51" w:rsidP="007F4BF3">
            <w:pPr>
              <w:spacing w:after="0" w:line="360" w:lineRule="auto"/>
              <w:jc w:val="center"/>
              <w:rPr>
                <w:rFonts w:ascii="Times New Roman" w:hAnsi="Times New Roman"/>
                <w:color w:val="000000"/>
              </w:rPr>
            </w:pPr>
            <w:r w:rsidRPr="0060393D">
              <w:rPr>
                <w:rFonts w:ascii="Times New Roman" w:hAnsi="Times New Roman"/>
                <w:color w:val="000000"/>
              </w:rPr>
              <w:t>3.</w:t>
            </w:r>
            <w:r w:rsidR="00EF24D7" w:rsidRPr="0060393D">
              <w:rPr>
                <w:rFonts w:ascii="Times New Roman" w:hAnsi="Times New Roman"/>
                <w:color w:val="000000"/>
              </w:rPr>
              <w:t>240</w:t>
            </w:r>
            <w:r w:rsidRPr="0060393D">
              <w:rPr>
                <w:rFonts w:ascii="Times New Roman" w:hAnsi="Times New Roman"/>
                <w:color w:val="000000"/>
              </w:rPr>
              <w:t>.</w:t>
            </w:r>
            <w:r w:rsidR="00EF24D7" w:rsidRPr="0060393D">
              <w:rPr>
                <w:rFonts w:ascii="Times New Roman" w:hAnsi="Times New Roman"/>
                <w:color w:val="000000"/>
              </w:rPr>
              <w:t>000</w:t>
            </w:r>
            <w:r w:rsidRPr="0060393D">
              <w:rPr>
                <w:rFonts w:ascii="Times New Roman" w:hAnsi="Times New Roman"/>
                <w:color w:val="000000"/>
              </w:rPr>
              <w:t>,</w:t>
            </w:r>
            <w:r w:rsidR="00EF24D7" w:rsidRPr="0060393D">
              <w:rPr>
                <w:rFonts w:ascii="Times New Roman" w:hAnsi="Times New Roman"/>
                <w:color w:val="000000"/>
              </w:rPr>
              <w:t>00</w:t>
            </w:r>
          </w:p>
        </w:tc>
        <w:tc>
          <w:tcPr>
            <w:tcW w:w="1585" w:type="pct"/>
            <w:tcBorders>
              <w:top w:val="nil"/>
              <w:left w:val="nil"/>
              <w:bottom w:val="nil"/>
              <w:right w:val="nil"/>
            </w:tcBorders>
            <w:shd w:val="clear" w:color="auto" w:fill="auto"/>
            <w:noWrap/>
            <w:vAlign w:val="bottom"/>
            <w:hideMark/>
          </w:tcPr>
          <w:p w14:paraId="0C9990BA" w14:textId="77777777" w:rsidR="008C2F4E" w:rsidRPr="0060393D" w:rsidRDefault="009913A8" w:rsidP="007F4BF3">
            <w:pPr>
              <w:spacing w:after="0" w:line="360" w:lineRule="auto"/>
              <w:jc w:val="center"/>
              <w:rPr>
                <w:rFonts w:ascii="Times New Roman" w:hAnsi="Times New Roman"/>
                <w:color w:val="000000"/>
              </w:rPr>
            </w:pPr>
            <w:r w:rsidRPr="0060393D">
              <w:rPr>
                <w:rFonts w:ascii="Times New Roman" w:hAnsi="Times New Roman"/>
                <w:color w:val="000000"/>
              </w:rPr>
              <w:t>3119666</w:t>
            </w:r>
          </w:p>
        </w:tc>
      </w:tr>
      <w:tr w:rsidR="008C2F4E" w:rsidRPr="0060393D" w14:paraId="060D5BD8" w14:textId="77777777" w:rsidTr="00635B06">
        <w:trPr>
          <w:trHeight w:val="315"/>
        </w:trPr>
        <w:tc>
          <w:tcPr>
            <w:tcW w:w="1752" w:type="pct"/>
            <w:tcBorders>
              <w:top w:val="nil"/>
              <w:left w:val="nil"/>
              <w:bottom w:val="nil"/>
              <w:right w:val="nil"/>
            </w:tcBorders>
            <w:shd w:val="clear" w:color="auto" w:fill="auto"/>
            <w:noWrap/>
            <w:vAlign w:val="bottom"/>
            <w:hideMark/>
          </w:tcPr>
          <w:p w14:paraId="3520B6C5"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iCs/>
                <w:color w:val="000000"/>
              </w:rPr>
              <w:t>pronaf_custeio</w:t>
            </w:r>
            <w:proofErr w:type="spellEnd"/>
            <w:r w:rsidR="00052D91" w:rsidRPr="0060393D">
              <w:rPr>
                <w:rFonts w:ascii="Times New Roman" w:hAnsi="Times New Roman"/>
                <w:iCs/>
                <w:color w:val="000000"/>
              </w:rPr>
              <w:t xml:space="preserve"> </w:t>
            </w:r>
            <w:r w:rsidR="00052D91" w:rsidRPr="0060393D">
              <w:rPr>
                <w:rFonts w:ascii="Times New Roman" w:hAnsi="Times New Roman"/>
                <w:color w:val="000000"/>
              </w:rPr>
              <w:t>(R$)</w:t>
            </w:r>
          </w:p>
        </w:tc>
        <w:tc>
          <w:tcPr>
            <w:tcW w:w="1664" w:type="pct"/>
            <w:tcBorders>
              <w:top w:val="nil"/>
              <w:left w:val="nil"/>
              <w:bottom w:val="nil"/>
              <w:right w:val="nil"/>
            </w:tcBorders>
            <w:shd w:val="clear" w:color="auto" w:fill="auto"/>
            <w:noWrap/>
            <w:vAlign w:val="bottom"/>
            <w:hideMark/>
          </w:tcPr>
          <w:p w14:paraId="431077B6" w14:textId="77777777" w:rsidR="008C2F4E" w:rsidRPr="0060393D" w:rsidRDefault="00541F51" w:rsidP="007F4BF3">
            <w:pPr>
              <w:spacing w:after="0" w:line="360" w:lineRule="auto"/>
              <w:jc w:val="center"/>
              <w:rPr>
                <w:rFonts w:ascii="Times New Roman" w:hAnsi="Times New Roman"/>
                <w:color w:val="000000"/>
              </w:rPr>
            </w:pPr>
            <w:r w:rsidRPr="0060393D">
              <w:rPr>
                <w:rFonts w:ascii="Times New Roman" w:hAnsi="Times New Roman"/>
                <w:color w:val="000000"/>
              </w:rPr>
              <w:t>2.000.000,00</w:t>
            </w:r>
          </w:p>
        </w:tc>
        <w:tc>
          <w:tcPr>
            <w:tcW w:w="1585" w:type="pct"/>
            <w:tcBorders>
              <w:top w:val="nil"/>
              <w:left w:val="nil"/>
              <w:bottom w:val="nil"/>
              <w:right w:val="nil"/>
            </w:tcBorders>
            <w:shd w:val="clear" w:color="auto" w:fill="auto"/>
            <w:noWrap/>
            <w:vAlign w:val="bottom"/>
            <w:hideMark/>
          </w:tcPr>
          <w:p w14:paraId="69CD5A48" w14:textId="77777777" w:rsidR="008C2F4E" w:rsidRPr="0060393D" w:rsidRDefault="009913A8" w:rsidP="007F4BF3">
            <w:pPr>
              <w:spacing w:after="0" w:line="360" w:lineRule="auto"/>
              <w:jc w:val="center"/>
              <w:rPr>
                <w:rFonts w:ascii="Times New Roman" w:hAnsi="Times New Roman"/>
                <w:color w:val="000000"/>
              </w:rPr>
            </w:pPr>
            <w:r w:rsidRPr="0060393D">
              <w:rPr>
                <w:rFonts w:ascii="Times New Roman" w:hAnsi="Times New Roman"/>
                <w:color w:val="000000"/>
              </w:rPr>
              <w:t>4631641</w:t>
            </w:r>
          </w:p>
        </w:tc>
      </w:tr>
      <w:tr w:rsidR="008C2F4E" w:rsidRPr="0060393D" w14:paraId="1B32BBAA" w14:textId="77777777" w:rsidTr="00635B06">
        <w:trPr>
          <w:trHeight w:val="315"/>
        </w:trPr>
        <w:tc>
          <w:tcPr>
            <w:tcW w:w="1752" w:type="pct"/>
            <w:tcBorders>
              <w:top w:val="nil"/>
              <w:left w:val="nil"/>
              <w:bottom w:val="nil"/>
              <w:right w:val="nil"/>
            </w:tcBorders>
            <w:shd w:val="clear" w:color="auto" w:fill="auto"/>
            <w:noWrap/>
            <w:vAlign w:val="bottom"/>
            <w:hideMark/>
          </w:tcPr>
          <w:p w14:paraId="49891F39"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iCs/>
                <w:color w:val="000000"/>
              </w:rPr>
              <w:t>pnae_investimento</w:t>
            </w:r>
            <w:proofErr w:type="spellEnd"/>
            <w:r w:rsidR="00052D91" w:rsidRPr="0060393D">
              <w:rPr>
                <w:rFonts w:ascii="Times New Roman" w:hAnsi="Times New Roman"/>
                <w:iCs/>
                <w:color w:val="000000"/>
              </w:rPr>
              <w:t xml:space="preserve"> </w:t>
            </w:r>
            <w:r w:rsidR="00052D91" w:rsidRPr="0060393D">
              <w:rPr>
                <w:rFonts w:ascii="Times New Roman" w:hAnsi="Times New Roman"/>
                <w:color w:val="000000"/>
              </w:rPr>
              <w:t>(R$)</w:t>
            </w:r>
          </w:p>
        </w:tc>
        <w:tc>
          <w:tcPr>
            <w:tcW w:w="1664" w:type="pct"/>
            <w:tcBorders>
              <w:top w:val="nil"/>
              <w:left w:val="nil"/>
              <w:bottom w:val="nil"/>
              <w:right w:val="nil"/>
            </w:tcBorders>
            <w:shd w:val="clear" w:color="auto" w:fill="auto"/>
            <w:noWrap/>
            <w:vAlign w:val="bottom"/>
            <w:hideMark/>
          </w:tcPr>
          <w:p w14:paraId="2C7F9890" w14:textId="77777777" w:rsidR="008C2F4E" w:rsidRPr="0060393D" w:rsidRDefault="00EF24D7" w:rsidP="007F4BF3">
            <w:pPr>
              <w:spacing w:after="0" w:line="360" w:lineRule="auto"/>
              <w:jc w:val="center"/>
              <w:rPr>
                <w:rFonts w:ascii="Times New Roman" w:hAnsi="Times New Roman"/>
                <w:color w:val="000000"/>
              </w:rPr>
            </w:pPr>
            <w:r w:rsidRPr="0060393D">
              <w:rPr>
                <w:rFonts w:ascii="Times New Roman" w:hAnsi="Times New Roman"/>
                <w:color w:val="000000"/>
              </w:rPr>
              <w:t>1</w:t>
            </w:r>
            <w:r w:rsidR="00541F51" w:rsidRPr="0060393D">
              <w:rPr>
                <w:rFonts w:ascii="Times New Roman" w:hAnsi="Times New Roman"/>
                <w:color w:val="000000"/>
              </w:rPr>
              <w:t>.</w:t>
            </w:r>
            <w:r w:rsidRPr="0060393D">
              <w:rPr>
                <w:rFonts w:ascii="Times New Roman" w:hAnsi="Times New Roman"/>
                <w:color w:val="000000"/>
              </w:rPr>
              <w:t>430</w:t>
            </w:r>
            <w:r w:rsidR="00541F51" w:rsidRPr="0060393D">
              <w:rPr>
                <w:rFonts w:ascii="Times New Roman" w:hAnsi="Times New Roman"/>
                <w:color w:val="000000"/>
              </w:rPr>
              <w:t>.</w:t>
            </w:r>
            <w:r w:rsidRPr="0060393D">
              <w:rPr>
                <w:rFonts w:ascii="Times New Roman" w:hAnsi="Times New Roman"/>
                <w:color w:val="000000"/>
              </w:rPr>
              <w:t>000</w:t>
            </w:r>
            <w:r w:rsidR="00541F51" w:rsidRPr="0060393D">
              <w:rPr>
                <w:rFonts w:ascii="Times New Roman" w:hAnsi="Times New Roman"/>
                <w:color w:val="000000"/>
              </w:rPr>
              <w:t>,</w:t>
            </w:r>
            <w:r w:rsidRPr="0060393D">
              <w:rPr>
                <w:rFonts w:ascii="Times New Roman" w:hAnsi="Times New Roman"/>
                <w:color w:val="000000"/>
              </w:rPr>
              <w:t>00</w:t>
            </w:r>
          </w:p>
        </w:tc>
        <w:tc>
          <w:tcPr>
            <w:tcW w:w="1585" w:type="pct"/>
            <w:tcBorders>
              <w:top w:val="nil"/>
              <w:left w:val="nil"/>
              <w:bottom w:val="nil"/>
              <w:right w:val="nil"/>
            </w:tcBorders>
            <w:shd w:val="clear" w:color="auto" w:fill="auto"/>
            <w:noWrap/>
            <w:vAlign w:val="bottom"/>
            <w:hideMark/>
          </w:tcPr>
          <w:p w14:paraId="360C9166" w14:textId="77777777" w:rsidR="008C2F4E" w:rsidRPr="0060393D" w:rsidRDefault="009913A8" w:rsidP="007F4BF3">
            <w:pPr>
              <w:spacing w:after="0" w:line="360" w:lineRule="auto"/>
              <w:jc w:val="center"/>
              <w:rPr>
                <w:rFonts w:ascii="Times New Roman" w:hAnsi="Times New Roman"/>
                <w:color w:val="000000"/>
              </w:rPr>
            </w:pPr>
            <w:r w:rsidRPr="0060393D">
              <w:rPr>
                <w:rFonts w:ascii="Times New Roman" w:hAnsi="Times New Roman"/>
                <w:color w:val="000000"/>
              </w:rPr>
              <w:t>1432413</w:t>
            </w:r>
          </w:p>
        </w:tc>
      </w:tr>
      <w:tr w:rsidR="008C2F4E" w:rsidRPr="0060393D" w14:paraId="2FF2062D" w14:textId="77777777" w:rsidTr="00635B06">
        <w:trPr>
          <w:trHeight w:val="315"/>
        </w:trPr>
        <w:tc>
          <w:tcPr>
            <w:tcW w:w="1752" w:type="pct"/>
            <w:tcBorders>
              <w:top w:val="nil"/>
              <w:left w:val="nil"/>
              <w:bottom w:val="nil"/>
              <w:right w:val="nil"/>
            </w:tcBorders>
            <w:shd w:val="clear" w:color="auto" w:fill="auto"/>
            <w:noWrap/>
            <w:vAlign w:val="bottom"/>
            <w:hideMark/>
          </w:tcPr>
          <w:p w14:paraId="045638C9"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color w:val="000000"/>
              </w:rPr>
              <w:t>paa_investimento</w:t>
            </w:r>
            <w:proofErr w:type="spellEnd"/>
            <w:r w:rsidR="00052D91" w:rsidRPr="0060393D">
              <w:rPr>
                <w:rFonts w:ascii="Times New Roman" w:hAnsi="Times New Roman"/>
                <w:color w:val="000000"/>
              </w:rPr>
              <w:t xml:space="preserve"> (R$)</w:t>
            </w:r>
          </w:p>
        </w:tc>
        <w:tc>
          <w:tcPr>
            <w:tcW w:w="1664" w:type="pct"/>
            <w:tcBorders>
              <w:top w:val="nil"/>
              <w:left w:val="nil"/>
              <w:bottom w:val="nil"/>
              <w:right w:val="nil"/>
            </w:tcBorders>
            <w:shd w:val="clear" w:color="auto" w:fill="auto"/>
            <w:noWrap/>
            <w:vAlign w:val="bottom"/>
            <w:hideMark/>
          </w:tcPr>
          <w:p w14:paraId="7ACD2A31" w14:textId="77777777" w:rsidR="008C2F4E" w:rsidRPr="0060393D" w:rsidRDefault="00541F51" w:rsidP="007F4BF3">
            <w:pPr>
              <w:spacing w:after="0" w:line="360" w:lineRule="auto"/>
              <w:jc w:val="center"/>
              <w:rPr>
                <w:rFonts w:ascii="Times New Roman" w:hAnsi="Times New Roman"/>
                <w:color w:val="000000"/>
              </w:rPr>
            </w:pPr>
            <w:r w:rsidRPr="0060393D">
              <w:rPr>
                <w:rFonts w:ascii="Times New Roman" w:hAnsi="Times New Roman"/>
                <w:color w:val="000000"/>
              </w:rPr>
              <w:t>3</w:t>
            </w:r>
            <w:r w:rsidR="00EF24D7" w:rsidRPr="0060393D">
              <w:rPr>
                <w:rFonts w:ascii="Times New Roman" w:hAnsi="Times New Roman"/>
                <w:color w:val="000000"/>
              </w:rPr>
              <w:t>28</w:t>
            </w:r>
            <w:r w:rsidRPr="0060393D">
              <w:rPr>
                <w:rFonts w:ascii="Times New Roman" w:hAnsi="Times New Roman"/>
                <w:color w:val="000000"/>
              </w:rPr>
              <w:t>.</w:t>
            </w:r>
            <w:r w:rsidR="00EF24D7" w:rsidRPr="0060393D">
              <w:rPr>
                <w:rFonts w:ascii="Times New Roman" w:hAnsi="Times New Roman"/>
                <w:color w:val="000000"/>
              </w:rPr>
              <w:t>000</w:t>
            </w:r>
            <w:r w:rsidRPr="0060393D">
              <w:rPr>
                <w:rFonts w:ascii="Times New Roman" w:hAnsi="Times New Roman"/>
                <w:color w:val="000000"/>
              </w:rPr>
              <w:t>,</w:t>
            </w:r>
            <w:r w:rsidR="00EF24D7" w:rsidRPr="0060393D">
              <w:rPr>
                <w:rFonts w:ascii="Times New Roman" w:hAnsi="Times New Roman"/>
                <w:color w:val="000000"/>
              </w:rPr>
              <w:t>00</w:t>
            </w:r>
          </w:p>
        </w:tc>
        <w:tc>
          <w:tcPr>
            <w:tcW w:w="1585" w:type="pct"/>
            <w:tcBorders>
              <w:top w:val="nil"/>
              <w:left w:val="nil"/>
              <w:bottom w:val="nil"/>
              <w:right w:val="nil"/>
            </w:tcBorders>
            <w:shd w:val="clear" w:color="auto" w:fill="auto"/>
            <w:noWrap/>
            <w:vAlign w:val="bottom"/>
            <w:hideMark/>
          </w:tcPr>
          <w:p w14:paraId="2BD89C54" w14:textId="77777777" w:rsidR="008C2F4E" w:rsidRPr="0060393D" w:rsidRDefault="009913A8" w:rsidP="007F4BF3">
            <w:pPr>
              <w:spacing w:after="0" w:line="360" w:lineRule="auto"/>
              <w:jc w:val="center"/>
              <w:rPr>
                <w:rFonts w:ascii="Times New Roman" w:hAnsi="Times New Roman"/>
                <w:color w:val="000000"/>
              </w:rPr>
            </w:pPr>
            <w:r w:rsidRPr="0060393D">
              <w:rPr>
                <w:rFonts w:ascii="Times New Roman" w:hAnsi="Times New Roman"/>
                <w:color w:val="000000"/>
              </w:rPr>
              <w:t>289687</w:t>
            </w:r>
          </w:p>
        </w:tc>
      </w:tr>
      <w:tr w:rsidR="008C2F4E" w:rsidRPr="0060393D" w14:paraId="454FECA4" w14:textId="77777777" w:rsidTr="00635B06">
        <w:trPr>
          <w:trHeight w:val="315"/>
        </w:trPr>
        <w:tc>
          <w:tcPr>
            <w:tcW w:w="1752" w:type="pct"/>
            <w:tcBorders>
              <w:top w:val="nil"/>
              <w:left w:val="nil"/>
              <w:bottom w:val="nil"/>
              <w:right w:val="nil"/>
            </w:tcBorders>
            <w:shd w:val="clear" w:color="auto" w:fill="auto"/>
            <w:noWrap/>
            <w:vAlign w:val="bottom"/>
            <w:hideMark/>
          </w:tcPr>
          <w:p w14:paraId="72E3C702"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color w:val="000000"/>
              </w:rPr>
              <w:t>pnater_despesa</w:t>
            </w:r>
            <w:proofErr w:type="spellEnd"/>
            <w:r w:rsidR="00052D91" w:rsidRPr="0060393D">
              <w:rPr>
                <w:rFonts w:ascii="Times New Roman" w:hAnsi="Times New Roman"/>
                <w:color w:val="000000"/>
              </w:rPr>
              <w:t xml:space="preserve"> (R$)</w:t>
            </w:r>
          </w:p>
        </w:tc>
        <w:tc>
          <w:tcPr>
            <w:tcW w:w="1664" w:type="pct"/>
            <w:tcBorders>
              <w:top w:val="nil"/>
              <w:left w:val="nil"/>
              <w:bottom w:val="nil"/>
              <w:right w:val="nil"/>
            </w:tcBorders>
            <w:shd w:val="clear" w:color="auto" w:fill="auto"/>
            <w:noWrap/>
            <w:vAlign w:val="bottom"/>
            <w:hideMark/>
          </w:tcPr>
          <w:p w14:paraId="27568FB0" w14:textId="77777777" w:rsidR="008C2F4E" w:rsidRPr="0060393D" w:rsidRDefault="00541F51" w:rsidP="007F4BF3">
            <w:pPr>
              <w:spacing w:after="0" w:line="360" w:lineRule="auto"/>
              <w:jc w:val="center"/>
              <w:rPr>
                <w:rFonts w:ascii="Times New Roman" w:hAnsi="Times New Roman"/>
                <w:color w:val="000000"/>
              </w:rPr>
            </w:pPr>
            <w:r w:rsidRPr="0060393D">
              <w:rPr>
                <w:rFonts w:ascii="Times New Roman" w:hAnsi="Times New Roman"/>
                <w:color w:val="000000"/>
              </w:rPr>
              <w:t>2</w:t>
            </w:r>
            <w:r w:rsidR="00EF24D7" w:rsidRPr="0060393D">
              <w:rPr>
                <w:rFonts w:ascii="Times New Roman" w:hAnsi="Times New Roman"/>
                <w:color w:val="000000"/>
              </w:rPr>
              <w:t>76</w:t>
            </w:r>
            <w:r w:rsidRPr="0060393D">
              <w:rPr>
                <w:rFonts w:ascii="Times New Roman" w:hAnsi="Times New Roman"/>
                <w:color w:val="000000"/>
              </w:rPr>
              <w:t>.</w:t>
            </w:r>
            <w:r w:rsidR="00EF24D7" w:rsidRPr="0060393D">
              <w:rPr>
                <w:rFonts w:ascii="Times New Roman" w:hAnsi="Times New Roman"/>
                <w:color w:val="000000"/>
              </w:rPr>
              <w:t>000</w:t>
            </w:r>
            <w:r w:rsidRPr="0060393D">
              <w:rPr>
                <w:rFonts w:ascii="Times New Roman" w:hAnsi="Times New Roman"/>
                <w:color w:val="000000"/>
              </w:rPr>
              <w:t>,</w:t>
            </w:r>
            <w:r w:rsidR="00EF24D7" w:rsidRPr="0060393D">
              <w:rPr>
                <w:rFonts w:ascii="Times New Roman" w:hAnsi="Times New Roman"/>
                <w:color w:val="000000"/>
              </w:rPr>
              <w:t>00</w:t>
            </w:r>
          </w:p>
        </w:tc>
        <w:tc>
          <w:tcPr>
            <w:tcW w:w="1585" w:type="pct"/>
            <w:tcBorders>
              <w:top w:val="nil"/>
              <w:left w:val="nil"/>
              <w:bottom w:val="nil"/>
              <w:right w:val="nil"/>
            </w:tcBorders>
            <w:shd w:val="clear" w:color="auto" w:fill="auto"/>
            <w:noWrap/>
            <w:vAlign w:val="bottom"/>
            <w:hideMark/>
          </w:tcPr>
          <w:p w14:paraId="3ED3256F" w14:textId="77777777" w:rsidR="008C2F4E" w:rsidRPr="0060393D" w:rsidRDefault="009913A8" w:rsidP="007F4BF3">
            <w:pPr>
              <w:spacing w:after="0" w:line="360" w:lineRule="auto"/>
              <w:jc w:val="center"/>
              <w:rPr>
                <w:rFonts w:ascii="Times New Roman" w:hAnsi="Times New Roman"/>
                <w:color w:val="000000"/>
              </w:rPr>
            </w:pPr>
            <w:r w:rsidRPr="0060393D">
              <w:rPr>
                <w:rFonts w:ascii="Times New Roman" w:hAnsi="Times New Roman"/>
                <w:color w:val="000000"/>
              </w:rPr>
              <w:t>604512</w:t>
            </w:r>
          </w:p>
        </w:tc>
      </w:tr>
      <w:tr w:rsidR="008C2F4E" w:rsidRPr="0060393D" w14:paraId="5ADAF067" w14:textId="77777777" w:rsidTr="00635B06">
        <w:trPr>
          <w:trHeight w:val="315"/>
        </w:trPr>
        <w:tc>
          <w:tcPr>
            <w:tcW w:w="1752" w:type="pct"/>
            <w:tcBorders>
              <w:top w:val="nil"/>
              <w:left w:val="nil"/>
              <w:bottom w:val="nil"/>
              <w:right w:val="nil"/>
            </w:tcBorders>
            <w:shd w:val="clear" w:color="auto" w:fill="auto"/>
            <w:noWrap/>
            <w:vAlign w:val="bottom"/>
            <w:hideMark/>
          </w:tcPr>
          <w:p w14:paraId="263616D6" w14:textId="77777777" w:rsidR="008C2F4E" w:rsidRPr="0060393D" w:rsidRDefault="00812E43" w:rsidP="007F4BF3">
            <w:pPr>
              <w:spacing w:after="0" w:line="360" w:lineRule="auto"/>
              <w:rPr>
                <w:rFonts w:ascii="Times New Roman" w:hAnsi="Times New Roman"/>
                <w:color w:val="000000"/>
              </w:rPr>
            </w:pPr>
            <w:proofErr w:type="spellStart"/>
            <w:r w:rsidRPr="0060393D">
              <w:rPr>
                <w:rFonts w:ascii="Times New Roman" w:hAnsi="Times New Roman"/>
                <w:color w:val="000000"/>
              </w:rPr>
              <w:t>anos_estudo</w:t>
            </w:r>
            <w:proofErr w:type="spellEnd"/>
          </w:p>
        </w:tc>
        <w:tc>
          <w:tcPr>
            <w:tcW w:w="1664" w:type="pct"/>
            <w:tcBorders>
              <w:top w:val="nil"/>
              <w:left w:val="nil"/>
              <w:bottom w:val="nil"/>
              <w:right w:val="nil"/>
            </w:tcBorders>
            <w:shd w:val="clear" w:color="auto" w:fill="auto"/>
            <w:noWrap/>
            <w:vAlign w:val="bottom"/>
            <w:hideMark/>
          </w:tcPr>
          <w:p w14:paraId="0416DF9F" w14:textId="77777777" w:rsidR="008C2F4E" w:rsidRPr="0060393D" w:rsidRDefault="001D5114" w:rsidP="007F4BF3">
            <w:pPr>
              <w:spacing w:after="0" w:line="360" w:lineRule="auto"/>
              <w:jc w:val="center"/>
              <w:rPr>
                <w:rFonts w:ascii="Times New Roman" w:hAnsi="Times New Roman"/>
                <w:color w:val="000000"/>
              </w:rPr>
            </w:pPr>
            <w:r w:rsidRPr="0060393D">
              <w:rPr>
                <w:rFonts w:ascii="Times New Roman" w:hAnsi="Times New Roman"/>
                <w:color w:val="000000"/>
              </w:rPr>
              <w:t>5,1</w:t>
            </w:r>
          </w:p>
        </w:tc>
        <w:tc>
          <w:tcPr>
            <w:tcW w:w="1585" w:type="pct"/>
            <w:tcBorders>
              <w:top w:val="nil"/>
              <w:left w:val="nil"/>
              <w:bottom w:val="nil"/>
              <w:right w:val="nil"/>
            </w:tcBorders>
            <w:shd w:val="clear" w:color="auto" w:fill="auto"/>
            <w:noWrap/>
            <w:vAlign w:val="bottom"/>
            <w:hideMark/>
          </w:tcPr>
          <w:p w14:paraId="7C8D7BFF" w14:textId="77777777" w:rsidR="008C2F4E" w:rsidRPr="0060393D" w:rsidRDefault="008C2F4E" w:rsidP="007F4BF3">
            <w:pPr>
              <w:spacing w:after="0" w:line="360" w:lineRule="auto"/>
              <w:jc w:val="center"/>
              <w:rPr>
                <w:rFonts w:ascii="Times New Roman" w:hAnsi="Times New Roman"/>
                <w:color w:val="000000"/>
              </w:rPr>
            </w:pPr>
            <w:r w:rsidRPr="0060393D">
              <w:rPr>
                <w:rFonts w:ascii="Times New Roman" w:hAnsi="Times New Roman"/>
                <w:color w:val="000000"/>
              </w:rPr>
              <w:t>0,0</w:t>
            </w:r>
            <w:r w:rsidR="001D5114" w:rsidRPr="0060393D">
              <w:rPr>
                <w:rFonts w:ascii="Times New Roman" w:hAnsi="Times New Roman"/>
                <w:color w:val="000000"/>
              </w:rPr>
              <w:t>407</w:t>
            </w:r>
          </w:p>
        </w:tc>
      </w:tr>
      <w:tr w:rsidR="008C2F4E" w:rsidRPr="0060393D" w14:paraId="547A1341" w14:textId="77777777" w:rsidTr="00635B06">
        <w:trPr>
          <w:trHeight w:val="315"/>
        </w:trPr>
        <w:tc>
          <w:tcPr>
            <w:tcW w:w="1752" w:type="pct"/>
            <w:tcBorders>
              <w:top w:val="nil"/>
              <w:left w:val="nil"/>
              <w:right w:val="nil"/>
            </w:tcBorders>
            <w:shd w:val="clear" w:color="auto" w:fill="auto"/>
            <w:noWrap/>
            <w:vAlign w:val="bottom"/>
            <w:hideMark/>
          </w:tcPr>
          <w:p w14:paraId="1C45888B" w14:textId="77777777" w:rsidR="008C2F4E" w:rsidRPr="0060393D" w:rsidRDefault="006A7B3D" w:rsidP="007F4BF3">
            <w:pPr>
              <w:spacing w:after="0" w:line="360" w:lineRule="auto"/>
              <w:rPr>
                <w:rFonts w:ascii="Times New Roman" w:hAnsi="Times New Roman"/>
                <w:color w:val="000000"/>
              </w:rPr>
            </w:pPr>
            <w:r w:rsidRPr="0060393D">
              <w:rPr>
                <w:rFonts w:ascii="Times New Roman" w:hAnsi="Times New Roman"/>
                <w:color w:val="000000"/>
              </w:rPr>
              <w:t>idade</w:t>
            </w:r>
          </w:p>
        </w:tc>
        <w:tc>
          <w:tcPr>
            <w:tcW w:w="1664" w:type="pct"/>
            <w:tcBorders>
              <w:top w:val="nil"/>
              <w:left w:val="nil"/>
              <w:right w:val="nil"/>
            </w:tcBorders>
            <w:shd w:val="clear" w:color="auto" w:fill="auto"/>
            <w:noWrap/>
            <w:vAlign w:val="bottom"/>
            <w:hideMark/>
          </w:tcPr>
          <w:p w14:paraId="32941044" w14:textId="77777777" w:rsidR="008C2F4E" w:rsidRPr="0060393D" w:rsidRDefault="00FC2587" w:rsidP="007F4BF3">
            <w:pPr>
              <w:spacing w:after="0" w:line="360" w:lineRule="auto"/>
              <w:jc w:val="center"/>
              <w:rPr>
                <w:rFonts w:ascii="Times New Roman" w:hAnsi="Times New Roman"/>
                <w:color w:val="000000"/>
              </w:rPr>
            </w:pPr>
            <w:r w:rsidRPr="0060393D">
              <w:rPr>
                <w:rFonts w:ascii="Times New Roman" w:hAnsi="Times New Roman"/>
                <w:color w:val="000000"/>
              </w:rPr>
              <w:t>37,3</w:t>
            </w:r>
          </w:p>
        </w:tc>
        <w:tc>
          <w:tcPr>
            <w:tcW w:w="1585" w:type="pct"/>
            <w:tcBorders>
              <w:top w:val="nil"/>
              <w:left w:val="nil"/>
              <w:right w:val="nil"/>
            </w:tcBorders>
            <w:shd w:val="clear" w:color="auto" w:fill="auto"/>
            <w:noWrap/>
            <w:vAlign w:val="bottom"/>
            <w:hideMark/>
          </w:tcPr>
          <w:p w14:paraId="7540DD63" w14:textId="77777777" w:rsidR="008C2F4E" w:rsidRPr="0060393D" w:rsidRDefault="008C2F4E" w:rsidP="007F4BF3">
            <w:pPr>
              <w:spacing w:after="0" w:line="360" w:lineRule="auto"/>
              <w:jc w:val="center"/>
              <w:rPr>
                <w:rFonts w:ascii="Times New Roman" w:hAnsi="Times New Roman"/>
                <w:color w:val="000000"/>
              </w:rPr>
            </w:pPr>
            <w:r w:rsidRPr="0060393D">
              <w:rPr>
                <w:rFonts w:ascii="Times New Roman" w:hAnsi="Times New Roman"/>
                <w:color w:val="000000"/>
              </w:rPr>
              <w:t>0,</w:t>
            </w:r>
            <w:r w:rsidR="00FC2587" w:rsidRPr="0060393D">
              <w:rPr>
                <w:rFonts w:ascii="Times New Roman" w:hAnsi="Times New Roman"/>
                <w:color w:val="000000"/>
              </w:rPr>
              <w:t>1884</w:t>
            </w:r>
          </w:p>
        </w:tc>
      </w:tr>
      <w:tr w:rsidR="008C2F4E" w:rsidRPr="0060393D" w14:paraId="1F8C4A36" w14:textId="77777777" w:rsidTr="00635B06">
        <w:trPr>
          <w:trHeight w:val="315"/>
        </w:trPr>
        <w:tc>
          <w:tcPr>
            <w:tcW w:w="1752" w:type="pct"/>
            <w:tcBorders>
              <w:top w:val="nil"/>
              <w:left w:val="nil"/>
              <w:bottom w:val="single" w:sz="4" w:space="0" w:color="auto"/>
              <w:right w:val="nil"/>
            </w:tcBorders>
            <w:shd w:val="clear" w:color="auto" w:fill="auto"/>
            <w:noWrap/>
            <w:vAlign w:val="bottom"/>
            <w:hideMark/>
          </w:tcPr>
          <w:p w14:paraId="6A417ADA" w14:textId="77777777" w:rsidR="008C2F4E" w:rsidRPr="0060393D" w:rsidRDefault="006A7B3D" w:rsidP="007F4BF3">
            <w:pPr>
              <w:spacing w:after="0" w:line="360" w:lineRule="auto"/>
              <w:rPr>
                <w:rFonts w:ascii="Times New Roman" w:hAnsi="Times New Roman"/>
                <w:color w:val="000000"/>
              </w:rPr>
            </w:pPr>
            <w:proofErr w:type="spellStart"/>
            <w:r w:rsidRPr="0060393D">
              <w:rPr>
                <w:rFonts w:ascii="Times New Roman" w:hAnsi="Times New Roman"/>
                <w:color w:val="000000"/>
              </w:rPr>
              <w:t>renda_familiar</w:t>
            </w:r>
            <w:proofErr w:type="spellEnd"/>
            <w:r w:rsidR="001D5114" w:rsidRPr="0060393D">
              <w:rPr>
                <w:rFonts w:ascii="Times New Roman" w:hAnsi="Times New Roman"/>
                <w:color w:val="000000"/>
              </w:rPr>
              <w:t xml:space="preserve"> (R$)</w:t>
            </w:r>
          </w:p>
        </w:tc>
        <w:tc>
          <w:tcPr>
            <w:tcW w:w="1664" w:type="pct"/>
            <w:tcBorders>
              <w:top w:val="nil"/>
              <w:left w:val="nil"/>
              <w:bottom w:val="single" w:sz="4" w:space="0" w:color="auto"/>
              <w:right w:val="nil"/>
            </w:tcBorders>
            <w:shd w:val="clear" w:color="auto" w:fill="auto"/>
            <w:noWrap/>
            <w:vAlign w:val="bottom"/>
            <w:hideMark/>
          </w:tcPr>
          <w:p w14:paraId="6D130005" w14:textId="77777777" w:rsidR="008C2F4E" w:rsidRPr="0060393D" w:rsidRDefault="001D5114" w:rsidP="007F4BF3">
            <w:pPr>
              <w:spacing w:after="0" w:line="360" w:lineRule="auto"/>
              <w:jc w:val="center"/>
              <w:rPr>
                <w:rFonts w:ascii="Times New Roman" w:hAnsi="Times New Roman"/>
                <w:color w:val="000000"/>
              </w:rPr>
            </w:pPr>
            <w:r w:rsidRPr="0060393D">
              <w:rPr>
                <w:rFonts w:ascii="Times New Roman" w:hAnsi="Times New Roman"/>
                <w:color w:val="000000"/>
              </w:rPr>
              <w:t>1.258,01</w:t>
            </w:r>
          </w:p>
        </w:tc>
        <w:tc>
          <w:tcPr>
            <w:tcW w:w="1585" w:type="pct"/>
            <w:tcBorders>
              <w:top w:val="nil"/>
              <w:left w:val="nil"/>
              <w:bottom w:val="single" w:sz="4" w:space="0" w:color="auto"/>
              <w:right w:val="nil"/>
            </w:tcBorders>
            <w:shd w:val="clear" w:color="auto" w:fill="auto"/>
            <w:noWrap/>
            <w:vAlign w:val="bottom"/>
            <w:hideMark/>
          </w:tcPr>
          <w:p w14:paraId="0CF49F34" w14:textId="77777777" w:rsidR="008C2F4E" w:rsidRPr="0060393D" w:rsidRDefault="001D5114" w:rsidP="007F4BF3">
            <w:pPr>
              <w:spacing w:after="0" w:line="360" w:lineRule="auto"/>
              <w:jc w:val="center"/>
              <w:rPr>
                <w:rFonts w:ascii="Times New Roman" w:hAnsi="Times New Roman"/>
                <w:color w:val="000000"/>
              </w:rPr>
            </w:pPr>
            <w:r w:rsidRPr="0060393D">
              <w:rPr>
                <w:rFonts w:ascii="Times New Roman" w:hAnsi="Times New Roman"/>
                <w:color w:val="000000"/>
              </w:rPr>
              <w:t>13,5686</w:t>
            </w:r>
          </w:p>
        </w:tc>
      </w:tr>
      <w:tr w:rsidR="008C2F4E" w:rsidRPr="0060393D" w14:paraId="16CD14C8" w14:textId="77777777" w:rsidTr="00635B06">
        <w:trPr>
          <w:trHeight w:val="315"/>
        </w:trPr>
        <w:tc>
          <w:tcPr>
            <w:tcW w:w="5000" w:type="pct"/>
            <w:gridSpan w:val="3"/>
            <w:tcBorders>
              <w:top w:val="single" w:sz="4" w:space="0" w:color="auto"/>
              <w:bottom w:val="nil"/>
            </w:tcBorders>
            <w:shd w:val="clear" w:color="auto" w:fill="auto"/>
            <w:noWrap/>
            <w:vAlign w:val="bottom"/>
            <w:hideMark/>
          </w:tcPr>
          <w:p w14:paraId="6407B58F" w14:textId="77777777" w:rsidR="008C2F4E" w:rsidRPr="0060393D" w:rsidRDefault="003962DA" w:rsidP="007F4BF3">
            <w:pPr>
              <w:spacing w:after="0" w:line="360" w:lineRule="auto"/>
              <w:rPr>
                <w:rFonts w:ascii="Times New Roman" w:hAnsi="Times New Roman"/>
                <w:color w:val="000000"/>
                <w:sz w:val="24"/>
                <w:szCs w:val="24"/>
              </w:rPr>
            </w:pPr>
            <w:r w:rsidRPr="0060393D">
              <w:rPr>
                <w:rFonts w:ascii="Times New Roman" w:hAnsi="Times New Roman"/>
                <w:color w:val="000000"/>
                <w:sz w:val="20"/>
                <w:szCs w:val="20"/>
              </w:rPr>
              <w:t>Fonte: Elaboração própria a partir de dados da PNAD 2013.</w:t>
            </w:r>
          </w:p>
        </w:tc>
      </w:tr>
    </w:tbl>
    <w:p w14:paraId="54A2EA5D" w14:textId="77777777" w:rsidR="003F3832" w:rsidRPr="0060393D" w:rsidRDefault="003F3832" w:rsidP="007F4BF3">
      <w:pPr>
        <w:spacing w:after="0" w:line="360" w:lineRule="auto"/>
        <w:ind w:firstLine="709"/>
        <w:jc w:val="both"/>
        <w:rPr>
          <w:rFonts w:ascii="Times New Roman" w:hAnsi="Times New Roman"/>
          <w:sz w:val="24"/>
          <w:szCs w:val="24"/>
        </w:rPr>
      </w:pPr>
    </w:p>
    <w:p w14:paraId="0905C3FC" w14:textId="53B760B2" w:rsidR="00E643E3" w:rsidRDefault="00995A7F" w:rsidP="007F4BF3">
      <w:pPr>
        <w:spacing w:after="0" w:line="360" w:lineRule="auto"/>
        <w:ind w:firstLine="709"/>
        <w:jc w:val="both"/>
        <w:rPr>
          <w:rFonts w:ascii="Times New Roman" w:hAnsi="Times New Roman"/>
          <w:sz w:val="24"/>
          <w:szCs w:val="24"/>
        </w:rPr>
      </w:pPr>
      <w:r w:rsidRPr="0060393D">
        <w:rPr>
          <w:rFonts w:ascii="Times New Roman" w:hAnsi="Times New Roman"/>
          <w:sz w:val="24"/>
          <w:szCs w:val="24"/>
        </w:rPr>
        <w:t xml:space="preserve">A Tabela 3 apresenta as proporções e os desvios-padrão ainda das variáveis explicativas utilizadas na pesquisa. </w:t>
      </w:r>
      <w:r w:rsidR="005E352C" w:rsidRPr="0060393D">
        <w:rPr>
          <w:rFonts w:ascii="Times New Roman" w:hAnsi="Times New Roman"/>
          <w:sz w:val="24"/>
          <w:szCs w:val="24"/>
        </w:rPr>
        <w:t xml:space="preserve">Observa-se que 67% da amostra são de indivíduos homens, 22% são de </w:t>
      </w:r>
      <w:r w:rsidR="00662A94">
        <w:rPr>
          <w:rFonts w:ascii="Times New Roman" w:hAnsi="Times New Roman"/>
          <w:sz w:val="24"/>
          <w:szCs w:val="24"/>
        </w:rPr>
        <w:t xml:space="preserve">indivíduos brancos ou amarelos e </w:t>
      </w:r>
      <w:r w:rsidR="005E352C" w:rsidRPr="0060393D">
        <w:rPr>
          <w:rFonts w:ascii="Times New Roman" w:hAnsi="Times New Roman"/>
          <w:sz w:val="24"/>
          <w:szCs w:val="24"/>
        </w:rPr>
        <w:t xml:space="preserve">11% possuem filhos. No que se refere a localização destes domicílios rurais, 53% está localizado no </w:t>
      </w:r>
      <w:r w:rsidR="00662A94" w:rsidRPr="0060393D">
        <w:rPr>
          <w:rFonts w:ascii="Times New Roman" w:hAnsi="Times New Roman"/>
          <w:sz w:val="24"/>
          <w:szCs w:val="24"/>
        </w:rPr>
        <w:t>Nordeste</w:t>
      </w:r>
      <w:r w:rsidR="005E352C" w:rsidRPr="0060393D">
        <w:rPr>
          <w:rFonts w:ascii="Times New Roman" w:hAnsi="Times New Roman"/>
          <w:sz w:val="24"/>
          <w:szCs w:val="24"/>
        </w:rPr>
        <w:t xml:space="preserve">, 27% no </w:t>
      </w:r>
      <w:r w:rsidR="00662A94" w:rsidRPr="0060393D">
        <w:rPr>
          <w:rFonts w:ascii="Times New Roman" w:hAnsi="Times New Roman"/>
          <w:sz w:val="24"/>
          <w:szCs w:val="24"/>
        </w:rPr>
        <w:t>Norte</w:t>
      </w:r>
      <w:r w:rsidR="00662A94">
        <w:rPr>
          <w:rFonts w:ascii="Times New Roman" w:hAnsi="Times New Roman"/>
          <w:sz w:val="24"/>
          <w:szCs w:val="24"/>
        </w:rPr>
        <w:t>, 6% no Centro-oeste, 7% no Sudeste e 7% no S</w:t>
      </w:r>
      <w:r w:rsidR="005E352C" w:rsidRPr="0060393D">
        <w:rPr>
          <w:rFonts w:ascii="Times New Roman" w:hAnsi="Times New Roman"/>
          <w:sz w:val="24"/>
          <w:szCs w:val="24"/>
        </w:rPr>
        <w:t>ul.</w:t>
      </w:r>
      <w:r w:rsidR="00E81328" w:rsidRPr="0060393D">
        <w:rPr>
          <w:rFonts w:ascii="Times New Roman" w:hAnsi="Times New Roman"/>
          <w:sz w:val="24"/>
          <w:szCs w:val="24"/>
        </w:rPr>
        <w:t xml:space="preserve"> Percebe-se assim, que o meio rural nas Regiões Nordeste e Norte lideram como sendo as que possuem maior número de domicí</w:t>
      </w:r>
      <w:r w:rsidR="00542753" w:rsidRPr="0060393D">
        <w:rPr>
          <w:rFonts w:ascii="Times New Roman" w:hAnsi="Times New Roman"/>
          <w:sz w:val="24"/>
          <w:szCs w:val="24"/>
        </w:rPr>
        <w:t xml:space="preserve">lios com Insegurança Alimentar, indo de encontro aos resultados já encontrados por </w:t>
      </w:r>
      <w:proofErr w:type="spellStart"/>
      <w:r w:rsidR="00542753" w:rsidRPr="0060393D">
        <w:rPr>
          <w:rFonts w:ascii="Times New Roman" w:hAnsi="Times New Roman"/>
          <w:sz w:val="24"/>
          <w:szCs w:val="24"/>
        </w:rPr>
        <w:t>Gubert</w:t>
      </w:r>
      <w:proofErr w:type="spellEnd"/>
      <w:r w:rsidR="00542753" w:rsidRPr="0060393D">
        <w:rPr>
          <w:rFonts w:ascii="Times New Roman" w:hAnsi="Times New Roman"/>
          <w:sz w:val="24"/>
          <w:szCs w:val="24"/>
        </w:rPr>
        <w:t xml:space="preserve"> </w:t>
      </w:r>
      <w:r w:rsidR="00542753" w:rsidRPr="0060393D">
        <w:rPr>
          <w:rFonts w:ascii="Times New Roman" w:hAnsi="Times New Roman"/>
          <w:i/>
          <w:sz w:val="24"/>
          <w:szCs w:val="24"/>
        </w:rPr>
        <w:t xml:space="preserve">et al. </w:t>
      </w:r>
      <w:r w:rsidR="00542753" w:rsidRPr="0060393D">
        <w:rPr>
          <w:rFonts w:ascii="Times New Roman" w:hAnsi="Times New Roman"/>
          <w:sz w:val="24"/>
          <w:szCs w:val="24"/>
        </w:rPr>
        <w:t>(2010).</w:t>
      </w:r>
    </w:p>
    <w:p w14:paraId="7F749A28" w14:textId="77777777" w:rsidR="00A3651E" w:rsidRPr="0060393D" w:rsidRDefault="00A3651E" w:rsidP="00635B06">
      <w:pPr>
        <w:spacing w:after="0" w:line="360" w:lineRule="auto"/>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3377"/>
        <w:gridCol w:w="3208"/>
        <w:gridCol w:w="3053"/>
      </w:tblGrid>
      <w:tr w:rsidR="00EF759A" w:rsidRPr="0060393D" w14:paraId="0ED7410C" w14:textId="77777777" w:rsidTr="00F5485F">
        <w:trPr>
          <w:trHeight w:val="315"/>
        </w:trPr>
        <w:tc>
          <w:tcPr>
            <w:tcW w:w="5000" w:type="pct"/>
            <w:gridSpan w:val="3"/>
            <w:tcBorders>
              <w:top w:val="nil"/>
              <w:left w:val="nil"/>
              <w:bottom w:val="single" w:sz="4" w:space="0" w:color="auto"/>
              <w:right w:val="nil"/>
            </w:tcBorders>
            <w:shd w:val="clear" w:color="auto" w:fill="auto"/>
            <w:noWrap/>
            <w:vAlign w:val="bottom"/>
            <w:hideMark/>
          </w:tcPr>
          <w:p w14:paraId="4F085CA7" w14:textId="77777777" w:rsidR="00EF759A" w:rsidRPr="0060393D" w:rsidRDefault="00EF759A" w:rsidP="007F4BF3">
            <w:pPr>
              <w:spacing w:after="0" w:line="360" w:lineRule="auto"/>
              <w:jc w:val="center"/>
              <w:rPr>
                <w:rFonts w:ascii="Times New Roman" w:hAnsi="Times New Roman"/>
                <w:b/>
                <w:color w:val="000000"/>
                <w:sz w:val="24"/>
                <w:szCs w:val="24"/>
              </w:rPr>
            </w:pPr>
            <w:r w:rsidRPr="0060393D">
              <w:rPr>
                <w:rFonts w:ascii="Times New Roman" w:hAnsi="Times New Roman"/>
                <w:b/>
                <w:color w:val="000000"/>
                <w:sz w:val="24"/>
                <w:szCs w:val="24"/>
              </w:rPr>
              <w:t>Tabela 3 - Proporção e desvios-padrão das variáveis explicativas utilizadas</w:t>
            </w:r>
          </w:p>
        </w:tc>
      </w:tr>
      <w:tr w:rsidR="00EF759A" w:rsidRPr="0060393D" w14:paraId="69015B5F" w14:textId="77777777" w:rsidTr="00F5485F">
        <w:trPr>
          <w:trHeight w:val="315"/>
        </w:trPr>
        <w:tc>
          <w:tcPr>
            <w:tcW w:w="1752" w:type="pct"/>
            <w:tcBorders>
              <w:top w:val="single" w:sz="4" w:space="0" w:color="auto"/>
              <w:left w:val="nil"/>
              <w:bottom w:val="single" w:sz="4" w:space="0" w:color="auto"/>
            </w:tcBorders>
            <w:shd w:val="clear" w:color="auto" w:fill="auto"/>
            <w:noWrap/>
            <w:vAlign w:val="bottom"/>
            <w:hideMark/>
          </w:tcPr>
          <w:p w14:paraId="72E71CAF" w14:textId="77777777" w:rsidR="00EF759A" w:rsidRPr="0060393D" w:rsidRDefault="00EF759A" w:rsidP="007F4BF3">
            <w:pPr>
              <w:spacing w:after="0" w:line="360" w:lineRule="auto"/>
              <w:jc w:val="center"/>
              <w:rPr>
                <w:rFonts w:ascii="Times New Roman" w:hAnsi="Times New Roman"/>
                <w:b/>
                <w:bCs/>
                <w:color w:val="000000"/>
              </w:rPr>
            </w:pPr>
            <w:r w:rsidRPr="0060393D">
              <w:rPr>
                <w:rFonts w:ascii="Times New Roman" w:hAnsi="Times New Roman"/>
                <w:b/>
                <w:bCs/>
                <w:color w:val="000000"/>
              </w:rPr>
              <w:t>Variáveis</w:t>
            </w:r>
          </w:p>
        </w:tc>
        <w:tc>
          <w:tcPr>
            <w:tcW w:w="1664" w:type="pct"/>
            <w:tcBorders>
              <w:top w:val="single" w:sz="4" w:space="0" w:color="auto"/>
              <w:bottom w:val="single" w:sz="4" w:space="0" w:color="auto"/>
            </w:tcBorders>
            <w:shd w:val="clear" w:color="auto" w:fill="auto"/>
            <w:noWrap/>
            <w:vAlign w:val="bottom"/>
            <w:hideMark/>
          </w:tcPr>
          <w:p w14:paraId="27444FAD" w14:textId="77777777" w:rsidR="00EF759A" w:rsidRPr="0060393D" w:rsidRDefault="00EF759A" w:rsidP="007F4BF3">
            <w:pPr>
              <w:spacing w:after="0" w:line="360" w:lineRule="auto"/>
              <w:jc w:val="center"/>
              <w:rPr>
                <w:rFonts w:ascii="Times New Roman" w:hAnsi="Times New Roman"/>
                <w:b/>
                <w:bCs/>
                <w:color w:val="000000"/>
              </w:rPr>
            </w:pPr>
            <w:r w:rsidRPr="0060393D">
              <w:rPr>
                <w:rFonts w:ascii="Times New Roman" w:hAnsi="Times New Roman"/>
                <w:b/>
                <w:bCs/>
                <w:color w:val="000000"/>
              </w:rPr>
              <w:t>%</w:t>
            </w:r>
          </w:p>
        </w:tc>
        <w:tc>
          <w:tcPr>
            <w:tcW w:w="1585" w:type="pct"/>
            <w:tcBorders>
              <w:top w:val="single" w:sz="4" w:space="0" w:color="auto"/>
              <w:bottom w:val="single" w:sz="4" w:space="0" w:color="auto"/>
              <w:right w:val="nil"/>
            </w:tcBorders>
            <w:shd w:val="clear" w:color="auto" w:fill="auto"/>
            <w:noWrap/>
            <w:vAlign w:val="bottom"/>
            <w:hideMark/>
          </w:tcPr>
          <w:p w14:paraId="02B15B1F" w14:textId="77777777" w:rsidR="00EF759A" w:rsidRPr="0060393D" w:rsidRDefault="00EF759A" w:rsidP="007F4BF3">
            <w:pPr>
              <w:spacing w:after="0" w:line="360" w:lineRule="auto"/>
              <w:jc w:val="center"/>
              <w:rPr>
                <w:rFonts w:ascii="Times New Roman" w:hAnsi="Times New Roman"/>
                <w:b/>
                <w:bCs/>
                <w:color w:val="000000"/>
              </w:rPr>
            </w:pPr>
            <w:r w:rsidRPr="0060393D">
              <w:rPr>
                <w:rFonts w:ascii="Times New Roman" w:hAnsi="Times New Roman"/>
                <w:b/>
                <w:bCs/>
                <w:color w:val="000000"/>
              </w:rPr>
              <w:t>Desvio-padrão</w:t>
            </w:r>
          </w:p>
        </w:tc>
      </w:tr>
      <w:tr w:rsidR="00EF759A" w:rsidRPr="0060393D" w14:paraId="7220176A" w14:textId="77777777" w:rsidTr="00F5485F">
        <w:trPr>
          <w:trHeight w:val="315"/>
        </w:trPr>
        <w:tc>
          <w:tcPr>
            <w:tcW w:w="1752" w:type="pct"/>
            <w:tcBorders>
              <w:top w:val="single" w:sz="4" w:space="0" w:color="auto"/>
              <w:left w:val="nil"/>
              <w:bottom w:val="nil"/>
              <w:right w:val="nil"/>
            </w:tcBorders>
            <w:shd w:val="clear" w:color="auto" w:fill="auto"/>
            <w:noWrap/>
            <w:vAlign w:val="bottom"/>
            <w:hideMark/>
          </w:tcPr>
          <w:p w14:paraId="741B44AC"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t>sexo</w:t>
            </w:r>
          </w:p>
        </w:tc>
        <w:tc>
          <w:tcPr>
            <w:tcW w:w="1664" w:type="pct"/>
            <w:tcBorders>
              <w:top w:val="single" w:sz="4" w:space="0" w:color="auto"/>
              <w:left w:val="nil"/>
              <w:bottom w:val="nil"/>
              <w:right w:val="nil"/>
            </w:tcBorders>
            <w:shd w:val="clear" w:color="auto" w:fill="auto"/>
            <w:noWrap/>
            <w:vAlign w:val="bottom"/>
            <w:hideMark/>
          </w:tcPr>
          <w:p w14:paraId="55266050"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67%</w:t>
            </w:r>
          </w:p>
        </w:tc>
        <w:tc>
          <w:tcPr>
            <w:tcW w:w="1585" w:type="pct"/>
            <w:tcBorders>
              <w:top w:val="single" w:sz="4" w:space="0" w:color="auto"/>
              <w:left w:val="nil"/>
              <w:bottom w:val="nil"/>
              <w:right w:val="nil"/>
            </w:tcBorders>
            <w:shd w:val="clear" w:color="auto" w:fill="auto"/>
            <w:noWrap/>
            <w:vAlign w:val="bottom"/>
            <w:hideMark/>
          </w:tcPr>
          <w:p w14:paraId="3C49B135"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0,00</w:t>
            </w:r>
            <w:r w:rsidR="000D1574" w:rsidRPr="0060393D">
              <w:rPr>
                <w:rFonts w:ascii="Times New Roman" w:hAnsi="Times New Roman"/>
                <w:color w:val="000000"/>
              </w:rPr>
              <w:t>5</w:t>
            </w:r>
            <w:r w:rsidR="00793079" w:rsidRPr="0060393D">
              <w:rPr>
                <w:rFonts w:ascii="Times New Roman" w:hAnsi="Times New Roman"/>
                <w:color w:val="000000"/>
              </w:rPr>
              <w:t>4</w:t>
            </w:r>
          </w:p>
        </w:tc>
      </w:tr>
      <w:tr w:rsidR="00EF759A" w:rsidRPr="0060393D" w14:paraId="37D879DD" w14:textId="77777777" w:rsidTr="00F5485F">
        <w:trPr>
          <w:trHeight w:val="315"/>
        </w:trPr>
        <w:tc>
          <w:tcPr>
            <w:tcW w:w="1752" w:type="pct"/>
            <w:tcBorders>
              <w:top w:val="nil"/>
              <w:left w:val="nil"/>
              <w:bottom w:val="nil"/>
              <w:right w:val="nil"/>
            </w:tcBorders>
            <w:shd w:val="clear" w:color="auto" w:fill="auto"/>
            <w:noWrap/>
            <w:vAlign w:val="bottom"/>
            <w:hideMark/>
          </w:tcPr>
          <w:p w14:paraId="542F438E"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t>raça</w:t>
            </w:r>
          </w:p>
        </w:tc>
        <w:tc>
          <w:tcPr>
            <w:tcW w:w="1664" w:type="pct"/>
            <w:tcBorders>
              <w:top w:val="nil"/>
              <w:left w:val="nil"/>
              <w:bottom w:val="nil"/>
              <w:right w:val="nil"/>
            </w:tcBorders>
            <w:shd w:val="clear" w:color="auto" w:fill="auto"/>
            <w:noWrap/>
            <w:vAlign w:val="bottom"/>
            <w:hideMark/>
          </w:tcPr>
          <w:p w14:paraId="343F76C7"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22%</w:t>
            </w:r>
          </w:p>
        </w:tc>
        <w:tc>
          <w:tcPr>
            <w:tcW w:w="1585" w:type="pct"/>
            <w:tcBorders>
              <w:top w:val="nil"/>
              <w:left w:val="nil"/>
              <w:bottom w:val="nil"/>
              <w:right w:val="nil"/>
            </w:tcBorders>
            <w:shd w:val="clear" w:color="auto" w:fill="auto"/>
            <w:noWrap/>
            <w:vAlign w:val="bottom"/>
            <w:hideMark/>
          </w:tcPr>
          <w:p w14:paraId="01BC821E"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0,00</w:t>
            </w:r>
            <w:r w:rsidR="005E6ACE" w:rsidRPr="0060393D">
              <w:rPr>
                <w:rFonts w:ascii="Times New Roman" w:hAnsi="Times New Roman"/>
                <w:color w:val="000000"/>
              </w:rPr>
              <w:t>48</w:t>
            </w:r>
          </w:p>
        </w:tc>
      </w:tr>
      <w:tr w:rsidR="00EF759A" w:rsidRPr="0060393D" w14:paraId="6F27D3EC" w14:textId="77777777" w:rsidTr="00F5485F">
        <w:trPr>
          <w:trHeight w:val="315"/>
        </w:trPr>
        <w:tc>
          <w:tcPr>
            <w:tcW w:w="1752" w:type="pct"/>
            <w:tcBorders>
              <w:top w:val="nil"/>
              <w:left w:val="nil"/>
              <w:bottom w:val="nil"/>
              <w:right w:val="nil"/>
            </w:tcBorders>
            <w:shd w:val="clear" w:color="auto" w:fill="auto"/>
            <w:noWrap/>
            <w:vAlign w:val="bottom"/>
            <w:hideMark/>
          </w:tcPr>
          <w:p w14:paraId="06C7D946" w14:textId="77777777" w:rsidR="00EF759A" w:rsidRPr="0060393D" w:rsidRDefault="004D4F40" w:rsidP="007F4BF3">
            <w:pPr>
              <w:spacing w:after="0" w:line="360" w:lineRule="auto"/>
              <w:rPr>
                <w:rFonts w:ascii="Times New Roman" w:hAnsi="Times New Roman"/>
                <w:color w:val="000000"/>
              </w:rPr>
            </w:pPr>
            <w:r w:rsidRPr="0060393D">
              <w:rPr>
                <w:rFonts w:ascii="Times New Roman" w:hAnsi="Times New Roman"/>
                <w:color w:val="000000"/>
              </w:rPr>
              <w:t>filho</w:t>
            </w:r>
          </w:p>
        </w:tc>
        <w:tc>
          <w:tcPr>
            <w:tcW w:w="1664" w:type="pct"/>
            <w:tcBorders>
              <w:top w:val="nil"/>
              <w:left w:val="nil"/>
              <w:bottom w:val="nil"/>
              <w:right w:val="nil"/>
            </w:tcBorders>
            <w:shd w:val="clear" w:color="auto" w:fill="auto"/>
            <w:noWrap/>
            <w:vAlign w:val="bottom"/>
            <w:hideMark/>
          </w:tcPr>
          <w:p w14:paraId="3BE70F92"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12%</w:t>
            </w:r>
          </w:p>
        </w:tc>
        <w:tc>
          <w:tcPr>
            <w:tcW w:w="1585" w:type="pct"/>
            <w:tcBorders>
              <w:top w:val="nil"/>
              <w:left w:val="nil"/>
              <w:bottom w:val="nil"/>
              <w:right w:val="nil"/>
            </w:tcBorders>
            <w:shd w:val="clear" w:color="auto" w:fill="auto"/>
            <w:noWrap/>
            <w:vAlign w:val="bottom"/>
            <w:hideMark/>
          </w:tcPr>
          <w:p w14:paraId="2A4D3646"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w:t>
            </w:r>
            <w:r w:rsidR="005E6ACE" w:rsidRPr="0060393D">
              <w:rPr>
                <w:rFonts w:ascii="Times New Roman" w:hAnsi="Times New Roman"/>
                <w:color w:val="000000"/>
              </w:rPr>
              <w:t>0037</w:t>
            </w:r>
          </w:p>
        </w:tc>
      </w:tr>
      <w:tr w:rsidR="00EF759A" w:rsidRPr="0060393D" w14:paraId="1F7259B8" w14:textId="77777777" w:rsidTr="00F5485F">
        <w:trPr>
          <w:trHeight w:val="315"/>
        </w:trPr>
        <w:tc>
          <w:tcPr>
            <w:tcW w:w="1752" w:type="pct"/>
            <w:tcBorders>
              <w:top w:val="nil"/>
              <w:left w:val="nil"/>
              <w:bottom w:val="nil"/>
              <w:right w:val="nil"/>
            </w:tcBorders>
            <w:shd w:val="clear" w:color="auto" w:fill="auto"/>
            <w:noWrap/>
            <w:vAlign w:val="bottom"/>
            <w:hideMark/>
          </w:tcPr>
          <w:p w14:paraId="65FA0349"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lastRenderedPageBreak/>
              <w:t>nordeste</w:t>
            </w:r>
          </w:p>
        </w:tc>
        <w:tc>
          <w:tcPr>
            <w:tcW w:w="1664" w:type="pct"/>
            <w:tcBorders>
              <w:top w:val="nil"/>
              <w:left w:val="nil"/>
              <w:bottom w:val="nil"/>
              <w:right w:val="nil"/>
            </w:tcBorders>
            <w:shd w:val="clear" w:color="auto" w:fill="auto"/>
            <w:noWrap/>
            <w:vAlign w:val="bottom"/>
            <w:hideMark/>
          </w:tcPr>
          <w:p w14:paraId="435CFFC8"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53%</w:t>
            </w:r>
          </w:p>
        </w:tc>
        <w:tc>
          <w:tcPr>
            <w:tcW w:w="1585" w:type="pct"/>
            <w:tcBorders>
              <w:top w:val="nil"/>
              <w:left w:val="nil"/>
              <w:bottom w:val="nil"/>
              <w:right w:val="nil"/>
            </w:tcBorders>
            <w:shd w:val="clear" w:color="auto" w:fill="auto"/>
            <w:noWrap/>
            <w:vAlign w:val="bottom"/>
            <w:hideMark/>
          </w:tcPr>
          <w:p w14:paraId="61CD6396" w14:textId="77777777" w:rsidR="00EF759A" w:rsidRPr="0060393D" w:rsidRDefault="00E43645" w:rsidP="007F4BF3">
            <w:pPr>
              <w:spacing w:after="0" w:line="360" w:lineRule="auto"/>
              <w:jc w:val="center"/>
              <w:rPr>
                <w:rFonts w:ascii="Times New Roman" w:hAnsi="Times New Roman"/>
                <w:color w:val="000000"/>
              </w:rPr>
            </w:pPr>
            <w:r w:rsidRPr="0060393D">
              <w:rPr>
                <w:rFonts w:ascii="Times New Roman" w:hAnsi="Times New Roman"/>
                <w:color w:val="000000"/>
              </w:rPr>
              <w:t>0,0057</w:t>
            </w:r>
          </w:p>
        </w:tc>
      </w:tr>
      <w:tr w:rsidR="00EF759A" w:rsidRPr="0060393D" w14:paraId="4EB4947A" w14:textId="77777777" w:rsidTr="00F5485F">
        <w:trPr>
          <w:trHeight w:val="315"/>
        </w:trPr>
        <w:tc>
          <w:tcPr>
            <w:tcW w:w="1752" w:type="pct"/>
            <w:tcBorders>
              <w:top w:val="nil"/>
              <w:left w:val="nil"/>
              <w:bottom w:val="nil"/>
              <w:right w:val="nil"/>
            </w:tcBorders>
            <w:shd w:val="clear" w:color="auto" w:fill="auto"/>
            <w:noWrap/>
            <w:vAlign w:val="bottom"/>
            <w:hideMark/>
          </w:tcPr>
          <w:p w14:paraId="00E8B4B9"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t>norte</w:t>
            </w:r>
          </w:p>
        </w:tc>
        <w:tc>
          <w:tcPr>
            <w:tcW w:w="1664" w:type="pct"/>
            <w:tcBorders>
              <w:top w:val="nil"/>
              <w:left w:val="nil"/>
              <w:bottom w:val="nil"/>
              <w:right w:val="nil"/>
            </w:tcBorders>
            <w:shd w:val="clear" w:color="auto" w:fill="auto"/>
            <w:noWrap/>
            <w:vAlign w:val="bottom"/>
            <w:hideMark/>
          </w:tcPr>
          <w:p w14:paraId="7A69DE9E" w14:textId="77777777" w:rsidR="00EF759A" w:rsidRPr="0060393D" w:rsidRDefault="00A75C2C" w:rsidP="007F4BF3">
            <w:pPr>
              <w:spacing w:after="0" w:line="360" w:lineRule="auto"/>
              <w:jc w:val="center"/>
              <w:rPr>
                <w:rFonts w:ascii="Times New Roman" w:hAnsi="Times New Roman"/>
                <w:color w:val="000000"/>
              </w:rPr>
            </w:pPr>
            <w:r w:rsidRPr="0060393D">
              <w:rPr>
                <w:rFonts w:ascii="Times New Roman" w:hAnsi="Times New Roman"/>
                <w:color w:val="000000"/>
              </w:rPr>
              <w:t>27%</w:t>
            </w:r>
          </w:p>
        </w:tc>
        <w:tc>
          <w:tcPr>
            <w:tcW w:w="1585" w:type="pct"/>
            <w:tcBorders>
              <w:top w:val="nil"/>
              <w:left w:val="nil"/>
              <w:bottom w:val="nil"/>
              <w:right w:val="nil"/>
            </w:tcBorders>
            <w:shd w:val="clear" w:color="auto" w:fill="auto"/>
            <w:noWrap/>
            <w:vAlign w:val="bottom"/>
            <w:hideMark/>
          </w:tcPr>
          <w:p w14:paraId="4A8E4331"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0,00</w:t>
            </w:r>
            <w:r w:rsidR="00E43645" w:rsidRPr="0060393D">
              <w:rPr>
                <w:rFonts w:ascii="Times New Roman" w:hAnsi="Times New Roman"/>
                <w:color w:val="000000"/>
              </w:rPr>
              <w:t>51</w:t>
            </w:r>
          </w:p>
        </w:tc>
      </w:tr>
      <w:tr w:rsidR="00EF759A" w:rsidRPr="0060393D" w14:paraId="6276D064" w14:textId="77777777" w:rsidTr="00F5485F">
        <w:trPr>
          <w:trHeight w:val="315"/>
        </w:trPr>
        <w:tc>
          <w:tcPr>
            <w:tcW w:w="1752" w:type="pct"/>
            <w:tcBorders>
              <w:top w:val="nil"/>
              <w:left w:val="nil"/>
              <w:bottom w:val="nil"/>
              <w:right w:val="nil"/>
            </w:tcBorders>
            <w:shd w:val="clear" w:color="auto" w:fill="auto"/>
            <w:noWrap/>
            <w:vAlign w:val="bottom"/>
            <w:hideMark/>
          </w:tcPr>
          <w:p w14:paraId="00B0F8D2" w14:textId="77777777" w:rsidR="00EF759A" w:rsidRPr="0060393D" w:rsidRDefault="00EF759A" w:rsidP="007F4BF3">
            <w:pPr>
              <w:spacing w:after="0" w:line="360" w:lineRule="auto"/>
              <w:rPr>
                <w:rFonts w:ascii="Times New Roman" w:hAnsi="Times New Roman"/>
                <w:color w:val="000000"/>
              </w:rPr>
            </w:pPr>
            <w:proofErr w:type="spellStart"/>
            <w:r w:rsidRPr="0060393D">
              <w:rPr>
                <w:rFonts w:ascii="Times New Roman" w:hAnsi="Times New Roman"/>
                <w:color w:val="000000"/>
              </w:rPr>
              <w:t>centro_oeste</w:t>
            </w:r>
            <w:proofErr w:type="spellEnd"/>
          </w:p>
        </w:tc>
        <w:tc>
          <w:tcPr>
            <w:tcW w:w="1664" w:type="pct"/>
            <w:tcBorders>
              <w:top w:val="nil"/>
              <w:left w:val="nil"/>
              <w:bottom w:val="nil"/>
              <w:right w:val="nil"/>
            </w:tcBorders>
            <w:shd w:val="clear" w:color="auto" w:fill="auto"/>
            <w:noWrap/>
            <w:vAlign w:val="bottom"/>
            <w:hideMark/>
          </w:tcPr>
          <w:p w14:paraId="2046445E"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6</w:t>
            </w:r>
            <w:r w:rsidR="00EF759A" w:rsidRPr="0060393D">
              <w:rPr>
                <w:rFonts w:ascii="Times New Roman" w:hAnsi="Times New Roman"/>
                <w:color w:val="000000"/>
              </w:rPr>
              <w:t>%</w:t>
            </w:r>
          </w:p>
        </w:tc>
        <w:tc>
          <w:tcPr>
            <w:tcW w:w="1585" w:type="pct"/>
            <w:tcBorders>
              <w:top w:val="nil"/>
              <w:left w:val="nil"/>
              <w:bottom w:val="nil"/>
              <w:right w:val="nil"/>
            </w:tcBorders>
            <w:shd w:val="clear" w:color="auto" w:fill="auto"/>
            <w:noWrap/>
            <w:vAlign w:val="bottom"/>
            <w:hideMark/>
          </w:tcPr>
          <w:p w14:paraId="42B986D7"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0,002</w:t>
            </w:r>
            <w:r w:rsidR="00E43645" w:rsidRPr="0060393D">
              <w:rPr>
                <w:rFonts w:ascii="Times New Roman" w:hAnsi="Times New Roman"/>
                <w:color w:val="000000"/>
              </w:rPr>
              <w:t>6</w:t>
            </w:r>
          </w:p>
        </w:tc>
      </w:tr>
      <w:tr w:rsidR="00EF759A" w:rsidRPr="0060393D" w14:paraId="625049DE" w14:textId="77777777" w:rsidTr="00F5485F">
        <w:trPr>
          <w:trHeight w:val="315"/>
        </w:trPr>
        <w:tc>
          <w:tcPr>
            <w:tcW w:w="1752" w:type="pct"/>
            <w:tcBorders>
              <w:top w:val="nil"/>
              <w:left w:val="nil"/>
              <w:right w:val="nil"/>
            </w:tcBorders>
            <w:shd w:val="clear" w:color="auto" w:fill="auto"/>
            <w:noWrap/>
            <w:vAlign w:val="bottom"/>
            <w:hideMark/>
          </w:tcPr>
          <w:p w14:paraId="03256C3E"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t>sudeste</w:t>
            </w:r>
          </w:p>
        </w:tc>
        <w:tc>
          <w:tcPr>
            <w:tcW w:w="1664" w:type="pct"/>
            <w:tcBorders>
              <w:top w:val="nil"/>
              <w:left w:val="nil"/>
              <w:right w:val="nil"/>
            </w:tcBorders>
            <w:shd w:val="clear" w:color="auto" w:fill="auto"/>
            <w:noWrap/>
            <w:vAlign w:val="bottom"/>
            <w:hideMark/>
          </w:tcPr>
          <w:p w14:paraId="4DB626D1"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7%</w:t>
            </w:r>
          </w:p>
        </w:tc>
        <w:tc>
          <w:tcPr>
            <w:tcW w:w="1585" w:type="pct"/>
            <w:tcBorders>
              <w:top w:val="nil"/>
              <w:left w:val="nil"/>
              <w:right w:val="nil"/>
            </w:tcBorders>
            <w:shd w:val="clear" w:color="auto" w:fill="auto"/>
            <w:noWrap/>
            <w:vAlign w:val="bottom"/>
            <w:hideMark/>
          </w:tcPr>
          <w:p w14:paraId="5FFC04C8" w14:textId="77777777" w:rsidR="00EF759A" w:rsidRPr="0060393D" w:rsidRDefault="00EF759A" w:rsidP="007F4BF3">
            <w:pPr>
              <w:spacing w:after="0" w:line="360" w:lineRule="auto"/>
              <w:jc w:val="center"/>
              <w:rPr>
                <w:rFonts w:ascii="Times New Roman" w:hAnsi="Times New Roman"/>
                <w:color w:val="000000"/>
              </w:rPr>
            </w:pPr>
            <w:r w:rsidRPr="0060393D">
              <w:rPr>
                <w:rFonts w:ascii="Times New Roman" w:hAnsi="Times New Roman"/>
                <w:color w:val="000000"/>
              </w:rPr>
              <w:t>0,002</w:t>
            </w:r>
            <w:r w:rsidR="00E43645" w:rsidRPr="0060393D">
              <w:rPr>
                <w:rFonts w:ascii="Times New Roman" w:hAnsi="Times New Roman"/>
                <w:color w:val="000000"/>
              </w:rPr>
              <w:t>9</w:t>
            </w:r>
          </w:p>
        </w:tc>
      </w:tr>
      <w:tr w:rsidR="00EF759A" w:rsidRPr="0060393D" w14:paraId="51E0D0FC" w14:textId="77777777" w:rsidTr="00F5485F">
        <w:trPr>
          <w:trHeight w:val="315"/>
        </w:trPr>
        <w:tc>
          <w:tcPr>
            <w:tcW w:w="1752" w:type="pct"/>
            <w:tcBorders>
              <w:top w:val="nil"/>
              <w:left w:val="nil"/>
              <w:bottom w:val="single" w:sz="4" w:space="0" w:color="auto"/>
              <w:right w:val="nil"/>
            </w:tcBorders>
            <w:shd w:val="clear" w:color="auto" w:fill="auto"/>
            <w:noWrap/>
            <w:vAlign w:val="bottom"/>
          </w:tcPr>
          <w:p w14:paraId="3D2EA1FD" w14:textId="77777777" w:rsidR="00EF759A" w:rsidRPr="0060393D" w:rsidRDefault="00EF759A" w:rsidP="007F4BF3">
            <w:pPr>
              <w:spacing w:after="0" w:line="360" w:lineRule="auto"/>
              <w:rPr>
                <w:rFonts w:ascii="Times New Roman" w:hAnsi="Times New Roman"/>
                <w:color w:val="000000"/>
              </w:rPr>
            </w:pPr>
            <w:r w:rsidRPr="0060393D">
              <w:rPr>
                <w:rFonts w:ascii="Times New Roman" w:hAnsi="Times New Roman"/>
                <w:color w:val="000000"/>
              </w:rPr>
              <w:t>sul</w:t>
            </w:r>
          </w:p>
        </w:tc>
        <w:tc>
          <w:tcPr>
            <w:tcW w:w="1664" w:type="pct"/>
            <w:tcBorders>
              <w:top w:val="nil"/>
              <w:left w:val="nil"/>
              <w:bottom w:val="single" w:sz="4" w:space="0" w:color="auto"/>
              <w:right w:val="nil"/>
            </w:tcBorders>
            <w:shd w:val="clear" w:color="auto" w:fill="auto"/>
            <w:noWrap/>
            <w:vAlign w:val="bottom"/>
          </w:tcPr>
          <w:p w14:paraId="410946AB" w14:textId="77777777" w:rsidR="00EF759A" w:rsidRPr="0060393D" w:rsidRDefault="004D4F40" w:rsidP="007F4BF3">
            <w:pPr>
              <w:spacing w:after="0" w:line="360" w:lineRule="auto"/>
              <w:jc w:val="center"/>
              <w:rPr>
                <w:rFonts w:ascii="Times New Roman" w:hAnsi="Times New Roman"/>
                <w:color w:val="000000"/>
              </w:rPr>
            </w:pPr>
            <w:r w:rsidRPr="0060393D">
              <w:rPr>
                <w:rFonts w:ascii="Times New Roman" w:hAnsi="Times New Roman"/>
                <w:color w:val="000000"/>
              </w:rPr>
              <w:t>7%</w:t>
            </w:r>
          </w:p>
        </w:tc>
        <w:tc>
          <w:tcPr>
            <w:tcW w:w="1585" w:type="pct"/>
            <w:tcBorders>
              <w:top w:val="nil"/>
              <w:left w:val="nil"/>
              <w:bottom w:val="single" w:sz="4" w:space="0" w:color="auto"/>
              <w:right w:val="nil"/>
            </w:tcBorders>
            <w:shd w:val="clear" w:color="auto" w:fill="auto"/>
            <w:noWrap/>
            <w:vAlign w:val="bottom"/>
          </w:tcPr>
          <w:p w14:paraId="1BE8ED35" w14:textId="77777777" w:rsidR="00EF759A" w:rsidRPr="0060393D" w:rsidRDefault="00E43645" w:rsidP="007F4BF3">
            <w:pPr>
              <w:spacing w:after="0" w:line="360" w:lineRule="auto"/>
              <w:jc w:val="center"/>
              <w:rPr>
                <w:rFonts w:ascii="Times New Roman" w:hAnsi="Times New Roman"/>
                <w:color w:val="000000"/>
              </w:rPr>
            </w:pPr>
            <w:r w:rsidRPr="0060393D">
              <w:rPr>
                <w:rFonts w:ascii="Times New Roman" w:hAnsi="Times New Roman"/>
                <w:color w:val="000000"/>
              </w:rPr>
              <w:t>0,0029</w:t>
            </w:r>
          </w:p>
        </w:tc>
      </w:tr>
      <w:tr w:rsidR="00EF759A" w:rsidRPr="0060393D" w14:paraId="7591E198" w14:textId="77777777" w:rsidTr="00F5485F">
        <w:trPr>
          <w:trHeight w:val="315"/>
        </w:trPr>
        <w:tc>
          <w:tcPr>
            <w:tcW w:w="5000" w:type="pct"/>
            <w:gridSpan w:val="3"/>
            <w:tcBorders>
              <w:top w:val="nil"/>
              <w:bottom w:val="nil"/>
            </w:tcBorders>
            <w:shd w:val="clear" w:color="auto" w:fill="auto"/>
            <w:noWrap/>
            <w:vAlign w:val="bottom"/>
            <w:hideMark/>
          </w:tcPr>
          <w:p w14:paraId="38BE3F5F" w14:textId="77777777" w:rsidR="00EF759A" w:rsidRPr="0060393D" w:rsidRDefault="00EF759A" w:rsidP="007F4BF3">
            <w:pPr>
              <w:spacing w:after="0" w:line="360" w:lineRule="auto"/>
              <w:rPr>
                <w:rFonts w:ascii="Times New Roman" w:hAnsi="Times New Roman"/>
                <w:color w:val="000000"/>
                <w:sz w:val="18"/>
                <w:szCs w:val="18"/>
              </w:rPr>
            </w:pPr>
            <w:r w:rsidRPr="0060393D">
              <w:rPr>
                <w:rFonts w:ascii="Times New Roman" w:hAnsi="Times New Roman"/>
                <w:color w:val="000000"/>
                <w:sz w:val="18"/>
                <w:szCs w:val="18"/>
              </w:rPr>
              <w:t>Fonte: Elaboração própria a partir de dados da PNAD 2013.</w:t>
            </w:r>
          </w:p>
        </w:tc>
      </w:tr>
    </w:tbl>
    <w:p w14:paraId="68257491" w14:textId="77777777" w:rsidR="00196670" w:rsidRDefault="00196670" w:rsidP="00196670">
      <w:pPr>
        <w:pStyle w:val="PargrafodaLista"/>
        <w:spacing w:after="0" w:line="360" w:lineRule="auto"/>
        <w:ind w:left="0"/>
        <w:jc w:val="both"/>
        <w:rPr>
          <w:rFonts w:ascii="Times New Roman" w:hAnsi="Times New Roman"/>
          <w:b/>
          <w:sz w:val="24"/>
          <w:szCs w:val="24"/>
        </w:rPr>
      </w:pPr>
    </w:p>
    <w:p w14:paraId="78888C5C" w14:textId="165D3073" w:rsidR="00F47C88" w:rsidRPr="0060393D" w:rsidRDefault="000D7315" w:rsidP="00196670">
      <w:pPr>
        <w:pStyle w:val="PargrafodaLista"/>
        <w:numPr>
          <w:ilvl w:val="1"/>
          <w:numId w:val="9"/>
        </w:numPr>
        <w:spacing w:after="0" w:line="360" w:lineRule="auto"/>
        <w:jc w:val="both"/>
        <w:rPr>
          <w:rFonts w:ascii="Times New Roman" w:hAnsi="Times New Roman"/>
          <w:b/>
          <w:sz w:val="24"/>
          <w:szCs w:val="24"/>
        </w:rPr>
      </w:pPr>
      <w:r w:rsidRPr="0060393D">
        <w:rPr>
          <w:rFonts w:ascii="Times New Roman" w:hAnsi="Times New Roman"/>
          <w:b/>
          <w:sz w:val="24"/>
          <w:szCs w:val="24"/>
        </w:rPr>
        <w:t xml:space="preserve">Modelo </w:t>
      </w:r>
      <w:proofErr w:type="spellStart"/>
      <w:r w:rsidRPr="0060393D">
        <w:rPr>
          <w:rFonts w:ascii="Times New Roman" w:hAnsi="Times New Roman"/>
          <w:b/>
          <w:i/>
          <w:sz w:val="24"/>
          <w:szCs w:val="24"/>
        </w:rPr>
        <w:t>Logit</w:t>
      </w:r>
      <w:proofErr w:type="spellEnd"/>
      <w:r w:rsidRPr="0060393D">
        <w:rPr>
          <w:rFonts w:ascii="Times New Roman" w:hAnsi="Times New Roman"/>
          <w:b/>
          <w:sz w:val="24"/>
          <w:szCs w:val="24"/>
        </w:rPr>
        <w:t xml:space="preserve"> </w:t>
      </w:r>
      <w:proofErr w:type="spellStart"/>
      <w:r w:rsidRPr="0060393D">
        <w:rPr>
          <w:rFonts w:ascii="Times New Roman" w:hAnsi="Times New Roman"/>
          <w:b/>
          <w:sz w:val="24"/>
          <w:szCs w:val="24"/>
        </w:rPr>
        <w:t>Multinomial</w:t>
      </w:r>
      <w:proofErr w:type="spellEnd"/>
      <w:r w:rsidRPr="0060393D">
        <w:rPr>
          <w:rFonts w:ascii="Times New Roman" w:hAnsi="Times New Roman"/>
          <w:b/>
          <w:sz w:val="24"/>
          <w:szCs w:val="24"/>
        </w:rPr>
        <w:t xml:space="preserve"> (LM)</w:t>
      </w:r>
    </w:p>
    <w:p w14:paraId="297DA746" w14:textId="77777777" w:rsidR="00B43C8E" w:rsidRPr="0060393D" w:rsidRDefault="00B43C8E"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coeficientes estimados no modelo LM não podem ser interpretados da maneira usual, dado que a estimação apresenta funções não lineares. Dessa maneira, a interpretação é será realizada não exclusivamente por meio dos sinais dos coeficientes, mas também dos efeitos marginais (EF) dos </w:t>
      </w:r>
      <w:proofErr w:type="spellStart"/>
      <w:r w:rsidRPr="0060393D">
        <w:rPr>
          <w:rFonts w:ascii="Times New Roman" w:hAnsi="Times New Roman"/>
          <w:sz w:val="24"/>
          <w:szCs w:val="24"/>
        </w:rPr>
        <w:t>regressores</w:t>
      </w:r>
      <w:proofErr w:type="spellEnd"/>
      <w:r w:rsidRPr="0060393D">
        <w:rPr>
          <w:rFonts w:ascii="Times New Roman" w:hAnsi="Times New Roman"/>
          <w:sz w:val="24"/>
          <w:szCs w:val="24"/>
        </w:rPr>
        <w:t xml:space="preserve">, os quais indicam as direções das probabilidades quando ocorrem alterações nas variáveis explanatórias e as razões de riscos relativas (RRR). </w:t>
      </w:r>
    </w:p>
    <w:p w14:paraId="5486FA07" w14:textId="23B3B826" w:rsidR="00BB3BD8" w:rsidRPr="0060393D" w:rsidRDefault="00B43C8E"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Antes de analisar os resultados das estimações, é importante destacar que </w:t>
      </w:r>
      <w:r w:rsidR="00D57B6B" w:rsidRPr="0060393D">
        <w:rPr>
          <w:rFonts w:ascii="Times New Roman" w:hAnsi="Times New Roman"/>
          <w:sz w:val="24"/>
          <w:szCs w:val="24"/>
        </w:rPr>
        <w:t xml:space="preserve">a base de comparação utilizada foi a Insegurança Alimentar Leve (IAL) e que </w:t>
      </w:r>
      <w:r w:rsidRPr="0060393D">
        <w:rPr>
          <w:rFonts w:ascii="Times New Roman" w:hAnsi="Times New Roman"/>
          <w:sz w:val="24"/>
          <w:szCs w:val="24"/>
        </w:rPr>
        <w:t>fo</w:t>
      </w:r>
      <w:r w:rsidR="00BB3BD8" w:rsidRPr="0060393D">
        <w:rPr>
          <w:rFonts w:ascii="Times New Roman" w:hAnsi="Times New Roman"/>
          <w:sz w:val="24"/>
          <w:szCs w:val="24"/>
        </w:rPr>
        <w:t xml:space="preserve">ram </w:t>
      </w:r>
      <w:r w:rsidR="00583D08" w:rsidRPr="0060393D">
        <w:rPr>
          <w:rFonts w:ascii="Times New Roman" w:hAnsi="Times New Roman"/>
          <w:sz w:val="24"/>
          <w:szCs w:val="24"/>
        </w:rPr>
        <w:t>realizadas</w:t>
      </w:r>
      <w:r w:rsidR="00583D08">
        <w:rPr>
          <w:rFonts w:ascii="Times New Roman" w:hAnsi="Times New Roman"/>
          <w:sz w:val="24"/>
          <w:szCs w:val="24"/>
        </w:rPr>
        <w:t xml:space="preserve"> estimações de dois modelos:</w:t>
      </w:r>
      <w:r w:rsidR="00BB3BD8" w:rsidRPr="0060393D">
        <w:rPr>
          <w:rFonts w:ascii="Times New Roman" w:hAnsi="Times New Roman"/>
          <w:sz w:val="24"/>
          <w:szCs w:val="24"/>
        </w:rPr>
        <w:t xml:space="preserve"> um para domicílios rurais com menores de 18 anos e outro para domicílios</w:t>
      </w:r>
      <w:r w:rsidR="00C97BC1" w:rsidRPr="0060393D">
        <w:rPr>
          <w:rFonts w:ascii="Times New Roman" w:hAnsi="Times New Roman"/>
          <w:sz w:val="24"/>
          <w:szCs w:val="24"/>
        </w:rPr>
        <w:t xml:space="preserve"> rurais sem menores de 18 anos, os quais os resultados são apresentados nas Tabelas 4 e 5</w:t>
      </w:r>
      <w:r w:rsidR="0098481F">
        <w:rPr>
          <w:rFonts w:ascii="Times New Roman" w:hAnsi="Times New Roman"/>
          <w:sz w:val="24"/>
          <w:szCs w:val="24"/>
        </w:rPr>
        <w:t>,</w:t>
      </w:r>
      <w:r w:rsidR="00C97BC1" w:rsidRPr="0060393D">
        <w:rPr>
          <w:rFonts w:ascii="Times New Roman" w:hAnsi="Times New Roman"/>
          <w:sz w:val="24"/>
          <w:szCs w:val="24"/>
        </w:rPr>
        <w:t xml:space="preserve"> respectivamente.</w:t>
      </w:r>
      <w:r w:rsidR="00025123" w:rsidRPr="0060393D">
        <w:rPr>
          <w:rFonts w:ascii="Times New Roman" w:hAnsi="Times New Roman"/>
          <w:sz w:val="24"/>
          <w:szCs w:val="24"/>
        </w:rPr>
        <w:t xml:space="preserve"> </w:t>
      </w:r>
      <w:r w:rsidR="006C0CCF" w:rsidRPr="0060393D">
        <w:rPr>
          <w:rFonts w:ascii="Times New Roman" w:hAnsi="Times New Roman"/>
          <w:sz w:val="24"/>
          <w:szCs w:val="24"/>
        </w:rPr>
        <w:t>Nessas duas t</w:t>
      </w:r>
      <w:r w:rsidR="00D57B6B" w:rsidRPr="0060393D">
        <w:rPr>
          <w:rFonts w:ascii="Times New Roman" w:hAnsi="Times New Roman"/>
          <w:sz w:val="24"/>
          <w:szCs w:val="24"/>
        </w:rPr>
        <w:t>abelas são apresentados os coeficientes, a razão relativa de risco (RRR) e os efeitos marginais (EM), pois os coeficientes do modelo LM não representam diretamente as respostas marginais das variáveis explicativas.</w:t>
      </w:r>
    </w:p>
    <w:p w14:paraId="5932B0F6" w14:textId="77777777" w:rsidR="00A75AAC" w:rsidRPr="0060393D" w:rsidRDefault="007B67DD"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Passando para os resultados d</w:t>
      </w:r>
      <w:r w:rsidR="00AC32FE" w:rsidRPr="0060393D">
        <w:rPr>
          <w:rFonts w:ascii="Times New Roman" w:hAnsi="Times New Roman"/>
          <w:sz w:val="24"/>
          <w:szCs w:val="24"/>
        </w:rPr>
        <w:t>o modelo com menores de 18 anos</w:t>
      </w:r>
      <w:r w:rsidR="001B4C80" w:rsidRPr="0060393D">
        <w:rPr>
          <w:rFonts w:ascii="Times New Roman" w:hAnsi="Times New Roman"/>
          <w:sz w:val="24"/>
          <w:szCs w:val="24"/>
        </w:rPr>
        <w:t xml:space="preserve"> (Tabela 4)</w:t>
      </w:r>
      <w:r w:rsidR="00AC32FE" w:rsidRPr="0060393D">
        <w:rPr>
          <w:rFonts w:ascii="Times New Roman" w:hAnsi="Times New Roman"/>
          <w:sz w:val="24"/>
          <w:szCs w:val="24"/>
        </w:rPr>
        <w:t>, fo</w:t>
      </w:r>
      <w:r w:rsidR="00B43C8E" w:rsidRPr="0060393D">
        <w:rPr>
          <w:rFonts w:ascii="Times New Roman" w:hAnsi="Times New Roman"/>
          <w:sz w:val="24"/>
          <w:szCs w:val="24"/>
        </w:rPr>
        <w:t xml:space="preserve">i </w:t>
      </w:r>
      <w:r w:rsidR="00AC32FE" w:rsidRPr="0060393D">
        <w:rPr>
          <w:rFonts w:ascii="Times New Roman" w:hAnsi="Times New Roman"/>
          <w:sz w:val="24"/>
          <w:szCs w:val="24"/>
        </w:rPr>
        <w:t xml:space="preserve">inicialmente </w:t>
      </w:r>
      <w:r w:rsidR="00B43C8E" w:rsidRPr="0060393D">
        <w:rPr>
          <w:rFonts w:ascii="Times New Roman" w:hAnsi="Times New Roman"/>
          <w:sz w:val="24"/>
          <w:szCs w:val="24"/>
        </w:rPr>
        <w:t xml:space="preserve">realizado o Teste de Wald, que é importante para analisar se as variáveis contribuem na explicação das da Insegurança Alimentar Leve, Moderada e Grave. Os resultados mostraram que apenas as variáveis </w:t>
      </w:r>
      <w:proofErr w:type="spellStart"/>
      <w:r w:rsidR="00B43C8E" w:rsidRPr="0060393D">
        <w:rPr>
          <w:rFonts w:ascii="Times New Roman" w:hAnsi="Times New Roman"/>
          <w:i/>
          <w:sz w:val="24"/>
          <w:szCs w:val="24"/>
        </w:rPr>
        <w:t>lnpaa_investimento</w:t>
      </w:r>
      <w:proofErr w:type="spellEnd"/>
      <w:r w:rsidR="00B43C8E" w:rsidRPr="0060393D">
        <w:rPr>
          <w:rFonts w:ascii="Times New Roman" w:hAnsi="Times New Roman"/>
          <w:sz w:val="24"/>
          <w:szCs w:val="24"/>
        </w:rPr>
        <w:t xml:space="preserve">, </w:t>
      </w:r>
      <w:r w:rsidR="00B43C8E" w:rsidRPr="0060393D">
        <w:rPr>
          <w:rFonts w:ascii="Times New Roman" w:hAnsi="Times New Roman"/>
          <w:i/>
          <w:sz w:val="24"/>
          <w:szCs w:val="24"/>
        </w:rPr>
        <w:t>sexo</w:t>
      </w:r>
      <w:r w:rsidR="00B43C8E" w:rsidRPr="0060393D">
        <w:rPr>
          <w:rFonts w:ascii="Times New Roman" w:hAnsi="Times New Roman"/>
          <w:sz w:val="24"/>
          <w:szCs w:val="24"/>
        </w:rPr>
        <w:t xml:space="preserve">, </w:t>
      </w:r>
      <w:r w:rsidR="00B43C8E" w:rsidRPr="0060393D">
        <w:rPr>
          <w:rFonts w:ascii="Times New Roman" w:hAnsi="Times New Roman"/>
          <w:i/>
          <w:sz w:val="24"/>
          <w:szCs w:val="24"/>
        </w:rPr>
        <w:t>idade</w:t>
      </w:r>
      <w:r w:rsidR="00B43C8E" w:rsidRPr="0060393D">
        <w:rPr>
          <w:rFonts w:ascii="Times New Roman" w:hAnsi="Times New Roman"/>
          <w:i/>
          <w:sz w:val="24"/>
          <w:szCs w:val="24"/>
          <w:vertAlign w:val="superscript"/>
        </w:rPr>
        <w:t>2</w:t>
      </w:r>
      <w:r w:rsidR="00B43C8E" w:rsidRPr="0060393D">
        <w:rPr>
          <w:rFonts w:ascii="Times New Roman" w:hAnsi="Times New Roman"/>
          <w:sz w:val="24"/>
          <w:szCs w:val="24"/>
        </w:rPr>
        <w:t xml:space="preserve">, </w:t>
      </w:r>
      <w:r w:rsidR="00B43C8E" w:rsidRPr="0060393D">
        <w:rPr>
          <w:rFonts w:ascii="Times New Roman" w:hAnsi="Times New Roman"/>
          <w:i/>
          <w:sz w:val="24"/>
          <w:szCs w:val="24"/>
        </w:rPr>
        <w:t>nordeste</w:t>
      </w:r>
      <w:r w:rsidR="00B43C8E" w:rsidRPr="0060393D">
        <w:rPr>
          <w:rFonts w:ascii="Times New Roman" w:hAnsi="Times New Roman"/>
          <w:sz w:val="24"/>
          <w:szCs w:val="24"/>
        </w:rPr>
        <w:t xml:space="preserve">, </w:t>
      </w:r>
      <w:r w:rsidR="00B43C8E" w:rsidRPr="0060393D">
        <w:rPr>
          <w:rFonts w:ascii="Times New Roman" w:hAnsi="Times New Roman"/>
          <w:i/>
          <w:sz w:val="24"/>
          <w:szCs w:val="24"/>
        </w:rPr>
        <w:t>norte</w:t>
      </w:r>
      <w:r w:rsidR="00B43C8E" w:rsidRPr="0060393D">
        <w:rPr>
          <w:rFonts w:ascii="Times New Roman" w:hAnsi="Times New Roman"/>
          <w:sz w:val="24"/>
          <w:szCs w:val="24"/>
        </w:rPr>
        <w:t xml:space="preserve">, </w:t>
      </w:r>
      <w:r w:rsidR="00B43C8E" w:rsidRPr="0060393D">
        <w:rPr>
          <w:rFonts w:ascii="Times New Roman" w:hAnsi="Times New Roman"/>
          <w:i/>
          <w:sz w:val="24"/>
          <w:szCs w:val="24"/>
        </w:rPr>
        <w:t>sudeste</w:t>
      </w:r>
      <w:r w:rsidR="00B43C8E" w:rsidRPr="0060393D">
        <w:rPr>
          <w:rFonts w:ascii="Times New Roman" w:hAnsi="Times New Roman"/>
          <w:sz w:val="24"/>
          <w:szCs w:val="24"/>
        </w:rPr>
        <w:t xml:space="preserve"> e </w:t>
      </w:r>
      <w:r w:rsidR="00B43C8E" w:rsidRPr="0060393D">
        <w:rPr>
          <w:rFonts w:ascii="Times New Roman" w:hAnsi="Times New Roman"/>
          <w:i/>
          <w:sz w:val="24"/>
          <w:szCs w:val="24"/>
        </w:rPr>
        <w:t xml:space="preserve">centro-oeste </w:t>
      </w:r>
      <w:r w:rsidR="00B43C8E" w:rsidRPr="0060393D">
        <w:rPr>
          <w:rFonts w:ascii="Times New Roman" w:hAnsi="Times New Roman"/>
          <w:sz w:val="24"/>
          <w:szCs w:val="24"/>
        </w:rPr>
        <w:t xml:space="preserve">não foram estatisticamente significantes. </w:t>
      </w:r>
      <w:r w:rsidR="00671419" w:rsidRPr="0060393D">
        <w:rPr>
          <w:rFonts w:ascii="Times New Roman" w:hAnsi="Times New Roman"/>
          <w:sz w:val="24"/>
          <w:szCs w:val="24"/>
        </w:rPr>
        <w:t xml:space="preserve">Partindo para análise dos </w:t>
      </w:r>
      <w:r w:rsidR="001011E1" w:rsidRPr="0060393D">
        <w:rPr>
          <w:rFonts w:ascii="Times New Roman" w:hAnsi="Times New Roman"/>
          <w:sz w:val="24"/>
          <w:szCs w:val="24"/>
        </w:rPr>
        <w:t>efeitos marginais</w:t>
      </w:r>
      <w:r w:rsidR="00671419" w:rsidRPr="0060393D">
        <w:rPr>
          <w:rFonts w:ascii="Times New Roman" w:hAnsi="Times New Roman"/>
          <w:sz w:val="24"/>
          <w:szCs w:val="24"/>
        </w:rPr>
        <w:t xml:space="preserve"> das variáveis, percebe-se que </w:t>
      </w:r>
      <w:proofErr w:type="spellStart"/>
      <w:r w:rsidR="00671419" w:rsidRPr="0060393D">
        <w:rPr>
          <w:rFonts w:ascii="Times New Roman" w:hAnsi="Times New Roman"/>
          <w:i/>
          <w:sz w:val="24"/>
          <w:szCs w:val="24"/>
        </w:rPr>
        <w:t>lnpronaf_investimento</w:t>
      </w:r>
      <w:proofErr w:type="spellEnd"/>
      <w:r w:rsidR="00671419" w:rsidRPr="0060393D">
        <w:rPr>
          <w:rFonts w:ascii="Times New Roman" w:hAnsi="Times New Roman"/>
          <w:i/>
          <w:sz w:val="24"/>
          <w:szCs w:val="24"/>
        </w:rPr>
        <w:t xml:space="preserve">, </w:t>
      </w:r>
      <w:proofErr w:type="spellStart"/>
      <w:r w:rsidR="00671419" w:rsidRPr="0060393D">
        <w:rPr>
          <w:rFonts w:ascii="Times New Roman" w:hAnsi="Times New Roman"/>
          <w:i/>
          <w:sz w:val="24"/>
          <w:szCs w:val="24"/>
        </w:rPr>
        <w:t>lnpaa_investimento</w:t>
      </w:r>
      <w:proofErr w:type="spellEnd"/>
      <w:r w:rsidR="00671419" w:rsidRPr="0060393D">
        <w:rPr>
          <w:rFonts w:ascii="Times New Roman" w:hAnsi="Times New Roman"/>
          <w:i/>
          <w:sz w:val="24"/>
          <w:szCs w:val="24"/>
        </w:rPr>
        <w:t xml:space="preserve">, sexo, nordeste, norte, sudeste </w:t>
      </w:r>
      <w:r w:rsidR="00671419" w:rsidRPr="0060393D">
        <w:rPr>
          <w:rFonts w:ascii="Times New Roman" w:hAnsi="Times New Roman"/>
          <w:sz w:val="24"/>
          <w:szCs w:val="24"/>
        </w:rPr>
        <w:t>e</w:t>
      </w:r>
      <w:r w:rsidR="00671419" w:rsidRPr="0060393D">
        <w:rPr>
          <w:rFonts w:ascii="Times New Roman" w:hAnsi="Times New Roman"/>
          <w:i/>
          <w:sz w:val="24"/>
          <w:szCs w:val="24"/>
        </w:rPr>
        <w:t xml:space="preserve"> centro-oeste </w:t>
      </w:r>
      <w:r w:rsidR="00671419" w:rsidRPr="0060393D">
        <w:rPr>
          <w:rFonts w:ascii="Times New Roman" w:hAnsi="Times New Roman"/>
          <w:sz w:val="24"/>
          <w:szCs w:val="24"/>
        </w:rPr>
        <w:t>não foram estatisticamente significantes</w:t>
      </w:r>
      <w:r w:rsidR="009D3264" w:rsidRPr="0060393D">
        <w:rPr>
          <w:rFonts w:ascii="Times New Roman" w:hAnsi="Times New Roman"/>
          <w:sz w:val="24"/>
          <w:szCs w:val="24"/>
        </w:rPr>
        <w:t>, indicando que tais variáveis não são importantes para explicar a insegurança alimentar dos domicílios rurais brasileiros</w:t>
      </w:r>
      <w:r w:rsidR="00671419" w:rsidRPr="0060393D">
        <w:rPr>
          <w:rFonts w:ascii="Times New Roman" w:hAnsi="Times New Roman"/>
          <w:sz w:val="24"/>
          <w:szCs w:val="24"/>
        </w:rPr>
        <w:t xml:space="preserve">. </w:t>
      </w:r>
    </w:p>
    <w:p w14:paraId="08BBC615" w14:textId="7E26346A" w:rsidR="00993C25" w:rsidRPr="0060393D" w:rsidRDefault="001B4C80"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Quando se </w:t>
      </w:r>
      <w:r w:rsidR="003A3547" w:rsidRPr="0060393D">
        <w:rPr>
          <w:rFonts w:ascii="Times New Roman" w:hAnsi="Times New Roman"/>
          <w:sz w:val="24"/>
          <w:szCs w:val="24"/>
        </w:rPr>
        <w:t xml:space="preserve">compara os domicílios com IAL em relação aos com IAM, observa-se que a probabilidade </w:t>
      </w:r>
      <w:r w:rsidR="00572618" w:rsidRPr="0060393D">
        <w:rPr>
          <w:rFonts w:ascii="Times New Roman" w:hAnsi="Times New Roman"/>
          <w:sz w:val="24"/>
          <w:szCs w:val="24"/>
        </w:rPr>
        <w:t>de o</w:t>
      </w:r>
      <w:r w:rsidR="00CD7C73" w:rsidRPr="0060393D">
        <w:rPr>
          <w:rFonts w:ascii="Times New Roman" w:hAnsi="Times New Roman"/>
          <w:sz w:val="24"/>
          <w:szCs w:val="24"/>
        </w:rPr>
        <w:t xml:space="preserve"> domicílio possuir IAM diminuí quando se tem um maior recurso do PRONAF para custeio da produção agrícola</w:t>
      </w:r>
      <w:r w:rsidR="0028351F" w:rsidRPr="0060393D">
        <w:rPr>
          <w:rFonts w:ascii="Times New Roman" w:hAnsi="Times New Roman"/>
          <w:sz w:val="24"/>
          <w:szCs w:val="24"/>
        </w:rPr>
        <w:t xml:space="preserve">, bem como o PNATER ter uma maior despesa. </w:t>
      </w:r>
      <w:r w:rsidR="00EE56AB" w:rsidRPr="0060393D">
        <w:rPr>
          <w:rFonts w:ascii="Times New Roman" w:hAnsi="Times New Roman"/>
          <w:sz w:val="24"/>
          <w:szCs w:val="24"/>
        </w:rPr>
        <w:t>Este</w:t>
      </w:r>
      <w:r w:rsidR="0028351F" w:rsidRPr="0060393D">
        <w:rPr>
          <w:rFonts w:ascii="Times New Roman" w:hAnsi="Times New Roman"/>
          <w:sz w:val="24"/>
          <w:szCs w:val="24"/>
        </w:rPr>
        <w:t>s</w:t>
      </w:r>
      <w:r w:rsidR="00EE56AB" w:rsidRPr="0060393D">
        <w:rPr>
          <w:rFonts w:ascii="Times New Roman" w:hAnsi="Times New Roman"/>
          <w:sz w:val="24"/>
          <w:szCs w:val="24"/>
        </w:rPr>
        <w:t xml:space="preserve"> resultado</w:t>
      </w:r>
      <w:r w:rsidR="0028351F" w:rsidRPr="0060393D">
        <w:rPr>
          <w:rFonts w:ascii="Times New Roman" w:hAnsi="Times New Roman"/>
          <w:sz w:val="24"/>
          <w:szCs w:val="24"/>
        </w:rPr>
        <w:t>s</w:t>
      </w:r>
      <w:r w:rsidR="00EE56AB" w:rsidRPr="0060393D">
        <w:rPr>
          <w:rFonts w:ascii="Times New Roman" w:hAnsi="Times New Roman"/>
          <w:sz w:val="24"/>
          <w:szCs w:val="24"/>
        </w:rPr>
        <w:t xml:space="preserve"> </w:t>
      </w:r>
      <w:r w:rsidR="001F2637" w:rsidRPr="0060393D">
        <w:rPr>
          <w:rFonts w:ascii="Times New Roman" w:hAnsi="Times New Roman"/>
          <w:sz w:val="24"/>
          <w:szCs w:val="24"/>
        </w:rPr>
        <w:t xml:space="preserve">eram esperados e indicam </w:t>
      </w:r>
      <w:r w:rsidR="00EE56AB" w:rsidRPr="0060393D">
        <w:rPr>
          <w:rFonts w:ascii="Times New Roman" w:hAnsi="Times New Roman"/>
          <w:sz w:val="24"/>
          <w:szCs w:val="24"/>
        </w:rPr>
        <w:t>que o</w:t>
      </w:r>
      <w:r w:rsidR="001F2637" w:rsidRPr="0060393D">
        <w:rPr>
          <w:rFonts w:ascii="Times New Roman" w:hAnsi="Times New Roman"/>
          <w:sz w:val="24"/>
          <w:szCs w:val="24"/>
        </w:rPr>
        <w:t xml:space="preserve">s dispêndios desses programas para </w:t>
      </w:r>
      <w:r w:rsidR="00DA5924" w:rsidRPr="0060393D">
        <w:rPr>
          <w:rFonts w:ascii="Times New Roman" w:hAnsi="Times New Roman"/>
          <w:sz w:val="24"/>
          <w:szCs w:val="24"/>
        </w:rPr>
        <w:t>o meio rural brasileiro ajudam</w:t>
      </w:r>
      <w:r w:rsidR="00EE56AB" w:rsidRPr="0060393D">
        <w:rPr>
          <w:rFonts w:ascii="Times New Roman" w:hAnsi="Times New Roman"/>
          <w:sz w:val="24"/>
          <w:szCs w:val="24"/>
        </w:rPr>
        <w:t xml:space="preserve"> </w:t>
      </w:r>
      <w:r w:rsidR="001F2637" w:rsidRPr="0060393D">
        <w:rPr>
          <w:rFonts w:ascii="Times New Roman" w:hAnsi="Times New Roman"/>
          <w:sz w:val="24"/>
          <w:szCs w:val="24"/>
        </w:rPr>
        <w:t xml:space="preserve">a </w:t>
      </w:r>
      <w:r w:rsidR="00EE56AB" w:rsidRPr="0060393D">
        <w:rPr>
          <w:rFonts w:ascii="Times New Roman" w:hAnsi="Times New Roman"/>
          <w:sz w:val="24"/>
          <w:szCs w:val="24"/>
        </w:rPr>
        <w:t>melhora</w:t>
      </w:r>
      <w:r w:rsidR="001F2637" w:rsidRPr="0060393D">
        <w:rPr>
          <w:rFonts w:ascii="Times New Roman" w:hAnsi="Times New Roman"/>
          <w:sz w:val="24"/>
          <w:szCs w:val="24"/>
        </w:rPr>
        <w:t>rem</w:t>
      </w:r>
      <w:r w:rsidR="00EE56AB" w:rsidRPr="0060393D">
        <w:rPr>
          <w:rFonts w:ascii="Times New Roman" w:hAnsi="Times New Roman"/>
          <w:sz w:val="24"/>
          <w:szCs w:val="24"/>
        </w:rPr>
        <w:t xml:space="preserve"> sua</w:t>
      </w:r>
      <w:r w:rsidR="001F2637" w:rsidRPr="0060393D">
        <w:rPr>
          <w:rFonts w:ascii="Times New Roman" w:hAnsi="Times New Roman"/>
          <w:sz w:val="24"/>
          <w:szCs w:val="24"/>
        </w:rPr>
        <w:t>s condições</w:t>
      </w:r>
      <w:r w:rsidR="00EE56AB" w:rsidRPr="0060393D">
        <w:rPr>
          <w:rFonts w:ascii="Times New Roman" w:hAnsi="Times New Roman"/>
          <w:sz w:val="24"/>
          <w:szCs w:val="24"/>
        </w:rPr>
        <w:t xml:space="preserve"> de segurança alimentar</w:t>
      </w:r>
      <w:r w:rsidR="00344C70" w:rsidRPr="0060393D">
        <w:rPr>
          <w:rFonts w:ascii="Times New Roman" w:hAnsi="Times New Roman"/>
          <w:sz w:val="24"/>
          <w:szCs w:val="24"/>
        </w:rPr>
        <w:t xml:space="preserve"> e nutricional</w:t>
      </w:r>
      <w:r w:rsidR="00EE56AB" w:rsidRPr="0060393D">
        <w:rPr>
          <w:rFonts w:ascii="Times New Roman" w:hAnsi="Times New Roman"/>
          <w:sz w:val="24"/>
          <w:szCs w:val="24"/>
        </w:rPr>
        <w:t>.</w:t>
      </w:r>
      <w:r w:rsidR="00E500B8" w:rsidRPr="0060393D">
        <w:rPr>
          <w:rFonts w:ascii="Times New Roman" w:hAnsi="Times New Roman"/>
          <w:sz w:val="24"/>
          <w:szCs w:val="24"/>
        </w:rPr>
        <w:t xml:space="preserve"> Em sentido contrário, observa-se que </w:t>
      </w:r>
      <w:r w:rsidR="00572618" w:rsidRPr="0060393D">
        <w:rPr>
          <w:rFonts w:ascii="Times New Roman" w:hAnsi="Times New Roman"/>
          <w:sz w:val="24"/>
          <w:szCs w:val="24"/>
        </w:rPr>
        <w:t>os investimentos do PNAE têm</w:t>
      </w:r>
      <w:r w:rsidR="00E500B8" w:rsidRPr="0060393D">
        <w:rPr>
          <w:rFonts w:ascii="Times New Roman" w:hAnsi="Times New Roman"/>
          <w:sz w:val="24"/>
          <w:szCs w:val="24"/>
        </w:rPr>
        <w:t xml:space="preserve"> uma relação positiva na probabilidade </w:t>
      </w:r>
      <w:r w:rsidR="00572618" w:rsidRPr="0060393D">
        <w:rPr>
          <w:rFonts w:ascii="Times New Roman" w:hAnsi="Times New Roman"/>
          <w:sz w:val="24"/>
          <w:szCs w:val="24"/>
        </w:rPr>
        <w:t>de o</w:t>
      </w:r>
      <w:r w:rsidR="00E500B8" w:rsidRPr="0060393D">
        <w:rPr>
          <w:rFonts w:ascii="Times New Roman" w:hAnsi="Times New Roman"/>
          <w:sz w:val="24"/>
          <w:szCs w:val="24"/>
        </w:rPr>
        <w:t xml:space="preserve"> domicílio possuir IAM</w:t>
      </w:r>
      <w:r w:rsidR="00925258" w:rsidRPr="0060393D">
        <w:rPr>
          <w:rFonts w:ascii="Times New Roman" w:hAnsi="Times New Roman"/>
          <w:sz w:val="24"/>
          <w:szCs w:val="24"/>
        </w:rPr>
        <w:t xml:space="preserve">, comparativamente aos domicílios com IAL. </w:t>
      </w:r>
      <w:r w:rsidR="004A1476" w:rsidRPr="0060393D">
        <w:rPr>
          <w:rFonts w:ascii="Times New Roman" w:hAnsi="Times New Roman"/>
          <w:sz w:val="24"/>
          <w:szCs w:val="24"/>
        </w:rPr>
        <w:t xml:space="preserve">Tal resultado indica que </w:t>
      </w:r>
      <w:r w:rsidR="008E66E6" w:rsidRPr="0060393D">
        <w:rPr>
          <w:rFonts w:ascii="Times New Roman" w:hAnsi="Times New Roman"/>
          <w:sz w:val="24"/>
          <w:szCs w:val="24"/>
        </w:rPr>
        <w:t xml:space="preserve">os gastos do PNAE </w:t>
      </w:r>
      <w:r w:rsidR="003B6E86" w:rsidRPr="0060393D">
        <w:rPr>
          <w:rFonts w:ascii="Times New Roman" w:hAnsi="Times New Roman"/>
          <w:sz w:val="24"/>
          <w:szCs w:val="24"/>
        </w:rPr>
        <w:t xml:space="preserve">podem </w:t>
      </w:r>
      <w:r w:rsidR="003B6E86" w:rsidRPr="0060393D">
        <w:rPr>
          <w:rFonts w:ascii="Times New Roman" w:hAnsi="Times New Roman"/>
          <w:sz w:val="24"/>
          <w:szCs w:val="24"/>
        </w:rPr>
        <w:lastRenderedPageBreak/>
        <w:t xml:space="preserve">não estar sendo bem aproveitado para proporcionar uma segurança alimentar para os domicílios estudados. </w:t>
      </w:r>
    </w:p>
    <w:p w14:paraId="26AAB8A5" w14:textId="12E60471" w:rsidR="00974945" w:rsidRPr="0060393D" w:rsidRDefault="00D329DE"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Ainda comparando os domicílios com IAL em relação aos com IAM, observa-se que ser branco/amarelo, possuir uma maior escolaridade, uma maior idade e uma maior renda familiar, diminui a probabilidade </w:t>
      </w:r>
      <w:r w:rsidR="00572618" w:rsidRPr="0060393D">
        <w:rPr>
          <w:rFonts w:ascii="Times New Roman" w:hAnsi="Times New Roman"/>
          <w:sz w:val="24"/>
          <w:szCs w:val="24"/>
        </w:rPr>
        <w:t>de o</w:t>
      </w:r>
      <w:r w:rsidRPr="0060393D">
        <w:rPr>
          <w:rFonts w:ascii="Times New Roman" w:hAnsi="Times New Roman"/>
          <w:sz w:val="24"/>
          <w:szCs w:val="24"/>
        </w:rPr>
        <w:t xml:space="preserve"> domicílio possuir IAM. </w:t>
      </w:r>
      <w:r w:rsidR="00564388" w:rsidRPr="0060393D">
        <w:rPr>
          <w:rFonts w:ascii="Times New Roman" w:hAnsi="Times New Roman"/>
          <w:sz w:val="24"/>
          <w:szCs w:val="24"/>
        </w:rPr>
        <w:t>Tais resultados eram esperados e foram semelhantemente encontrados por Lima, Paixão e Silva (2016).</w:t>
      </w:r>
      <w:r w:rsidR="00BD3CF9" w:rsidRPr="0060393D">
        <w:rPr>
          <w:rFonts w:ascii="Times New Roman" w:hAnsi="Times New Roman"/>
          <w:sz w:val="24"/>
          <w:szCs w:val="24"/>
        </w:rPr>
        <w:t xml:space="preserve"> </w:t>
      </w:r>
    </w:p>
    <w:p w14:paraId="7E7A6170" w14:textId="58EB84D0" w:rsidR="00B43C8E" w:rsidRPr="0060393D" w:rsidRDefault="00BD3CF9"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No que se refere a estimação das razões relativas de risco, que permite verificar as probabilidades ou chances que os </w:t>
      </w:r>
      <w:r w:rsidR="00231297" w:rsidRPr="0060393D">
        <w:rPr>
          <w:rFonts w:ascii="Times New Roman" w:hAnsi="Times New Roman"/>
          <w:sz w:val="24"/>
          <w:szCs w:val="24"/>
        </w:rPr>
        <w:t>domicílios</w:t>
      </w:r>
      <w:r w:rsidRPr="0060393D">
        <w:rPr>
          <w:rFonts w:ascii="Times New Roman" w:hAnsi="Times New Roman"/>
          <w:sz w:val="24"/>
          <w:szCs w:val="24"/>
        </w:rPr>
        <w:t xml:space="preserve"> possuem de mudarem da categoria </w:t>
      </w:r>
      <w:r w:rsidR="00231297" w:rsidRPr="0060393D">
        <w:rPr>
          <w:rFonts w:ascii="Times New Roman" w:hAnsi="Times New Roman"/>
          <w:sz w:val="24"/>
          <w:szCs w:val="24"/>
        </w:rPr>
        <w:t>IAL</w:t>
      </w:r>
      <w:r w:rsidRPr="0060393D">
        <w:rPr>
          <w:rFonts w:ascii="Times New Roman" w:hAnsi="Times New Roman"/>
          <w:sz w:val="24"/>
          <w:szCs w:val="24"/>
        </w:rPr>
        <w:t xml:space="preserve"> para as duas outras categorias (</w:t>
      </w:r>
      <w:r w:rsidR="00231297" w:rsidRPr="0060393D">
        <w:rPr>
          <w:rFonts w:ascii="Times New Roman" w:hAnsi="Times New Roman"/>
          <w:sz w:val="24"/>
          <w:szCs w:val="24"/>
        </w:rPr>
        <w:t>IAM</w:t>
      </w:r>
      <w:r w:rsidRPr="0060393D">
        <w:rPr>
          <w:rFonts w:ascii="Times New Roman" w:hAnsi="Times New Roman"/>
          <w:sz w:val="24"/>
          <w:szCs w:val="24"/>
        </w:rPr>
        <w:t xml:space="preserve"> e </w:t>
      </w:r>
      <w:r w:rsidR="00231297" w:rsidRPr="0060393D">
        <w:rPr>
          <w:rFonts w:ascii="Times New Roman" w:hAnsi="Times New Roman"/>
          <w:sz w:val="24"/>
          <w:szCs w:val="24"/>
        </w:rPr>
        <w:t>IAG</w:t>
      </w:r>
      <w:r w:rsidRPr="0060393D">
        <w:rPr>
          <w:rFonts w:ascii="Times New Roman" w:hAnsi="Times New Roman"/>
          <w:sz w:val="24"/>
          <w:szCs w:val="24"/>
        </w:rPr>
        <w:t xml:space="preserve">), em função de variações em suas características. Essas probabilidades de mudança entre a categoria base e as demais são dadas, pelo incremento percentual na probabilidade de que </w:t>
      </w:r>
      <w:r w:rsidR="0066397F" w:rsidRPr="0060393D">
        <w:rPr>
          <w:rFonts w:ascii="Times New Roman" w:hAnsi="Times New Roman"/>
          <w:sz w:val="24"/>
          <w:szCs w:val="24"/>
        </w:rPr>
        <w:t>os domicílios transitem</w:t>
      </w:r>
      <w:r w:rsidRPr="0060393D">
        <w:rPr>
          <w:rFonts w:ascii="Times New Roman" w:hAnsi="Times New Roman"/>
          <w:sz w:val="24"/>
          <w:szCs w:val="24"/>
        </w:rPr>
        <w:t xml:space="preserve"> entre as categorias.</w:t>
      </w:r>
    </w:p>
    <w:p w14:paraId="37F8FB2D" w14:textId="6AECFC8C" w:rsidR="00774E06" w:rsidRPr="0060393D" w:rsidRDefault="00774E06"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Sendo assim, para os domicílios com IAM em comparação aos IAL, a chance </w:t>
      </w:r>
      <w:r w:rsidR="00880490" w:rsidRPr="0060393D">
        <w:rPr>
          <w:rFonts w:ascii="Times New Roman" w:hAnsi="Times New Roman"/>
          <w:sz w:val="24"/>
          <w:szCs w:val="24"/>
        </w:rPr>
        <w:t>de o</w:t>
      </w:r>
      <w:r w:rsidRPr="0060393D">
        <w:rPr>
          <w:rFonts w:ascii="Times New Roman" w:hAnsi="Times New Roman"/>
          <w:sz w:val="24"/>
          <w:szCs w:val="24"/>
        </w:rPr>
        <w:t xml:space="preserve"> </w:t>
      </w:r>
      <w:r w:rsidR="0061293C" w:rsidRPr="0060393D">
        <w:rPr>
          <w:rFonts w:ascii="Times New Roman" w:hAnsi="Times New Roman"/>
          <w:sz w:val="24"/>
          <w:szCs w:val="24"/>
        </w:rPr>
        <w:t xml:space="preserve">indivíduo principal do </w:t>
      </w:r>
      <w:r w:rsidRPr="0060393D">
        <w:rPr>
          <w:rFonts w:ascii="Times New Roman" w:hAnsi="Times New Roman"/>
          <w:sz w:val="24"/>
          <w:szCs w:val="24"/>
        </w:rPr>
        <w:t xml:space="preserve">domicílio </w:t>
      </w:r>
      <w:r w:rsidR="0061293C" w:rsidRPr="0060393D">
        <w:rPr>
          <w:rFonts w:ascii="Times New Roman" w:hAnsi="Times New Roman"/>
          <w:sz w:val="24"/>
          <w:szCs w:val="24"/>
        </w:rPr>
        <w:t>s</w:t>
      </w:r>
      <w:r w:rsidR="00531600" w:rsidRPr="0060393D">
        <w:rPr>
          <w:rFonts w:ascii="Times New Roman" w:hAnsi="Times New Roman"/>
          <w:sz w:val="24"/>
          <w:szCs w:val="24"/>
        </w:rPr>
        <w:t xml:space="preserve">er </w:t>
      </w:r>
      <w:r w:rsidR="0061293C" w:rsidRPr="0060393D">
        <w:rPr>
          <w:rFonts w:ascii="Times New Roman" w:hAnsi="Times New Roman"/>
          <w:sz w:val="24"/>
          <w:szCs w:val="24"/>
        </w:rPr>
        <w:t xml:space="preserve">branco/amarelo, exclusivamente os com IAM, é </w:t>
      </w:r>
      <w:r w:rsidR="006438FE" w:rsidRPr="0060393D">
        <w:rPr>
          <w:rFonts w:ascii="Times New Roman" w:hAnsi="Times New Roman"/>
          <w:sz w:val="24"/>
          <w:szCs w:val="24"/>
        </w:rPr>
        <w:t>21,9</w:t>
      </w:r>
      <w:r w:rsidR="0061293C" w:rsidRPr="0060393D">
        <w:rPr>
          <w:rFonts w:ascii="Times New Roman" w:hAnsi="Times New Roman"/>
          <w:sz w:val="24"/>
          <w:szCs w:val="24"/>
        </w:rPr>
        <w:t>% menor do que a chance daqueles com IAL.</w:t>
      </w:r>
      <w:r w:rsidR="00D77AB9" w:rsidRPr="0060393D">
        <w:rPr>
          <w:rFonts w:ascii="Times New Roman" w:hAnsi="Times New Roman"/>
          <w:sz w:val="24"/>
          <w:szCs w:val="24"/>
        </w:rPr>
        <w:t xml:space="preserve"> </w:t>
      </w:r>
      <w:r w:rsidR="006273D3" w:rsidRPr="0060393D">
        <w:rPr>
          <w:rFonts w:ascii="Times New Roman" w:hAnsi="Times New Roman"/>
          <w:sz w:val="24"/>
          <w:szCs w:val="24"/>
        </w:rPr>
        <w:t xml:space="preserve">No que se refere à escolaridade, a chance deste indivíduo ter mais anos de estudo, exclusivamente residente em domicílios com IAM, é de 3,4% maior que os residentes em domicílios com IAL, ou seja, o aumento da escolaridade aumenta a chance </w:t>
      </w:r>
      <w:r w:rsidR="00880490" w:rsidRPr="0060393D">
        <w:rPr>
          <w:rFonts w:ascii="Times New Roman" w:hAnsi="Times New Roman"/>
          <w:sz w:val="24"/>
          <w:szCs w:val="24"/>
        </w:rPr>
        <w:t>de o</w:t>
      </w:r>
      <w:r w:rsidR="006273D3" w:rsidRPr="0060393D">
        <w:rPr>
          <w:rFonts w:ascii="Times New Roman" w:hAnsi="Times New Roman"/>
          <w:sz w:val="24"/>
          <w:szCs w:val="24"/>
        </w:rPr>
        <w:t xml:space="preserve"> indivíduo ter uma melhor segurança alimentar.</w:t>
      </w:r>
      <w:r w:rsidR="00F910B5" w:rsidRPr="0060393D">
        <w:rPr>
          <w:rFonts w:ascii="Times New Roman" w:hAnsi="Times New Roman"/>
          <w:sz w:val="24"/>
          <w:szCs w:val="24"/>
        </w:rPr>
        <w:t xml:space="preserve"> </w:t>
      </w:r>
      <w:r w:rsidR="0061293C" w:rsidRPr="0060393D">
        <w:rPr>
          <w:rFonts w:ascii="Times New Roman" w:hAnsi="Times New Roman"/>
          <w:sz w:val="24"/>
          <w:szCs w:val="24"/>
        </w:rPr>
        <w:t xml:space="preserve">Quanto a renda familiar, a chance </w:t>
      </w:r>
      <w:r w:rsidR="00880490" w:rsidRPr="0060393D">
        <w:rPr>
          <w:rFonts w:ascii="Times New Roman" w:hAnsi="Times New Roman"/>
          <w:sz w:val="24"/>
          <w:szCs w:val="24"/>
        </w:rPr>
        <w:t>de o</w:t>
      </w:r>
      <w:r w:rsidR="0061293C" w:rsidRPr="0060393D">
        <w:rPr>
          <w:rFonts w:ascii="Times New Roman" w:hAnsi="Times New Roman"/>
          <w:sz w:val="24"/>
          <w:szCs w:val="24"/>
        </w:rPr>
        <w:t xml:space="preserve"> domicílio ter </w:t>
      </w:r>
      <w:r w:rsidR="00531600" w:rsidRPr="0060393D">
        <w:rPr>
          <w:rFonts w:ascii="Times New Roman" w:hAnsi="Times New Roman"/>
          <w:sz w:val="24"/>
          <w:szCs w:val="24"/>
        </w:rPr>
        <w:t>uma maior renda familiar, exclusivamente os com IAM, é</w:t>
      </w:r>
      <w:r w:rsidRPr="0060393D">
        <w:rPr>
          <w:rFonts w:ascii="Times New Roman" w:hAnsi="Times New Roman"/>
          <w:sz w:val="24"/>
          <w:szCs w:val="24"/>
        </w:rPr>
        <w:t xml:space="preserve"> 24,8%</w:t>
      </w:r>
      <w:r w:rsidR="00531600" w:rsidRPr="0060393D">
        <w:rPr>
          <w:rFonts w:ascii="Times New Roman" w:hAnsi="Times New Roman"/>
          <w:sz w:val="24"/>
          <w:szCs w:val="24"/>
        </w:rPr>
        <w:t xml:space="preserve"> menor do que a chance daqueles com IAL.</w:t>
      </w:r>
    </w:p>
    <w:p w14:paraId="65C8BFFE" w14:textId="195D3258" w:rsidR="00AD5291" w:rsidRPr="0060393D" w:rsidRDefault="003E6757"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Ainda na Tabela 4, passando a comparar os domicílios com IAL em relação aos com IAG, observa-se que a probabilidade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domicílio possuir IAG diminuí quando se tem um maior recurso do PRONAF para custeio da produção agrícola, bem como o PNAE fazer um maior investimento e o PNATER ter uma maior despesa. </w:t>
      </w:r>
      <w:r w:rsidR="00AD5291" w:rsidRPr="0060393D">
        <w:rPr>
          <w:rFonts w:ascii="Times New Roman" w:hAnsi="Times New Roman"/>
          <w:sz w:val="24"/>
          <w:szCs w:val="24"/>
        </w:rPr>
        <w:t>Assim, como anteriormente, tais</w:t>
      </w:r>
      <w:r w:rsidRPr="0060393D">
        <w:rPr>
          <w:rFonts w:ascii="Times New Roman" w:hAnsi="Times New Roman"/>
          <w:sz w:val="24"/>
          <w:szCs w:val="24"/>
        </w:rPr>
        <w:t xml:space="preserve"> indicam que os dispêndios desses programas para o meio rural brasileiro ajudam a melhorarem suas condições de segurança alimentar e nutricional. Em sentido contrário, observa-se que </w:t>
      </w:r>
      <w:r w:rsidR="00880490" w:rsidRPr="0060393D">
        <w:rPr>
          <w:rFonts w:ascii="Times New Roman" w:hAnsi="Times New Roman"/>
          <w:sz w:val="24"/>
          <w:szCs w:val="24"/>
        </w:rPr>
        <w:t>os investimentos do PRONAF têm</w:t>
      </w:r>
      <w:r w:rsidR="00AD5291" w:rsidRPr="0060393D">
        <w:rPr>
          <w:rFonts w:ascii="Times New Roman" w:hAnsi="Times New Roman"/>
          <w:sz w:val="24"/>
          <w:szCs w:val="24"/>
        </w:rPr>
        <w:t xml:space="preserve"> uma relação positiva na probabilidade </w:t>
      </w:r>
      <w:r w:rsidR="0023051E" w:rsidRPr="0060393D">
        <w:rPr>
          <w:rFonts w:ascii="Times New Roman" w:hAnsi="Times New Roman"/>
          <w:sz w:val="24"/>
          <w:szCs w:val="24"/>
        </w:rPr>
        <w:t>de o</w:t>
      </w:r>
      <w:r w:rsidR="00AD5291" w:rsidRPr="0060393D">
        <w:rPr>
          <w:rFonts w:ascii="Times New Roman" w:hAnsi="Times New Roman"/>
          <w:sz w:val="24"/>
          <w:szCs w:val="24"/>
        </w:rPr>
        <w:t xml:space="preserve"> domicílio possuir IAG, comparativamente aos domicílios com IAL, o que indica a má utilização dos gastos deste programa. </w:t>
      </w:r>
    </w:p>
    <w:p w14:paraId="617A5A86" w14:textId="48EDFAD5" w:rsidR="003E6757" w:rsidRPr="0060393D" w:rsidRDefault="009D5C7E"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resultados </w:t>
      </w:r>
      <w:r w:rsidR="007B4B0C" w:rsidRPr="0060393D">
        <w:rPr>
          <w:rFonts w:ascii="Times New Roman" w:hAnsi="Times New Roman"/>
          <w:sz w:val="24"/>
          <w:szCs w:val="24"/>
        </w:rPr>
        <w:t xml:space="preserve">encontrados </w:t>
      </w:r>
      <w:r w:rsidRPr="0060393D">
        <w:rPr>
          <w:rFonts w:ascii="Times New Roman" w:hAnsi="Times New Roman"/>
          <w:sz w:val="24"/>
          <w:szCs w:val="24"/>
        </w:rPr>
        <w:t xml:space="preserve">para as variáveis </w:t>
      </w:r>
      <w:r w:rsidRPr="0060393D">
        <w:rPr>
          <w:rFonts w:ascii="Times New Roman" w:hAnsi="Times New Roman"/>
          <w:i/>
          <w:sz w:val="24"/>
          <w:szCs w:val="24"/>
        </w:rPr>
        <w:t xml:space="preserve">raça, </w:t>
      </w:r>
      <w:proofErr w:type="spellStart"/>
      <w:r w:rsidR="000C5B6D" w:rsidRPr="0060393D">
        <w:rPr>
          <w:rFonts w:ascii="Times New Roman" w:hAnsi="Times New Roman"/>
          <w:i/>
          <w:sz w:val="24"/>
          <w:szCs w:val="24"/>
        </w:rPr>
        <w:t>anos_</w:t>
      </w:r>
      <w:r w:rsidRPr="0060393D">
        <w:rPr>
          <w:rFonts w:ascii="Times New Roman" w:hAnsi="Times New Roman"/>
          <w:i/>
          <w:sz w:val="24"/>
          <w:szCs w:val="24"/>
        </w:rPr>
        <w:t>estudo</w:t>
      </w:r>
      <w:proofErr w:type="spellEnd"/>
      <w:r w:rsidRPr="0060393D">
        <w:rPr>
          <w:rFonts w:ascii="Times New Roman" w:hAnsi="Times New Roman"/>
          <w:i/>
          <w:sz w:val="24"/>
          <w:szCs w:val="24"/>
        </w:rPr>
        <w:t xml:space="preserve">, idade e </w:t>
      </w:r>
      <w:proofErr w:type="spellStart"/>
      <w:r w:rsidRPr="0060393D">
        <w:rPr>
          <w:rFonts w:ascii="Times New Roman" w:hAnsi="Times New Roman"/>
          <w:i/>
          <w:sz w:val="24"/>
          <w:szCs w:val="24"/>
        </w:rPr>
        <w:t>renda_familiar</w:t>
      </w:r>
      <w:proofErr w:type="spellEnd"/>
      <w:r w:rsidRPr="0060393D">
        <w:rPr>
          <w:rFonts w:ascii="Times New Roman" w:hAnsi="Times New Roman"/>
          <w:i/>
          <w:sz w:val="24"/>
          <w:szCs w:val="24"/>
        </w:rPr>
        <w:t xml:space="preserve"> </w:t>
      </w:r>
      <w:r w:rsidR="007B4B0C" w:rsidRPr="0060393D">
        <w:rPr>
          <w:rFonts w:ascii="Times New Roman" w:hAnsi="Times New Roman"/>
          <w:sz w:val="24"/>
          <w:szCs w:val="24"/>
        </w:rPr>
        <w:t>possuem a mesma</w:t>
      </w:r>
      <w:r w:rsidRPr="0060393D">
        <w:rPr>
          <w:rFonts w:ascii="Times New Roman" w:hAnsi="Times New Roman"/>
          <w:sz w:val="24"/>
          <w:szCs w:val="24"/>
        </w:rPr>
        <w:t xml:space="preserve"> relação </w:t>
      </w:r>
      <w:r w:rsidR="007B4B0C" w:rsidRPr="0060393D">
        <w:rPr>
          <w:rFonts w:ascii="Times New Roman" w:hAnsi="Times New Roman"/>
          <w:sz w:val="24"/>
          <w:szCs w:val="24"/>
        </w:rPr>
        <w:t>anterior</w:t>
      </w:r>
      <w:r w:rsidRPr="0060393D">
        <w:rPr>
          <w:rFonts w:ascii="Times New Roman" w:hAnsi="Times New Roman"/>
          <w:sz w:val="24"/>
          <w:szCs w:val="24"/>
        </w:rPr>
        <w:t>,</w:t>
      </w:r>
      <w:r w:rsidR="007A44B4" w:rsidRPr="0060393D">
        <w:rPr>
          <w:rFonts w:ascii="Times New Roman" w:hAnsi="Times New Roman"/>
          <w:sz w:val="24"/>
          <w:szCs w:val="24"/>
        </w:rPr>
        <w:t xml:space="preserve"> o que era esperado, uma vez que</w:t>
      </w:r>
      <w:r w:rsidR="007B4B0C" w:rsidRPr="0060393D">
        <w:rPr>
          <w:rFonts w:ascii="Times New Roman" w:hAnsi="Times New Roman"/>
          <w:sz w:val="24"/>
          <w:szCs w:val="24"/>
        </w:rPr>
        <w:t xml:space="preserve"> </w:t>
      </w:r>
      <w:r w:rsidR="007A44B4" w:rsidRPr="0060393D">
        <w:rPr>
          <w:rFonts w:ascii="Times New Roman" w:hAnsi="Times New Roman"/>
          <w:sz w:val="24"/>
          <w:szCs w:val="24"/>
        </w:rPr>
        <w:t>a</w:t>
      </w:r>
      <w:r w:rsidR="0065744C" w:rsidRPr="0060393D">
        <w:rPr>
          <w:rFonts w:ascii="Times New Roman" w:hAnsi="Times New Roman"/>
          <w:sz w:val="24"/>
          <w:szCs w:val="24"/>
        </w:rPr>
        <w:t xml:space="preserve">utores como Hoffman (2008) e </w:t>
      </w:r>
      <w:proofErr w:type="spellStart"/>
      <w:r w:rsidR="0065744C" w:rsidRPr="0060393D">
        <w:rPr>
          <w:rFonts w:ascii="Times New Roman" w:hAnsi="Times New Roman"/>
          <w:sz w:val="24"/>
          <w:szCs w:val="24"/>
        </w:rPr>
        <w:t>Gubert</w:t>
      </w:r>
      <w:proofErr w:type="spellEnd"/>
      <w:r w:rsidR="0065744C" w:rsidRPr="0060393D">
        <w:rPr>
          <w:rFonts w:ascii="Times New Roman" w:hAnsi="Times New Roman"/>
          <w:sz w:val="24"/>
          <w:szCs w:val="24"/>
        </w:rPr>
        <w:t xml:space="preserve"> </w:t>
      </w:r>
      <w:r w:rsidR="0065744C" w:rsidRPr="0060393D">
        <w:rPr>
          <w:rFonts w:ascii="Times New Roman" w:hAnsi="Times New Roman"/>
          <w:i/>
          <w:sz w:val="24"/>
          <w:szCs w:val="24"/>
        </w:rPr>
        <w:t xml:space="preserve">et al. </w:t>
      </w:r>
      <w:r w:rsidR="0065744C" w:rsidRPr="0060393D">
        <w:rPr>
          <w:rFonts w:ascii="Times New Roman" w:hAnsi="Times New Roman"/>
          <w:sz w:val="24"/>
          <w:szCs w:val="24"/>
        </w:rPr>
        <w:t xml:space="preserve">(2010) acreditam que características dos responsáveis </w:t>
      </w:r>
      <w:r w:rsidR="0023051E" w:rsidRPr="0060393D">
        <w:rPr>
          <w:rFonts w:ascii="Times New Roman" w:hAnsi="Times New Roman"/>
          <w:sz w:val="24"/>
          <w:szCs w:val="24"/>
        </w:rPr>
        <w:t>pelos domicílios</w:t>
      </w:r>
      <w:r w:rsidR="0065744C" w:rsidRPr="0060393D">
        <w:rPr>
          <w:rFonts w:ascii="Times New Roman" w:hAnsi="Times New Roman"/>
          <w:sz w:val="24"/>
          <w:szCs w:val="24"/>
        </w:rPr>
        <w:t xml:space="preserve"> e a renda possuem uma forte relação com os níveis de insegurança alimentar. </w:t>
      </w:r>
    </w:p>
    <w:p w14:paraId="5EA88C12" w14:textId="52930449" w:rsidR="001B0E58" w:rsidRDefault="003E6757" w:rsidP="00D319B0">
      <w:pPr>
        <w:spacing w:after="0" w:line="360" w:lineRule="auto"/>
        <w:ind w:firstLine="708"/>
        <w:jc w:val="both"/>
        <w:rPr>
          <w:rFonts w:ascii="Times New Roman" w:hAnsi="Times New Roman"/>
          <w:sz w:val="24"/>
          <w:szCs w:val="24"/>
        </w:rPr>
      </w:pPr>
      <w:r w:rsidRPr="0060393D">
        <w:rPr>
          <w:rFonts w:ascii="Times New Roman" w:hAnsi="Times New Roman"/>
          <w:sz w:val="24"/>
          <w:szCs w:val="24"/>
        </w:rPr>
        <w:t>No que se refere a</w:t>
      </w:r>
      <w:r w:rsidR="0016366E" w:rsidRPr="0060393D">
        <w:rPr>
          <w:rFonts w:ascii="Times New Roman" w:hAnsi="Times New Roman"/>
          <w:sz w:val="24"/>
          <w:szCs w:val="24"/>
        </w:rPr>
        <w:t xml:space="preserve">os resultados </w:t>
      </w:r>
      <w:r w:rsidRPr="0060393D">
        <w:rPr>
          <w:rFonts w:ascii="Times New Roman" w:hAnsi="Times New Roman"/>
          <w:sz w:val="24"/>
          <w:szCs w:val="24"/>
        </w:rPr>
        <w:t>das razões relativas de risco, para os domicílios com IA</w:t>
      </w:r>
      <w:r w:rsidR="005246A6" w:rsidRPr="0060393D">
        <w:rPr>
          <w:rFonts w:ascii="Times New Roman" w:hAnsi="Times New Roman"/>
          <w:sz w:val="24"/>
          <w:szCs w:val="24"/>
        </w:rPr>
        <w:t>G</w:t>
      </w:r>
      <w:r w:rsidRPr="0060393D">
        <w:rPr>
          <w:rFonts w:ascii="Times New Roman" w:hAnsi="Times New Roman"/>
          <w:sz w:val="24"/>
          <w:szCs w:val="24"/>
        </w:rPr>
        <w:t xml:space="preserve"> em comparação aos IAL, a chance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indivíduo principal do domicílio </w:t>
      </w:r>
      <w:r w:rsidR="005246A6" w:rsidRPr="0060393D">
        <w:rPr>
          <w:rFonts w:ascii="Times New Roman" w:hAnsi="Times New Roman"/>
          <w:sz w:val="24"/>
          <w:szCs w:val="24"/>
        </w:rPr>
        <w:t>t</w:t>
      </w:r>
      <w:r w:rsidRPr="0060393D">
        <w:rPr>
          <w:rFonts w:ascii="Times New Roman" w:hAnsi="Times New Roman"/>
          <w:sz w:val="24"/>
          <w:szCs w:val="24"/>
        </w:rPr>
        <w:t xml:space="preserve">er </w:t>
      </w:r>
      <w:r w:rsidR="005246A6" w:rsidRPr="0060393D">
        <w:rPr>
          <w:rFonts w:ascii="Times New Roman" w:hAnsi="Times New Roman"/>
          <w:sz w:val="24"/>
          <w:szCs w:val="24"/>
        </w:rPr>
        <w:t>filho</w:t>
      </w:r>
      <w:r w:rsidRPr="0060393D">
        <w:rPr>
          <w:rFonts w:ascii="Times New Roman" w:hAnsi="Times New Roman"/>
          <w:sz w:val="24"/>
          <w:szCs w:val="24"/>
        </w:rPr>
        <w:t>, exclusivamente os com IA</w:t>
      </w:r>
      <w:r w:rsidR="005246A6" w:rsidRPr="0060393D">
        <w:rPr>
          <w:rFonts w:ascii="Times New Roman" w:hAnsi="Times New Roman"/>
          <w:sz w:val="24"/>
          <w:szCs w:val="24"/>
        </w:rPr>
        <w:t>G</w:t>
      </w:r>
      <w:r w:rsidRPr="0060393D">
        <w:rPr>
          <w:rFonts w:ascii="Times New Roman" w:hAnsi="Times New Roman"/>
          <w:sz w:val="24"/>
          <w:szCs w:val="24"/>
        </w:rPr>
        <w:t xml:space="preserve">, é </w:t>
      </w:r>
      <w:r w:rsidR="005D21EC" w:rsidRPr="0060393D">
        <w:rPr>
          <w:rFonts w:ascii="Times New Roman" w:hAnsi="Times New Roman"/>
          <w:sz w:val="24"/>
          <w:szCs w:val="24"/>
        </w:rPr>
        <w:t>43,1</w:t>
      </w:r>
      <w:r w:rsidRPr="0060393D">
        <w:rPr>
          <w:rFonts w:ascii="Times New Roman" w:hAnsi="Times New Roman"/>
          <w:sz w:val="24"/>
          <w:szCs w:val="24"/>
        </w:rPr>
        <w:t xml:space="preserve">% </w:t>
      </w:r>
      <w:r w:rsidR="005D21EC" w:rsidRPr="0060393D">
        <w:rPr>
          <w:rFonts w:ascii="Times New Roman" w:hAnsi="Times New Roman"/>
          <w:sz w:val="24"/>
          <w:szCs w:val="24"/>
        </w:rPr>
        <w:t>maior</w:t>
      </w:r>
      <w:r w:rsidRPr="0060393D">
        <w:rPr>
          <w:rFonts w:ascii="Times New Roman" w:hAnsi="Times New Roman"/>
          <w:sz w:val="24"/>
          <w:szCs w:val="24"/>
        </w:rPr>
        <w:t xml:space="preserve"> do que a chance daqueles com IAL. Quanto a renda familiar, a chance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domicílio ter uma maior renda familiar, exclusivamente os com IA</w:t>
      </w:r>
      <w:r w:rsidR="00E06FF3" w:rsidRPr="0060393D">
        <w:rPr>
          <w:rFonts w:ascii="Times New Roman" w:hAnsi="Times New Roman"/>
          <w:sz w:val="24"/>
          <w:szCs w:val="24"/>
        </w:rPr>
        <w:t>G</w:t>
      </w:r>
      <w:r w:rsidRPr="0060393D">
        <w:rPr>
          <w:rFonts w:ascii="Times New Roman" w:hAnsi="Times New Roman"/>
          <w:sz w:val="24"/>
          <w:szCs w:val="24"/>
        </w:rPr>
        <w:t xml:space="preserve">, é </w:t>
      </w:r>
      <w:r w:rsidR="009B2E93" w:rsidRPr="0060393D">
        <w:rPr>
          <w:rFonts w:ascii="Times New Roman" w:hAnsi="Times New Roman"/>
          <w:sz w:val="24"/>
          <w:szCs w:val="24"/>
        </w:rPr>
        <w:t>3</w:t>
      </w:r>
      <w:r w:rsidRPr="0060393D">
        <w:rPr>
          <w:rFonts w:ascii="Times New Roman" w:hAnsi="Times New Roman"/>
          <w:sz w:val="24"/>
          <w:szCs w:val="24"/>
        </w:rPr>
        <w:t>4,</w:t>
      </w:r>
      <w:r w:rsidR="009B2E93" w:rsidRPr="0060393D">
        <w:rPr>
          <w:rFonts w:ascii="Times New Roman" w:hAnsi="Times New Roman"/>
          <w:sz w:val="24"/>
          <w:szCs w:val="24"/>
        </w:rPr>
        <w:t>5</w:t>
      </w:r>
      <w:r w:rsidRPr="0060393D">
        <w:rPr>
          <w:rFonts w:ascii="Times New Roman" w:hAnsi="Times New Roman"/>
          <w:sz w:val="24"/>
          <w:szCs w:val="24"/>
        </w:rPr>
        <w:t>% menor do que a chance daqueles com IAL.</w:t>
      </w:r>
    </w:p>
    <w:p w14:paraId="78922730" w14:textId="43AC865D" w:rsidR="003654B5" w:rsidRPr="0060393D" w:rsidRDefault="003654B5" w:rsidP="001F1722">
      <w:pPr>
        <w:spacing w:after="0" w:line="360" w:lineRule="auto"/>
        <w:jc w:val="both"/>
        <w:rPr>
          <w:rFonts w:ascii="Times New Roman" w:hAnsi="Times New Roman"/>
          <w:sz w:val="24"/>
          <w:szCs w:val="24"/>
        </w:rPr>
        <w:sectPr w:rsidR="003654B5" w:rsidRPr="0060393D" w:rsidSect="00D61BC3">
          <w:headerReference w:type="default" r:id="rId8"/>
          <w:footerReference w:type="default" r:id="rId9"/>
          <w:pgSz w:w="11906" w:h="16838" w:code="9"/>
          <w:pgMar w:top="1134" w:right="1134" w:bottom="1134" w:left="1134" w:header="0" w:footer="709" w:gutter="0"/>
          <w:cols w:space="708"/>
          <w:docGrid w:linePitch="360"/>
        </w:sectPr>
      </w:pPr>
    </w:p>
    <w:tbl>
      <w:tblPr>
        <w:tblW w:w="0" w:type="auto"/>
        <w:tblCellMar>
          <w:left w:w="70" w:type="dxa"/>
          <w:right w:w="70" w:type="dxa"/>
        </w:tblCellMar>
        <w:tblLook w:val="04A0" w:firstRow="1" w:lastRow="0" w:firstColumn="1" w:lastColumn="0" w:noHBand="0" w:noVBand="1"/>
      </w:tblPr>
      <w:tblGrid>
        <w:gridCol w:w="3682"/>
        <w:gridCol w:w="2118"/>
        <w:gridCol w:w="1576"/>
        <w:gridCol w:w="1687"/>
        <w:gridCol w:w="2115"/>
        <w:gridCol w:w="1574"/>
        <w:gridCol w:w="483"/>
        <w:gridCol w:w="475"/>
        <w:gridCol w:w="146"/>
        <w:gridCol w:w="146"/>
      </w:tblGrid>
      <w:tr w:rsidR="000107DF" w:rsidRPr="0060393D" w14:paraId="76CA856C" w14:textId="77777777" w:rsidTr="00711E3C">
        <w:trPr>
          <w:gridAfter w:val="3"/>
          <w:trHeight w:val="300"/>
        </w:trPr>
        <w:tc>
          <w:tcPr>
            <w:tcW w:w="0" w:type="auto"/>
            <w:gridSpan w:val="7"/>
            <w:tcBorders>
              <w:top w:val="nil"/>
              <w:left w:val="nil"/>
              <w:bottom w:val="single" w:sz="4" w:space="0" w:color="auto"/>
              <w:right w:val="nil"/>
            </w:tcBorders>
            <w:vAlign w:val="center"/>
          </w:tcPr>
          <w:p w14:paraId="03127977" w14:textId="77777777" w:rsidR="000107DF" w:rsidRPr="0060393D" w:rsidRDefault="000107DF" w:rsidP="007F4BF3">
            <w:pPr>
              <w:spacing w:after="0" w:line="360" w:lineRule="auto"/>
              <w:rPr>
                <w:rFonts w:ascii="Times New Roman" w:eastAsia="Times New Roman" w:hAnsi="Times New Roman"/>
                <w:b/>
                <w:color w:val="000000"/>
                <w:sz w:val="24"/>
                <w:szCs w:val="24"/>
                <w:lang w:eastAsia="pt-BR"/>
              </w:rPr>
            </w:pPr>
            <w:r w:rsidRPr="0060393D">
              <w:rPr>
                <w:rFonts w:ascii="Times New Roman" w:eastAsia="Times New Roman" w:hAnsi="Times New Roman"/>
                <w:b/>
                <w:color w:val="000000"/>
                <w:sz w:val="24"/>
                <w:szCs w:val="24"/>
                <w:lang w:eastAsia="pt-BR"/>
              </w:rPr>
              <w:lastRenderedPageBreak/>
              <w:t>Tabela</w:t>
            </w:r>
            <w:r w:rsidR="00F77D12" w:rsidRPr="0060393D">
              <w:rPr>
                <w:rFonts w:ascii="Times New Roman" w:eastAsia="Times New Roman" w:hAnsi="Times New Roman"/>
                <w:b/>
                <w:color w:val="000000"/>
                <w:sz w:val="24"/>
                <w:szCs w:val="24"/>
                <w:lang w:eastAsia="pt-BR"/>
              </w:rPr>
              <w:t xml:space="preserve"> 4</w:t>
            </w:r>
            <w:r w:rsidRPr="0060393D">
              <w:rPr>
                <w:rFonts w:ascii="Times New Roman" w:eastAsia="Times New Roman" w:hAnsi="Times New Roman"/>
                <w:b/>
                <w:color w:val="000000"/>
                <w:sz w:val="24"/>
                <w:szCs w:val="24"/>
                <w:lang w:eastAsia="pt-BR"/>
              </w:rPr>
              <w:t xml:space="preserve"> - Modelo LM para Insegurança Alimentar Moderada e Grave </w:t>
            </w:r>
            <w:r w:rsidRPr="0060393D">
              <w:rPr>
                <w:rFonts w:ascii="Times New Roman" w:eastAsia="Times New Roman" w:hAnsi="Times New Roman"/>
                <w:b/>
                <w:i/>
                <w:iCs/>
                <w:color w:val="000000"/>
                <w:sz w:val="24"/>
                <w:szCs w:val="24"/>
                <w:lang w:eastAsia="pt-BR"/>
              </w:rPr>
              <w:t xml:space="preserve">versus </w:t>
            </w:r>
            <w:r w:rsidRPr="0060393D">
              <w:rPr>
                <w:rFonts w:ascii="Times New Roman" w:eastAsia="Times New Roman" w:hAnsi="Times New Roman"/>
                <w:b/>
                <w:color w:val="000000"/>
                <w:sz w:val="24"/>
                <w:szCs w:val="24"/>
                <w:lang w:eastAsia="pt-BR"/>
              </w:rPr>
              <w:t xml:space="preserve">Leve para os domicílios </w:t>
            </w:r>
            <w:r w:rsidRPr="0060393D">
              <w:rPr>
                <w:rFonts w:ascii="Times New Roman" w:eastAsia="Times New Roman" w:hAnsi="Times New Roman"/>
                <w:b/>
                <w:i/>
                <w:color w:val="000000"/>
                <w:sz w:val="24"/>
                <w:szCs w:val="24"/>
                <w:lang w:eastAsia="pt-BR"/>
              </w:rPr>
              <w:t>com</w:t>
            </w:r>
            <w:r w:rsidRPr="0060393D">
              <w:rPr>
                <w:rFonts w:ascii="Times New Roman" w:eastAsia="Times New Roman" w:hAnsi="Times New Roman"/>
                <w:b/>
                <w:color w:val="000000"/>
                <w:sz w:val="24"/>
                <w:szCs w:val="24"/>
                <w:lang w:eastAsia="pt-BR"/>
              </w:rPr>
              <w:t xml:space="preserve"> menores de 18 anos</w:t>
            </w:r>
          </w:p>
        </w:tc>
      </w:tr>
      <w:tr w:rsidR="00711E3C" w:rsidRPr="0060393D" w14:paraId="03A46FDB" w14:textId="77777777" w:rsidTr="00711E3C">
        <w:trPr>
          <w:gridAfter w:val="2"/>
          <w:trHeight w:val="300"/>
        </w:trPr>
        <w:tc>
          <w:tcPr>
            <w:tcW w:w="0" w:type="auto"/>
            <w:vMerge w:val="restart"/>
            <w:tcBorders>
              <w:top w:val="nil"/>
              <w:left w:val="nil"/>
              <w:bottom w:val="single" w:sz="4" w:space="0" w:color="000000"/>
              <w:right w:val="nil"/>
            </w:tcBorders>
            <w:shd w:val="clear" w:color="auto" w:fill="auto"/>
            <w:noWrap/>
            <w:vAlign w:val="center"/>
            <w:hideMark/>
          </w:tcPr>
          <w:p w14:paraId="526D6D1B"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Variáveis</w:t>
            </w:r>
          </w:p>
        </w:tc>
        <w:tc>
          <w:tcPr>
            <w:tcW w:w="0" w:type="auto"/>
            <w:tcBorders>
              <w:top w:val="nil"/>
              <w:left w:val="nil"/>
              <w:bottom w:val="single" w:sz="4" w:space="0" w:color="auto"/>
              <w:right w:val="nil"/>
            </w:tcBorders>
            <w:shd w:val="clear" w:color="auto" w:fill="auto"/>
            <w:noWrap/>
            <w:vAlign w:val="center"/>
            <w:hideMark/>
          </w:tcPr>
          <w:p w14:paraId="4AFF92BA"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Coeficiente</w:t>
            </w:r>
          </w:p>
        </w:tc>
        <w:tc>
          <w:tcPr>
            <w:tcW w:w="0" w:type="auto"/>
            <w:tcBorders>
              <w:top w:val="nil"/>
              <w:left w:val="nil"/>
              <w:bottom w:val="single" w:sz="4" w:space="0" w:color="auto"/>
              <w:right w:val="nil"/>
            </w:tcBorders>
            <w:shd w:val="clear" w:color="auto" w:fill="auto"/>
            <w:noWrap/>
            <w:vAlign w:val="center"/>
            <w:hideMark/>
          </w:tcPr>
          <w:p w14:paraId="49ACD551"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RRR</w:t>
            </w:r>
          </w:p>
        </w:tc>
        <w:tc>
          <w:tcPr>
            <w:tcW w:w="0" w:type="auto"/>
            <w:tcBorders>
              <w:top w:val="nil"/>
              <w:left w:val="nil"/>
              <w:bottom w:val="single" w:sz="4" w:space="0" w:color="auto"/>
              <w:right w:val="nil"/>
            </w:tcBorders>
            <w:shd w:val="clear" w:color="auto" w:fill="auto"/>
            <w:noWrap/>
            <w:vAlign w:val="center"/>
            <w:hideMark/>
          </w:tcPr>
          <w:p w14:paraId="068065E9"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EM</w:t>
            </w:r>
          </w:p>
        </w:tc>
        <w:tc>
          <w:tcPr>
            <w:tcW w:w="0" w:type="auto"/>
            <w:tcBorders>
              <w:top w:val="nil"/>
              <w:left w:val="single" w:sz="4" w:space="0" w:color="auto"/>
              <w:bottom w:val="single" w:sz="4" w:space="0" w:color="auto"/>
              <w:right w:val="nil"/>
            </w:tcBorders>
            <w:shd w:val="clear" w:color="auto" w:fill="auto"/>
            <w:noWrap/>
            <w:vAlign w:val="center"/>
            <w:hideMark/>
          </w:tcPr>
          <w:p w14:paraId="06D25B30"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Coeficiente</w:t>
            </w:r>
          </w:p>
        </w:tc>
        <w:tc>
          <w:tcPr>
            <w:tcW w:w="0" w:type="auto"/>
            <w:tcBorders>
              <w:top w:val="nil"/>
              <w:left w:val="nil"/>
              <w:bottom w:val="single" w:sz="4" w:space="0" w:color="auto"/>
              <w:right w:val="nil"/>
            </w:tcBorders>
            <w:vAlign w:val="center"/>
          </w:tcPr>
          <w:p w14:paraId="4F00F51D"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RRR</w:t>
            </w:r>
          </w:p>
        </w:tc>
        <w:tc>
          <w:tcPr>
            <w:tcW w:w="0" w:type="auto"/>
            <w:gridSpan w:val="2"/>
            <w:tcBorders>
              <w:top w:val="nil"/>
              <w:left w:val="nil"/>
              <w:bottom w:val="single" w:sz="4" w:space="0" w:color="auto"/>
              <w:right w:val="nil"/>
            </w:tcBorders>
            <w:vAlign w:val="center"/>
          </w:tcPr>
          <w:p w14:paraId="72C8279C"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EM</w:t>
            </w:r>
          </w:p>
        </w:tc>
      </w:tr>
      <w:tr w:rsidR="000107DF" w:rsidRPr="0060393D" w14:paraId="0E434CC6" w14:textId="77777777" w:rsidTr="00711E3C">
        <w:trPr>
          <w:gridAfter w:val="2"/>
          <w:trHeight w:val="300"/>
        </w:trPr>
        <w:tc>
          <w:tcPr>
            <w:tcW w:w="0" w:type="auto"/>
            <w:vMerge/>
            <w:tcBorders>
              <w:top w:val="nil"/>
              <w:left w:val="nil"/>
              <w:bottom w:val="single" w:sz="4" w:space="0" w:color="000000"/>
              <w:right w:val="nil"/>
            </w:tcBorders>
            <w:shd w:val="clear" w:color="auto" w:fill="auto"/>
            <w:noWrap/>
            <w:vAlign w:val="center"/>
          </w:tcPr>
          <w:p w14:paraId="5663D27D"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p>
        </w:tc>
        <w:tc>
          <w:tcPr>
            <w:tcW w:w="0" w:type="auto"/>
            <w:gridSpan w:val="3"/>
            <w:tcBorders>
              <w:top w:val="nil"/>
              <w:left w:val="nil"/>
              <w:bottom w:val="single" w:sz="4" w:space="0" w:color="auto"/>
              <w:right w:val="nil"/>
            </w:tcBorders>
            <w:shd w:val="clear" w:color="auto" w:fill="auto"/>
            <w:noWrap/>
            <w:vAlign w:val="center"/>
          </w:tcPr>
          <w:p w14:paraId="4E8EEC83"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i/>
                <w:iCs/>
                <w:color w:val="000000"/>
                <w:lang w:eastAsia="pt-BR"/>
              </w:rPr>
              <w:t>Insegurança Alimentar Moderada</w:t>
            </w:r>
          </w:p>
        </w:tc>
        <w:tc>
          <w:tcPr>
            <w:tcW w:w="0" w:type="auto"/>
            <w:gridSpan w:val="4"/>
            <w:tcBorders>
              <w:top w:val="nil"/>
              <w:left w:val="single" w:sz="4" w:space="0" w:color="auto"/>
              <w:bottom w:val="single" w:sz="4" w:space="0" w:color="auto"/>
              <w:right w:val="nil"/>
            </w:tcBorders>
            <w:shd w:val="clear" w:color="auto" w:fill="auto"/>
            <w:noWrap/>
            <w:vAlign w:val="center"/>
          </w:tcPr>
          <w:p w14:paraId="5C143508" w14:textId="77777777" w:rsidR="000107DF" w:rsidRPr="0060393D" w:rsidRDefault="000107DF"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i/>
                <w:iCs/>
                <w:color w:val="000000"/>
                <w:lang w:eastAsia="pt-BR"/>
              </w:rPr>
              <w:t>Insegurança Alimentar Grave</w:t>
            </w:r>
          </w:p>
        </w:tc>
      </w:tr>
      <w:tr w:rsidR="00711E3C" w:rsidRPr="003654B5" w14:paraId="1F199E79"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46E50BBD"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lnpronaf_custeio</w:t>
            </w:r>
            <w:proofErr w:type="spellEnd"/>
          </w:p>
        </w:tc>
        <w:tc>
          <w:tcPr>
            <w:tcW w:w="0" w:type="auto"/>
            <w:tcBorders>
              <w:top w:val="nil"/>
              <w:left w:val="nil"/>
              <w:bottom w:val="nil"/>
              <w:right w:val="nil"/>
            </w:tcBorders>
            <w:shd w:val="clear" w:color="auto" w:fill="auto"/>
            <w:noWrap/>
            <w:vAlign w:val="bottom"/>
            <w:hideMark/>
          </w:tcPr>
          <w:p w14:paraId="5C003A4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-0,088**</w:t>
            </w:r>
          </w:p>
        </w:tc>
        <w:tc>
          <w:tcPr>
            <w:tcW w:w="0" w:type="auto"/>
            <w:tcBorders>
              <w:top w:val="nil"/>
              <w:left w:val="nil"/>
              <w:bottom w:val="nil"/>
              <w:right w:val="nil"/>
            </w:tcBorders>
            <w:shd w:val="clear" w:color="auto" w:fill="auto"/>
            <w:noWrap/>
            <w:vAlign w:val="bottom"/>
            <w:hideMark/>
          </w:tcPr>
          <w:p w14:paraId="0FC7E5B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0,916**</w:t>
            </w:r>
          </w:p>
        </w:tc>
        <w:tc>
          <w:tcPr>
            <w:tcW w:w="0" w:type="auto"/>
            <w:tcBorders>
              <w:top w:val="nil"/>
              <w:left w:val="nil"/>
              <w:bottom w:val="nil"/>
              <w:right w:val="nil"/>
            </w:tcBorders>
            <w:shd w:val="clear" w:color="auto" w:fill="auto"/>
            <w:noWrap/>
            <w:vAlign w:val="bottom"/>
            <w:hideMark/>
          </w:tcPr>
          <w:p w14:paraId="02C3B0D7"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-0,011**</w:t>
            </w:r>
          </w:p>
        </w:tc>
        <w:tc>
          <w:tcPr>
            <w:tcW w:w="0" w:type="auto"/>
            <w:tcBorders>
              <w:top w:val="nil"/>
              <w:left w:val="nil"/>
              <w:bottom w:val="nil"/>
              <w:right w:val="nil"/>
            </w:tcBorders>
            <w:shd w:val="clear" w:color="auto" w:fill="auto"/>
            <w:noWrap/>
            <w:vAlign w:val="bottom"/>
            <w:hideMark/>
          </w:tcPr>
          <w:p w14:paraId="2863CD0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-0,237***</w:t>
            </w:r>
          </w:p>
        </w:tc>
        <w:tc>
          <w:tcPr>
            <w:tcW w:w="0" w:type="auto"/>
            <w:tcBorders>
              <w:top w:val="nil"/>
              <w:left w:val="nil"/>
              <w:bottom w:val="nil"/>
              <w:right w:val="nil"/>
            </w:tcBorders>
            <w:vAlign w:val="bottom"/>
          </w:tcPr>
          <w:p w14:paraId="17BE0DE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0,789**</w:t>
            </w:r>
          </w:p>
        </w:tc>
        <w:tc>
          <w:tcPr>
            <w:tcW w:w="0" w:type="auto"/>
            <w:gridSpan w:val="2"/>
            <w:tcBorders>
              <w:top w:val="nil"/>
              <w:left w:val="nil"/>
              <w:bottom w:val="nil"/>
              <w:right w:val="nil"/>
            </w:tcBorders>
            <w:vAlign w:val="bottom"/>
          </w:tcPr>
          <w:p w14:paraId="7127CE1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EC4A30" w:rsidRPr="003654B5">
              <w:rPr>
                <w:rFonts w:ascii="Times New Roman" w:eastAsia="Times New Roman" w:hAnsi="Times New Roman"/>
                <w:color w:val="000000"/>
                <w:sz w:val="20"/>
                <w:szCs w:val="20"/>
                <w:lang w:eastAsia="pt-BR"/>
              </w:rPr>
              <w:t>013*</w:t>
            </w:r>
            <w:r w:rsidRPr="003654B5">
              <w:rPr>
                <w:rFonts w:ascii="Times New Roman" w:eastAsia="Times New Roman" w:hAnsi="Times New Roman"/>
                <w:color w:val="000000"/>
                <w:sz w:val="20"/>
                <w:szCs w:val="20"/>
                <w:lang w:eastAsia="pt-BR"/>
              </w:rPr>
              <w:t>**</w:t>
            </w:r>
          </w:p>
        </w:tc>
      </w:tr>
      <w:tr w:rsidR="00711E3C" w:rsidRPr="003654B5" w14:paraId="78D41235"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4E14D44"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425E0437"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(0,063)</w:t>
            </w:r>
          </w:p>
        </w:tc>
        <w:tc>
          <w:tcPr>
            <w:tcW w:w="0" w:type="auto"/>
            <w:tcBorders>
              <w:top w:val="nil"/>
              <w:left w:val="nil"/>
              <w:bottom w:val="nil"/>
              <w:right w:val="nil"/>
            </w:tcBorders>
            <w:shd w:val="clear" w:color="auto" w:fill="auto"/>
            <w:noWrap/>
            <w:vAlign w:val="bottom"/>
            <w:hideMark/>
          </w:tcPr>
          <w:p w14:paraId="2BD49C0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(0,041)</w:t>
            </w:r>
          </w:p>
        </w:tc>
        <w:tc>
          <w:tcPr>
            <w:tcW w:w="0" w:type="auto"/>
            <w:tcBorders>
              <w:top w:val="nil"/>
              <w:left w:val="nil"/>
              <w:bottom w:val="nil"/>
              <w:right w:val="nil"/>
            </w:tcBorders>
            <w:shd w:val="clear" w:color="auto" w:fill="auto"/>
            <w:noWrap/>
            <w:vAlign w:val="bottom"/>
            <w:hideMark/>
          </w:tcPr>
          <w:p w14:paraId="1671AD0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0" w:type="auto"/>
            <w:tcBorders>
              <w:top w:val="nil"/>
              <w:left w:val="nil"/>
              <w:bottom w:val="nil"/>
              <w:right w:val="nil"/>
            </w:tcBorders>
            <w:shd w:val="clear" w:color="auto" w:fill="auto"/>
            <w:noWrap/>
            <w:vAlign w:val="bottom"/>
            <w:hideMark/>
          </w:tcPr>
          <w:p w14:paraId="2207B72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(0,0763)</w:t>
            </w:r>
          </w:p>
        </w:tc>
        <w:tc>
          <w:tcPr>
            <w:tcW w:w="0" w:type="auto"/>
            <w:tcBorders>
              <w:top w:val="nil"/>
              <w:left w:val="nil"/>
              <w:bottom w:val="nil"/>
              <w:right w:val="nil"/>
            </w:tcBorders>
            <w:vAlign w:val="bottom"/>
          </w:tcPr>
          <w:p w14:paraId="1D09B28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(0,077)</w:t>
            </w:r>
          </w:p>
        </w:tc>
        <w:tc>
          <w:tcPr>
            <w:tcW w:w="0" w:type="auto"/>
            <w:gridSpan w:val="2"/>
            <w:tcBorders>
              <w:top w:val="nil"/>
              <w:left w:val="nil"/>
              <w:bottom w:val="nil"/>
              <w:right w:val="nil"/>
            </w:tcBorders>
            <w:vAlign w:val="bottom"/>
          </w:tcPr>
          <w:p w14:paraId="1811AAD9"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EC4A30" w:rsidRPr="003654B5">
              <w:rPr>
                <w:rFonts w:ascii="Times New Roman" w:eastAsia="Times New Roman" w:hAnsi="Times New Roman"/>
                <w:color w:val="000000"/>
                <w:sz w:val="20"/>
                <w:szCs w:val="20"/>
                <w:lang w:eastAsia="pt-BR"/>
              </w:rPr>
              <w:t>05</w:t>
            </w:r>
            <w:r w:rsidRPr="003654B5">
              <w:rPr>
                <w:rFonts w:ascii="Times New Roman" w:eastAsia="Times New Roman" w:hAnsi="Times New Roman"/>
                <w:color w:val="000000"/>
                <w:sz w:val="20"/>
                <w:szCs w:val="20"/>
                <w:lang w:eastAsia="pt-BR"/>
              </w:rPr>
              <w:t>)</w:t>
            </w:r>
          </w:p>
        </w:tc>
      </w:tr>
      <w:tr w:rsidR="00711E3C" w:rsidRPr="003654B5" w14:paraId="7C4234AC"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ACB711D"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lnpronaf_investimento</w:t>
            </w:r>
            <w:proofErr w:type="spellEnd"/>
          </w:p>
        </w:tc>
        <w:tc>
          <w:tcPr>
            <w:tcW w:w="0" w:type="auto"/>
            <w:tcBorders>
              <w:top w:val="nil"/>
              <w:left w:val="nil"/>
              <w:bottom w:val="nil"/>
              <w:right w:val="nil"/>
            </w:tcBorders>
            <w:shd w:val="clear" w:color="auto" w:fill="auto"/>
            <w:noWrap/>
            <w:vAlign w:val="bottom"/>
            <w:hideMark/>
          </w:tcPr>
          <w:p w14:paraId="69BF5B18"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0,117</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6D16A7C5"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1,124</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192F1AAB"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0,013</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3F1ECD6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0,434***</w:t>
            </w:r>
          </w:p>
        </w:tc>
        <w:tc>
          <w:tcPr>
            <w:tcW w:w="0" w:type="auto"/>
            <w:tcBorders>
              <w:top w:val="nil"/>
              <w:left w:val="nil"/>
              <w:bottom w:val="nil"/>
              <w:right w:val="nil"/>
            </w:tcBorders>
            <w:vAlign w:val="bottom"/>
          </w:tcPr>
          <w:p w14:paraId="1BBA42C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1,543***</w:t>
            </w:r>
          </w:p>
        </w:tc>
        <w:tc>
          <w:tcPr>
            <w:tcW w:w="0" w:type="auto"/>
            <w:gridSpan w:val="2"/>
            <w:tcBorders>
              <w:top w:val="nil"/>
              <w:left w:val="nil"/>
              <w:bottom w:val="nil"/>
              <w:right w:val="nil"/>
            </w:tcBorders>
            <w:vAlign w:val="bottom"/>
          </w:tcPr>
          <w:p w14:paraId="53A1ABA1" w14:textId="77777777" w:rsidR="000107DF" w:rsidRPr="003654B5" w:rsidRDefault="00EC4A3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0,024</w:t>
            </w:r>
            <w:r w:rsidR="000107DF" w:rsidRPr="003654B5">
              <w:rPr>
                <w:rFonts w:ascii="Times New Roman" w:eastAsia="Times New Roman" w:hAnsi="Times New Roman"/>
                <w:color w:val="000000"/>
                <w:sz w:val="20"/>
                <w:szCs w:val="20"/>
                <w:lang w:eastAsia="pt-BR"/>
              </w:rPr>
              <w:t>***</w:t>
            </w:r>
          </w:p>
        </w:tc>
      </w:tr>
      <w:tr w:rsidR="00711E3C" w:rsidRPr="003654B5" w14:paraId="1B45F5A2"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12EBADFD"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767E6DF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(0,101)</w:t>
            </w:r>
          </w:p>
        </w:tc>
        <w:tc>
          <w:tcPr>
            <w:tcW w:w="0" w:type="auto"/>
            <w:tcBorders>
              <w:top w:val="nil"/>
              <w:left w:val="nil"/>
              <w:bottom w:val="nil"/>
              <w:right w:val="nil"/>
            </w:tcBorders>
            <w:shd w:val="clear" w:color="auto" w:fill="auto"/>
            <w:noWrap/>
            <w:vAlign w:val="bottom"/>
            <w:hideMark/>
          </w:tcPr>
          <w:p w14:paraId="6B4E941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(0,093)</w:t>
            </w:r>
          </w:p>
        </w:tc>
        <w:tc>
          <w:tcPr>
            <w:tcW w:w="0" w:type="auto"/>
            <w:tcBorders>
              <w:top w:val="nil"/>
              <w:left w:val="nil"/>
              <w:bottom w:val="nil"/>
              <w:right w:val="nil"/>
            </w:tcBorders>
            <w:shd w:val="clear" w:color="auto" w:fill="auto"/>
            <w:noWrap/>
            <w:vAlign w:val="bottom"/>
            <w:hideMark/>
          </w:tcPr>
          <w:p w14:paraId="4095440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(0,015)</w:t>
            </w:r>
          </w:p>
        </w:tc>
        <w:tc>
          <w:tcPr>
            <w:tcW w:w="0" w:type="auto"/>
            <w:tcBorders>
              <w:top w:val="nil"/>
              <w:left w:val="nil"/>
              <w:bottom w:val="nil"/>
              <w:right w:val="nil"/>
            </w:tcBorders>
            <w:shd w:val="clear" w:color="auto" w:fill="auto"/>
            <w:noWrap/>
            <w:vAlign w:val="bottom"/>
            <w:hideMark/>
          </w:tcPr>
          <w:p w14:paraId="395E8CA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(0,114)</w:t>
            </w:r>
          </w:p>
        </w:tc>
        <w:tc>
          <w:tcPr>
            <w:tcW w:w="0" w:type="auto"/>
            <w:tcBorders>
              <w:top w:val="nil"/>
              <w:left w:val="nil"/>
              <w:bottom w:val="nil"/>
              <w:right w:val="nil"/>
            </w:tcBorders>
            <w:vAlign w:val="bottom"/>
          </w:tcPr>
          <w:p w14:paraId="7B4644D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(0,230)</w:t>
            </w:r>
          </w:p>
        </w:tc>
        <w:tc>
          <w:tcPr>
            <w:tcW w:w="0" w:type="auto"/>
            <w:gridSpan w:val="2"/>
            <w:tcBorders>
              <w:top w:val="nil"/>
              <w:left w:val="nil"/>
              <w:bottom w:val="nil"/>
              <w:right w:val="nil"/>
            </w:tcBorders>
            <w:vAlign w:val="bottom"/>
          </w:tcPr>
          <w:p w14:paraId="51CC076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EC4A30" w:rsidRPr="003654B5">
              <w:rPr>
                <w:rFonts w:ascii="Times New Roman" w:eastAsia="Times New Roman" w:hAnsi="Times New Roman"/>
                <w:color w:val="000000"/>
                <w:sz w:val="20"/>
                <w:szCs w:val="20"/>
                <w:lang w:eastAsia="pt-BR"/>
              </w:rPr>
              <w:t>008</w:t>
            </w:r>
            <w:r w:rsidRPr="003654B5">
              <w:rPr>
                <w:rFonts w:ascii="Times New Roman" w:eastAsia="Times New Roman" w:hAnsi="Times New Roman"/>
                <w:color w:val="000000"/>
                <w:sz w:val="20"/>
                <w:szCs w:val="20"/>
                <w:lang w:eastAsia="pt-BR"/>
              </w:rPr>
              <w:t>)</w:t>
            </w:r>
          </w:p>
        </w:tc>
      </w:tr>
      <w:tr w:rsidR="00711E3C" w:rsidRPr="003654B5" w14:paraId="6B63633D"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65ED0631"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lnpnae_investimento</w:t>
            </w:r>
            <w:proofErr w:type="spellEnd"/>
          </w:p>
        </w:tc>
        <w:tc>
          <w:tcPr>
            <w:tcW w:w="0" w:type="auto"/>
            <w:tcBorders>
              <w:top w:val="nil"/>
              <w:left w:val="nil"/>
              <w:bottom w:val="nil"/>
              <w:right w:val="nil"/>
            </w:tcBorders>
            <w:shd w:val="clear" w:color="auto" w:fill="auto"/>
            <w:noWrap/>
            <w:vAlign w:val="bottom"/>
            <w:hideMark/>
          </w:tcPr>
          <w:p w14:paraId="5113646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0,165**</w:t>
            </w:r>
          </w:p>
        </w:tc>
        <w:tc>
          <w:tcPr>
            <w:tcW w:w="0" w:type="auto"/>
            <w:tcBorders>
              <w:top w:val="nil"/>
              <w:left w:val="nil"/>
              <w:bottom w:val="nil"/>
              <w:right w:val="nil"/>
            </w:tcBorders>
            <w:shd w:val="clear" w:color="auto" w:fill="auto"/>
            <w:noWrap/>
            <w:vAlign w:val="bottom"/>
            <w:hideMark/>
          </w:tcPr>
          <w:p w14:paraId="7000DFF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1,179**</w:t>
            </w:r>
          </w:p>
        </w:tc>
        <w:tc>
          <w:tcPr>
            <w:tcW w:w="0" w:type="auto"/>
            <w:tcBorders>
              <w:top w:val="nil"/>
              <w:left w:val="nil"/>
              <w:bottom w:val="nil"/>
              <w:right w:val="nil"/>
            </w:tcBorders>
            <w:shd w:val="clear" w:color="auto" w:fill="auto"/>
            <w:noWrap/>
            <w:vAlign w:val="bottom"/>
            <w:hideMark/>
          </w:tcPr>
          <w:p w14:paraId="6C9D31A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0,031***</w:t>
            </w:r>
          </w:p>
        </w:tc>
        <w:tc>
          <w:tcPr>
            <w:tcW w:w="0" w:type="auto"/>
            <w:tcBorders>
              <w:top w:val="nil"/>
              <w:left w:val="nil"/>
              <w:bottom w:val="nil"/>
              <w:right w:val="nil"/>
            </w:tcBorders>
            <w:shd w:val="clear" w:color="auto" w:fill="auto"/>
            <w:noWrap/>
            <w:vAlign w:val="bottom"/>
            <w:hideMark/>
          </w:tcPr>
          <w:p w14:paraId="658646D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-0,388***</w:t>
            </w:r>
          </w:p>
        </w:tc>
        <w:tc>
          <w:tcPr>
            <w:tcW w:w="0" w:type="auto"/>
            <w:tcBorders>
              <w:top w:val="nil"/>
              <w:left w:val="nil"/>
              <w:bottom w:val="nil"/>
              <w:right w:val="nil"/>
            </w:tcBorders>
            <w:vAlign w:val="bottom"/>
          </w:tcPr>
          <w:p w14:paraId="6B59172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0,679***</w:t>
            </w:r>
          </w:p>
        </w:tc>
        <w:tc>
          <w:tcPr>
            <w:tcW w:w="0" w:type="auto"/>
            <w:gridSpan w:val="2"/>
            <w:tcBorders>
              <w:top w:val="nil"/>
              <w:left w:val="nil"/>
              <w:bottom w:val="nil"/>
              <w:right w:val="nil"/>
            </w:tcBorders>
            <w:vAlign w:val="bottom"/>
          </w:tcPr>
          <w:p w14:paraId="53D9F39B" w14:textId="77777777" w:rsidR="000107DF" w:rsidRPr="003654B5" w:rsidRDefault="00EC4A3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0107DF" w:rsidRPr="003654B5">
              <w:rPr>
                <w:rFonts w:ascii="Times New Roman" w:eastAsia="Times New Roman" w:hAnsi="Times New Roman"/>
                <w:color w:val="000000"/>
                <w:sz w:val="20"/>
                <w:szCs w:val="20"/>
                <w:lang w:eastAsia="pt-BR"/>
              </w:rPr>
              <w:t>0,</w:t>
            </w:r>
            <w:r w:rsidR="00F702F3" w:rsidRPr="003654B5">
              <w:rPr>
                <w:rFonts w:ascii="Times New Roman" w:eastAsia="Times New Roman" w:hAnsi="Times New Roman"/>
                <w:color w:val="000000"/>
                <w:sz w:val="20"/>
                <w:szCs w:val="20"/>
                <w:lang w:eastAsia="pt-BR"/>
              </w:rPr>
              <w:t>025</w:t>
            </w:r>
            <w:r w:rsidR="000107DF" w:rsidRPr="003654B5">
              <w:rPr>
                <w:rFonts w:ascii="Times New Roman" w:eastAsia="Times New Roman" w:hAnsi="Times New Roman"/>
                <w:color w:val="000000"/>
                <w:sz w:val="20"/>
                <w:szCs w:val="20"/>
                <w:lang w:eastAsia="pt-BR"/>
              </w:rPr>
              <w:t>***</w:t>
            </w:r>
          </w:p>
        </w:tc>
      </w:tr>
      <w:tr w:rsidR="00711E3C" w:rsidRPr="003654B5" w14:paraId="540279BE"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5EE30482"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4630D80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(0,064)</w:t>
            </w:r>
          </w:p>
        </w:tc>
        <w:tc>
          <w:tcPr>
            <w:tcW w:w="0" w:type="auto"/>
            <w:tcBorders>
              <w:top w:val="nil"/>
              <w:left w:val="nil"/>
              <w:bottom w:val="nil"/>
              <w:right w:val="nil"/>
            </w:tcBorders>
            <w:shd w:val="clear" w:color="auto" w:fill="auto"/>
            <w:noWrap/>
            <w:vAlign w:val="bottom"/>
            <w:hideMark/>
          </w:tcPr>
          <w:p w14:paraId="5ADD48F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(0,086)</w:t>
            </w:r>
          </w:p>
        </w:tc>
        <w:tc>
          <w:tcPr>
            <w:tcW w:w="0" w:type="auto"/>
            <w:tcBorders>
              <w:top w:val="nil"/>
              <w:left w:val="nil"/>
              <w:bottom w:val="nil"/>
              <w:right w:val="nil"/>
            </w:tcBorders>
            <w:shd w:val="clear" w:color="auto" w:fill="auto"/>
            <w:noWrap/>
            <w:vAlign w:val="bottom"/>
            <w:hideMark/>
          </w:tcPr>
          <w:p w14:paraId="7645B25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(0,011)</w:t>
            </w:r>
          </w:p>
        </w:tc>
        <w:tc>
          <w:tcPr>
            <w:tcW w:w="0" w:type="auto"/>
            <w:tcBorders>
              <w:top w:val="nil"/>
              <w:left w:val="nil"/>
              <w:bottom w:val="nil"/>
              <w:right w:val="nil"/>
            </w:tcBorders>
            <w:shd w:val="clear" w:color="auto" w:fill="auto"/>
            <w:noWrap/>
            <w:vAlign w:val="bottom"/>
            <w:hideMark/>
          </w:tcPr>
          <w:p w14:paraId="6AD8197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(0,102)</w:t>
            </w:r>
          </w:p>
        </w:tc>
        <w:tc>
          <w:tcPr>
            <w:tcW w:w="0" w:type="auto"/>
            <w:tcBorders>
              <w:top w:val="nil"/>
              <w:left w:val="nil"/>
              <w:bottom w:val="nil"/>
              <w:right w:val="nil"/>
            </w:tcBorders>
            <w:vAlign w:val="bottom"/>
          </w:tcPr>
          <w:p w14:paraId="7F568E5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(0,092)</w:t>
            </w:r>
          </w:p>
        </w:tc>
        <w:tc>
          <w:tcPr>
            <w:tcW w:w="0" w:type="auto"/>
            <w:gridSpan w:val="2"/>
            <w:tcBorders>
              <w:top w:val="nil"/>
              <w:left w:val="nil"/>
              <w:bottom w:val="nil"/>
              <w:right w:val="nil"/>
            </w:tcBorders>
            <w:vAlign w:val="bottom"/>
          </w:tcPr>
          <w:p w14:paraId="36A0DB1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F702F3" w:rsidRPr="003654B5">
              <w:rPr>
                <w:rFonts w:ascii="Times New Roman" w:eastAsia="Times New Roman" w:hAnsi="Times New Roman"/>
                <w:color w:val="000000"/>
                <w:sz w:val="20"/>
                <w:szCs w:val="20"/>
                <w:lang w:eastAsia="pt-BR"/>
              </w:rPr>
              <w:t>06</w:t>
            </w:r>
            <w:r w:rsidRPr="003654B5">
              <w:rPr>
                <w:rFonts w:ascii="Times New Roman" w:eastAsia="Times New Roman" w:hAnsi="Times New Roman"/>
                <w:color w:val="000000"/>
                <w:sz w:val="20"/>
                <w:szCs w:val="20"/>
                <w:lang w:eastAsia="pt-BR"/>
              </w:rPr>
              <w:t>)</w:t>
            </w:r>
          </w:p>
        </w:tc>
      </w:tr>
      <w:tr w:rsidR="00711E3C" w:rsidRPr="003654B5" w14:paraId="2D11E806"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E054D2E"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lnpaa_investimento</w:t>
            </w:r>
            <w:proofErr w:type="spellEnd"/>
          </w:p>
        </w:tc>
        <w:tc>
          <w:tcPr>
            <w:tcW w:w="0" w:type="auto"/>
            <w:tcBorders>
              <w:top w:val="nil"/>
              <w:left w:val="nil"/>
              <w:bottom w:val="nil"/>
              <w:right w:val="nil"/>
            </w:tcBorders>
            <w:shd w:val="clear" w:color="auto" w:fill="auto"/>
            <w:noWrap/>
            <w:vAlign w:val="bottom"/>
            <w:hideMark/>
          </w:tcPr>
          <w:p w14:paraId="2C6ED1C7"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-0,076</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327280B5"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0,927</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6DC0692E"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-0,014</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09900A37"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0,193</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75E4A73C"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1,213</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5FF09F08" w14:textId="77777777" w:rsidR="000107DF" w:rsidRPr="003654B5" w:rsidRDefault="00F702F3"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0,012</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00D37A1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22FEFA29"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2ACFB16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(0,085)</w:t>
            </w:r>
          </w:p>
        </w:tc>
        <w:tc>
          <w:tcPr>
            <w:tcW w:w="0" w:type="auto"/>
            <w:tcBorders>
              <w:top w:val="nil"/>
              <w:left w:val="nil"/>
              <w:bottom w:val="nil"/>
              <w:right w:val="nil"/>
            </w:tcBorders>
            <w:shd w:val="clear" w:color="auto" w:fill="auto"/>
            <w:noWrap/>
            <w:vAlign w:val="bottom"/>
            <w:hideMark/>
          </w:tcPr>
          <w:p w14:paraId="7CD6040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(0,079)</w:t>
            </w:r>
          </w:p>
        </w:tc>
        <w:tc>
          <w:tcPr>
            <w:tcW w:w="0" w:type="auto"/>
            <w:tcBorders>
              <w:top w:val="nil"/>
              <w:left w:val="nil"/>
              <w:bottom w:val="nil"/>
              <w:right w:val="nil"/>
            </w:tcBorders>
            <w:shd w:val="clear" w:color="auto" w:fill="auto"/>
            <w:noWrap/>
            <w:vAlign w:val="bottom"/>
            <w:hideMark/>
          </w:tcPr>
          <w:p w14:paraId="3965563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(0,016)</w:t>
            </w:r>
          </w:p>
        </w:tc>
        <w:tc>
          <w:tcPr>
            <w:tcW w:w="0" w:type="auto"/>
            <w:tcBorders>
              <w:top w:val="nil"/>
              <w:left w:val="nil"/>
              <w:bottom w:val="nil"/>
              <w:right w:val="nil"/>
            </w:tcBorders>
            <w:shd w:val="clear" w:color="auto" w:fill="auto"/>
            <w:noWrap/>
            <w:vAlign w:val="bottom"/>
            <w:hideMark/>
          </w:tcPr>
          <w:p w14:paraId="7FA83A9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(0,131)</w:t>
            </w:r>
          </w:p>
        </w:tc>
        <w:tc>
          <w:tcPr>
            <w:tcW w:w="0" w:type="auto"/>
            <w:tcBorders>
              <w:top w:val="nil"/>
              <w:left w:val="nil"/>
              <w:bottom w:val="nil"/>
              <w:right w:val="nil"/>
            </w:tcBorders>
            <w:vAlign w:val="bottom"/>
          </w:tcPr>
          <w:p w14:paraId="73DC93C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(0,193)</w:t>
            </w:r>
          </w:p>
        </w:tc>
        <w:tc>
          <w:tcPr>
            <w:tcW w:w="0" w:type="auto"/>
            <w:gridSpan w:val="2"/>
            <w:tcBorders>
              <w:top w:val="nil"/>
              <w:left w:val="nil"/>
              <w:bottom w:val="nil"/>
              <w:right w:val="nil"/>
            </w:tcBorders>
            <w:vAlign w:val="bottom"/>
          </w:tcPr>
          <w:p w14:paraId="701F6E3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F702F3" w:rsidRPr="003654B5">
              <w:rPr>
                <w:rFonts w:ascii="Times New Roman" w:eastAsia="Times New Roman" w:hAnsi="Times New Roman"/>
                <w:color w:val="000000"/>
                <w:sz w:val="20"/>
                <w:szCs w:val="20"/>
                <w:lang w:eastAsia="pt-BR"/>
              </w:rPr>
              <w:t>007</w:t>
            </w:r>
            <w:r w:rsidRPr="003654B5">
              <w:rPr>
                <w:rFonts w:ascii="Times New Roman" w:eastAsia="Times New Roman" w:hAnsi="Times New Roman"/>
                <w:color w:val="000000"/>
                <w:sz w:val="20"/>
                <w:szCs w:val="20"/>
                <w:lang w:eastAsia="pt-BR"/>
              </w:rPr>
              <w:t>)</w:t>
            </w:r>
          </w:p>
        </w:tc>
      </w:tr>
      <w:tr w:rsidR="00711E3C" w:rsidRPr="003654B5" w14:paraId="0CE7D487"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4BFE8211"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lnpnater_despesa</w:t>
            </w:r>
            <w:proofErr w:type="spellEnd"/>
          </w:p>
        </w:tc>
        <w:tc>
          <w:tcPr>
            <w:tcW w:w="0" w:type="auto"/>
            <w:tcBorders>
              <w:top w:val="nil"/>
              <w:left w:val="nil"/>
              <w:bottom w:val="nil"/>
              <w:right w:val="nil"/>
            </w:tcBorders>
            <w:shd w:val="clear" w:color="auto" w:fill="auto"/>
            <w:noWrap/>
            <w:vAlign w:val="bottom"/>
            <w:hideMark/>
          </w:tcPr>
          <w:p w14:paraId="7DD0A03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-0,097***</w:t>
            </w:r>
          </w:p>
        </w:tc>
        <w:tc>
          <w:tcPr>
            <w:tcW w:w="0" w:type="auto"/>
            <w:tcBorders>
              <w:top w:val="nil"/>
              <w:left w:val="nil"/>
              <w:bottom w:val="nil"/>
              <w:right w:val="nil"/>
            </w:tcBorders>
            <w:shd w:val="clear" w:color="auto" w:fill="auto"/>
            <w:noWrap/>
            <w:vAlign w:val="bottom"/>
            <w:hideMark/>
          </w:tcPr>
          <w:p w14:paraId="47A0363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0,908***</w:t>
            </w:r>
          </w:p>
        </w:tc>
        <w:tc>
          <w:tcPr>
            <w:tcW w:w="0" w:type="auto"/>
            <w:tcBorders>
              <w:top w:val="nil"/>
              <w:left w:val="nil"/>
              <w:bottom w:val="nil"/>
              <w:right w:val="nil"/>
            </w:tcBorders>
            <w:shd w:val="clear" w:color="auto" w:fill="auto"/>
            <w:noWrap/>
            <w:vAlign w:val="bottom"/>
            <w:hideMark/>
          </w:tcPr>
          <w:p w14:paraId="684C2E0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-0,013***</w:t>
            </w:r>
          </w:p>
        </w:tc>
        <w:tc>
          <w:tcPr>
            <w:tcW w:w="0" w:type="auto"/>
            <w:tcBorders>
              <w:top w:val="nil"/>
              <w:left w:val="nil"/>
              <w:bottom w:val="nil"/>
              <w:right w:val="nil"/>
            </w:tcBorders>
            <w:shd w:val="clear" w:color="auto" w:fill="auto"/>
            <w:noWrap/>
            <w:vAlign w:val="bottom"/>
            <w:hideMark/>
          </w:tcPr>
          <w:p w14:paraId="4D8F754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-0,198***</w:t>
            </w:r>
          </w:p>
        </w:tc>
        <w:tc>
          <w:tcPr>
            <w:tcW w:w="0" w:type="auto"/>
            <w:tcBorders>
              <w:top w:val="nil"/>
              <w:left w:val="nil"/>
              <w:bottom w:val="nil"/>
              <w:right w:val="nil"/>
            </w:tcBorders>
            <w:vAlign w:val="bottom"/>
          </w:tcPr>
          <w:p w14:paraId="1393D6E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0,820***</w:t>
            </w:r>
          </w:p>
        </w:tc>
        <w:tc>
          <w:tcPr>
            <w:tcW w:w="0" w:type="auto"/>
            <w:gridSpan w:val="2"/>
            <w:tcBorders>
              <w:top w:val="nil"/>
              <w:left w:val="nil"/>
              <w:bottom w:val="nil"/>
              <w:right w:val="nil"/>
            </w:tcBorders>
            <w:vAlign w:val="bottom"/>
          </w:tcPr>
          <w:p w14:paraId="29A7294A" w14:textId="77777777" w:rsidR="000107DF" w:rsidRPr="003654B5" w:rsidRDefault="00704D6B"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0107DF" w:rsidRPr="003654B5">
              <w:rPr>
                <w:rFonts w:ascii="Times New Roman" w:eastAsia="Times New Roman" w:hAnsi="Times New Roman"/>
                <w:color w:val="000000"/>
                <w:sz w:val="20"/>
                <w:szCs w:val="20"/>
                <w:lang w:eastAsia="pt-BR"/>
              </w:rPr>
              <w:t>0,</w:t>
            </w:r>
            <w:r w:rsidR="00F702F3" w:rsidRPr="003654B5">
              <w:rPr>
                <w:rFonts w:ascii="Times New Roman" w:eastAsia="Times New Roman" w:hAnsi="Times New Roman"/>
                <w:color w:val="000000"/>
                <w:sz w:val="20"/>
                <w:szCs w:val="20"/>
                <w:lang w:eastAsia="pt-BR"/>
              </w:rPr>
              <w:t>011</w:t>
            </w:r>
            <w:r w:rsidR="000107DF" w:rsidRPr="003654B5">
              <w:rPr>
                <w:rFonts w:ascii="Times New Roman" w:eastAsia="Times New Roman" w:hAnsi="Times New Roman"/>
                <w:color w:val="000000"/>
                <w:sz w:val="20"/>
                <w:szCs w:val="20"/>
                <w:lang w:eastAsia="pt-BR"/>
              </w:rPr>
              <w:t>***</w:t>
            </w:r>
          </w:p>
        </w:tc>
      </w:tr>
      <w:tr w:rsidR="00711E3C" w:rsidRPr="003654B5" w14:paraId="333BBCCA"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4D0EDF3"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4E4551E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(0,030)</w:t>
            </w:r>
          </w:p>
        </w:tc>
        <w:tc>
          <w:tcPr>
            <w:tcW w:w="0" w:type="auto"/>
            <w:tcBorders>
              <w:top w:val="nil"/>
              <w:left w:val="nil"/>
              <w:bottom w:val="nil"/>
              <w:right w:val="nil"/>
            </w:tcBorders>
            <w:shd w:val="clear" w:color="auto" w:fill="auto"/>
            <w:noWrap/>
            <w:vAlign w:val="bottom"/>
            <w:hideMark/>
          </w:tcPr>
          <w:p w14:paraId="5462ECF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(0,025)</w:t>
            </w:r>
          </w:p>
        </w:tc>
        <w:tc>
          <w:tcPr>
            <w:tcW w:w="0" w:type="auto"/>
            <w:tcBorders>
              <w:top w:val="nil"/>
              <w:left w:val="nil"/>
              <w:bottom w:val="nil"/>
              <w:right w:val="nil"/>
            </w:tcBorders>
            <w:shd w:val="clear" w:color="auto" w:fill="auto"/>
            <w:noWrap/>
            <w:vAlign w:val="bottom"/>
            <w:hideMark/>
          </w:tcPr>
          <w:p w14:paraId="7229C3D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(0,004)</w:t>
            </w:r>
          </w:p>
        </w:tc>
        <w:tc>
          <w:tcPr>
            <w:tcW w:w="0" w:type="auto"/>
            <w:tcBorders>
              <w:top w:val="nil"/>
              <w:left w:val="nil"/>
              <w:bottom w:val="nil"/>
              <w:right w:val="nil"/>
            </w:tcBorders>
            <w:shd w:val="clear" w:color="auto" w:fill="auto"/>
            <w:noWrap/>
            <w:vAlign w:val="bottom"/>
            <w:hideMark/>
          </w:tcPr>
          <w:p w14:paraId="474A7EC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(0,0477)</w:t>
            </w:r>
          </w:p>
        </w:tc>
        <w:tc>
          <w:tcPr>
            <w:tcW w:w="0" w:type="auto"/>
            <w:tcBorders>
              <w:top w:val="nil"/>
              <w:left w:val="nil"/>
              <w:bottom w:val="nil"/>
              <w:right w:val="nil"/>
            </w:tcBorders>
            <w:vAlign w:val="bottom"/>
          </w:tcPr>
          <w:p w14:paraId="0FEE34F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(0,045)</w:t>
            </w:r>
          </w:p>
        </w:tc>
        <w:tc>
          <w:tcPr>
            <w:tcW w:w="0" w:type="auto"/>
            <w:gridSpan w:val="2"/>
            <w:tcBorders>
              <w:top w:val="nil"/>
              <w:left w:val="nil"/>
              <w:bottom w:val="nil"/>
              <w:right w:val="nil"/>
            </w:tcBorders>
            <w:vAlign w:val="bottom"/>
          </w:tcPr>
          <w:p w14:paraId="4073BD8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F702F3" w:rsidRPr="003654B5">
              <w:rPr>
                <w:rFonts w:ascii="Times New Roman" w:eastAsia="Times New Roman" w:hAnsi="Times New Roman"/>
                <w:color w:val="000000"/>
                <w:sz w:val="20"/>
                <w:szCs w:val="20"/>
                <w:lang w:eastAsia="pt-BR"/>
              </w:rPr>
              <w:t>003</w:t>
            </w:r>
            <w:r w:rsidRPr="003654B5">
              <w:rPr>
                <w:rFonts w:ascii="Times New Roman" w:eastAsia="Times New Roman" w:hAnsi="Times New Roman"/>
                <w:color w:val="000000"/>
                <w:sz w:val="20"/>
                <w:szCs w:val="20"/>
                <w:lang w:eastAsia="pt-BR"/>
              </w:rPr>
              <w:t>)</w:t>
            </w:r>
          </w:p>
        </w:tc>
      </w:tr>
      <w:tr w:rsidR="00711E3C" w:rsidRPr="003654B5" w14:paraId="678F3A60"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15C660CF"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sexo</w:t>
            </w:r>
          </w:p>
        </w:tc>
        <w:tc>
          <w:tcPr>
            <w:tcW w:w="0" w:type="auto"/>
            <w:tcBorders>
              <w:top w:val="nil"/>
              <w:left w:val="nil"/>
              <w:bottom w:val="nil"/>
              <w:right w:val="nil"/>
            </w:tcBorders>
            <w:shd w:val="clear" w:color="auto" w:fill="auto"/>
            <w:noWrap/>
            <w:vAlign w:val="bottom"/>
            <w:hideMark/>
          </w:tcPr>
          <w:p w14:paraId="767CAD5A"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0,130</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281352D4"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1,139</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085D4FA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0,019*</w:t>
            </w:r>
          </w:p>
        </w:tc>
        <w:tc>
          <w:tcPr>
            <w:tcW w:w="0" w:type="auto"/>
            <w:tcBorders>
              <w:top w:val="nil"/>
              <w:left w:val="nil"/>
              <w:bottom w:val="nil"/>
              <w:right w:val="nil"/>
            </w:tcBorders>
            <w:shd w:val="clear" w:color="auto" w:fill="auto"/>
            <w:noWrap/>
            <w:vAlign w:val="bottom"/>
            <w:hideMark/>
          </w:tcPr>
          <w:p w14:paraId="7EC696AE"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0,0597</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238F9490"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1,062</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56431BD2" w14:textId="77777777" w:rsidR="000107DF" w:rsidRPr="003654B5" w:rsidRDefault="00F702F3"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0,002</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799279DB"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CBF7513"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57FB51F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(0,085)</w:t>
            </w:r>
          </w:p>
        </w:tc>
        <w:tc>
          <w:tcPr>
            <w:tcW w:w="0" w:type="auto"/>
            <w:tcBorders>
              <w:top w:val="nil"/>
              <w:left w:val="nil"/>
              <w:bottom w:val="nil"/>
              <w:right w:val="nil"/>
            </w:tcBorders>
            <w:shd w:val="clear" w:color="auto" w:fill="auto"/>
            <w:noWrap/>
            <w:vAlign w:val="bottom"/>
            <w:hideMark/>
          </w:tcPr>
          <w:p w14:paraId="5F833DB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(0,099)</w:t>
            </w:r>
          </w:p>
        </w:tc>
        <w:tc>
          <w:tcPr>
            <w:tcW w:w="0" w:type="auto"/>
            <w:tcBorders>
              <w:top w:val="nil"/>
              <w:left w:val="nil"/>
              <w:bottom w:val="nil"/>
              <w:right w:val="nil"/>
            </w:tcBorders>
            <w:shd w:val="clear" w:color="auto" w:fill="auto"/>
            <w:noWrap/>
            <w:vAlign w:val="bottom"/>
            <w:hideMark/>
          </w:tcPr>
          <w:p w14:paraId="48E3E4B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(0,019)</w:t>
            </w:r>
          </w:p>
        </w:tc>
        <w:tc>
          <w:tcPr>
            <w:tcW w:w="0" w:type="auto"/>
            <w:tcBorders>
              <w:top w:val="nil"/>
              <w:left w:val="nil"/>
              <w:bottom w:val="nil"/>
              <w:right w:val="nil"/>
            </w:tcBorders>
            <w:shd w:val="clear" w:color="auto" w:fill="auto"/>
            <w:noWrap/>
            <w:vAlign w:val="bottom"/>
            <w:hideMark/>
          </w:tcPr>
          <w:p w14:paraId="69CAC3C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(0,125)</w:t>
            </w:r>
          </w:p>
        </w:tc>
        <w:tc>
          <w:tcPr>
            <w:tcW w:w="0" w:type="auto"/>
            <w:tcBorders>
              <w:top w:val="nil"/>
              <w:left w:val="nil"/>
              <w:bottom w:val="nil"/>
              <w:right w:val="nil"/>
            </w:tcBorders>
            <w:vAlign w:val="bottom"/>
          </w:tcPr>
          <w:p w14:paraId="22C6A8E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(0,154)</w:t>
            </w:r>
          </w:p>
        </w:tc>
        <w:tc>
          <w:tcPr>
            <w:tcW w:w="0" w:type="auto"/>
            <w:gridSpan w:val="2"/>
            <w:tcBorders>
              <w:top w:val="nil"/>
              <w:left w:val="nil"/>
              <w:bottom w:val="nil"/>
              <w:right w:val="nil"/>
            </w:tcBorders>
            <w:vAlign w:val="bottom"/>
          </w:tcPr>
          <w:p w14:paraId="3A4B65F0" w14:textId="77777777" w:rsidR="000107DF" w:rsidRPr="003654B5" w:rsidRDefault="00F702F3"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r w:rsidR="000107DF" w:rsidRPr="003654B5">
              <w:rPr>
                <w:rFonts w:ascii="Times New Roman" w:eastAsia="Times New Roman" w:hAnsi="Times New Roman"/>
                <w:color w:val="000000"/>
                <w:sz w:val="20"/>
                <w:szCs w:val="20"/>
                <w:lang w:eastAsia="pt-BR"/>
              </w:rPr>
              <w:t>)</w:t>
            </w:r>
          </w:p>
        </w:tc>
      </w:tr>
      <w:tr w:rsidR="00711E3C" w:rsidRPr="003654B5" w14:paraId="29DA5B05"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0359C651"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raça</w:t>
            </w:r>
          </w:p>
        </w:tc>
        <w:tc>
          <w:tcPr>
            <w:tcW w:w="0" w:type="auto"/>
            <w:tcBorders>
              <w:top w:val="nil"/>
              <w:left w:val="nil"/>
              <w:bottom w:val="nil"/>
              <w:right w:val="nil"/>
            </w:tcBorders>
            <w:shd w:val="clear" w:color="auto" w:fill="auto"/>
            <w:noWrap/>
            <w:vAlign w:val="bottom"/>
            <w:hideMark/>
          </w:tcPr>
          <w:p w14:paraId="2619B95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-0,248***</w:t>
            </w:r>
          </w:p>
        </w:tc>
        <w:tc>
          <w:tcPr>
            <w:tcW w:w="0" w:type="auto"/>
            <w:tcBorders>
              <w:top w:val="nil"/>
              <w:left w:val="nil"/>
              <w:bottom w:val="nil"/>
              <w:right w:val="nil"/>
            </w:tcBorders>
            <w:shd w:val="clear" w:color="auto" w:fill="auto"/>
            <w:noWrap/>
            <w:vAlign w:val="bottom"/>
            <w:hideMark/>
          </w:tcPr>
          <w:p w14:paraId="43E8F78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0,781***</w:t>
            </w:r>
          </w:p>
        </w:tc>
        <w:tc>
          <w:tcPr>
            <w:tcW w:w="0" w:type="auto"/>
            <w:tcBorders>
              <w:top w:val="nil"/>
              <w:left w:val="nil"/>
              <w:bottom w:val="nil"/>
              <w:right w:val="nil"/>
            </w:tcBorders>
            <w:shd w:val="clear" w:color="auto" w:fill="auto"/>
            <w:noWrap/>
            <w:vAlign w:val="bottom"/>
            <w:hideMark/>
          </w:tcPr>
          <w:p w14:paraId="5B6BFE1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-0,032***</w:t>
            </w:r>
          </w:p>
        </w:tc>
        <w:tc>
          <w:tcPr>
            <w:tcW w:w="0" w:type="auto"/>
            <w:tcBorders>
              <w:top w:val="nil"/>
              <w:left w:val="nil"/>
              <w:bottom w:val="nil"/>
              <w:right w:val="nil"/>
            </w:tcBorders>
            <w:shd w:val="clear" w:color="auto" w:fill="auto"/>
            <w:noWrap/>
            <w:vAlign w:val="bottom"/>
            <w:hideMark/>
          </w:tcPr>
          <w:p w14:paraId="58FF4CE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-0,476***</w:t>
            </w:r>
          </w:p>
        </w:tc>
        <w:tc>
          <w:tcPr>
            <w:tcW w:w="0" w:type="auto"/>
            <w:tcBorders>
              <w:top w:val="nil"/>
              <w:left w:val="nil"/>
              <w:bottom w:val="nil"/>
              <w:right w:val="nil"/>
            </w:tcBorders>
            <w:vAlign w:val="bottom"/>
          </w:tcPr>
          <w:p w14:paraId="5535717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0,622***</w:t>
            </w:r>
          </w:p>
        </w:tc>
        <w:tc>
          <w:tcPr>
            <w:tcW w:w="0" w:type="auto"/>
            <w:gridSpan w:val="2"/>
            <w:tcBorders>
              <w:top w:val="nil"/>
              <w:left w:val="nil"/>
              <w:bottom w:val="nil"/>
              <w:right w:val="nil"/>
            </w:tcBorders>
            <w:vAlign w:val="bottom"/>
          </w:tcPr>
          <w:p w14:paraId="7E4EA344" w14:textId="77777777" w:rsidR="000107DF" w:rsidRPr="003654B5" w:rsidRDefault="001928F3"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-0,023</w:t>
            </w:r>
            <w:r w:rsidR="000107DF" w:rsidRPr="003654B5">
              <w:rPr>
                <w:rFonts w:ascii="Times New Roman" w:eastAsia="Times New Roman" w:hAnsi="Times New Roman"/>
                <w:color w:val="000000"/>
                <w:sz w:val="20"/>
                <w:szCs w:val="20"/>
                <w:lang w:eastAsia="pt-BR"/>
              </w:rPr>
              <w:t>***</w:t>
            </w:r>
          </w:p>
        </w:tc>
      </w:tr>
      <w:tr w:rsidR="00711E3C" w:rsidRPr="003654B5" w14:paraId="1AA58EEC"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8E29746"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67D224B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(0,074)</w:t>
            </w:r>
          </w:p>
        </w:tc>
        <w:tc>
          <w:tcPr>
            <w:tcW w:w="0" w:type="auto"/>
            <w:tcBorders>
              <w:top w:val="nil"/>
              <w:left w:val="nil"/>
              <w:bottom w:val="nil"/>
              <w:right w:val="nil"/>
            </w:tcBorders>
            <w:shd w:val="clear" w:color="auto" w:fill="auto"/>
            <w:noWrap/>
            <w:vAlign w:val="bottom"/>
            <w:hideMark/>
          </w:tcPr>
          <w:p w14:paraId="03D70A2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(0,064)</w:t>
            </w:r>
          </w:p>
        </w:tc>
        <w:tc>
          <w:tcPr>
            <w:tcW w:w="0" w:type="auto"/>
            <w:tcBorders>
              <w:top w:val="nil"/>
              <w:left w:val="nil"/>
              <w:bottom w:val="nil"/>
              <w:right w:val="nil"/>
            </w:tcBorders>
            <w:shd w:val="clear" w:color="auto" w:fill="auto"/>
            <w:noWrap/>
            <w:vAlign w:val="bottom"/>
            <w:hideMark/>
          </w:tcPr>
          <w:p w14:paraId="6BAD17D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(0,002)</w:t>
            </w:r>
          </w:p>
        </w:tc>
        <w:tc>
          <w:tcPr>
            <w:tcW w:w="0" w:type="auto"/>
            <w:tcBorders>
              <w:top w:val="nil"/>
              <w:left w:val="nil"/>
              <w:bottom w:val="nil"/>
              <w:right w:val="nil"/>
            </w:tcBorders>
            <w:shd w:val="clear" w:color="auto" w:fill="auto"/>
            <w:noWrap/>
            <w:vAlign w:val="bottom"/>
            <w:hideMark/>
          </w:tcPr>
          <w:p w14:paraId="6A786A3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(0,136)</w:t>
            </w:r>
          </w:p>
        </w:tc>
        <w:tc>
          <w:tcPr>
            <w:tcW w:w="0" w:type="auto"/>
            <w:tcBorders>
              <w:top w:val="nil"/>
              <w:left w:val="nil"/>
              <w:bottom w:val="nil"/>
              <w:right w:val="nil"/>
            </w:tcBorders>
            <w:vAlign w:val="bottom"/>
          </w:tcPr>
          <w:p w14:paraId="2890D65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(0,087)</w:t>
            </w:r>
          </w:p>
        </w:tc>
        <w:tc>
          <w:tcPr>
            <w:tcW w:w="0" w:type="auto"/>
            <w:gridSpan w:val="2"/>
            <w:tcBorders>
              <w:top w:val="nil"/>
              <w:left w:val="nil"/>
              <w:bottom w:val="nil"/>
              <w:right w:val="nil"/>
            </w:tcBorders>
            <w:vAlign w:val="bottom"/>
          </w:tcPr>
          <w:p w14:paraId="577ABCB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928F3" w:rsidRPr="003654B5">
              <w:rPr>
                <w:rFonts w:ascii="Times New Roman" w:eastAsia="Times New Roman" w:hAnsi="Times New Roman"/>
                <w:color w:val="000000"/>
                <w:sz w:val="20"/>
                <w:szCs w:val="20"/>
                <w:lang w:eastAsia="pt-BR"/>
              </w:rPr>
              <w:t>006</w:t>
            </w:r>
            <w:r w:rsidRPr="003654B5">
              <w:rPr>
                <w:rFonts w:ascii="Times New Roman" w:eastAsia="Times New Roman" w:hAnsi="Times New Roman"/>
                <w:color w:val="000000"/>
                <w:sz w:val="20"/>
                <w:szCs w:val="20"/>
                <w:lang w:eastAsia="pt-BR"/>
              </w:rPr>
              <w:t>)</w:t>
            </w:r>
          </w:p>
        </w:tc>
      </w:tr>
      <w:tr w:rsidR="00711E3C" w:rsidRPr="003654B5" w14:paraId="1078521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5C68A530"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anos_estudo</w:t>
            </w:r>
            <w:proofErr w:type="spellEnd"/>
          </w:p>
        </w:tc>
        <w:tc>
          <w:tcPr>
            <w:tcW w:w="0" w:type="auto"/>
            <w:tcBorders>
              <w:top w:val="nil"/>
              <w:left w:val="nil"/>
              <w:bottom w:val="nil"/>
              <w:right w:val="nil"/>
            </w:tcBorders>
            <w:shd w:val="clear" w:color="auto" w:fill="auto"/>
            <w:noWrap/>
            <w:vAlign w:val="bottom"/>
            <w:hideMark/>
          </w:tcPr>
          <w:p w14:paraId="3595F7C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-0,035***</w:t>
            </w:r>
          </w:p>
        </w:tc>
        <w:tc>
          <w:tcPr>
            <w:tcW w:w="0" w:type="auto"/>
            <w:tcBorders>
              <w:top w:val="nil"/>
              <w:left w:val="nil"/>
              <w:bottom w:val="nil"/>
              <w:right w:val="nil"/>
            </w:tcBorders>
            <w:shd w:val="clear" w:color="auto" w:fill="auto"/>
            <w:noWrap/>
            <w:vAlign w:val="bottom"/>
            <w:hideMark/>
          </w:tcPr>
          <w:p w14:paraId="554F8939"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0,966***</w:t>
            </w:r>
          </w:p>
        </w:tc>
        <w:tc>
          <w:tcPr>
            <w:tcW w:w="0" w:type="auto"/>
            <w:tcBorders>
              <w:top w:val="nil"/>
              <w:left w:val="nil"/>
              <w:bottom w:val="nil"/>
              <w:right w:val="nil"/>
            </w:tcBorders>
            <w:shd w:val="clear" w:color="auto" w:fill="auto"/>
            <w:noWrap/>
            <w:vAlign w:val="bottom"/>
            <w:hideMark/>
          </w:tcPr>
          <w:p w14:paraId="67503A2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-0,005***</w:t>
            </w:r>
          </w:p>
        </w:tc>
        <w:tc>
          <w:tcPr>
            <w:tcW w:w="0" w:type="auto"/>
            <w:tcBorders>
              <w:top w:val="nil"/>
              <w:left w:val="nil"/>
              <w:bottom w:val="nil"/>
              <w:right w:val="nil"/>
            </w:tcBorders>
            <w:shd w:val="clear" w:color="auto" w:fill="auto"/>
            <w:noWrap/>
            <w:vAlign w:val="bottom"/>
            <w:hideMark/>
          </w:tcPr>
          <w:p w14:paraId="0BD4D4D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-0,065***</w:t>
            </w:r>
          </w:p>
        </w:tc>
        <w:tc>
          <w:tcPr>
            <w:tcW w:w="0" w:type="auto"/>
            <w:tcBorders>
              <w:top w:val="nil"/>
              <w:left w:val="nil"/>
              <w:bottom w:val="nil"/>
              <w:right w:val="nil"/>
            </w:tcBorders>
            <w:vAlign w:val="bottom"/>
          </w:tcPr>
          <w:p w14:paraId="7EF55B8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0,937***</w:t>
            </w:r>
          </w:p>
        </w:tc>
        <w:tc>
          <w:tcPr>
            <w:tcW w:w="0" w:type="auto"/>
            <w:gridSpan w:val="2"/>
            <w:tcBorders>
              <w:top w:val="nil"/>
              <w:left w:val="nil"/>
              <w:bottom w:val="nil"/>
              <w:right w:val="nil"/>
            </w:tcBorders>
            <w:vAlign w:val="bottom"/>
          </w:tcPr>
          <w:p w14:paraId="25C4F85A" w14:textId="77777777" w:rsidR="000107DF" w:rsidRPr="003654B5" w:rsidRDefault="00AD529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1928F3" w:rsidRPr="003654B5">
              <w:rPr>
                <w:rFonts w:ascii="Times New Roman" w:eastAsia="Times New Roman" w:hAnsi="Times New Roman"/>
                <w:color w:val="000000"/>
                <w:sz w:val="20"/>
                <w:szCs w:val="20"/>
                <w:lang w:eastAsia="pt-BR"/>
              </w:rPr>
              <w:t>0,003</w:t>
            </w:r>
            <w:r w:rsidR="000107DF" w:rsidRPr="003654B5">
              <w:rPr>
                <w:rFonts w:ascii="Times New Roman" w:eastAsia="Times New Roman" w:hAnsi="Times New Roman"/>
                <w:color w:val="000000"/>
                <w:sz w:val="20"/>
                <w:szCs w:val="20"/>
                <w:lang w:eastAsia="pt-BR"/>
              </w:rPr>
              <w:t>***</w:t>
            </w:r>
          </w:p>
        </w:tc>
      </w:tr>
      <w:tr w:rsidR="00711E3C" w:rsidRPr="003654B5" w14:paraId="0A33C810"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2F10095"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22B04CF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0" w:type="auto"/>
            <w:tcBorders>
              <w:top w:val="nil"/>
              <w:left w:val="nil"/>
              <w:bottom w:val="nil"/>
              <w:right w:val="nil"/>
            </w:tcBorders>
            <w:shd w:val="clear" w:color="auto" w:fill="auto"/>
            <w:noWrap/>
            <w:vAlign w:val="bottom"/>
            <w:hideMark/>
          </w:tcPr>
          <w:p w14:paraId="60865F4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0" w:type="auto"/>
            <w:tcBorders>
              <w:top w:val="nil"/>
              <w:left w:val="nil"/>
              <w:bottom w:val="nil"/>
              <w:right w:val="nil"/>
            </w:tcBorders>
            <w:shd w:val="clear" w:color="auto" w:fill="auto"/>
            <w:noWrap/>
            <w:vAlign w:val="bottom"/>
            <w:hideMark/>
          </w:tcPr>
          <w:p w14:paraId="1E02DB3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(0,002)</w:t>
            </w:r>
          </w:p>
        </w:tc>
        <w:tc>
          <w:tcPr>
            <w:tcW w:w="0" w:type="auto"/>
            <w:tcBorders>
              <w:top w:val="nil"/>
              <w:left w:val="nil"/>
              <w:bottom w:val="nil"/>
              <w:right w:val="nil"/>
            </w:tcBorders>
            <w:shd w:val="clear" w:color="auto" w:fill="auto"/>
            <w:noWrap/>
            <w:vAlign w:val="bottom"/>
            <w:hideMark/>
          </w:tcPr>
          <w:p w14:paraId="6E9FFF47"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(0,017)</w:t>
            </w:r>
          </w:p>
        </w:tc>
        <w:tc>
          <w:tcPr>
            <w:tcW w:w="0" w:type="auto"/>
            <w:tcBorders>
              <w:top w:val="nil"/>
              <w:left w:val="nil"/>
              <w:bottom w:val="nil"/>
              <w:right w:val="nil"/>
            </w:tcBorders>
            <w:vAlign w:val="bottom"/>
          </w:tcPr>
          <w:p w14:paraId="0B11392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(0,017)</w:t>
            </w:r>
          </w:p>
        </w:tc>
        <w:tc>
          <w:tcPr>
            <w:tcW w:w="0" w:type="auto"/>
            <w:gridSpan w:val="2"/>
            <w:tcBorders>
              <w:top w:val="nil"/>
              <w:left w:val="nil"/>
              <w:bottom w:val="nil"/>
              <w:right w:val="nil"/>
            </w:tcBorders>
            <w:vAlign w:val="bottom"/>
          </w:tcPr>
          <w:p w14:paraId="2EC9AE6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928F3" w:rsidRPr="003654B5">
              <w:rPr>
                <w:rFonts w:ascii="Times New Roman" w:eastAsia="Times New Roman" w:hAnsi="Times New Roman"/>
                <w:color w:val="000000"/>
                <w:sz w:val="20"/>
                <w:szCs w:val="20"/>
                <w:lang w:eastAsia="pt-BR"/>
              </w:rPr>
              <w:t>001</w:t>
            </w:r>
            <w:r w:rsidRPr="003654B5">
              <w:rPr>
                <w:rFonts w:ascii="Times New Roman" w:eastAsia="Times New Roman" w:hAnsi="Times New Roman"/>
                <w:color w:val="000000"/>
                <w:sz w:val="20"/>
                <w:szCs w:val="20"/>
                <w:lang w:eastAsia="pt-BR"/>
              </w:rPr>
              <w:t>)</w:t>
            </w:r>
          </w:p>
        </w:tc>
      </w:tr>
      <w:tr w:rsidR="00711E3C" w:rsidRPr="003654B5" w14:paraId="1F682723"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F8EB4D9"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filho</w:t>
            </w:r>
          </w:p>
        </w:tc>
        <w:tc>
          <w:tcPr>
            <w:tcW w:w="0" w:type="auto"/>
            <w:tcBorders>
              <w:top w:val="nil"/>
              <w:left w:val="nil"/>
              <w:bottom w:val="nil"/>
              <w:right w:val="nil"/>
            </w:tcBorders>
            <w:shd w:val="clear" w:color="auto" w:fill="auto"/>
            <w:noWrap/>
            <w:vAlign w:val="bottom"/>
            <w:hideMark/>
          </w:tcPr>
          <w:p w14:paraId="20BCDB0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0,409***</w:t>
            </w:r>
          </w:p>
        </w:tc>
        <w:tc>
          <w:tcPr>
            <w:tcW w:w="0" w:type="auto"/>
            <w:tcBorders>
              <w:top w:val="nil"/>
              <w:left w:val="nil"/>
              <w:bottom w:val="nil"/>
              <w:right w:val="nil"/>
            </w:tcBorders>
            <w:shd w:val="clear" w:color="auto" w:fill="auto"/>
            <w:noWrap/>
            <w:vAlign w:val="bottom"/>
            <w:hideMark/>
          </w:tcPr>
          <w:p w14:paraId="082B482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1,505***</w:t>
            </w:r>
          </w:p>
        </w:tc>
        <w:tc>
          <w:tcPr>
            <w:tcW w:w="0" w:type="auto"/>
            <w:tcBorders>
              <w:top w:val="nil"/>
              <w:left w:val="nil"/>
              <w:bottom w:val="nil"/>
              <w:right w:val="nil"/>
            </w:tcBorders>
            <w:shd w:val="clear" w:color="auto" w:fill="auto"/>
            <w:noWrap/>
            <w:vAlign w:val="bottom"/>
            <w:hideMark/>
          </w:tcPr>
          <w:p w14:paraId="7F7AD06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0,064***</w:t>
            </w:r>
          </w:p>
        </w:tc>
        <w:tc>
          <w:tcPr>
            <w:tcW w:w="0" w:type="auto"/>
            <w:tcBorders>
              <w:top w:val="nil"/>
              <w:left w:val="nil"/>
              <w:bottom w:val="nil"/>
              <w:right w:val="nil"/>
            </w:tcBorders>
            <w:shd w:val="clear" w:color="auto" w:fill="auto"/>
            <w:noWrap/>
            <w:vAlign w:val="bottom"/>
            <w:hideMark/>
          </w:tcPr>
          <w:p w14:paraId="25993AD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0,358**</w:t>
            </w:r>
          </w:p>
        </w:tc>
        <w:tc>
          <w:tcPr>
            <w:tcW w:w="0" w:type="auto"/>
            <w:tcBorders>
              <w:top w:val="nil"/>
              <w:left w:val="nil"/>
              <w:bottom w:val="nil"/>
              <w:right w:val="nil"/>
            </w:tcBorders>
            <w:vAlign w:val="bottom"/>
          </w:tcPr>
          <w:p w14:paraId="0273DC1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1.431**</w:t>
            </w:r>
          </w:p>
        </w:tc>
        <w:tc>
          <w:tcPr>
            <w:tcW w:w="0" w:type="auto"/>
            <w:gridSpan w:val="2"/>
            <w:tcBorders>
              <w:top w:val="nil"/>
              <w:left w:val="nil"/>
              <w:bottom w:val="nil"/>
              <w:right w:val="nil"/>
            </w:tcBorders>
            <w:vAlign w:val="bottom"/>
          </w:tcPr>
          <w:p w14:paraId="31D04EB4" w14:textId="77777777" w:rsidR="000107DF" w:rsidRPr="003654B5" w:rsidRDefault="001928F3"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0,017*</w:t>
            </w:r>
          </w:p>
        </w:tc>
      </w:tr>
      <w:tr w:rsidR="00711E3C" w:rsidRPr="003654B5" w14:paraId="6C1B17BA"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9B228BA"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42D15E8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(0,109)</w:t>
            </w:r>
          </w:p>
        </w:tc>
        <w:tc>
          <w:tcPr>
            <w:tcW w:w="0" w:type="auto"/>
            <w:tcBorders>
              <w:top w:val="nil"/>
              <w:left w:val="nil"/>
              <w:bottom w:val="nil"/>
              <w:right w:val="nil"/>
            </w:tcBorders>
            <w:shd w:val="clear" w:color="auto" w:fill="auto"/>
            <w:noWrap/>
            <w:vAlign w:val="bottom"/>
            <w:hideMark/>
          </w:tcPr>
          <w:p w14:paraId="7525588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(0,161)</w:t>
            </w:r>
          </w:p>
        </w:tc>
        <w:tc>
          <w:tcPr>
            <w:tcW w:w="0" w:type="auto"/>
            <w:tcBorders>
              <w:top w:val="nil"/>
              <w:left w:val="nil"/>
              <w:bottom w:val="nil"/>
              <w:right w:val="nil"/>
            </w:tcBorders>
            <w:shd w:val="clear" w:color="auto" w:fill="auto"/>
            <w:noWrap/>
            <w:vAlign w:val="bottom"/>
            <w:hideMark/>
          </w:tcPr>
          <w:p w14:paraId="34C154C9"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(0,020)</w:t>
            </w:r>
          </w:p>
        </w:tc>
        <w:tc>
          <w:tcPr>
            <w:tcW w:w="0" w:type="auto"/>
            <w:tcBorders>
              <w:top w:val="nil"/>
              <w:left w:val="nil"/>
              <w:bottom w:val="nil"/>
              <w:right w:val="nil"/>
            </w:tcBorders>
            <w:shd w:val="clear" w:color="auto" w:fill="auto"/>
            <w:noWrap/>
            <w:vAlign w:val="bottom"/>
            <w:hideMark/>
          </w:tcPr>
          <w:p w14:paraId="77DE69A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(0,157)</w:t>
            </w:r>
          </w:p>
        </w:tc>
        <w:tc>
          <w:tcPr>
            <w:tcW w:w="0" w:type="auto"/>
            <w:tcBorders>
              <w:top w:val="nil"/>
              <w:left w:val="nil"/>
              <w:bottom w:val="nil"/>
              <w:right w:val="nil"/>
            </w:tcBorders>
            <w:vAlign w:val="bottom"/>
          </w:tcPr>
          <w:p w14:paraId="2A88F6B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(0,251)</w:t>
            </w:r>
          </w:p>
        </w:tc>
        <w:tc>
          <w:tcPr>
            <w:tcW w:w="0" w:type="auto"/>
            <w:gridSpan w:val="2"/>
            <w:tcBorders>
              <w:top w:val="nil"/>
              <w:left w:val="nil"/>
              <w:bottom w:val="nil"/>
              <w:right w:val="nil"/>
            </w:tcBorders>
            <w:vAlign w:val="bottom"/>
          </w:tcPr>
          <w:p w14:paraId="636D1DB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928F3" w:rsidRPr="003654B5">
              <w:rPr>
                <w:rFonts w:ascii="Times New Roman" w:eastAsia="Times New Roman" w:hAnsi="Times New Roman"/>
                <w:color w:val="000000"/>
                <w:sz w:val="20"/>
                <w:szCs w:val="20"/>
                <w:lang w:eastAsia="pt-BR"/>
              </w:rPr>
              <w:t>013</w:t>
            </w:r>
            <w:r w:rsidRPr="003654B5">
              <w:rPr>
                <w:rFonts w:ascii="Times New Roman" w:eastAsia="Times New Roman" w:hAnsi="Times New Roman"/>
                <w:color w:val="000000"/>
                <w:sz w:val="20"/>
                <w:szCs w:val="20"/>
                <w:lang w:eastAsia="pt-BR"/>
              </w:rPr>
              <w:t>)</w:t>
            </w:r>
          </w:p>
        </w:tc>
      </w:tr>
      <w:tr w:rsidR="00711E3C" w:rsidRPr="003654B5" w14:paraId="28D94ED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666A37A0"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idade</w:t>
            </w:r>
          </w:p>
        </w:tc>
        <w:tc>
          <w:tcPr>
            <w:tcW w:w="0" w:type="auto"/>
            <w:tcBorders>
              <w:top w:val="nil"/>
              <w:left w:val="nil"/>
              <w:bottom w:val="nil"/>
              <w:right w:val="nil"/>
            </w:tcBorders>
            <w:shd w:val="clear" w:color="auto" w:fill="auto"/>
            <w:noWrap/>
            <w:vAlign w:val="bottom"/>
            <w:hideMark/>
          </w:tcPr>
          <w:p w14:paraId="13E4D51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-0,0238***</w:t>
            </w:r>
          </w:p>
        </w:tc>
        <w:tc>
          <w:tcPr>
            <w:tcW w:w="0" w:type="auto"/>
            <w:tcBorders>
              <w:top w:val="nil"/>
              <w:left w:val="nil"/>
              <w:bottom w:val="nil"/>
              <w:right w:val="nil"/>
            </w:tcBorders>
            <w:shd w:val="clear" w:color="auto" w:fill="auto"/>
            <w:noWrap/>
            <w:vAlign w:val="bottom"/>
            <w:hideMark/>
          </w:tcPr>
          <w:p w14:paraId="4CD060C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0,977***</w:t>
            </w:r>
          </w:p>
        </w:tc>
        <w:tc>
          <w:tcPr>
            <w:tcW w:w="0" w:type="auto"/>
            <w:tcBorders>
              <w:top w:val="nil"/>
              <w:left w:val="nil"/>
              <w:bottom w:val="nil"/>
              <w:right w:val="nil"/>
            </w:tcBorders>
            <w:shd w:val="clear" w:color="auto" w:fill="auto"/>
            <w:noWrap/>
            <w:vAlign w:val="bottom"/>
            <w:hideMark/>
          </w:tcPr>
          <w:p w14:paraId="711E52D7"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-0,003***</w:t>
            </w:r>
          </w:p>
        </w:tc>
        <w:tc>
          <w:tcPr>
            <w:tcW w:w="0" w:type="auto"/>
            <w:tcBorders>
              <w:top w:val="nil"/>
              <w:left w:val="nil"/>
              <w:bottom w:val="nil"/>
              <w:right w:val="nil"/>
            </w:tcBorders>
            <w:shd w:val="clear" w:color="auto" w:fill="auto"/>
            <w:noWrap/>
            <w:vAlign w:val="bottom"/>
            <w:hideMark/>
          </w:tcPr>
          <w:p w14:paraId="335CEF0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-0,034***</w:t>
            </w:r>
          </w:p>
        </w:tc>
        <w:tc>
          <w:tcPr>
            <w:tcW w:w="0" w:type="auto"/>
            <w:tcBorders>
              <w:top w:val="nil"/>
              <w:left w:val="nil"/>
              <w:bottom w:val="nil"/>
              <w:right w:val="nil"/>
            </w:tcBorders>
            <w:vAlign w:val="bottom"/>
          </w:tcPr>
          <w:p w14:paraId="0F4BA3C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0,966*</w:t>
            </w:r>
          </w:p>
        </w:tc>
        <w:tc>
          <w:tcPr>
            <w:tcW w:w="0" w:type="auto"/>
            <w:gridSpan w:val="2"/>
            <w:tcBorders>
              <w:top w:val="nil"/>
              <w:left w:val="nil"/>
              <w:bottom w:val="nil"/>
              <w:right w:val="nil"/>
            </w:tcBorders>
            <w:vAlign w:val="bottom"/>
          </w:tcPr>
          <w:p w14:paraId="63D621BD" w14:textId="77777777" w:rsidR="000107DF" w:rsidRPr="003654B5" w:rsidRDefault="001928F3"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-0,002</w:t>
            </w:r>
            <w:r w:rsidR="000107DF" w:rsidRPr="003654B5">
              <w:rPr>
                <w:rFonts w:ascii="Times New Roman" w:eastAsia="Times New Roman" w:hAnsi="Times New Roman"/>
                <w:color w:val="000000"/>
                <w:sz w:val="20"/>
                <w:szCs w:val="20"/>
                <w:lang w:eastAsia="pt-BR"/>
              </w:rPr>
              <w:t>*</w:t>
            </w:r>
            <w:r w:rsidRPr="003654B5">
              <w:rPr>
                <w:rFonts w:ascii="Times New Roman" w:eastAsia="Times New Roman" w:hAnsi="Times New Roman"/>
                <w:color w:val="000000"/>
                <w:sz w:val="20"/>
                <w:szCs w:val="20"/>
                <w:lang w:eastAsia="pt-BR"/>
              </w:rPr>
              <w:t>*</w:t>
            </w:r>
          </w:p>
        </w:tc>
      </w:tr>
      <w:tr w:rsidR="00711E3C" w:rsidRPr="003654B5" w14:paraId="2BD8E53F"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3B164C5"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37739FE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0" w:type="auto"/>
            <w:tcBorders>
              <w:top w:val="nil"/>
              <w:left w:val="nil"/>
              <w:bottom w:val="nil"/>
              <w:right w:val="nil"/>
            </w:tcBorders>
            <w:shd w:val="clear" w:color="auto" w:fill="auto"/>
            <w:noWrap/>
            <w:vAlign w:val="bottom"/>
            <w:hideMark/>
          </w:tcPr>
          <w:p w14:paraId="69CB101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0" w:type="auto"/>
            <w:tcBorders>
              <w:top w:val="nil"/>
              <w:left w:val="nil"/>
              <w:bottom w:val="nil"/>
              <w:right w:val="nil"/>
            </w:tcBorders>
            <w:shd w:val="clear" w:color="auto" w:fill="auto"/>
            <w:noWrap/>
            <w:vAlign w:val="bottom"/>
            <w:hideMark/>
          </w:tcPr>
          <w:p w14:paraId="2E34A5F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shd w:val="clear" w:color="auto" w:fill="auto"/>
            <w:noWrap/>
            <w:vAlign w:val="bottom"/>
            <w:hideMark/>
          </w:tcPr>
          <w:p w14:paraId="34CF87E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(0,013)</w:t>
            </w:r>
          </w:p>
        </w:tc>
        <w:tc>
          <w:tcPr>
            <w:tcW w:w="0" w:type="auto"/>
            <w:tcBorders>
              <w:top w:val="nil"/>
              <w:left w:val="nil"/>
              <w:bottom w:val="nil"/>
              <w:right w:val="nil"/>
            </w:tcBorders>
            <w:vAlign w:val="bottom"/>
          </w:tcPr>
          <w:p w14:paraId="189DE2A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(0,013)</w:t>
            </w:r>
          </w:p>
        </w:tc>
        <w:tc>
          <w:tcPr>
            <w:tcW w:w="0" w:type="auto"/>
            <w:gridSpan w:val="2"/>
            <w:tcBorders>
              <w:top w:val="nil"/>
              <w:left w:val="nil"/>
              <w:bottom w:val="nil"/>
              <w:right w:val="nil"/>
            </w:tcBorders>
            <w:vAlign w:val="bottom"/>
          </w:tcPr>
          <w:p w14:paraId="7C0D789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1928F3" w:rsidRPr="003654B5">
              <w:rPr>
                <w:rFonts w:ascii="Times New Roman" w:eastAsia="Times New Roman" w:hAnsi="Times New Roman"/>
                <w:color w:val="000000"/>
                <w:sz w:val="20"/>
                <w:szCs w:val="20"/>
                <w:lang w:eastAsia="pt-BR"/>
              </w:rPr>
              <w:t>01</w:t>
            </w:r>
            <w:r w:rsidRPr="003654B5">
              <w:rPr>
                <w:rFonts w:ascii="Times New Roman" w:eastAsia="Times New Roman" w:hAnsi="Times New Roman"/>
                <w:color w:val="000000"/>
                <w:sz w:val="20"/>
                <w:szCs w:val="20"/>
                <w:lang w:eastAsia="pt-BR"/>
              </w:rPr>
              <w:t>)</w:t>
            </w:r>
          </w:p>
        </w:tc>
      </w:tr>
      <w:tr w:rsidR="00711E3C" w:rsidRPr="003654B5" w14:paraId="039F3116"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ADF5D01"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idade²</w:t>
            </w:r>
          </w:p>
        </w:tc>
        <w:tc>
          <w:tcPr>
            <w:tcW w:w="0" w:type="auto"/>
            <w:tcBorders>
              <w:top w:val="nil"/>
              <w:left w:val="nil"/>
              <w:bottom w:val="nil"/>
              <w:right w:val="nil"/>
            </w:tcBorders>
            <w:shd w:val="clear" w:color="auto" w:fill="auto"/>
            <w:noWrap/>
            <w:vAlign w:val="bottom"/>
            <w:hideMark/>
          </w:tcPr>
          <w:p w14:paraId="25FFD54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shd w:val="clear" w:color="auto" w:fill="auto"/>
            <w:noWrap/>
            <w:vAlign w:val="bottom"/>
            <w:hideMark/>
          </w:tcPr>
          <w:p w14:paraId="62A56CBD"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1,001**</w:t>
            </w:r>
          </w:p>
        </w:tc>
        <w:tc>
          <w:tcPr>
            <w:tcW w:w="0" w:type="auto"/>
            <w:tcBorders>
              <w:top w:val="nil"/>
              <w:left w:val="nil"/>
              <w:bottom w:val="nil"/>
              <w:right w:val="nil"/>
            </w:tcBorders>
            <w:shd w:val="clear" w:color="auto" w:fill="auto"/>
            <w:noWrap/>
            <w:vAlign w:val="bottom"/>
            <w:hideMark/>
          </w:tcPr>
          <w:p w14:paraId="7F49831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p>
        </w:tc>
        <w:tc>
          <w:tcPr>
            <w:tcW w:w="0" w:type="auto"/>
            <w:tcBorders>
              <w:top w:val="nil"/>
              <w:left w:val="nil"/>
              <w:bottom w:val="nil"/>
              <w:right w:val="nil"/>
            </w:tcBorders>
            <w:shd w:val="clear" w:color="auto" w:fill="auto"/>
            <w:noWrap/>
            <w:vAlign w:val="bottom"/>
            <w:hideMark/>
          </w:tcPr>
          <w:p w14:paraId="42373A4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vAlign w:val="bottom"/>
          </w:tcPr>
          <w:p w14:paraId="5BC2F0A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1,001**</w:t>
            </w:r>
          </w:p>
        </w:tc>
        <w:tc>
          <w:tcPr>
            <w:tcW w:w="0" w:type="auto"/>
            <w:gridSpan w:val="2"/>
            <w:tcBorders>
              <w:top w:val="nil"/>
              <w:left w:val="nil"/>
              <w:bottom w:val="nil"/>
              <w:right w:val="nil"/>
            </w:tcBorders>
            <w:vAlign w:val="bottom"/>
          </w:tcPr>
          <w:p w14:paraId="60965DF4" w14:textId="77777777" w:rsidR="000107DF" w:rsidRPr="003654B5" w:rsidRDefault="00A930D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r w:rsidR="000107DF" w:rsidRPr="003654B5">
              <w:rPr>
                <w:rFonts w:ascii="Times New Roman" w:eastAsia="Times New Roman" w:hAnsi="Times New Roman"/>
                <w:color w:val="000000"/>
                <w:sz w:val="20"/>
                <w:szCs w:val="20"/>
                <w:lang w:eastAsia="pt-BR"/>
              </w:rPr>
              <w:t>**</w:t>
            </w:r>
          </w:p>
        </w:tc>
      </w:tr>
      <w:tr w:rsidR="00711E3C" w:rsidRPr="003654B5" w14:paraId="47C03340"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0D2ACB7F"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3DCD8AF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shd w:val="clear" w:color="auto" w:fill="auto"/>
            <w:noWrap/>
            <w:vAlign w:val="bottom"/>
            <w:hideMark/>
          </w:tcPr>
          <w:p w14:paraId="11584E8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shd w:val="clear" w:color="auto" w:fill="auto"/>
            <w:noWrap/>
            <w:vAlign w:val="bottom"/>
            <w:hideMark/>
          </w:tcPr>
          <w:p w14:paraId="03C8E75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p>
        </w:tc>
        <w:tc>
          <w:tcPr>
            <w:tcW w:w="0" w:type="auto"/>
            <w:tcBorders>
              <w:top w:val="nil"/>
              <w:left w:val="nil"/>
              <w:bottom w:val="nil"/>
              <w:right w:val="nil"/>
            </w:tcBorders>
            <w:shd w:val="clear" w:color="auto" w:fill="auto"/>
            <w:noWrap/>
            <w:vAlign w:val="bottom"/>
            <w:hideMark/>
          </w:tcPr>
          <w:p w14:paraId="4D5E94D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tcBorders>
              <w:top w:val="nil"/>
              <w:left w:val="nil"/>
              <w:bottom w:val="nil"/>
              <w:right w:val="nil"/>
            </w:tcBorders>
            <w:vAlign w:val="bottom"/>
          </w:tcPr>
          <w:p w14:paraId="4081FA5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c>
          <w:tcPr>
            <w:tcW w:w="0" w:type="auto"/>
            <w:gridSpan w:val="2"/>
            <w:tcBorders>
              <w:top w:val="nil"/>
              <w:left w:val="nil"/>
              <w:bottom w:val="nil"/>
              <w:right w:val="nil"/>
            </w:tcBorders>
            <w:vAlign w:val="bottom"/>
          </w:tcPr>
          <w:p w14:paraId="556CBDF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A930D6" w:rsidRPr="003654B5">
              <w:rPr>
                <w:rFonts w:ascii="Times New Roman" w:eastAsia="Times New Roman" w:hAnsi="Times New Roman"/>
                <w:color w:val="000000"/>
                <w:sz w:val="20"/>
                <w:szCs w:val="20"/>
                <w:lang w:eastAsia="pt-BR"/>
              </w:rPr>
              <w:t>000</w:t>
            </w:r>
            <w:r w:rsidRPr="003654B5">
              <w:rPr>
                <w:rFonts w:ascii="Times New Roman" w:eastAsia="Times New Roman" w:hAnsi="Times New Roman"/>
                <w:color w:val="000000"/>
                <w:sz w:val="20"/>
                <w:szCs w:val="20"/>
                <w:lang w:eastAsia="pt-BR"/>
              </w:rPr>
              <w:t>)</w:t>
            </w:r>
          </w:p>
        </w:tc>
      </w:tr>
      <w:tr w:rsidR="00711E3C" w:rsidRPr="003654B5" w14:paraId="22E66710"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37AF086"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lastRenderedPageBreak/>
              <w:t>ln_renda_familiar</w:t>
            </w:r>
            <w:proofErr w:type="spellEnd"/>
          </w:p>
        </w:tc>
        <w:tc>
          <w:tcPr>
            <w:tcW w:w="0" w:type="auto"/>
            <w:tcBorders>
              <w:top w:val="nil"/>
              <w:left w:val="nil"/>
              <w:bottom w:val="nil"/>
              <w:right w:val="nil"/>
            </w:tcBorders>
            <w:shd w:val="clear" w:color="auto" w:fill="auto"/>
            <w:noWrap/>
            <w:vAlign w:val="bottom"/>
            <w:hideMark/>
          </w:tcPr>
          <w:p w14:paraId="0E6A091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-0,286***</w:t>
            </w:r>
          </w:p>
        </w:tc>
        <w:tc>
          <w:tcPr>
            <w:tcW w:w="0" w:type="auto"/>
            <w:tcBorders>
              <w:top w:val="nil"/>
              <w:left w:val="nil"/>
              <w:bottom w:val="nil"/>
              <w:right w:val="nil"/>
            </w:tcBorders>
            <w:shd w:val="clear" w:color="auto" w:fill="auto"/>
            <w:noWrap/>
            <w:vAlign w:val="bottom"/>
            <w:hideMark/>
          </w:tcPr>
          <w:p w14:paraId="14EB8AF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0,752***</w:t>
            </w:r>
          </w:p>
        </w:tc>
        <w:tc>
          <w:tcPr>
            <w:tcW w:w="0" w:type="auto"/>
            <w:tcBorders>
              <w:top w:val="nil"/>
              <w:left w:val="nil"/>
              <w:bottom w:val="nil"/>
              <w:right w:val="nil"/>
            </w:tcBorders>
            <w:shd w:val="clear" w:color="auto" w:fill="auto"/>
            <w:noWrap/>
            <w:vAlign w:val="bottom"/>
            <w:hideMark/>
          </w:tcPr>
          <w:p w14:paraId="2B3F6792"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-0,040***</w:t>
            </w:r>
          </w:p>
        </w:tc>
        <w:tc>
          <w:tcPr>
            <w:tcW w:w="0" w:type="auto"/>
            <w:tcBorders>
              <w:top w:val="nil"/>
              <w:left w:val="nil"/>
              <w:bottom w:val="nil"/>
              <w:right w:val="nil"/>
            </w:tcBorders>
            <w:shd w:val="clear" w:color="auto" w:fill="auto"/>
            <w:noWrap/>
            <w:vAlign w:val="bottom"/>
            <w:hideMark/>
          </w:tcPr>
          <w:p w14:paraId="3A75223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-0,423***</w:t>
            </w:r>
          </w:p>
        </w:tc>
        <w:tc>
          <w:tcPr>
            <w:tcW w:w="0" w:type="auto"/>
            <w:tcBorders>
              <w:top w:val="nil"/>
              <w:left w:val="nil"/>
              <w:bottom w:val="nil"/>
              <w:right w:val="nil"/>
            </w:tcBorders>
            <w:vAlign w:val="bottom"/>
          </w:tcPr>
          <w:p w14:paraId="3AAE20B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0,655***</w:t>
            </w:r>
          </w:p>
        </w:tc>
        <w:tc>
          <w:tcPr>
            <w:tcW w:w="0" w:type="auto"/>
            <w:gridSpan w:val="2"/>
            <w:tcBorders>
              <w:top w:val="nil"/>
              <w:left w:val="nil"/>
              <w:bottom w:val="nil"/>
              <w:right w:val="nil"/>
            </w:tcBorders>
            <w:vAlign w:val="bottom"/>
          </w:tcPr>
          <w:p w14:paraId="452B22E4" w14:textId="77777777" w:rsidR="000107DF" w:rsidRPr="003654B5" w:rsidRDefault="00A930D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-0,022</w:t>
            </w:r>
            <w:r w:rsidR="000107DF" w:rsidRPr="003654B5">
              <w:rPr>
                <w:rFonts w:ascii="Times New Roman" w:eastAsia="Times New Roman" w:hAnsi="Times New Roman"/>
                <w:color w:val="000000"/>
                <w:sz w:val="20"/>
                <w:szCs w:val="20"/>
                <w:lang w:eastAsia="pt-BR"/>
              </w:rPr>
              <w:t>***</w:t>
            </w:r>
          </w:p>
        </w:tc>
      </w:tr>
      <w:tr w:rsidR="00711E3C" w:rsidRPr="003654B5" w14:paraId="504A623B"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C0C894E"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07FC73E5"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(0,039)</w:t>
            </w:r>
          </w:p>
        </w:tc>
        <w:tc>
          <w:tcPr>
            <w:tcW w:w="0" w:type="auto"/>
            <w:tcBorders>
              <w:top w:val="nil"/>
              <w:left w:val="nil"/>
              <w:bottom w:val="nil"/>
              <w:right w:val="nil"/>
            </w:tcBorders>
            <w:shd w:val="clear" w:color="auto" w:fill="auto"/>
            <w:noWrap/>
            <w:vAlign w:val="bottom"/>
            <w:hideMark/>
          </w:tcPr>
          <w:p w14:paraId="7AF6C3B9"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(0,024)</w:t>
            </w:r>
          </w:p>
        </w:tc>
        <w:tc>
          <w:tcPr>
            <w:tcW w:w="0" w:type="auto"/>
            <w:tcBorders>
              <w:top w:val="nil"/>
              <w:left w:val="nil"/>
              <w:bottom w:val="nil"/>
              <w:right w:val="nil"/>
            </w:tcBorders>
            <w:shd w:val="clear" w:color="auto" w:fill="auto"/>
            <w:noWrap/>
            <w:vAlign w:val="bottom"/>
            <w:hideMark/>
          </w:tcPr>
          <w:p w14:paraId="67BF7E8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(0,006)</w:t>
            </w:r>
          </w:p>
        </w:tc>
        <w:tc>
          <w:tcPr>
            <w:tcW w:w="0" w:type="auto"/>
            <w:tcBorders>
              <w:top w:val="nil"/>
              <w:left w:val="nil"/>
              <w:bottom w:val="nil"/>
              <w:right w:val="nil"/>
            </w:tcBorders>
            <w:shd w:val="clear" w:color="auto" w:fill="auto"/>
            <w:noWrap/>
            <w:vAlign w:val="bottom"/>
            <w:hideMark/>
          </w:tcPr>
          <w:p w14:paraId="3864DCB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(0,061)</w:t>
            </w:r>
          </w:p>
        </w:tc>
        <w:tc>
          <w:tcPr>
            <w:tcW w:w="0" w:type="auto"/>
            <w:tcBorders>
              <w:top w:val="nil"/>
              <w:left w:val="nil"/>
              <w:bottom w:val="nil"/>
              <w:right w:val="nil"/>
            </w:tcBorders>
            <w:vAlign w:val="bottom"/>
          </w:tcPr>
          <w:p w14:paraId="10749873"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(0,031)</w:t>
            </w:r>
          </w:p>
        </w:tc>
        <w:tc>
          <w:tcPr>
            <w:tcW w:w="0" w:type="auto"/>
            <w:gridSpan w:val="2"/>
            <w:tcBorders>
              <w:top w:val="nil"/>
              <w:left w:val="nil"/>
              <w:bottom w:val="nil"/>
              <w:right w:val="nil"/>
            </w:tcBorders>
            <w:vAlign w:val="bottom"/>
          </w:tcPr>
          <w:p w14:paraId="6409353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A930D6" w:rsidRPr="003654B5">
              <w:rPr>
                <w:rFonts w:ascii="Times New Roman" w:eastAsia="Times New Roman" w:hAnsi="Times New Roman"/>
                <w:color w:val="000000"/>
                <w:sz w:val="20"/>
                <w:szCs w:val="20"/>
                <w:lang w:eastAsia="pt-BR"/>
              </w:rPr>
              <w:t>004</w:t>
            </w:r>
            <w:r w:rsidRPr="003654B5">
              <w:rPr>
                <w:rFonts w:ascii="Times New Roman" w:eastAsia="Times New Roman" w:hAnsi="Times New Roman"/>
                <w:color w:val="000000"/>
                <w:sz w:val="20"/>
                <w:szCs w:val="20"/>
                <w:lang w:eastAsia="pt-BR"/>
              </w:rPr>
              <w:t>)</w:t>
            </w:r>
          </w:p>
        </w:tc>
      </w:tr>
      <w:tr w:rsidR="00711E3C" w:rsidRPr="003654B5" w14:paraId="0B6BF1AE"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50A74B92"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nordeste</w:t>
            </w:r>
          </w:p>
        </w:tc>
        <w:tc>
          <w:tcPr>
            <w:tcW w:w="0" w:type="auto"/>
            <w:tcBorders>
              <w:top w:val="nil"/>
              <w:left w:val="nil"/>
              <w:bottom w:val="nil"/>
              <w:right w:val="nil"/>
            </w:tcBorders>
            <w:shd w:val="clear" w:color="auto" w:fill="auto"/>
            <w:noWrap/>
            <w:vAlign w:val="bottom"/>
            <w:hideMark/>
          </w:tcPr>
          <w:p w14:paraId="3D0B0D96"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-0,234</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6C14FC65"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0,791</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7C23A4C6"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-0,0345</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7E754A52"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-0,200</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74B11882"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0,819</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490622A5" w14:textId="77777777" w:rsidR="000107DF" w:rsidRPr="003654B5" w:rsidRDefault="00A930D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w:t>
            </w:r>
            <w:r w:rsidR="000107DF" w:rsidRPr="003654B5">
              <w:rPr>
                <w:rFonts w:ascii="Times New Roman" w:eastAsia="Times New Roman" w:hAnsi="Times New Roman"/>
                <w:color w:val="000000"/>
                <w:sz w:val="20"/>
                <w:szCs w:val="20"/>
                <w:lang w:eastAsia="pt-BR"/>
              </w:rPr>
              <w:t>0,</w:t>
            </w:r>
            <w:r w:rsidRPr="003654B5">
              <w:rPr>
                <w:rFonts w:ascii="Times New Roman" w:eastAsia="Times New Roman" w:hAnsi="Times New Roman"/>
                <w:color w:val="000000"/>
                <w:sz w:val="20"/>
                <w:szCs w:val="20"/>
                <w:lang w:eastAsia="pt-BR"/>
              </w:rPr>
              <w:t>009</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02F2BCB2"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47235C9A"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32A4693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(0,172)</w:t>
            </w:r>
          </w:p>
        </w:tc>
        <w:tc>
          <w:tcPr>
            <w:tcW w:w="0" w:type="auto"/>
            <w:tcBorders>
              <w:top w:val="nil"/>
              <w:left w:val="nil"/>
              <w:bottom w:val="nil"/>
              <w:right w:val="nil"/>
            </w:tcBorders>
            <w:shd w:val="clear" w:color="auto" w:fill="auto"/>
            <w:noWrap/>
            <w:vAlign w:val="bottom"/>
            <w:hideMark/>
          </w:tcPr>
          <w:p w14:paraId="68656B0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(0,110)</w:t>
            </w:r>
          </w:p>
        </w:tc>
        <w:tc>
          <w:tcPr>
            <w:tcW w:w="0" w:type="auto"/>
            <w:tcBorders>
              <w:top w:val="nil"/>
              <w:left w:val="nil"/>
              <w:bottom w:val="nil"/>
              <w:right w:val="nil"/>
            </w:tcBorders>
            <w:shd w:val="clear" w:color="auto" w:fill="auto"/>
            <w:noWrap/>
            <w:vAlign w:val="bottom"/>
            <w:hideMark/>
          </w:tcPr>
          <w:p w14:paraId="15C8A62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(0,025)</w:t>
            </w:r>
          </w:p>
        </w:tc>
        <w:tc>
          <w:tcPr>
            <w:tcW w:w="0" w:type="auto"/>
            <w:tcBorders>
              <w:top w:val="nil"/>
              <w:left w:val="nil"/>
              <w:bottom w:val="nil"/>
              <w:right w:val="nil"/>
            </w:tcBorders>
            <w:shd w:val="clear" w:color="auto" w:fill="auto"/>
            <w:noWrap/>
            <w:vAlign w:val="bottom"/>
            <w:hideMark/>
          </w:tcPr>
          <w:p w14:paraId="4D9B8E4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(0,272)</w:t>
            </w:r>
          </w:p>
        </w:tc>
        <w:tc>
          <w:tcPr>
            <w:tcW w:w="0" w:type="auto"/>
            <w:tcBorders>
              <w:top w:val="nil"/>
              <w:left w:val="nil"/>
              <w:bottom w:val="nil"/>
              <w:right w:val="nil"/>
            </w:tcBorders>
            <w:vAlign w:val="bottom"/>
          </w:tcPr>
          <w:p w14:paraId="63AEC8CF"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(0,260)</w:t>
            </w:r>
          </w:p>
        </w:tc>
        <w:tc>
          <w:tcPr>
            <w:tcW w:w="0" w:type="auto"/>
            <w:gridSpan w:val="2"/>
            <w:tcBorders>
              <w:top w:val="nil"/>
              <w:left w:val="nil"/>
              <w:bottom w:val="nil"/>
              <w:right w:val="nil"/>
            </w:tcBorders>
            <w:vAlign w:val="bottom"/>
          </w:tcPr>
          <w:p w14:paraId="435A86D0" w14:textId="77777777" w:rsidR="000107DF" w:rsidRPr="003654B5" w:rsidRDefault="00A930D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(0,018</w:t>
            </w:r>
            <w:r w:rsidR="000107DF" w:rsidRPr="003654B5">
              <w:rPr>
                <w:rFonts w:ascii="Times New Roman" w:eastAsia="Times New Roman" w:hAnsi="Times New Roman"/>
                <w:color w:val="000000"/>
                <w:sz w:val="20"/>
                <w:szCs w:val="20"/>
                <w:lang w:eastAsia="pt-BR"/>
              </w:rPr>
              <w:t>)</w:t>
            </w:r>
          </w:p>
        </w:tc>
      </w:tr>
      <w:tr w:rsidR="00711E3C" w:rsidRPr="003654B5" w14:paraId="077D0B6A"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353DB80E"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sudeste</w:t>
            </w:r>
          </w:p>
        </w:tc>
        <w:tc>
          <w:tcPr>
            <w:tcW w:w="0" w:type="auto"/>
            <w:tcBorders>
              <w:top w:val="nil"/>
              <w:left w:val="nil"/>
              <w:bottom w:val="nil"/>
              <w:right w:val="nil"/>
            </w:tcBorders>
            <w:shd w:val="clear" w:color="auto" w:fill="auto"/>
            <w:noWrap/>
            <w:vAlign w:val="bottom"/>
            <w:hideMark/>
          </w:tcPr>
          <w:p w14:paraId="1BCABE31"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-0,213</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4BEF24C2"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0,808</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306200D7"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-0,028</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3AC71431"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-0,385</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025E7EB6"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0,680</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7E2FB699" w14:textId="77777777" w:rsidR="000107DF" w:rsidRPr="003654B5" w:rsidRDefault="00A930D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-0,018</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7125F5A4"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632BA76A"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1CC2796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(0,178)</w:t>
            </w:r>
          </w:p>
        </w:tc>
        <w:tc>
          <w:tcPr>
            <w:tcW w:w="0" w:type="auto"/>
            <w:tcBorders>
              <w:top w:val="nil"/>
              <w:left w:val="nil"/>
              <w:bottom w:val="nil"/>
              <w:right w:val="nil"/>
            </w:tcBorders>
            <w:shd w:val="clear" w:color="auto" w:fill="auto"/>
            <w:noWrap/>
            <w:vAlign w:val="bottom"/>
            <w:hideMark/>
          </w:tcPr>
          <w:p w14:paraId="6BB853D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(0,120)</w:t>
            </w:r>
          </w:p>
        </w:tc>
        <w:tc>
          <w:tcPr>
            <w:tcW w:w="0" w:type="auto"/>
            <w:tcBorders>
              <w:top w:val="nil"/>
              <w:left w:val="nil"/>
              <w:bottom w:val="nil"/>
              <w:right w:val="nil"/>
            </w:tcBorders>
            <w:shd w:val="clear" w:color="auto" w:fill="auto"/>
            <w:noWrap/>
            <w:vAlign w:val="bottom"/>
            <w:hideMark/>
          </w:tcPr>
          <w:p w14:paraId="19751668"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(0,022)</w:t>
            </w:r>
          </w:p>
        </w:tc>
        <w:tc>
          <w:tcPr>
            <w:tcW w:w="0" w:type="auto"/>
            <w:tcBorders>
              <w:top w:val="nil"/>
              <w:left w:val="nil"/>
              <w:bottom w:val="nil"/>
              <w:right w:val="nil"/>
            </w:tcBorders>
            <w:shd w:val="clear" w:color="auto" w:fill="auto"/>
            <w:noWrap/>
            <w:vAlign w:val="bottom"/>
            <w:hideMark/>
          </w:tcPr>
          <w:p w14:paraId="3BE9495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(0,352)</w:t>
            </w:r>
          </w:p>
        </w:tc>
        <w:tc>
          <w:tcPr>
            <w:tcW w:w="0" w:type="auto"/>
            <w:tcBorders>
              <w:top w:val="nil"/>
              <w:left w:val="nil"/>
              <w:bottom w:val="nil"/>
              <w:right w:val="nil"/>
            </w:tcBorders>
            <w:vAlign w:val="bottom"/>
          </w:tcPr>
          <w:p w14:paraId="7FAFFD06"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(0,260)</w:t>
            </w:r>
          </w:p>
        </w:tc>
        <w:tc>
          <w:tcPr>
            <w:tcW w:w="0" w:type="auto"/>
            <w:gridSpan w:val="2"/>
            <w:tcBorders>
              <w:top w:val="nil"/>
              <w:left w:val="nil"/>
              <w:bottom w:val="nil"/>
              <w:right w:val="nil"/>
            </w:tcBorders>
            <w:vAlign w:val="bottom"/>
          </w:tcPr>
          <w:p w14:paraId="1D8ACEA3" w14:textId="77777777" w:rsidR="000107DF" w:rsidRPr="003654B5" w:rsidRDefault="00A930D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(0,014</w:t>
            </w:r>
            <w:r w:rsidR="000107DF" w:rsidRPr="003654B5">
              <w:rPr>
                <w:rFonts w:ascii="Times New Roman" w:eastAsia="Times New Roman" w:hAnsi="Times New Roman"/>
                <w:color w:val="000000"/>
                <w:sz w:val="20"/>
                <w:szCs w:val="20"/>
                <w:lang w:eastAsia="pt-BR"/>
              </w:rPr>
              <w:t>)</w:t>
            </w:r>
          </w:p>
        </w:tc>
      </w:tr>
      <w:tr w:rsidR="00711E3C" w:rsidRPr="003654B5" w14:paraId="7C84B09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584D77C8"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centro_oeste</w:t>
            </w:r>
            <w:proofErr w:type="spellEnd"/>
          </w:p>
        </w:tc>
        <w:tc>
          <w:tcPr>
            <w:tcW w:w="0" w:type="auto"/>
            <w:tcBorders>
              <w:top w:val="nil"/>
              <w:left w:val="nil"/>
              <w:bottom w:val="nil"/>
              <w:right w:val="nil"/>
            </w:tcBorders>
            <w:shd w:val="clear" w:color="auto" w:fill="auto"/>
            <w:noWrap/>
            <w:vAlign w:val="bottom"/>
            <w:hideMark/>
          </w:tcPr>
          <w:p w14:paraId="2EF92061"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-0,186</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265BF238"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0,831</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30682509"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-0,033</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2661AA2E"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0,401</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0BCA6D5F"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1,494</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6FD29400" w14:textId="77777777" w:rsidR="000107DF" w:rsidRPr="003654B5" w:rsidRDefault="00A930D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0,031</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1C3B472D"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0976B286" w14:textId="77777777" w:rsidR="000107DF" w:rsidRPr="003654B5" w:rsidRDefault="000107DF" w:rsidP="007F4BF3">
            <w:pPr>
              <w:spacing w:after="0" w:line="36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29AB7E4C"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(0,220)</w:t>
            </w:r>
          </w:p>
        </w:tc>
        <w:tc>
          <w:tcPr>
            <w:tcW w:w="0" w:type="auto"/>
            <w:tcBorders>
              <w:top w:val="nil"/>
              <w:left w:val="nil"/>
              <w:bottom w:val="nil"/>
              <w:right w:val="nil"/>
            </w:tcBorders>
            <w:shd w:val="clear" w:color="auto" w:fill="auto"/>
            <w:noWrap/>
            <w:vAlign w:val="bottom"/>
            <w:hideMark/>
          </w:tcPr>
          <w:p w14:paraId="3318E54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(0,157)</w:t>
            </w:r>
          </w:p>
        </w:tc>
        <w:tc>
          <w:tcPr>
            <w:tcW w:w="0" w:type="auto"/>
            <w:tcBorders>
              <w:top w:val="nil"/>
              <w:left w:val="nil"/>
              <w:bottom w:val="nil"/>
              <w:right w:val="nil"/>
            </w:tcBorders>
            <w:shd w:val="clear" w:color="auto" w:fill="auto"/>
            <w:noWrap/>
            <w:vAlign w:val="bottom"/>
            <w:hideMark/>
          </w:tcPr>
          <w:p w14:paraId="5D1FB89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(0,029)</w:t>
            </w:r>
          </w:p>
        </w:tc>
        <w:tc>
          <w:tcPr>
            <w:tcW w:w="0" w:type="auto"/>
            <w:tcBorders>
              <w:top w:val="nil"/>
              <w:left w:val="nil"/>
              <w:bottom w:val="nil"/>
              <w:right w:val="nil"/>
            </w:tcBorders>
            <w:shd w:val="clear" w:color="auto" w:fill="auto"/>
            <w:noWrap/>
            <w:vAlign w:val="bottom"/>
            <w:hideMark/>
          </w:tcPr>
          <w:p w14:paraId="24F8773B"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(0,328)</w:t>
            </w:r>
          </w:p>
        </w:tc>
        <w:tc>
          <w:tcPr>
            <w:tcW w:w="0" w:type="auto"/>
            <w:tcBorders>
              <w:top w:val="nil"/>
              <w:left w:val="nil"/>
              <w:bottom w:val="nil"/>
              <w:right w:val="nil"/>
            </w:tcBorders>
            <w:vAlign w:val="bottom"/>
          </w:tcPr>
          <w:p w14:paraId="6B02E32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(0,557)</w:t>
            </w:r>
          </w:p>
        </w:tc>
        <w:tc>
          <w:tcPr>
            <w:tcW w:w="0" w:type="auto"/>
            <w:gridSpan w:val="2"/>
            <w:tcBorders>
              <w:top w:val="nil"/>
              <w:left w:val="nil"/>
              <w:bottom w:val="nil"/>
              <w:right w:val="nil"/>
            </w:tcBorders>
            <w:vAlign w:val="bottom"/>
          </w:tcPr>
          <w:p w14:paraId="68D05AE1" w14:textId="77777777" w:rsidR="000107DF" w:rsidRPr="003654B5" w:rsidRDefault="00A930D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(0,028</w:t>
            </w:r>
            <w:r w:rsidR="000107DF" w:rsidRPr="003654B5">
              <w:rPr>
                <w:rFonts w:ascii="Times New Roman" w:eastAsia="Times New Roman" w:hAnsi="Times New Roman"/>
                <w:color w:val="000000"/>
                <w:sz w:val="20"/>
                <w:szCs w:val="20"/>
                <w:lang w:eastAsia="pt-BR"/>
              </w:rPr>
              <w:t>)</w:t>
            </w:r>
          </w:p>
        </w:tc>
      </w:tr>
      <w:tr w:rsidR="00711E3C" w:rsidRPr="003654B5" w14:paraId="2F808B0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2926503B" w14:textId="77777777" w:rsidR="000107DF" w:rsidRPr="003654B5" w:rsidRDefault="000107D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norte</w:t>
            </w:r>
          </w:p>
        </w:tc>
        <w:tc>
          <w:tcPr>
            <w:tcW w:w="0" w:type="auto"/>
            <w:tcBorders>
              <w:top w:val="nil"/>
              <w:left w:val="nil"/>
              <w:bottom w:val="nil"/>
              <w:right w:val="nil"/>
            </w:tcBorders>
            <w:shd w:val="clear" w:color="auto" w:fill="auto"/>
            <w:noWrap/>
            <w:vAlign w:val="bottom"/>
            <w:hideMark/>
          </w:tcPr>
          <w:p w14:paraId="3DE0BAD4"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-0,219</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716C3739"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0,803</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5F8F683C"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-0,035</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shd w:val="clear" w:color="auto" w:fill="auto"/>
            <w:noWrap/>
            <w:vAlign w:val="bottom"/>
            <w:hideMark/>
          </w:tcPr>
          <w:p w14:paraId="1B9EC09B"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0,157</w:t>
            </w:r>
            <w:r w:rsidRPr="003654B5">
              <w:rPr>
                <w:rFonts w:ascii="Times New Roman" w:eastAsia="Times New Roman" w:hAnsi="Times New Roman"/>
                <w:color w:val="000000"/>
                <w:sz w:val="20"/>
                <w:szCs w:val="20"/>
                <w:vertAlign w:val="superscript"/>
                <w:lang w:eastAsia="pt-BR"/>
              </w:rPr>
              <w:t>ns</w:t>
            </w:r>
          </w:p>
        </w:tc>
        <w:tc>
          <w:tcPr>
            <w:tcW w:w="0" w:type="auto"/>
            <w:tcBorders>
              <w:top w:val="nil"/>
              <w:left w:val="nil"/>
              <w:bottom w:val="nil"/>
              <w:right w:val="nil"/>
            </w:tcBorders>
            <w:vAlign w:val="bottom"/>
          </w:tcPr>
          <w:p w14:paraId="344FC8FC" w14:textId="77777777" w:rsidR="000107DF" w:rsidRPr="003654B5" w:rsidRDefault="000107DF"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1,170</w:t>
            </w:r>
            <w:r w:rsidRPr="003654B5">
              <w:rPr>
                <w:rFonts w:ascii="Times New Roman" w:eastAsia="Times New Roman" w:hAnsi="Times New Roman"/>
                <w:color w:val="000000"/>
                <w:sz w:val="20"/>
                <w:szCs w:val="20"/>
                <w:vertAlign w:val="superscript"/>
                <w:lang w:eastAsia="pt-BR"/>
              </w:rPr>
              <w:t>ns</w:t>
            </w:r>
          </w:p>
        </w:tc>
        <w:tc>
          <w:tcPr>
            <w:tcW w:w="0" w:type="auto"/>
            <w:gridSpan w:val="2"/>
            <w:tcBorders>
              <w:top w:val="nil"/>
              <w:left w:val="nil"/>
              <w:bottom w:val="nil"/>
              <w:right w:val="nil"/>
            </w:tcBorders>
            <w:vAlign w:val="bottom"/>
          </w:tcPr>
          <w:p w14:paraId="73DE3ABE" w14:textId="77777777" w:rsidR="000107DF" w:rsidRPr="003654B5" w:rsidRDefault="00A930D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0,012</w:t>
            </w:r>
            <w:r w:rsidR="000107DF" w:rsidRPr="003654B5">
              <w:rPr>
                <w:rFonts w:ascii="Times New Roman" w:eastAsia="Times New Roman" w:hAnsi="Times New Roman"/>
                <w:color w:val="000000"/>
                <w:sz w:val="20"/>
                <w:szCs w:val="20"/>
                <w:vertAlign w:val="superscript"/>
                <w:lang w:eastAsia="pt-BR"/>
              </w:rPr>
              <w:t>ns</w:t>
            </w:r>
          </w:p>
        </w:tc>
      </w:tr>
      <w:tr w:rsidR="00711E3C" w:rsidRPr="003654B5" w14:paraId="79F45481"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1616221" w14:textId="77777777" w:rsidR="000107DF" w:rsidRPr="003654B5" w:rsidRDefault="000107D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3FFE71BE"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(0,185)</w:t>
            </w:r>
          </w:p>
        </w:tc>
        <w:tc>
          <w:tcPr>
            <w:tcW w:w="0" w:type="auto"/>
            <w:tcBorders>
              <w:top w:val="nil"/>
              <w:left w:val="nil"/>
              <w:bottom w:val="nil"/>
              <w:right w:val="nil"/>
            </w:tcBorders>
            <w:shd w:val="clear" w:color="auto" w:fill="auto"/>
            <w:noWrap/>
            <w:vAlign w:val="bottom"/>
            <w:hideMark/>
          </w:tcPr>
          <w:p w14:paraId="1F5E5347"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(0,134)</w:t>
            </w:r>
          </w:p>
        </w:tc>
        <w:tc>
          <w:tcPr>
            <w:tcW w:w="0" w:type="auto"/>
            <w:tcBorders>
              <w:top w:val="nil"/>
              <w:left w:val="nil"/>
              <w:bottom w:val="nil"/>
              <w:right w:val="nil"/>
            </w:tcBorders>
            <w:shd w:val="clear" w:color="auto" w:fill="auto"/>
            <w:noWrap/>
            <w:vAlign w:val="bottom"/>
            <w:hideMark/>
          </w:tcPr>
          <w:p w14:paraId="00AD88B0"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(0,025)</w:t>
            </w:r>
          </w:p>
        </w:tc>
        <w:tc>
          <w:tcPr>
            <w:tcW w:w="0" w:type="auto"/>
            <w:tcBorders>
              <w:top w:val="nil"/>
              <w:left w:val="nil"/>
              <w:bottom w:val="nil"/>
              <w:right w:val="nil"/>
            </w:tcBorders>
            <w:shd w:val="clear" w:color="auto" w:fill="auto"/>
            <w:noWrap/>
            <w:vAlign w:val="bottom"/>
            <w:hideMark/>
          </w:tcPr>
          <w:p w14:paraId="1C617CC4"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(0,289)</w:t>
            </w:r>
          </w:p>
        </w:tc>
        <w:tc>
          <w:tcPr>
            <w:tcW w:w="0" w:type="auto"/>
            <w:tcBorders>
              <w:top w:val="nil"/>
              <w:left w:val="nil"/>
              <w:bottom w:val="nil"/>
              <w:right w:val="nil"/>
            </w:tcBorders>
            <w:vAlign w:val="bottom"/>
          </w:tcPr>
          <w:p w14:paraId="62FC20DA"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(0,439)</w:t>
            </w:r>
          </w:p>
        </w:tc>
        <w:tc>
          <w:tcPr>
            <w:tcW w:w="0" w:type="auto"/>
            <w:gridSpan w:val="2"/>
            <w:tcBorders>
              <w:top w:val="nil"/>
              <w:left w:val="nil"/>
              <w:bottom w:val="nil"/>
              <w:right w:val="nil"/>
            </w:tcBorders>
            <w:vAlign w:val="bottom"/>
          </w:tcPr>
          <w:p w14:paraId="7D8532A1" w14:textId="77777777" w:rsidR="000107DF" w:rsidRPr="003654B5" w:rsidRDefault="000107D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A930D6" w:rsidRPr="003654B5">
              <w:rPr>
                <w:rFonts w:ascii="Times New Roman" w:eastAsia="Times New Roman" w:hAnsi="Times New Roman"/>
                <w:color w:val="000000"/>
                <w:sz w:val="20"/>
                <w:szCs w:val="20"/>
                <w:lang w:eastAsia="pt-BR"/>
              </w:rPr>
              <w:t>021</w:t>
            </w:r>
            <w:r w:rsidRPr="003654B5">
              <w:rPr>
                <w:rFonts w:ascii="Times New Roman" w:eastAsia="Times New Roman" w:hAnsi="Times New Roman"/>
                <w:color w:val="000000"/>
                <w:sz w:val="20"/>
                <w:szCs w:val="20"/>
                <w:lang w:eastAsia="pt-BR"/>
              </w:rPr>
              <w:t>)</w:t>
            </w:r>
          </w:p>
        </w:tc>
      </w:tr>
      <w:tr w:rsidR="00F154CF" w:rsidRPr="003654B5" w14:paraId="32461789" w14:textId="77777777" w:rsidTr="00711E3C">
        <w:trPr>
          <w:gridAfter w:val="2"/>
          <w:trHeight w:val="300"/>
        </w:trPr>
        <w:tc>
          <w:tcPr>
            <w:tcW w:w="0" w:type="auto"/>
            <w:tcBorders>
              <w:top w:val="single" w:sz="4" w:space="0" w:color="auto"/>
              <w:left w:val="nil"/>
              <w:bottom w:val="nil"/>
              <w:right w:val="nil"/>
            </w:tcBorders>
            <w:shd w:val="clear" w:color="auto" w:fill="auto"/>
            <w:noWrap/>
            <w:vAlign w:val="bottom"/>
            <w:hideMark/>
          </w:tcPr>
          <w:p w14:paraId="2D5AC92F"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Número de observações</w:t>
            </w:r>
          </w:p>
        </w:tc>
        <w:tc>
          <w:tcPr>
            <w:tcW w:w="0" w:type="auto"/>
            <w:tcBorders>
              <w:top w:val="single" w:sz="4" w:space="0" w:color="auto"/>
              <w:left w:val="nil"/>
              <w:bottom w:val="nil"/>
              <w:right w:val="nil"/>
            </w:tcBorders>
            <w:shd w:val="clear" w:color="auto" w:fill="auto"/>
            <w:noWrap/>
            <w:vAlign w:val="bottom"/>
            <w:hideMark/>
          </w:tcPr>
          <w:p w14:paraId="0EE4CE58"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7.615</w:t>
            </w:r>
          </w:p>
        </w:tc>
        <w:tc>
          <w:tcPr>
            <w:tcW w:w="0" w:type="auto"/>
            <w:tcBorders>
              <w:top w:val="single" w:sz="4" w:space="0" w:color="auto"/>
              <w:left w:val="nil"/>
              <w:bottom w:val="nil"/>
              <w:right w:val="nil"/>
            </w:tcBorders>
            <w:shd w:val="clear" w:color="auto" w:fill="auto"/>
            <w:noWrap/>
            <w:vAlign w:val="bottom"/>
            <w:hideMark/>
          </w:tcPr>
          <w:p w14:paraId="7ACCB745" w14:textId="77777777" w:rsidR="00F154CF" w:rsidRPr="003654B5" w:rsidRDefault="00F154C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14:paraId="1A9FBFD7" w14:textId="77777777" w:rsidR="00F154CF" w:rsidRPr="003654B5" w:rsidRDefault="00F154C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14:paraId="7D8F52A0"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0" w:type="auto"/>
            <w:tcBorders>
              <w:top w:val="single" w:sz="4" w:space="0" w:color="auto"/>
              <w:left w:val="nil"/>
              <w:bottom w:val="nil"/>
              <w:right w:val="nil"/>
            </w:tcBorders>
          </w:tcPr>
          <w:p w14:paraId="7E61B4D0"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gridSpan w:val="2"/>
            <w:tcBorders>
              <w:top w:val="single" w:sz="4" w:space="0" w:color="auto"/>
              <w:left w:val="nil"/>
              <w:bottom w:val="nil"/>
              <w:right w:val="nil"/>
            </w:tcBorders>
          </w:tcPr>
          <w:p w14:paraId="056296F6"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r>
      <w:tr w:rsidR="00F154CF" w:rsidRPr="003654B5" w14:paraId="03D07AD2"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4601B724"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Log de Verossimilhança</w:t>
            </w:r>
          </w:p>
        </w:tc>
        <w:tc>
          <w:tcPr>
            <w:tcW w:w="0" w:type="auto"/>
            <w:tcBorders>
              <w:top w:val="nil"/>
              <w:left w:val="nil"/>
              <w:bottom w:val="nil"/>
              <w:right w:val="nil"/>
            </w:tcBorders>
            <w:shd w:val="clear" w:color="auto" w:fill="auto"/>
            <w:noWrap/>
            <w:vAlign w:val="bottom"/>
            <w:hideMark/>
          </w:tcPr>
          <w:p w14:paraId="4ADBA7C9"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-5469</w:t>
            </w:r>
          </w:p>
        </w:tc>
        <w:tc>
          <w:tcPr>
            <w:tcW w:w="0" w:type="auto"/>
            <w:tcBorders>
              <w:top w:val="nil"/>
              <w:left w:val="nil"/>
              <w:bottom w:val="nil"/>
              <w:right w:val="nil"/>
            </w:tcBorders>
            <w:shd w:val="clear" w:color="auto" w:fill="auto"/>
            <w:noWrap/>
            <w:vAlign w:val="bottom"/>
            <w:hideMark/>
          </w:tcPr>
          <w:p w14:paraId="67C09D56"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6360EBD8"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1844A420"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tcPr>
          <w:p w14:paraId="1C590D42" w14:textId="77777777" w:rsidR="00F154CF" w:rsidRPr="003654B5" w:rsidRDefault="00F154CF" w:rsidP="007F4BF3">
            <w:pPr>
              <w:spacing w:after="0" w:line="360" w:lineRule="auto"/>
              <w:rPr>
                <w:rFonts w:ascii="Times New Roman" w:eastAsia="Times New Roman" w:hAnsi="Times New Roman"/>
                <w:sz w:val="20"/>
                <w:szCs w:val="20"/>
                <w:lang w:eastAsia="pt-BR"/>
              </w:rPr>
            </w:pPr>
          </w:p>
        </w:tc>
        <w:tc>
          <w:tcPr>
            <w:tcW w:w="0" w:type="auto"/>
            <w:gridSpan w:val="2"/>
            <w:tcBorders>
              <w:top w:val="nil"/>
              <w:left w:val="nil"/>
              <w:bottom w:val="nil"/>
              <w:right w:val="nil"/>
            </w:tcBorders>
          </w:tcPr>
          <w:p w14:paraId="1F5E6835" w14:textId="77777777" w:rsidR="00F154CF" w:rsidRPr="003654B5" w:rsidRDefault="00F154CF" w:rsidP="007F4BF3">
            <w:pPr>
              <w:spacing w:after="0" w:line="360" w:lineRule="auto"/>
              <w:rPr>
                <w:rFonts w:ascii="Times New Roman" w:eastAsia="Times New Roman" w:hAnsi="Times New Roman"/>
                <w:sz w:val="20"/>
                <w:szCs w:val="20"/>
                <w:lang w:eastAsia="pt-BR"/>
              </w:rPr>
            </w:pPr>
          </w:p>
        </w:tc>
      </w:tr>
      <w:tr w:rsidR="00F154CF" w:rsidRPr="003654B5" w14:paraId="5522AA2B"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70047B4A"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Wald chi2(32)</w:t>
            </w:r>
          </w:p>
        </w:tc>
        <w:tc>
          <w:tcPr>
            <w:tcW w:w="0" w:type="auto"/>
            <w:tcBorders>
              <w:top w:val="nil"/>
              <w:left w:val="nil"/>
              <w:bottom w:val="nil"/>
              <w:right w:val="nil"/>
            </w:tcBorders>
            <w:shd w:val="clear" w:color="auto" w:fill="auto"/>
            <w:noWrap/>
            <w:vAlign w:val="bottom"/>
            <w:hideMark/>
          </w:tcPr>
          <w:p w14:paraId="76FABE24"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775,6</w:t>
            </w:r>
          </w:p>
        </w:tc>
        <w:tc>
          <w:tcPr>
            <w:tcW w:w="0" w:type="auto"/>
            <w:tcBorders>
              <w:top w:val="nil"/>
              <w:left w:val="nil"/>
              <w:bottom w:val="nil"/>
              <w:right w:val="nil"/>
            </w:tcBorders>
            <w:shd w:val="clear" w:color="auto" w:fill="auto"/>
            <w:noWrap/>
            <w:vAlign w:val="bottom"/>
            <w:hideMark/>
          </w:tcPr>
          <w:p w14:paraId="0C5D5973"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743D59AE"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70A65E4C"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tcPr>
          <w:p w14:paraId="397C6DA4" w14:textId="77777777" w:rsidR="00F154CF" w:rsidRPr="003654B5" w:rsidRDefault="00F154CF" w:rsidP="007F4BF3">
            <w:pPr>
              <w:spacing w:after="0" w:line="360" w:lineRule="auto"/>
              <w:rPr>
                <w:rFonts w:ascii="Times New Roman" w:eastAsia="Times New Roman" w:hAnsi="Times New Roman"/>
                <w:sz w:val="20"/>
                <w:szCs w:val="20"/>
                <w:lang w:eastAsia="pt-BR"/>
              </w:rPr>
            </w:pPr>
          </w:p>
        </w:tc>
        <w:tc>
          <w:tcPr>
            <w:tcW w:w="0" w:type="auto"/>
            <w:gridSpan w:val="2"/>
            <w:tcBorders>
              <w:top w:val="nil"/>
              <w:left w:val="nil"/>
              <w:bottom w:val="nil"/>
              <w:right w:val="nil"/>
            </w:tcBorders>
          </w:tcPr>
          <w:p w14:paraId="7586F2EF" w14:textId="77777777" w:rsidR="00F154CF" w:rsidRPr="003654B5" w:rsidRDefault="00F154CF" w:rsidP="007F4BF3">
            <w:pPr>
              <w:spacing w:after="0" w:line="360" w:lineRule="auto"/>
              <w:rPr>
                <w:rFonts w:ascii="Times New Roman" w:eastAsia="Times New Roman" w:hAnsi="Times New Roman"/>
                <w:sz w:val="20"/>
                <w:szCs w:val="20"/>
                <w:lang w:eastAsia="pt-BR"/>
              </w:rPr>
            </w:pPr>
          </w:p>
        </w:tc>
      </w:tr>
      <w:tr w:rsidR="00F154CF" w:rsidRPr="003654B5" w14:paraId="5198B8A0"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2DE70A77"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Prob</w:t>
            </w:r>
            <w:proofErr w:type="spellEnd"/>
            <w:r w:rsidRPr="003654B5">
              <w:rPr>
                <w:rFonts w:ascii="Times New Roman" w:eastAsia="Times New Roman" w:hAnsi="Times New Roman"/>
                <w:color w:val="000000"/>
                <w:sz w:val="20"/>
                <w:szCs w:val="20"/>
                <w:lang w:eastAsia="pt-BR"/>
              </w:rPr>
              <w:t>&gt;chi2</w:t>
            </w:r>
          </w:p>
        </w:tc>
        <w:tc>
          <w:tcPr>
            <w:tcW w:w="0" w:type="auto"/>
            <w:tcBorders>
              <w:top w:val="nil"/>
              <w:left w:val="nil"/>
              <w:bottom w:val="nil"/>
              <w:right w:val="nil"/>
            </w:tcBorders>
            <w:shd w:val="clear" w:color="auto" w:fill="auto"/>
            <w:noWrap/>
            <w:vAlign w:val="bottom"/>
            <w:hideMark/>
          </w:tcPr>
          <w:p w14:paraId="13893EB7"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A04A70" w:rsidRPr="003654B5">
              <w:rPr>
                <w:rFonts w:ascii="Times New Roman" w:eastAsia="Times New Roman" w:hAnsi="Times New Roman"/>
                <w:color w:val="000000"/>
                <w:sz w:val="20"/>
                <w:szCs w:val="20"/>
                <w:lang w:eastAsia="pt-BR"/>
              </w:rPr>
              <w:t>,0000</w:t>
            </w:r>
          </w:p>
        </w:tc>
        <w:tc>
          <w:tcPr>
            <w:tcW w:w="0" w:type="auto"/>
            <w:tcBorders>
              <w:top w:val="nil"/>
              <w:left w:val="nil"/>
              <w:bottom w:val="nil"/>
              <w:right w:val="nil"/>
            </w:tcBorders>
            <w:shd w:val="clear" w:color="auto" w:fill="auto"/>
            <w:noWrap/>
            <w:vAlign w:val="bottom"/>
            <w:hideMark/>
          </w:tcPr>
          <w:p w14:paraId="1337B0E6"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5A8A26CB"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00FF1F47"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tcPr>
          <w:p w14:paraId="565F9EFD" w14:textId="77777777" w:rsidR="00F154CF" w:rsidRPr="003654B5" w:rsidRDefault="00F154CF" w:rsidP="007F4BF3">
            <w:pPr>
              <w:spacing w:after="0" w:line="360" w:lineRule="auto"/>
              <w:rPr>
                <w:rFonts w:ascii="Times New Roman" w:eastAsia="Times New Roman" w:hAnsi="Times New Roman"/>
                <w:sz w:val="20"/>
                <w:szCs w:val="20"/>
                <w:lang w:eastAsia="pt-BR"/>
              </w:rPr>
            </w:pPr>
          </w:p>
        </w:tc>
        <w:tc>
          <w:tcPr>
            <w:tcW w:w="0" w:type="auto"/>
            <w:gridSpan w:val="2"/>
            <w:tcBorders>
              <w:top w:val="nil"/>
              <w:left w:val="nil"/>
              <w:bottom w:val="nil"/>
              <w:right w:val="nil"/>
            </w:tcBorders>
          </w:tcPr>
          <w:p w14:paraId="2D633298" w14:textId="77777777" w:rsidR="00F154CF" w:rsidRPr="003654B5" w:rsidRDefault="00F154CF" w:rsidP="007F4BF3">
            <w:pPr>
              <w:spacing w:after="0" w:line="360" w:lineRule="auto"/>
              <w:rPr>
                <w:rFonts w:ascii="Times New Roman" w:eastAsia="Times New Roman" w:hAnsi="Times New Roman"/>
                <w:sz w:val="20"/>
                <w:szCs w:val="20"/>
                <w:lang w:eastAsia="pt-BR"/>
              </w:rPr>
            </w:pPr>
          </w:p>
        </w:tc>
      </w:tr>
      <w:tr w:rsidR="00F154CF" w:rsidRPr="003654B5" w14:paraId="72CF9192" w14:textId="77777777" w:rsidTr="00711E3C">
        <w:trPr>
          <w:gridAfter w:val="2"/>
          <w:trHeight w:val="300"/>
        </w:trPr>
        <w:tc>
          <w:tcPr>
            <w:tcW w:w="0" w:type="auto"/>
            <w:tcBorders>
              <w:top w:val="nil"/>
              <w:left w:val="nil"/>
              <w:bottom w:val="nil"/>
              <w:right w:val="nil"/>
            </w:tcBorders>
            <w:shd w:val="clear" w:color="auto" w:fill="auto"/>
            <w:noWrap/>
            <w:vAlign w:val="bottom"/>
            <w:hideMark/>
          </w:tcPr>
          <w:p w14:paraId="6AEFAFEF"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Pseudo</w:t>
            </w:r>
            <w:proofErr w:type="spellEnd"/>
            <w:r w:rsidRPr="003654B5">
              <w:rPr>
                <w:rFonts w:ascii="Times New Roman" w:eastAsia="Times New Roman" w:hAnsi="Times New Roman"/>
                <w:color w:val="000000"/>
                <w:sz w:val="20"/>
                <w:szCs w:val="20"/>
                <w:lang w:eastAsia="pt-BR"/>
              </w:rPr>
              <w:t xml:space="preserve"> R2</w:t>
            </w:r>
          </w:p>
        </w:tc>
        <w:tc>
          <w:tcPr>
            <w:tcW w:w="0" w:type="auto"/>
            <w:tcBorders>
              <w:top w:val="nil"/>
              <w:left w:val="nil"/>
              <w:bottom w:val="nil"/>
              <w:right w:val="nil"/>
            </w:tcBorders>
            <w:shd w:val="clear" w:color="auto" w:fill="auto"/>
            <w:noWrap/>
            <w:vAlign w:val="bottom"/>
            <w:hideMark/>
          </w:tcPr>
          <w:p w14:paraId="083D4D8D"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0,0314</w:t>
            </w:r>
          </w:p>
        </w:tc>
        <w:tc>
          <w:tcPr>
            <w:tcW w:w="0" w:type="auto"/>
            <w:tcBorders>
              <w:top w:val="nil"/>
              <w:left w:val="nil"/>
              <w:bottom w:val="nil"/>
              <w:right w:val="nil"/>
            </w:tcBorders>
            <w:shd w:val="clear" w:color="auto" w:fill="auto"/>
            <w:noWrap/>
            <w:vAlign w:val="bottom"/>
            <w:hideMark/>
          </w:tcPr>
          <w:p w14:paraId="32D4D917"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2A990A0B"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4C2314CC"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tcPr>
          <w:p w14:paraId="78E1B6EA" w14:textId="77777777" w:rsidR="00F154CF" w:rsidRPr="003654B5" w:rsidRDefault="00F154CF" w:rsidP="007F4BF3">
            <w:pPr>
              <w:spacing w:after="0" w:line="360" w:lineRule="auto"/>
              <w:rPr>
                <w:rFonts w:ascii="Times New Roman" w:eastAsia="Times New Roman" w:hAnsi="Times New Roman"/>
                <w:sz w:val="20"/>
                <w:szCs w:val="20"/>
                <w:lang w:eastAsia="pt-BR"/>
              </w:rPr>
            </w:pPr>
          </w:p>
        </w:tc>
        <w:tc>
          <w:tcPr>
            <w:tcW w:w="0" w:type="auto"/>
            <w:gridSpan w:val="2"/>
            <w:tcBorders>
              <w:top w:val="nil"/>
              <w:left w:val="nil"/>
              <w:bottom w:val="nil"/>
              <w:right w:val="nil"/>
            </w:tcBorders>
          </w:tcPr>
          <w:p w14:paraId="063322ED" w14:textId="77777777" w:rsidR="00F154CF" w:rsidRPr="003654B5" w:rsidRDefault="00F154CF" w:rsidP="007F4BF3">
            <w:pPr>
              <w:spacing w:after="0" w:line="360" w:lineRule="auto"/>
              <w:rPr>
                <w:rFonts w:ascii="Times New Roman" w:eastAsia="Times New Roman" w:hAnsi="Times New Roman"/>
                <w:sz w:val="20"/>
                <w:szCs w:val="20"/>
                <w:lang w:eastAsia="pt-BR"/>
              </w:rPr>
            </w:pPr>
          </w:p>
        </w:tc>
      </w:tr>
      <w:tr w:rsidR="00F154CF" w:rsidRPr="003654B5" w14:paraId="24ADDA2F" w14:textId="77777777" w:rsidTr="00196670">
        <w:trPr>
          <w:gridAfter w:val="2"/>
          <w:trHeight w:val="442"/>
        </w:trPr>
        <w:tc>
          <w:tcPr>
            <w:tcW w:w="0" w:type="auto"/>
            <w:tcBorders>
              <w:top w:val="nil"/>
              <w:left w:val="nil"/>
              <w:bottom w:val="nil"/>
              <w:right w:val="nil"/>
            </w:tcBorders>
            <w:shd w:val="clear" w:color="auto" w:fill="auto"/>
            <w:noWrap/>
            <w:vAlign w:val="bottom"/>
            <w:hideMark/>
          </w:tcPr>
          <w:p w14:paraId="20108614"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Replicações</w:t>
            </w:r>
          </w:p>
        </w:tc>
        <w:tc>
          <w:tcPr>
            <w:tcW w:w="0" w:type="auto"/>
            <w:tcBorders>
              <w:top w:val="nil"/>
              <w:left w:val="nil"/>
              <w:bottom w:val="nil"/>
              <w:right w:val="nil"/>
            </w:tcBorders>
            <w:shd w:val="clear" w:color="auto" w:fill="auto"/>
            <w:noWrap/>
            <w:vAlign w:val="bottom"/>
            <w:hideMark/>
          </w:tcPr>
          <w:p w14:paraId="34F46071"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50</w:t>
            </w:r>
          </w:p>
        </w:tc>
        <w:tc>
          <w:tcPr>
            <w:tcW w:w="0" w:type="auto"/>
            <w:tcBorders>
              <w:top w:val="nil"/>
              <w:left w:val="nil"/>
              <w:bottom w:val="nil"/>
              <w:right w:val="nil"/>
            </w:tcBorders>
            <w:shd w:val="clear" w:color="auto" w:fill="auto"/>
            <w:noWrap/>
            <w:vAlign w:val="bottom"/>
            <w:hideMark/>
          </w:tcPr>
          <w:p w14:paraId="1E24AB37"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14:paraId="7FC9207D"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noWrap/>
            <w:vAlign w:val="bottom"/>
            <w:hideMark/>
          </w:tcPr>
          <w:p w14:paraId="61F04E80" w14:textId="77777777" w:rsidR="00F154CF" w:rsidRPr="003654B5" w:rsidRDefault="00F154CF" w:rsidP="007F4BF3">
            <w:pPr>
              <w:spacing w:after="0" w:line="360" w:lineRule="auto"/>
              <w:jc w:val="center"/>
              <w:rPr>
                <w:rFonts w:ascii="Times New Roman" w:eastAsia="Times New Roman" w:hAnsi="Times New Roman"/>
                <w:sz w:val="20"/>
                <w:szCs w:val="20"/>
                <w:lang w:eastAsia="pt-BR"/>
              </w:rPr>
            </w:pPr>
          </w:p>
        </w:tc>
        <w:tc>
          <w:tcPr>
            <w:tcW w:w="0" w:type="auto"/>
            <w:tcBorders>
              <w:top w:val="nil"/>
              <w:left w:val="nil"/>
              <w:bottom w:val="nil"/>
              <w:right w:val="nil"/>
            </w:tcBorders>
          </w:tcPr>
          <w:p w14:paraId="5B005E56" w14:textId="77777777" w:rsidR="00F154CF" w:rsidRPr="003654B5" w:rsidRDefault="00F154CF" w:rsidP="007F4BF3">
            <w:pPr>
              <w:spacing w:after="0" w:line="360" w:lineRule="auto"/>
              <w:rPr>
                <w:rFonts w:ascii="Times New Roman" w:eastAsia="Times New Roman" w:hAnsi="Times New Roman"/>
                <w:sz w:val="20"/>
                <w:szCs w:val="20"/>
                <w:lang w:eastAsia="pt-BR"/>
              </w:rPr>
            </w:pPr>
          </w:p>
        </w:tc>
        <w:tc>
          <w:tcPr>
            <w:tcW w:w="0" w:type="auto"/>
            <w:gridSpan w:val="2"/>
            <w:tcBorders>
              <w:top w:val="nil"/>
              <w:left w:val="nil"/>
              <w:bottom w:val="nil"/>
              <w:right w:val="nil"/>
            </w:tcBorders>
          </w:tcPr>
          <w:p w14:paraId="38300147" w14:textId="77777777" w:rsidR="00F154CF" w:rsidRPr="003654B5" w:rsidRDefault="00F154CF" w:rsidP="007F4BF3">
            <w:pPr>
              <w:spacing w:after="0" w:line="360" w:lineRule="auto"/>
              <w:rPr>
                <w:rFonts w:ascii="Times New Roman" w:eastAsia="Times New Roman" w:hAnsi="Times New Roman"/>
                <w:sz w:val="20"/>
                <w:szCs w:val="20"/>
                <w:lang w:eastAsia="pt-BR"/>
              </w:rPr>
            </w:pPr>
          </w:p>
        </w:tc>
      </w:tr>
      <w:tr w:rsidR="00F154CF" w:rsidRPr="003654B5" w14:paraId="034D0D29" w14:textId="77777777" w:rsidTr="00711E3C">
        <w:trPr>
          <w:gridAfter w:val="2"/>
          <w:trHeight w:val="300"/>
        </w:trPr>
        <w:tc>
          <w:tcPr>
            <w:tcW w:w="0" w:type="auto"/>
            <w:tcBorders>
              <w:top w:val="nil"/>
              <w:left w:val="nil"/>
              <w:bottom w:val="single" w:sz="4" w:space="0" w:color="auto"/>
              <w:right w:val="nil"/>
            </w:tcBorders>
            <w:shd w:val="clear" w:color="auto" w:fill="auto"/>
            <w:noWrap/>
            <w:vAlign w:val="bottom"/>
            <w:hideMark/>
          </w:tcPr>
          <w:p w14:paraId="3C980B4D"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Categoria base</w:t>
            </w:r>
          </w:p>
        </w:tc>
        <w:tc>
          <w:tcPr>
            <w:tcW w:w="0" w:type="auto"/>
            <w:gridSpan w:val="2"/>
            <w:tcBorders>
              <w:top w:val="nil"/>
              <w:left w:val="nil"/>
              <w:bottom w:val="single" w:sz="4" w:space="0" w:color="auto"/>
              <w:right w:val="nil"/>
            </w:tcBorders>
            <w:shd w:val="clear" w:color="auto" w:fill="auto"/>
            <w:noWrap/>
            <w:vAlign w:val="bottom"/>
            <w:hideMark/>
          </w:tcPr>
          <w:p w14:paraId="2FF654BA"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Insegurança Alimentar Leve</w:t>
            </w:r>
          </w:p>
        </w:tc>
        <w:tc>
          <w:tcPr>
            <w:tcW w:w="0" w:type="auto"/>
            <w:tcBorders>
              <w:top w:val="nil"/>
              <w:left w:val="nil"/>
              <w:bottom w:val="single" w:sz="4" w:space="0" w:color="auto"/>
              <w:right w:val="nil"/>
            </w:tcBorders>
            <w:shd w:val="clear" w:color="auto" w:fill="auto"/>
            <w:noWrap/>
            <w:vAlign w:val="bottom"/>
            <w:hideMark/>
          </w:tcPr>
          <w:p w14:paraId="181D2F8D" w14:textId="77777777" w:rsidR="00F154CF" w:rsidRPr="003654B5" w:rsidRDefault="00F154CF"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0" w:type="auto"/>
            <w:tcBorders>
              <w:top w:val="nil"/>
              <w:left w:val="nil"/>
              <w:bottom w:val="single" w:sz="4" w:space="0" w:color="auto"/>
              <w:right w:val="nil"/>
            </w:tcBorders>
            <w:shd w:val="clear" w:color="auto" w:fill="auto"/>
            <w:noWrap/>
            <w:vAlign w:val="bottom"/>
            <w:hideMark/>
          </w:tcPr>
          <w:p w14:paraId="32B5EEBE"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0" w:type="auto"/>
            <w:tcBorders>
              <w:top w:val="nil"/>
              <w:left w:val="nil"/>
              <w:bottom w:val="single" w:sz="4" w:space="0" w:color="auto"/>
              <w:right w:val="nil"/>
            </w:tcBorders>
          </w:tcPr>
          <w:p w14:paraId="0894C38C"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c>
          <w:tcPr>
            <w:tcW w:w="0" w:type="auto"/>
            <w:gridSpan w:val="2"/>
            <w:tcBorders>
              <w:top w:val="nil"/>
              <w:left w:val="nil"/>
              <w:bottom w:val="single" w:sz="4" w:space="0" w:color="auto"/>
              <w:right w:val="nil"/>
            </w:tcBorders>
          </w:tcPr>
          <w:p w14:paraId="4E1E8123" w14:textId="77777777" w:rsidR="00F154CF" w:rsidRPr="003654B5" w:rsidRDefault="00F154CF" w:rsidP="007F4BF3">
            <w:pPr>
              <w:spacing w:after="0" w:line="360" w:lineRule="auto"/>
              <w:rPr>
                <w:rFonts w:ascii="Times New Roman" w:eastAsia="Times New Roman" w:hAnsi="Times New Roman"/>
                <w:color w:val="000000"/>
                <w:sz w:val="20"/>
                <w:szCs w:val="20"/>
                <w:lang w:eastAsia="pt-BR"/>
              </w:rPr>
            </w:pPr>
          </w:p>
        </w:tc>
      </w:tr>
      <w:tr w:rsidR="00F154CF" w:rsidRPr="0060393D" w14:paraId="6A217AED" w14:textId="77777777" w:rsidTr="00711E3C">
        <w:trPr>
          <w:gridAfter w:val="3"/>
          <w:trHeight w:val="300"/>
        </w:trPr>
        <w:tc>
          <w:tcPr>
            <w:tcW w:w="0" w:type="auto"/>
            <w:gridSpan w:val="7"/>
            <w:tcBorders>
              <w:top w:val="nil"/>
              <w:left w:val="nil"/>
              <w:bottom w:val="nil"/>
              <w:right w:val="nil"/>
            </w:tcBorders>
          </w:tcPr>
          <w:p w14:paraId="3DFE9185" w14:textId="77777777" w:rsidR="00F154CF" w:rsidRPr="0060393D" w:rsidRDefault="00F154CF" w:rsidP="007F4BF3">
            <w:pPr>
              <w:spacing w:after="0" w:line="360" w:lineRule="auto"/>
              <w:rPr>
                <w:rFonts w:ascii="Times New Roman" w:eastAsia="Times New Roman" w:hAnsi="Times New Roman"/>
                <w:color w:val="000000"/>
                <w:sz w:val="18"/>
                <w:szCs w:val="18"/>
                <w:lang w:eastAsia="pt-BR"/>
              </w:rPr>
            </w:pPr>
            <w:r w:rsidRPr="0060393D">
              <w:rPr>
                <w:rFonts w:ascii="Times New Roman" w:eastAsia="Times New Roman" w:hAnsi="Times New Roman"/>
                <w:color w:val="000000"/>
                <w:sz w:val="18"/>
                <w:szCs w:val="18"/>
                <w:lang w:eastAsia="pt-BR"/>
              </w:rPr>
              <w:t xml:space="preserve">Nota: </w:t>
            </w:r>
            <w:r w:rsidR="009F0530" w:rsidRPr="0060393D">
              <w:rPr>
                <w:rFonts w:ascii="Times New Roman" w:eastAsia="Times New Roman" w:hAnsi="Times New Roman"/>
                <w:color w:val="000000"/>
                <w:sz w:val="18"/>
                <w:szCs w:val="18"/>
                <w:lang w:eastAsia="pt-BR"/>
              </w:rPr>
              <w:t xml:space="preserve">RRR- Razão de Risco Relativo; EM – Efeito Marginal; </w:t>
            </w:r>
            <w:r w:rsidRPr="0060393D">
              <w:rPr>
                <w:rFonts w:ascii="Times New Roman" w:eastAsia="Times New Roman" w:hAnsi="Times New Roman"/>
                <w:color w:val="000000"/>
                <w:sz w:val="18"/>
                <w:szCs w:val="18"/>
                <w:lang w:eastAsia="pt-BR"/>
              </w:rPr>
              <w:t xml:space="preserve">Erros-padrões robustos entre parênteses; Nível de significância estatística: *** p&lt;0.01, ** p&lt;0.05, * p&lt;0.1, </w:t>
            </w:r>
            <w:proofErr w:type="spellStart"/>
            <w:r w:rsidRPr="0060393D">
              <w:rPr>
                <w:rFonts w:ascii="Times New Roman" w:eastAsia="Times New Roman" w:hAnsi="Times New Roman"/>
                <w:color w:val="000000"/>
                <w:sz w:val="18"/>
                <w:szCs w:val="18"/>
                <w:lang w:eastAsia="pt-BR"/>
              </w:rPr>
              <w:t>ns</w:t>
            </w:r>
            <w:proofErr w:type="spellEnd"/>
            <w:r w:rsidRPr="0060393D">
              <w:rPr>
                <w:rFonts w:ascii="Times New Roman" w:eastAsia="Times New Roman" w:hAnsi="Times New Roman"/>
                <w:color w:val="000000"/>
                <w:sz w:val="18"/>
                <w:szCs w:val="18"/>
                <w:lang w:eastAsia="pt-BR"/>
              </w:rPr>
              <w:t xml:space="preserve"> - não significante</w:t>
            </w:r>
          </w:p>
        </w:tc>
      </w:tr>
      <w:tr w:rsidR="00107A65" w:rsidRPr="0060393D" w14:paraId="2D405DC0" w14:textId="77777777" w:rsidTr="00711E3C">
        <w:trPr>
          <w:trHeight w:val="300"/>
        </w:trPr>
        <w:tc>
          <w:tcPr>
            <w:tcW w:w="0" w:type="auto"/>
            <w:gridSpan w:val="2"/>
            <w:tcBorders>
              <w:top w:val="nil"/>
              <w:left w:val="nil"/>
              <w:bottom w:val="nil"/>
              <w:right w:val="nil"/>
            </w:tcBorders>
            <w:shd w:val="clear" w:color="auto" w:fill="auto"/>
            <w:noWrap/>
            <w:vAlign w:val="bottom"/>
            <w:hideMark/>
          </w:tcPr>
          <w:p w14:paraId="2175BE40" w14:textId="77777777" w:rsidR="000107DF" w:rsidRPr="0060393D" w:rsidRDefault="000107DF" w:rsidP="007F4BF3">
            <w:pPr>
              <w:spacing w:after="0" w:line="360" w:lineRule="auto"/>
              <w:rPr>
                <w:rFonts w:ascii="Times New Roman" w:eastAsia="Times New Roman" w:hAnsi="Times New Roman"/>
                <w:color w:val="000000"/>
                <w:sz w:val="18"/>
                <w:szCs w:val="18"/>
                <w:lang w:eastAsia="pt-BR"/>
              </w:rPr>
            </w:pPr>
            <w:r w:rsidRPr="0060393D">
              <w:rPr>
                <w:rFonts w:ascii="Times New Roman" w:eastAsia="Times New Roman" w:hAnsi="Times New Roman"/>
                <w:color w:val="000000"/>
                <w:sz w:val="18"/>
                <w:szCs w:val="18"/>
                <w:lang w:eastAsia="pt-BR"/>
              </w:rPr>
              <w:t>Fonte: Resultados da pesquisa.</w:t>
            </w:r>
          </w:p>
        </w:tc>
        <w:tc>
          <w:tcPr>
            <w:tcW w:w="0" w:type="auto"/>
            <w:tcBorders>
              <w:top w:val="nil"/>
              <w:left w:val="nil"/>
              <w:bottom w:val="nil"/>
              <w:right w:val="nil"/>
            </w:tcBorders>
            <w:shd w:val="clear" w:color="auto" w:fill="auto"/>
            <w:noWrap/>
            <w:vAlign w:val="bottom"/>
            <w:hideMark/>
          </w:tcPr>
          <w:p w14:paraId="3D106329" w14:textId="77777777" w:rsidR="000107DF" w:rsidRPr="0060393D" w:rsidRDefault="000107DF" w:rsidP="007F4BF3">
            <w:pPr>
              <w:spacing w:after="0" w:line="360" w:lineRule="auto"/>
              <w:rPr>
                <w:rFonts w:ascii="Times New Roman" w:eastAsia="Times New Roman" w:hAnsi="Times New Roman"/>
                <w:color w:val="000000"/>
                <w:sz w:val="18"/>
                <w:szCs w:val="18"/>
                <w:lang w:eastAsia="pt-BR"/>
              </w:rPr>
            </w:pPr>
          </w:p>
        </w:tc>
        <w:tc>
          <w:tcPr>
            <w:tcW w:w="0" w:type="auto"/>
            <w:tcBorders>
              <w:top w:val="nil"/>
              <w:left w:val="nil"/>
              <w:bottom w:val="nil"/>
              <w:right w:val="nil"/>
            </w:tcBorders>
            <w:shd w:val="clear" w:color="auto" w:fill="auto"/>
            <w:noWrap/>
            <w:vAlign w:val="bottom"/>
            <w:hideMark/>
          </w:tcPr>
          <w:p w14:paraId="38B8E16E" w14:textId="77777777" w:rsidR="000107DF" w:rsidRPr="0060393D" w:rsidRDefault="000107DF" w:rsidP="007F4BF3">
            <w:pPr>
              <w:spacing w:after="0" w:line="360" w:lineRule="auto"/>
              <w:rPr>
                <w:rFonts w:ascii="Times New Roman" w:eastAsia="Times New Roman" w:hAnsi="Times New Roman"/>
                <w:sz w:val="18"/>
                <w:szCs w:val="18"/>
                <w:lang w:eastAsia="pt-BR"/>
              </w:rPr>
            </w:pPr>
          </w:p>
        </w:tc>
        <w:tc>
          <w:tcPr>
            <w:tcW w:w="0" w:type="auto"/>
            <w:tcBorders>
              <w:top w:val="nil"/>
              <w:left w:val="nil"/>
              <w:bottom w:val="nil"/>
              <w:right w:val="nil"/>
            </w:tcBorders>
            <w:shd w:val="clear" w:color="auto" w:fill="auto"/>
            <w:noWrap/>
            <w:vAlign w:val="bottom"/>
            <w:hideMark/>
          </w:tcPr>
          <w:p w14:paraId="27AD0205" w14:textId="77777777" w:rsidR="000107DF" w:rsidRPr="0060393D" w:rsidRDefault="000107DF" w:rsidP="007F4BF3">
            <w:pPr>
              <w:spacing w:after="0" w:line="360" w:lineRule="auto"/>
              <w:rPr>
                <w:rFonts w:ascii="Times New Roman" w:eastAsia="Times New Roman" w:hAnsi="Times New Roman"/>
                <w:sz w:val="18"/>
                <w:szCs w:val="18"/>
                <w:lang w:eastAsia="pt-BR"/>
              </w:rPr>
            </w:pPr>
          </w:p>
        </w:tc>
        <w:tc>
          <w:tcPr>
            <w:tcW w:w="0" w:type="auto"/>
            <w:tcBorders>
              <w:top w:val="nil"/>
              <w:left w:val="nil"/>
              <w:bottom w:val="nil"/>
              <w:right w:val="nil"/>
            </w:tcBorders>
          </w:tcPr>
          <w:p w14:paraId="3333311D" w14:textId="77777777" w:rsidR="000107DF" w:rsidRPr="0060393D" w:rsidRDefault="000107DF" w:rsidP="007F4BF3">
            <w:pPr>
              <w:spacing w:after="0" w:line="360" w:lineRule="auto"/>
              <w:rPr>
                <w:rFonts w:ascii="Times New Roman" w:eastAsia="Times New Roman" w:hAnsi="Times New Roman"/>
                <w:sz w:val="18"/>
                <w:szCs w:val="18"/>
                <w:lang w:eastAsia="pt-BR"/>
              </w:rPr>
            </w:pPr>
          </w:p>
        </w:tc>
        <w:tc>
          <w:tcPr>
            <w:tcW w:w="0" w:type="auto"/>
            <w:gridSpan w:val="2"/>
            <w:tcBorders>
              <w:top w:val="nil"/>
              <w:left w:val="nil"/>
              <w:bottom w:val="nil"/>
              <w:right w:val="nil"/>
            </w:tcBorders>
          </w:tcPr>
          <w:p w14:paraId="4DF00152" w14:textId="77777777" w:rsidR="000107DF" w:rsidRPr="0060393D" w:rsidRDefault="000107DF" w:rsidP="007F4BF3">
            <w:pPr>
              <w:spacing w:after="0" w:line="360" w:lineRule="auto"/>
              <w:rPr>
                <w:rFonts w:ascii="Times New Roman" w:eastAsia="Times New Roman" w:hAnsi="Times New Roman"/>
                <w:sz w:val="18"/>
                <w:szCs w:val="18"/>
                <w:lang w:eastAsia="pt-BR"/>
              </w:rPr>
            </w:pPr>
          </w:p>
        </w:tc>
        <w:tc>
          <w:tcPr>
            <w:tcW w:w="0" w:type="auto"/>
            <w:tcBorders>
              <w:top w:val="nil"/>
              <w:left w:val="nil"/>
              <w:bottom w:val="nil"/>
              <w:right w:val="nil"/>
            </w:tcBorders>
            <w:shd w:val="clear" w:color="auto" w:fill="auto"/>
            <w:noWrap/>
            <w:vAlign w:val="bottom"/>
            <w:hideMark/>
          </w:tcPr>
          <w:p w14:paraId="0B6F9430" w14:textId="77777777" w:rsidR="000107DF" w:rsidRPr="0060393D" w:rsidRDefault="000107DF" w:rsidP="007F4BF3">
            <w:pPr>
              <w:spacing w:after="0" w:line="360" w:lineRule="auto"/>
              <w:rPr>
                <w:rFonts w:ascii="Times New Roman" w:eastAsia="Times New Roman" w:hAnsi="Times New Roman"/>
                <w:sz w:val="24"/>
                <w:szCs w:val="24"/>
                <w:lang w:eastAsia="pt-BR"/>
              </w:rPr>
            </w:pPr>
          </w:p>
        </w:tc>
        <w:tc>
          <w:tcPr>
            <w:tcW w:w="0" w:type="auto"/>
            <w:tcBorders>
              <w:top w:val="nil"/>
              <w:left w:val="nil"/>
              <w:bottom w:val="nil"/>
              <w:right w:val="nil"/>
            </w:tcBorders>
            <w:shd w:val="clear" w:color="auto" w:fill="auto"/>
            <w:noWrap/>
            <w:vAlign w:val="bottom"/>
            <w:hideMark/>
          </w:tcPr>
          <w:p w14:paraId="5294B068" w14:textId="77777777" w:rsidR="000107DF" w:rsidRPr="0060393D" w:rsidRDefault="000107DF" w:rsidP="007F4BF3">
            <w:pPr>
              <w:spacing w:after="0" w:line="360" w:lineRule="auto"/>
              <w:rPr>
                <w:rFonts w:ascii="Times New Roman" w:eastAsia="Times New Roman" w:hAnsi="Times New Roman"/>
                <w:sz w:val="24"/>
                <w:szCs w:val="24"/>
                <w:lang w:eastAsia="pt-BR"/>
              </w:rPr>
            </w:pPr>
          </w:p>
        </w:tc>
      </w:tr>
    </w:tbl>
    <w:p w14:paraId="19594BAB" w14:textId="77777777" w:rsidR="00107A65" w:rsidRPr="0060393D" w:rsidRDefault="00107A65" w:rsidP="007F4BF3">
      <w:pPr>
        <w:spacing w:after="0" w:line="360" w:lineRule="auto"/>
        <w:jc w:val="both"/>
        <w:rPr>
          <w:rFonts w:ascii="Times New Roman" w:hAnsi="Times New Roman"/>
          <w:b/>
          <w:sz w:val="24"/>
          <w:szCs w:val="24"/>
        </w:rPr>
        <w:sectPr w:rsidR="00107A65" w:rsidRPr="0060393D" w:rsidSect="00107A65">
          <w:pgSz w:w="16838" w:h="11906" w:orient="landscape" w:code="9"/>
          <w:pgMar w:top="1418" w:right="1418" w:bottom="1418" w:left="1418" w:header="0" w:footer="709" w:gutter="0"/>
          <w:cols w:space="708"/>
          <w:docGrid w:linePitch="360"/>
        </w:sectPr>
      </w:pPr>
    </w:p>
    <w:p w14:paraId="2886E673" w14:textId="0BCBB60F" w:rsidR="00F56313" w:rsidRDefault="00F56313" w:rsidP="00F56313">
      <w:pPr>
        <w:spacing w:after="0" w:line="360" w:lineRule="auto"/>
        <w:ind w:firstLine="708"/>
        <w:jc w:val="both"/>
        <w:rPr>
          <w:rFonts w:ascii="Times New Roman" w:hAnsi="Times New Roman"/>
          <w:sz w:val="24"/>
          <w:szCs w:val="24"/>
        </w:rPr>
      </w:pPr>
      <w:r w:rsidRPr="0060393D">
        <w:rPr>
          <w:rFonts w:ascii="Times New Roman" w:hAnsi="Times New Roman"/>
          <w:sz w:val="24"/>
          <w:szCs w:val="24"/>
        </w:rPr>
        <w:lastRenderedPageBreak/>
        <w:t>Partindo para os resultados para o modelo que considera os domic</w:t>
      </w:r>
      <w:r w:rsidR="0023051E">
        <w:rPr>
          <w:rFonts w:ascii="Times New Roman" w:hAnsi="Times New Roman"/>
          <w:sz w:val="24"/>
          <w:szCs w:val="24"/>
        </w:rPr>
        <w:t>ílios sem menores de 18 anos, tê</w:t>
      </w:r>
      <w:r w:rsidRPr="0060393D">
        <w:rPr>
          <w:rFonts w:ascii="Times New Roman" w:hAnsi="Times New Roman"/>
          <w:sz w:val="24"/>
          <w:szCs w:val="24"/>
        </w:rPr>
        <w:t xml:space="preserve">m-se que para este modelo o Teste de Wald indicou que apenas as variáveis </w:t>
      </w:r>
      <w:proofErr w:type="spellStart"/>
      <w:r w:rsidRPr="0060393D">
        <w:rPr>
          <w:rFonts w:ascii="Times New Roman" w:hAnsi="Times New Roman"/>
          <w:i/>
          <w:sz w:val="24"/>
          <w:szCs w:val="24"/>
        </w:rPr>
        <w:t>lnpnae_investimento</w:t>
      </w:r>
      <w:proofErr w:type="spellEnd"/>
      <w:r w:rsidRPr="0060393D">
        <w:rPr>
          <w:rFonts w:ascii="Times New Roman" w:hAnsi="Times New Roman"/>
          <w:sz w:val="24"/>
          <w:szCs w:val="24"/>
        </w:rPr>
        <w:t>,</w:t>
      </w:r>
      <w:r w:rsidRPr="0060393D">
        <w:rPr>
          <w:rFonts w:ascii="Times New Roman" w:hAnsi="Times New Roman"/>
          <w:i/>
          <w:sz w:val="24"/>
          <w:szCs w:val="24"/>
        </w:rPr>
        <w:t xml:space="preserve"> </w:t>
      </w:r>
      <w:proofErr w:type="spellStart"/>
      <w:r w:rsidRPr="0060393D">
        <w:rPr>
          <w:rFonts w:ascii="Times New Roman" w:hAnsi="Times New Roman"/>
          <w:i/>
          <w:sz w:val="24"/>
          <w:szCs w:val="24"/>
        </w:rPr>
        <w:t>lnpaa_investimento</w:t>
      </w:r>
      <w:proofErr w:type="spellEnd"/>
      <w:r w:rsidRPr="0060393D">
        <w:rPr>
          <w:rFonts w:ascii="Times New Roman" w:hAnsi="Times New Roman"/>
          <w:sz w:val="24"/>
          <w:szCs w:val="24"/>
        </w:rPr>
        <w:t xml:space="preserve">, </w:t>
      </w:r>
      <w:r w:rsidRPr="0060393D">
        <w:rPr>
          <w:rFonts w:ascii="Times New Roman" w:hAnsi="Times New Roman"/>
          <w:i/>
          <w:sz w:val="24"/>
          <w:szCs w:val="24"/>
        </w:rPr>
        <w:t>sexo</w:t>
      </w:r>
      <w:r w:rsidRPr="0060393D">
        <w:rPr>
          <w:rFonts w:ascii="Times New Roman" w:hAnsi="Times New Roman"/>
          <w:sz w:val="24"/>
          <w:szCs w:val="24"/>
        </w:rPr>
        <w:t xml:space="preserve">, </w:t>
      </w:r>
      <w:r w:rsidRPr="0060393D">
        <w:rPr>
          <w:rFonts w:ascii="Times New Roman" w:hAnsi="Times New Roman"/>
          <w:i/>
          <w:sz w:val="24"/>
          <w:szCs w:val="24"/>
        </w:rPr>
        <w:t>idade</w:t>
      </w:r>
      <w:r w:rsidRPr="0060393D">
        <w:rPr>
          <w:rFonts w:ascii="Times New Roman" w:hAnsi="Times New Roman"/>
          <w:i/>
          <w:sz w:val="24"/>
          <w:szCs w:val="24"/>
          <w:vertAlign w:val="superscript"/>
        </w:rPr>
        <w:t>2</w:t>
      </w:r>
      <w:r w:rsidRPr="0060393D">
        <w:rPr>
          <w:rFonts w:ascii="Times New Roman" w:hAnsi="Times New Roman"/>
          <w:sz w:val="24"/>
          <w:szCs w:val="24"/>
        </w:rPr>
        <w:t xml:space="preserve">, </w:t>
      </w:r>
      <w:r w:rsidRPr="0060393D">
        <w:rPr>
          <w:rFonts w:ascii="Times New Roman" w:hAnsi="Times New Roman"/>
          <w:i/>
          <w:sz w:val="24"/>
          <w:szCs w:val="24"/>
        </w:rPr>
        <w:t>nordeste</w:t>
      </w:r>
      <w:r w:rsidRPr="0060393D">
        <w:rPr>
          <w:rFonts w:ascii="Times New Roman" w:hAnsi="Times New Roman"/>
          <w:sz w:val="24"/>
          <w:szCs w:val="24"/>
        </w:rPr>
        <w:t xml:space="preserve"> e </w:t>
      </w:r>
      <w:r w:rsidRPr="0060393D">
        <w:rPr>
          <w:rFonts w:ascii="Times New Roman" w:hAnsi="Times New Roman"/>
          <w:i/>
          <w:sz w:val="24"/>
          <w:szCs w:val="24"/>
        </w:rPr>
        <w:t xml:space="preserve">norte </w:t>
      </w:r>
      <w:r w:rsidRPr="0060393D">
        <w:rPr>
          <w:rFonts w:ascii="Times New Roman" w:hAnsi="Times New Roman"/>
          <w:sz w:val="24"/>
          <w:szCs w:val="24"/>
        </w:rPr>
        <w:t xml:space="preserve">não foram estatisticamente significantes, indicando que estas não contribuem para explicação das categorias de insegurança analisadas (leve, moderada e grave). </w:t>
      </w:r>
    </w:p>
    <w:p w14:paraId="5AE97113" w14:textId="77777777" w:rsidR="00E256B3" w:rsidRPr="0060393D" w:rsidRDefault="00E256B3" w:rsidP="00E256B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resultados do modelo LM para esses domicílios pode ser observado na Tabela 5. Algumas variáveis como </w:t>
      </w:r>
      <w:proofErr w:type="spellStart"/>
      <w:r w:rsidRPr="0060393D">
        <w:rPr>
          <w:rFonts w:ascii="Times New Roman" w:hAnsi="Times New Roman"/>
          <w:i/>
          <w:sz w:val="24"/>
          <w:szCs w:val="24"/>
        </w:rPr>
        <w:t>lnpnae_investimento</w:t>
      </w:r>
      <w:proofErr w:type="spellEnd"/>
      <w:r w:rsidRPr="0060393D">
        <w:rPr>
          <w:rFonts w:ascii="Times New Roman" w:hAnsi="Times New Roman"/>
          <w:i/>
          <w:sz w:val="24"/>
          <w:szCs w:val="24"/>
        </w:rPr>
        <w:t xml:space="preserve">, </w:t>
      </w:r>
      <w:proofErr w:type="spellStart"/>
      <w:r w:rsidRPr="0060393D">
        <w:rPr>
          <w:rFonts w:ascii="Times New Roman" w:hAnsi="Times New Roman"/>
          <w:i/>
          <w:sz w:val="24"/>
          <w:szCs w:val="24"/>
        </w:rPr>
        <w:t>lnpaa_investimento</w:t>
      </w:r>
      <w:proofErr w:type="spellEnd"/>
      <w:r w:rsidRPr="0060393D">
        <w:rPr>
          <w:rFonts w:ascii="Times New Roman" w:hAnsi="Times New Roman"/>
          <w:i/>
          <w:sz w:val="24"/>
          <w:szCs w:val="24"/>
        </w:rPr>
        <w:t xml:space="preserve">, </w:t>
      </w:r>
      <w:proofErr w:type="spellStart"/>
      <w:r w:rsidRPr="0060393D">
        <w:rPr>
          <w:rFonts w:ascii="Times New Roman" w:hAnsi="Times New Roman"/>
          <w:i/>
          <w:sz w:val="24"/>
          <w:szCs w:val="24"/>
        </w:rPr>
        <w:t>lnpnater</w:t>
      </w:r>
      <w:proofErr w:type="spellEnd"/>
      <w:r w:rsidRPr="0060393D">
        <w:rPr>
          <w:rFonts w:ascii="Times New Roman" w:hAnsi="Times New Roman"/>
          <w:i/>
          <w:sz w:val="24"/>
          <w:szCs w:val="24"/>
        </w:rPr>
        <w:softHyphen/>
        <w:t xml:space="preserve">_despesa </w:t>
      </w:r>
      <w:r w:rsidRPr="0060393D">
        <w:rPr>
          <w:rFonts w:ascii="Times New Roman" w:hAnsi="Times New Roman"/>
          <w:sz w:val="24"/>
          <w:szCs w:val="24"/>
        </w:rPr>
        <w:t>e</w:t>
      </w:r>
      <w:r w:rsidRPr="0060393D">
        <w:rPr>
          <w:rFonts w:ascii="Times New Roman" w:hAnsi="Times New Roman"/>
          <w:i/>
          <w:sz w:val="24"/>
          <w:szCs w:val="24"/>
        </w:rPr>
        <w:t xml:space="preserve"> sexo </w:t>
      </w:r>
      <w:r w:rsidRPr="0060393D">
        <w:rPr>
          <w:rFonts w:ascii="Times New Roman" w:hAnsi="Times New Roman"/>
          <w:sz w:val="24"/>
          <w:szCs w:val="24"/>
        </w:rPr>
        <w:t xml:space="preserve">não foram estatisticamente significantes estatisticamente, não sendo importantes para explicar a insegurança alimentar dos domicílios rurais brasileiros sem menores de 18 anos. </w:t>
      </w:r>
    </w:p>
    <w:p w14:paraId="48A3C9EE" w14:textId="0FD6DCDB" w:rsidR="00E256B3" w:rsidRDefault="00E256B3" w:rsidP="00E256B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Quando se compara os domicílios com IAL em relação aos com IAM, observa-se que a probabilidade </w:t>
      </w:r>
      <w:r w:rsidR="008F7C45" w:rsidRPr="0060393D">
        <w:rPr>
          <w:rFonts w:ascii="Times New Roman" w:hAnsi="Times New Roman"/>
          <w:sz w:val="24"/>
          <w:szCs w:val="24"/>
        </w:rPr>
        <w:t>de o</w:t>
      </w:r>
      <w:r w:rsidRPr="0060393D">
        <w:rPr>
          <w:rFonts w:ascii="Times New Roman" w:hAnsi="Times New Roman"/>
          <w:sz w:val="24"/>
          <w:szCs w:val="24"/>
        </w:rPr>
        <w:t xml:space="preserve"> domicílio possuir IAM diminuí quando se tem um maior recurso do PRONAF para custeio e investimento da produção agrícola.</w:t>
      </w:r>
    </w:p>
    <w:p w14:paraId="4E869C1B" w14:textId="2637A3BB" w:rsidR="00E256B3" w:rsidRDefault="00E256B3" w:rsidP="00E256B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No que se refere a </w:t>
      </w:r>
      <w:proofErr w:type="spellStart"/>
      <w:r w:rsidRPr="0060393D">
        <w:rPr>
          <w:rFonts w:ascii="Times New Roman" w:hAnsi="Times New Roman"/>
          <w:i/>
          <w:sz w:val="24"/>
          <w:szCs w:val="24"/>
        </w:rPr>
        <w:t>anos</w:t>
      </w:r>
      <w:r w:rsidRPr="0060393D">
        <w:rPr>
          <w:rFonts w:ascii="Times New Roman" w:hAnsi="Times New Roman"/>
          <w:i/>
          <w:sz w:val="24"/>
          <w:szCs w:val="24"/>
        </w:rPr>
        <w:softHyphen/>
        <w:t>_estudo</w:t>
      </w:r>
      <w:proofErr w:type="spellEnd"/>
      <w:r w:rsidRPr="0060393D">
        <w:rPr>
          <w:rFonts w:ascii="Times New Roman" w:hAnsi="Times New Roman"/>
          <w:i/>
          <w:sz w:val="24"/>
          <w:szCs w:val="24"/>
        </w:rPr>
        <w:t xml:space="preserve">, </w:t>
      </w:r>
      <w:proofErr w:type="spellStart"/>
      <w:r w:rsidRPr="0060393D">
        <w:rPr>
          <w:rFonts w:ascii="Times New Roman" w:hAnsi="Times New Roman"/>
          <w:i/>
          <w:sz w:val="24"/>
          <w:szCs w:val="24"/>
        </w:rPr>
        <w:t>renda</w:t>
      </w:r>
      <w:r w:rsidRPr="0060393D">
        <w:rPr>
          <w:rFonts w:ascii="Times New Roman" w:hAnsi="Times New Roman"/>
          <w:i/>
          <w:sz w:val="24"/>
          <w:szCs w:val="24"/>
        </w:rPr>
        <w:softHyphen/>
        <w:t>_familiar</w:t>
      </w:r>
      <w:proofErr w:type="spellEnd"/>
      <w:r w:rsidRPr="0060393D">
        <w:rPr>
          <w:rFonts w:ascii="Times New Roman" w:hAnsi="Times New Roman"/>
          <w:i/>
          <w:sz w:val="24"/>
          <w:szCs w:val="24"/>
        </w:rPr>
        <w:t xml:space="preserve">, sudeste e centro-oeste </w:t>
      </w:r>
      <w:r w:rsidRPr="0060393D">
        <w:rPr>
          <w:rFonts w:ascii="Times New Roman" w:hAnsi="Times New Roman"/>
          <w:sz w:val="24"/>
          <w:szCs w:val="24"/>
        </w:rPr>
        <w:t xml:space="preserve">percebe-se que comparando os domicílios com IAL em relação aos com IAM, observa-se que possuir uma maior escolaridade, uma maior renda familiar, residir no </w:t>
      </w:r>
      <w:r w:rsidR="0023051E" w:rsidRPr="0060393D">
        <w:rPr>
          <w:rFonts w:ascii="Times New Roman" w:hAnsi="Times New Roman"/>
          <w:sz w:val="24"/>
          <w:szCs w:val="24"/>
        </w:rPr>
        <w:t>Sudeste</w:t>
      </w:r>
      <w:r w:rsidR="0023051E">
        <w:rPr>
          <w:rFonts w:ascii="Times New Roman" w:hAnsi="Times New Roman"/>
          <w:sz w:val="24"/>
          <w:szCs w:val="24"/>
        </w:rPr>
        <w:t xml:space="preserve"> ou no C</w:t>
      </w:r>
      <w:r w:rsidRPr="0060393D">
        <w:rPr>
          <w:rFonts w:ascii="Times New Roman" w:hAnsi="Times New Roman"/>
          <w:sz w:val="24"/>
          <w:szCs w:val="24"/>
        </w:rPr>
        <w:t xml:space="preserve">entro-oeste, diminui a probabilidade </w:t>
      </w:r>
      <w:r w:rsidR="0023051E" w:rsidRPr="0060393D">
        <w:rPr>
          <w:rFonts w:ascii="Times New Roman" w:hAnsi="Times New Roman"/>
          <w:sz w:val="24"/>
          <w:szCs w:val="24"/>
        </w:rPr>
        <w:t>de o</w:t>
      </w:r>
      <w:r w:rsidRPr="0060393D">
        <w:rPr>
          <w:rFonts w:ascii="Times New Roman" w:hAnsi="Times New Roman"/>
          <w:sz w:val="24"/>
          <w:szCs w:val="24"/>
        </w:rPr>
        <w:t xml:space="preserve"> domicílio possuir IAM. Além disso, as variáveis </w:t>
      </w:r>
      <w:r w:rsidRPr="0060393D">
        <w:rPr>
          <w:rFonts w:ascii="Times New Roman" w:hAnsi="Times New Roman"/>
          <w:i/>
          <w:sz w:val="24"/>
          <w:szCs w:val="24"/>
        </w:rPr>
        <w:t xml:space="preserve">filho </w:t>
      </w:r>
      <w:r w:rsidRPr="0060393D">
        <w:rPr>
          <w:rFonts w:ascii="Times New Roman" w:hAnsi="Times New Roman"/>
          <w:sz w:val="24"/>
          <w:szCs w:val="24"/>
        </w:rPr>
        <w:t xml:space="preserve">e </w:t>
      </w:r>
      <w:r w:rsidRPr="0060393D">
        <w:rPr>
          <w:rFonts w:ascii="Times New Roman" w:hAnsi="Times New Roman"/>
          <w:i/>
          <w:sz w:val="24"/>
          <w:szCs w:val="24"/>
        </w:rPr>
        <w:t>idade²</w:t>
      </w:r>
      <w:r w:rsidRPr="0060393D">
        <w:rPr>
          <w:rFonts w:ascii="Times New Roman" w:hAnsi="Times New Roman"/>
          <w:sz w:val="24"/>
          <w:szCs w:val="24"/>
        </w:rPr>
        <w:t xml:space="preserve"> indicaram que, comparativamente aos domicílios com IAL, os com IAM possuem uma maior probabilidade de estarem nessa situação se o principal indivíduo do domicílio possui filhos e uma idade muito alta. </w:t>
      </w:r>
    </w:p>
    <w:p w14:paraId="1D1FA030" w14:textId="77777777" w:rsidR="00E256B3" w:rsidRPr="0060393D" w:rsidRDefault="00E256B3" w:rsidP="00E256B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Partindo para os resultados das razões relativas de risco, observa-se que os domicílios com IAM em comparação aos IAL, a chance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indivíduo principal do domicílio ter mais anos de estudo, exclusivamente residente em domicílios com IAM, é de 2,5% maior que os residentes em domicílios com IAL. Quanto a renda familiar, a chance </w:t>
      </w:r>
      <w:proofErr w:type="gramStart"/>
      <w:r w:rsidRPr="0060393D">
        <w:rPr>
          <w:rFonts w:ascii="Times New Roman" w:hAnsi="Times New Roman"/>
          <w:sz w:val="24"/>
          <w:szCs w:val="24"/>
        </w:rPr>
        <w:t>do</w:t>
      </w:r>
      <w:proofErr w:type="gramEnd"/>
      <w:r w:rsidRPr="0060393D">
        <w:rPr>
          <w:rFonts w:ascii="Times New Roman" w:hAnsi="Times New Roman"/>
          <w:sz w:val="24"/>
          <w:szCs w:val="24"/>
        </w:rPr>
        <w:t xml:space="preserve"> domicílio ter uma maior renda familiar, exclusivamente os com IAM, é 29,3% menor do que a chance daqueles com IAL.</w:t>
      </w:r>
    </w:p>
    <w:p w14:paraId="3C41E706" w14:textId="08FCB777" w:rsidR="002E2AB6" w:rsidRPr="0060393D" w:rsidRDefault="002E2AB6"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Ainda na Tabela </w:t>
      </w:r>
      <w:r w:rsidR="008026F7" w:rsidRPr="0060393D">
        <w:rPr>
          <w:rFonts w:ascii="Times New Roman" w:hAnsi="Times New Roman"/>
          <w:sz w:val="24"/>
          <w:szCs w:val="24"/>
        </w:rPr>
        <w:t>5</w:t>
      </w:r>
      <w:r w:rsidRPr="0060393D">
        <w:rPr>
          <w:rFonts w:ascii="Times New Roman" w:hAnsi="Times New Roman"/>
          <w:sz w:val="24"/>
          <w:szCs w:val="24"/>
        </w:rPr>
        <w:t xml:space="preserve">, </w:t>
      </w:r>
      <w:r w:rsidR="008026F7" w:rsidRPr="0060393D">
        <w:rPr>
          <w:rFonts w:ascii="Times New Roman" w:hAnsi="Times New Roman"/>
          <w:sz w:val="24"/>
          <w:szCs w:val="24"/>
        </w:rPr>
        <w:t>comparando</w:t>
      </w:r>
      <w:r w:rsidRPr="0060393D">
        <w:rPr>
          <w:rFonts w:ascii="Times New Roman" w:hAnsi="Times New Roman"/>
          <w:sz w:val="24"/>
          <w:szCs w:val="24"/>
        </w:rPr>
        <w:t xml:space="preserve"> os domicílios com IAL em relação aos com IAG, observa-se que a probabilidade </w:t>
      </w:r>
      <w:r w:rsidR="0023051E" w:rsidRPr="0060393D">
        <w:rPr>
          <w:rFonts w:ascii="Times New Roman" w:hAnsi="Times New Roman"/>
          <w:sz w:val="24"/>
          <w:szCs w:val="24"/>
        </w:rPr>
        <w:t>de o</w:t>
      </w:r>
      <w:r w:rsidRPr="0060393D">
        <w:rPr>
          <w:rFonts w:ascii="Times New Roman" w:hAnsi="Times New Roman"/>
          <w:sz w:val="24"/>
          <w:szCs w:val="24"/>
        </w:rPr>
        <w:t xml:space="preserve"> domicílio possuir IAG diminuí quando se tem um maior recurso do PRONAF para custeio da produção agrícola, bem como o PNATER ter uma maior despesa. Em sentido contrário, observa-se que </w:t>
      </w:r>
      <w:r w:rsidR="0023051E" w:rsidRPr="0060393D">
        <w:rPr>
          <w:rFonts w:ascii="Times New Roman" w:hAnsi="Times New Roman"/>
          <w:sz w:val="24"/>
          <w:szCs w:val="24"/>
        </w:rPr>
        <w:t>os investimentos do PRONAF têm</w:t>
      </w:r>
      <w:r w:rsidRPr="0060393D">
        <w:rPr>
          <w:rFonts w:ascii="Times New Roman" w:hAnsi="Times New Roman"/>
          <w:sz w:val="24"/>
          <w:szCs w:val="24"/>
        </w:rPr>
        <w:t xml:space="preserve"> uma relação positiva na probabilidade </w:t>
      </w:r>
      <w:r w:rsidR="0023051E" w:rsidRPr="0060393D">
        <w:rPr>
          <w:rFonts w:ascii="Times New Roman" w:hAnsi="Times New Roman"/>
          <w:sz w:val="24"/>
          <w:szCs w:val="24"/>
        </w:rPr>
        <w:t>de o</w:t>
      </w:r>
      <w:r w:rsidRPr="0060393D">
        <w:rPr>
          <w:rFonts w:ascii="Times New Roman" w:hAnsi="Times New Roman"/>
          <w:sz w:val="24"/>
          <w:szCs w:val="24"/>
        </w:rPr>
        <w:t xml:space="preserve"> domicílio possuir IAG, comparativamente aos domicílios com IAL</w:t>
      </w:r>
      <w:r w:rsidR="005E3739" w:rsidRPr="0060393D">
        <w:rPr>
          <w:rFonts w:ascii="Times New Roman" w:hAnsi="Times New Roman"/>
          <w:sz w:val="24"/>
          <w:szCs w:val="24"/>
        </w:rPr>
        <w:t>.</w:t>
      </w:r>
    </w:p>
    <w:p w14:paraId="4748A8C5" w14:textId="3ABF727B" w:rsidR="002E2AB6" w:rsidRPr="0060393D" w:rsidRDefault="002E2AB6"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Os resultados para as variáveis </w:t>
      </w:r>
      <w:r w:rsidRPr="0060393D">
        <w:rPr>
          <w:rFonts w:ascii="Times New Roman" w:hAnsi="Times New Roman"/>
          <w:i/>
          <w:sz w:val="24"/>
          <w:szCs w:val="24"/>
        </w:rPr>
        <w:t xml:space="preserve">raça, </w:t>
      </w:r>
      <w:proofErr w:type="spellStart"/>
      <w:r w:rsidRPr="0060393D">
        <w:rPr>
          <w:rFonts w:ascii="Times New Roman" w:hAnsi="Times New Roman"/>
          <w:i/>
          <w:sz w:val="24"/>
          <w:szCs w:val="24"/>
        </w:rPr>
        <w:t>anos_estudo</w:t>
      </w:r>
      <w:proofErr w:type="spellEnd"/>
      <w:r w:rsidRPr="0060393D">
        <w:rPr>
          <w:rFonts w:ascii="Times New Roman" w:hAnsi="Times New Roman"/>
          <w:i/>
          <w:sz w:val="24"/>
          <w:szCs w:val="24"/>
        </w:rPr>
        <w:t xml:space="preserve">, idade e </w:t>
      </w:r>
      <w:proofErr w:type="spellStart"/>
      <w:r w:rsidRPr="0060393D">
        <w:rPr>
          <w:rFonts w:ascii="Times New Roman" w:hAnsi="Times New Roman"/>
          <w:i/>
          <w:sz w:val="24"/>
          <w:szCs w:val="24"/>
        </w:rPr>
        <w:t>renda_familiar</w:t>
      </w:r>
      <w:proofErr w:type="spellEnd"/>
      <w:r w:rsidRPr="0060393D">
        <w:rPr>
          <w:rFonts w:ascii="Times New Roman" w:hAnsi="Times New Roman"/>
          <w:i/>
          <w:sz w:val="24"/>
          <w:szCs w:val="24"/>
        </w:rPr>
        <w:t xml:space="preserve"> </w:t>
      </w:r>
      <w:r w:rsidR="00016726" w:rsidRPr="0060393D">
        <w:rPr>
          <w:rFonts w:ascii="Times New Roman" w:hAnsi="Times New Roman"/>
          <w:sz w:val="24"/>
          <w:szCs w:val="24"/>
        </w:rPr>
        <w:t>apresentam uma</w:t>
      </w:r>
      <w:r w:rsidRPr="0060393D">
        <w:rPr>
          <w:rFonts w:ascii="Times New Roman" w:hAnsi="Times New Roman"/>
          <w:sz w:val="24"/>
          <w:szCs w:val="24"/>
        </w:rPr>
        <w:t xml:space="preserve"> relação </w:t>
      </w:r>
      <w:r w:rsidR="00897952" w:rsidRPr="0060393D">
        <w:rPr>
          <w:rFonts w:ascii="Times New Roman" w:hAnsi="Times New Roman"/>
          <w:sz w:val="24"/>
          <w:szCs w:val="24"/>
        </w:rPr>
        <w:t>negativa</w:t>
      </w:r>
      <w:r w:rsidR="00016726" w:rsidRPr="0060393D">
        <w:rPr>
          <w:rFonts w:ascii="Times New Roman" w:hAnsi="Times New Roman"/>
          <w:sz w:val="24"/>
          <w:szCs w:val="24"/>
        </w:rPr>
        <w:t xml:space="preserve"> com a probabilidade </w:t>
      </w:r>
      <w:r w:rsidR="0023051E" w:rsidRPr="0060393D">
        <w:rPr>
          <w:rFonts w:ascii="Times New Roman" w:hAnsi="Times New Roman"/>
          <w:sz w:val="24"/>
          <w:szCs w:val="24"/>
        </w:rPr>
        <w:t>de o</w:t>
      </w:r>
      <w:r w:rsidR="004F6E95" w:rsidRPr="0060393D">
        <w:rPr>
          <w:rFonts w:ascii="Times New Roman" w:hAnsi="Times New Roman"/>
          <w:sz w:val="24"/>
          <w:szCs w:val="24"/>
        </w:rPr>
        <w:t xml:space="preserve"> indivíduo principal </w:t>
      </w:r>
      <w:r w:rsidR="00DB5B2A" w:rsidRPr="0060393D">
        <w:rPr>
          <w:rFonts w:ascii="Times New Roman" w:hAnsi="Times New Roman"/>
          <w:sz w:val="24"/>
          <w:szCs w:val="24"/>
        </w:rPr>
        <w:t xml:space="preserve">residir em um domicílio com IAG, comparativamente a IAL. </w:t>
      </w:r>
      <w:r w:rsidR="00016726" w:rsidRPr="0060393D">
        <w:rPr>
          <w:rFonts w:ascii="Times New Roman" w:hAnsi="Times New Roman"/>
          <w:sz w:val="24"/>
          <w:szCs w:val="24"/>
        </w:rPr>
        <w:t xml:space="preserve"> </w:t>
      </w:r>
      <w:r w:rsidRPr="0060393D">
        <w:rPr>
          <w:rFonts w:ascii="Times New Roman" w:hAnsi="Times New Roman"/>
          <w:sz w:val="24"/>
          <w:szCs w:val="24"/>
        </w:rPr>
        <w:t xml:space="preserve"> </w:t>
      </w:r>
    </w:p>
    <w:p w14:paraId="39A01C15" w14:textId="77777777" w:rsidR="009D2C4F" w:rsidRPr="0060393D" w:rsidRDefault="000C5B6D" w:rsidP="007F4BF3">
      <w:pPr>
        <w:tabs>
          <w:tab w:val="center" w:pos="4536"/>
        </w:tabs>
        <w:spacing w:after="0" w:line="360" w:lineRule="auto"/>
        <w:rPr>
          <w:rFonts w:ascii="Times New Roman" w:eastAsia="Times New Roman" w:hAnsi="Times New Roman"/>
          <w:sz w:val="20"/>
          <w:szCs w:val="20"/>
          <w:lang w:eastAsia="pt-BR"/>
        </w:rPr>
        <w:sectPr w:rsidR="009D2C4F" w:rsidRPr="0060393D" w:rsidSect="00D53F6F">
          <w:pgSz w:w="11906" w:h="16838" w:code="9"/>
          <w:pgMar w:top="1418" w:right="1416" w:bottom="1418" w:left="1418" w:header="0" w:footer="709" w:gutter="0"/>
          <w:cols w:space="708"/>
          <w:docGrid w:linePitch="360"/>
        </w:sectPr>
      </w:pPr>
      <w:r w:rsidRPr="0060393D">
        <w:rPr>
          <w:rFonts w:ascii="Times New Roman" w:eastAsia="Times New Roman" w:hAnsi="Times New Roman"/>
          <w:sz w:val="20"/>
          <w:szCs w:val="20"/>
          <w:lang w:eastAsia="pt-BR"/>
        </w:rPr>
        <w:tab/>
      </w:r>
    </w:p>
    <w:tbl>
      <w:tblPr>
        <w:tblW w:w="5000" w:type="pct"/>
        <w:tblCellMar>
          <w:left w:w="70" w:type="dxa"/>
          <w:right w:w="70" w:type="dxa"/>
        </w:tblCellMar>
        <w:tblLook w:val="04A0" w:firstRow="1" w:lastRow="0" w:firstColumn="1" w:lastColumn="0" w:noHBand="0" w:noVBand="1"/>
      </w:tblPr>
      <w:tblGrid>
        <w:gridCol w:w="3379"/>
        <w:gridCol w:w="2154"/>
        <w:gridCol w:w="1672"/>
        <w:gridCol w:w="1462"/>
        <w:gridCol w:w="1879"/>
        <w:gridCol w:w="1462"/>
        <w:gridCol w:w="1367"/>
        <w:gridCol w:w="95"/>
        <w:gridCol w:w="238"/>
        <w:gridCol w:w="294"/>
      </w:tblGrid>
      <w:tr w:rsidR="00B37C51" w:rsidRPr="0060393D" w14:paraId="23BDB3B6" w14:textId="77777777" w:rsidTr="009D2C4F">
        <w:trPr>
          <w:gridAfter w:val="3"/>
          <w:wAfter w:w="224" w:type="pct"/>
          <w:trHeight w:val="300"/>
        </w:trPr>
        <w:tc>
          <w:tcPr>
            <w:tcW w:w="4776" w:type="pct"/>
            <w:gridSpan w:val="7"/>
            <w:tcBorders>
              <w:top w:val="nil"/>
              <w:left w:val="nil"/>
              <w:bottom w:val="single" w:sz="4" w:space="0" w:color="auto"/>
              <w:right w:val="nil"/>
            </w:tcBorders>
            <w:vAlign w:val="center"/>
          </w:tcPr>
          <w:p w14:paraId="4E62149D" w14:textId="77777777" w:rsidR="00B37C51" w:rsidRPr="0060393D" w:rsidRDefault="00B37C51" w:rsidP="007F4BF3">
            <w:pPr>
              <w:spacing w:after="0" w:line="360" w:lineRule="auto"/>
              <w:rPr>
                <w:rFonts w:ascii="Times New Roman" w:eastAsia="Times New Roman" w:hAnsi="Times New Roman"/>
                <w:b/>
                <w:color w:val="000000"/>
                <w:sz w:val="24"/>
                <w:szCs w:val="24"/>
                <w:lang w:eastAsia="pt-BR"/>
              </w:rPr>
            </w:pPr>
            <w:r w:rsidRPr="0060393D">
              <w:rPr>
                <w:rFonts w:ascii="Times New Roman" w:eastAsia="Times New Roman" w:hAnsi="Times New Roman"/>
                <w:b/>
                <w:color w:val="000000"/>
                <w:sz w:val="24"/>
                <w:szCs w:val="24"/>
                <w:lang w:eastAsia="pt-BR"/>
              </w:rPr>
              <w:lastRenderedPageBreak/>
              <w:t>Tabela</w:t>
            </w:r>
            <w:r w:rsidR="00F77D12" w:rsidRPr="0060393D">
              <w:rPr>
                <w:rFonts w:ascii="Times New Roman" w:eastAsia="Times New Roman" w:hAnsi="Times New Roman"/>
                <w:b/>
                <w:color w:val="000000"/>
                <w:sz w:val="24"/>
                <w:szCs w:val="24"/>
                <w:lang w:eastAsia="pt-BR"/>
              </w:rPr>
              <w:t xml:space="preserve"> 5</w:t>
            </w:r>
            <w:r w:rsidRPr="0060393D">
              <w:rPr>
                <w:rFonts w:ascii="Times New Roman" w:eastAsia="Times New Roman" w:hAnsi="Times New Roman"/>
                <w:b/>
                <w:color w:val="000000"/>
                <w:sz w:val="24"/>
                <w:szCs w:val="24"/>
                <w:lang w:eastAsia="pt-BR"/>
              </w:rPr>
              <w:t xml:space="preserve"> - Modelo LM para Insegurança Alimentar Moderada e Grave </w:t>
            </w:r>
            <w:r w:rsidRPr="0060393D">
              <w:rPr>
                <w:rFonts w:ascii="Times New Roman" w:eastAsia="Times New Roman" w:hAnsi="Times New Roman"/>
                <w:b/>
                <w:i/>
                <w:iCs/>
                <w:color w:val="000000"/>
                <w:sz w:val="24"/>
                <w:szCs w:val="24"/>
                <w:lang w:eastAsia="pt-BR"/>
              </w:rPr>
              <w:t xml:space="preserve">versus </w:t>
            </w:r>
            <w:r w:rsidRPr="0060393D">
              <w:rPr>
                <w:rFonts w:ascii="Times New Roman" w:eastAsia="Times New Roman" w:hAnsi="Times New Roman"/>
                <w:b/>
                <w:color w:val="000000"/>
                <w:sz w:val="24"/>
                <w:szCs w:val="24"/>
                <w:lang w:eastAsia="pt-BR"/>
              </w:rPr>
              <w:t xml:space="preserve">Leve para os domicílios </w:t>
            </w:r>
            <w:r w:rsidRPr="0060393D">
              <w:rPr>
                <w:rFonts w:ascii="Times New Roman" w:eastAsia="Times New Roman" w:hAnsi="Times New Roman"/>
                <w:b/>
                <w:i/>
                <w:color w:val="000000"/>
                <w:sz w:val="24"/>
                <w:szCs w:val="24"/>
                <w:lang w:eastAsia="pt-BR"/>
              </w:rPr>
              <w:t>sem</w:t>
            </w:r>
            <w:r w:rsidRPr="0060393D">
              <w:rPr>
                <w:rFonts w:ascii="Times New Roman" w:eastAsia="Times New Roman" w:hAnsi="Times New Roman"/>
                <w:b/>
                <w:color w:val="000000"/>
                <w:sz w:val="24"/>
                <w:szCs w:val="24"/>
                <w:lang w:eastAsia="pt-BR"/>
              </w:rPr>
              <w:t xml:space="preserve"> menores de 18 anos</w:t>
            </w:r>
          </w:p>
        </w:tc>
      </w:tr>
      <w:tr w:rsidR="009D2C4F" w:rsidRPr="0060393D" w14:paraId="35263145" w14:textId="77777777" w:rsidTr="009D2C4F">
        <w:trPr>
          <w:gridAfter w:val="2"/>
          <w:wAfter w:w="190" w:type="pct"/>
          <w:trHeight w:val="300"/>
        </w:trPr>
        <w:tc>
          <w:tcPr>
            <w:tcW w:w="1207" w:type="pct"/>
            <w:vMerge w:val="restart"/>
            <w:tcBorders>
              <w:top w:val="nil"/>
              <w:left w:val="nil"/>
              <w:bottom w:val="single" w:sz="4" w:space="0" w:color="000000"/>
              <w:right w:val="nil"/>
            </w:tcBorders>
            <w:shd w:val="clear" w:color="auto" w:fill="auto"/>
            <w:noWrap/>
            <w:vAlign w:val="center"/>
            <w:hideMark/>
          </w:tcPr>
          <w:p w14:paraId="3FA41D71"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Variáveis</w:t>
            </w:r>
          </w:p>
        </w:tc>
        <w:tc>
          <w:tcPr>
            <w:tcW w:w="769" w:type="pct"/>
            <w:tcBorders>
              <w:top w:val="nil"/>
              <w:left w:val="nil"/>
              <w:bottom w:val="single" w:sz="4" w:space="0" w:color="auto"/>
              <w:right w:val="nil"/>
            </w:tcBorders>
            <w:shd w:val="clear" w:color="auto" w:fill="auto"/>
            <w:noWrap/>
            <w:vAlign w:val="center"/>
            <w:hideMark/>
          </w:tcPr>
          <w:p w14:paraId="160A471A"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Coeficiente</w:t>
            </w:r>
          </w:p>
        </w:tc>
        <w:tc>
          <w:tcPr>
            <w:tcW w:w="597" w:type="pct"/>
            <w:tcBorders>
              <w:top w:val="nil"/>
              <w:left w:val="nil"/>
              <w:bottom w:val="single" w:sz="4" w:space="0" w:color="auto"/>
              <w:right w:val="nil"/>
            </w:tcBorders>
            <w:shd w:val="clear" w:color="auto" w:fill="auto"/>
            <w:noWrap/>
            <w:vAlign w:val="center"/>
            <w:hideMark/>
          </w:tcPr>
          <w:p w14:paraId="23567C20"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RRR</w:t>
            </w:r>
          </w:p>
        </w:tc>
        <w:tc>
          <w:tcPr>
            <w:tcW w:w="522" w:type="pct"/>
            <w:tcBorders>
              <w:top w:val="nil"/>
              <w:left w:val="nil"/>
              <w:bottom w:val="single" w:sz="4" w:space="0" w:color="auto"/>
              <w:right w:val="nil"/>
            </w:tcBorders>
            <w:shd w:val="clear" w:color="auto" w:fill="auto"/>
            <w:noWrap/>
            <w:vAlign w:val="center"/>
            <w:hideMark/>
          </w:tcPr>
          <w:p w14:paraId="47E49CA2"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EM</w:t>
            </w:r>
          </w:p>
        </w:tc>
        <w:tc>
          <w:tcPr>
            <w:tcW w:w="671" w:type="pct"/>
            <w:tcBorders>
              <w:top w:val="nil"/>
              <w:left w:val="single" w:sz="4" w:space="0" w:color="auto"/>
              <w:bottom w:val="single" w:sz="4" w:space="0" w:color="auto"/>
              <w:right w:val="nil"/>
            </w:tcBorders>
            <w:shd w:val="clear" w:color="auto" w:fill="auto"/>
            <w:noWrap/>
            <w:vAlign w:val="center"/>
            <w:hideMark/>
          </w:tcPr>
          <w:p w14:paraId="2859D7DB"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Coeficiente</w:t>
            </w:r>
          </w:p>
        </w:tc>
        <w:tc>
          <w:tcPr>
            <w:tcW w:w="522" w:type="pct"/>
            <w:tcBorders>
              <w:top w:val="nil"/>
              <w:left w:val="nil"/>
              <w:bottom w:val="single" w:sz="4" w:space="0" w:color="auto"/>
              <w:right w:val="nil"/>
            </w:tcBorders>
            <w:vAlign w:val="center"/>
          </w:tcPr>
          <w:p w14:paraId="19BAC0B5"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RRR</w:t>
            </w:r>
          </w:p>
        </w:tc>
        <w:tc>
          <w:tcPr>
            <w:tcW w:w="522" w:type="pct"/>
            <w:gridSpan w:val="2"/>
            <w:tcBorders>
              <w:top w:val="nil"/>
              <w:left w:val="nil"/>
              <w:bottom w:val="single" w:sz="4" w:space="0" w:color="auto"/>
              <w:right w:val="nil"/>
            </w:tcBorders>
            <w:vAlign w:val="center"/>
          </w:tcPr>
          <w:p w14:paraId="2C7F928F"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color w:val="000000"/>
                <w:lang w:eastAsia="pt-BR"/>
              </w:rPr>
              <w:t>EM</w:t>
            </w:r>
          </w:p>
        </w:tc>
      </w:tr>
      <w:tr w:rsidR="00B37C51" w:rsidRPr="0060393D" w14:paraId="41183C78" w14:textId="77777777" w:rsidTr="009D2C4F">
        <w:trPr>
          <w:gridAfter w:val="2"/>
          <w:wAfter w:w="190" w:type="pct"/>
          <w:trHeight w:val="300"/>
        </w:trPr>
        <w:tc>
          <w:tcPr>
            <w:tcW w:w="1207" w:type="pct"/>
            <w:vMerge/>
            <w:tcBorders>
              <w:top w:val="nil"/>
              <w:left w:val="nil"/>
              <w:bottom w:val="single" w:sz="4" w:space="0" w:color="000000"/>
              <w:right w:val="nil"/>
            </w:tcBorders>
            <w:shd w:val="clear" w:color="auto" w:fill="auto"/>
            <w:noWrap/>
            <w:vAlign w:val="center"/>
          </w:tcPr>
          <w:p w14:paraId="153CFC2F"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p>
        </w:tc>
        <w:tc>
          <w:tcPr>
            <w:tcW w:w="1887" w:type="pct"/>
            <w:gridSpan w:val="3"/>
            <w:tcBorders>
              <w:top w:val="nil"/>
              <w:left w:val="nil"/>
              <w:bottom w:val="single" w:sz="4" w:space="0" w:color="auto"/>
              <w:right w:val="nil"/>
            </w:tcBorders>
            <w:shd w:val="clear" w:color="auto" w:fill="auto"/>
            <w:noWrap/>
            <w:vAlign w:val="center"/>
          </w:tcPr>
          <w:p w14:paraId="5FA361ED"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i/>
                <w:iCs/>
                <w:color w:val="000000"/>
                <w:lang w:eastAsia="pt-BR"/>
              </w:rPr>
              <w:t>Insegurança Alimentar Moderada</w:t>
            </w:r>
          </w:p>
        </w:tc>
        <w:tc>
          <w:tcPr>
            <w:tcW w:w="1715" w:type="pct"/>
            <w:gridSpan w:val="4"/>
            <w:tcBorders>
              <w:top w:val="nil"/>
              <w:left w:val="single" w:sz="4" w:space="0" w:color="auto"/>
              <w:bottom w:val="single" w:sz="4" w:space="0" w:color="auto"/>
              <w:right w:val="nil"/>
            </w:tcBorders>
            <w:shd w:val="clear" w:color="auto" w:fill="auto"/>
            <w:noWrap/>
            <w:vAlign w:val="center"/>
          </w:tcPr>
          <w:p w14:paraId="19F0AC8C" w14:textId="77777777" w:rsidR="00B37C51" w:rsidRPr="0060393D" w:rsidRDefault="00B37C51" w:rsidP="007F4BF3">
            <w:pPr>
              <w:spacing w:after="0" w:line="360" w:lineRule="auto"/>
              <w:jc w:val="center"/>
              <w:rPr>
                <w:rFonts w:ascii="Times New Roman" w:eastAsia="Times New Roman" w:hAnsi="Times New Roman"/>
                <w:b/>
                <w:color w:val="000000"/>
                <w:lang w:eastAsia="pt-BR"/>
              </w:rPr>
            </w:pPr>
            <w:r w:rsidRPr="0060393D">
              <w:rPr>
                <w:rFonts w:ascii="Times New Roman" w:eastAsia="Times New Roman" w:hAnsi="Times New Roman"/>
                <w:b/>
                <w:i/>
                <w:iCs/>
                <w:color w:val="000000"/>
                <w:lang w:eastAsia="pt-BR"/>
              </w:rPr>
              <w:t>Insegurança Alimentar Grave</w:t>
            </w:r>
          </w:p>
        </w:tc>
      </w:tr>
      <w:tr w:rsidR="009D2C4F" w:rsidRPr="003654B5" w14:paraId="6BB00F74"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59D4979E"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lnpronaf_custeio</w:t>
            </w:r>
            <w:proofErr w:type="spellEnd"/>
          </w:p>
        </w:tc>
        <w:tc>
          <w:tcPr>
            <w:tcW w:w="769" w:type="pct"/>
            <w:tcBorders>
              <w:top w:val="nil"/>
              <w:left w:val="nil"/>
              <w:bottom w:val="nil"/>
              <w:right w:val="nil"/>
            </w:tcBorders>
            <w:shd w:val="clear" w:color="auto" w:fill="auto"/>
            <w:noWrap/>
            <w:vAlign w:val="bottom"/>
            <w:hideMark/>
          </w:tcPr>
          <w:p w14:paraId="4BC961F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87C23" w:rsidRPr="003654B5">
              <w:rPr>
                <w:rFonts w:ascii="Times New Roman" w:eastAsia="Times New Roman" w:hAnsi="Times New Roman"/>
                <w:color w:val="000000"/>
                <w:sz w:val="20"/>
                <w:szCs w:val="20"/>
                <w:lang w:eastAsia="pt-BR"/>
              </w:rPr>
              <w:t>182</w:t>
            </w:r>
            <w:r w:rsidRPr="003654B5">
              <w:rPr>
                <w:rFonts w:ascii="Times New Roman" w:eastAsia="Times New Roman" w:hAnsi="Times New Roman"/>
                <w:color w:val="000000"/>
                <w:sz w:val="20"/>
                <w:szCs w:val="20"/>
                <w:lang w:eastAsia="pt-BR"/>
              </w:rPr>
              <w:t>**</w:t>
            </w:r>
            <w:r w:rsidR="00487C23"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07BF105A" w14:textId="77777777" w:rsidR="00B37C51" w:rsidRPr="003654B5" w:rsidRDefault="003B59EA"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0,920</w:t>
            </w:r>
            <w:r w:rsidR="00B37C51" w:rsidRPr="003654B5">
              <w:rPr>
                <w:rFonts w:ascii="Times New Roman" w:eastAsia="Times New Roman" w:hAnsi="Times New Roman"/>
                <w:color w:val="000000"/>
                <w:sz w:val="20"/>
                <w:szCs w:val="20"/>
                <w:lang w:eastAsia="pt-BR"/>
              </w:rPr>
              <w:t>*</w:t>
            </w:r>
            <w:r w:rsidR="00D81F71"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47E3103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817295" w:rsidRPr="003654B5">
              <w:rPr>
                <w:rFonts w:ascii="Times New Roman" w:eastAsia="Times New Roman" w:hAnsi="Times New Roman"/>
                <w:color w:val="000000"/>
                <w:sz w:val="20"/>
                <w:szCs w:val="20"/>
                <w:lang w:eastAsia="pt-BR"/>
              </w:rPr>
              <w:t>47</w:t>
            </w:r>
            <w:r w:rsidRPr="003654B5">
              <w:rPr>
                <w:rFonts w:ascii="Times New Roman" w:eastAsia="Times New Roman" w:hAnsi="Times New Roman"/>
                <w:color w:val="000000"/>
                <w:sz w:val="20"/>
                <w:szCs w:val="20"/>
                <w:lang w:eastAsia="pt-BR"/>
              </w:rPr>
              <w:t>**</w:t>
            </w:r>
            <w:r w:rsidR="00CF60C9"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6CF18DF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94092D" w:rsidRPr="003654B5">
              <w:rPr>
                <w:rFonts w:ascii="Times New Roman" w:eastAsia="Times New Roman" w:hAnsi="Times New Roman"/>
                <w:color w:val="000000"/>
                <w:sz w:val="20"/>
                <w:szCs w:val="20"/>
                <w:lang w:eastAsia="pt-BR"/>
              </w:rPr>
              <w:t>163</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09E0B00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81F71" w:rsidRPr="003654B5">
              <w:rPr>
                <w:rFonts w:ascii="Times New Roman" w:eastAsia="Times New Roman" w:hAnsi="Times New Roman"/>
                <w:color w:val="000000"/>
                <w:sz w:val="20"/>
                <w:szCs w:val="20"/>
                <w:lang w:eastAsia="pt-BR"/>
              </w:rPr>
              <w:t>849</w:t>
            </w:r>
            <w:r w:rsidRPr="003654B5">
              <w:rPr>
                <w:rFonts w:ascii="Times New Roman" w:eastAsia="Times New Roman" w:hAnsi="Times New Roman"/>
                <w:color w:val="000000"/>
                <w:sz w:val="20"/>
                <w:szCs w:val="20"/>
                <w:lang w:eastAsia="pt-BR"/>
              </w:rPr>
              <w:t>**</w:t>
            </w:r>
            <w:r w:rsidR="00D81F71"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0BCDA7E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C85031" w:rsidRPr="003654B5">
              <w:rPr>
                <w:rFonts w:ascii="Times New Roman" w:eastAsia="Times New Roman" w:hAnsi="Times New Roman"/>
                <w:color w:val="000000"/>
                <w:sz w:val="20"/>
                <w:szCs w:val="20"/>
                <w:lang w:eastAsia="pt-BR"/>
              </w:rPr>
              <w:t>37</w:t>
            </w:r>
            <w:r w:rsidRPr="003654B5">
              <w:rPr>
                <w:rFonts w:ascii="Times New Roman" w:eastAsia="Times New Roman" w:hAnsi="Times New Roman"/>
                <w:color w:val="000000"/>
                <w:sz w:val="20"/>
                <w:szCs w:val="20"/>
                <w:lang w:eastAsia="pt-BR"/>
              </w:rPr>
              <w:t>***</w:t>
            </w:r>
          </w:p>
        </w:tc>
      </w:tr>
      <w:tr w:rsidR="009D2C4F" w:rsidRPr="003654B5" w14:paraId="1D649BE0"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5C4DC59B"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2EA2BDE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87C23" w:rsidRPr="003654B5">
              <w:rPr>
                <w:rFonts w:ascii="Times New Roman" w:eastAsia="Times New Roman" w:hAnsi="Times New Roman"/>
                <w:color w:val="000000"/>
                <w:sz w:val="20"/>
                <w:szCs w:val="20"/>
                <w:lang w:eastAsia="pt-BR"/>
              </w:rPr>
              <w:t>056</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345B09C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D81F71" w:rsidRPr="003654B5">
              <w:rPr>
                <w:rFonts w:ascii="Times New Roman" w:eastAsia="Times New Roman" w:hAnsi="Times New Roman"/>
                <w:color w:val="000000"/>
                <w:sz w:val="20"/>
                <w:szCs w:val="20"/>
                <w:lang w:eastAsia="pt-BR"/>
              </w:rPr>
              <w:t>67</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2393C5A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CF60C9" w:rsidRPr="003654B5">
              <w:rPr>
                <w:rFonts w:ascii="Times New Roman" w:eastAsia="Times New Roman" w:hAnsi="Times New Roman"/>
                <w:color w:val="000000"/>
                <w:sz w:val="20"/>
                <w:szCs w:val="20"/>
                <w:lang w:eastAsia="pt-BR"/>
              </w:rPr>
              <w:t>11</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7711884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94092D" w:rsidRPr="003654B5">
              <w:rPr>
                <w:rFonts w:ascii="Times New Roman" w:eastAsia="Times New Roman" w:hAnsi="Times New Roman"/>
                <w:color w:val="000000"/>
                <w:sz w:val="20"/>
                <w:szCs w:val="20"/>
                <w:lang w:eastAsia="pt-BR"/>
              </w:rPr>
              <w:t>57</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6A50C7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D81F71" w:rsidRPr="003654B5">
              <w:rPr>
                <w:rFonts w:ascii="Times New Roman" w:eastAsia="Times New Roman" w:hAnsi="Times New Roman"/>
                <w:color w:val="000000"/>
                <w:sz w:val="20"/>
                <w:szCs w:val="20"/>
                <w:lang w:eastAsia="pt-BR"/>
              </w:rPr>
              <w:t>48</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34DD006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w:t>
            </w:r>
            <w:r w:rsidR="00C85031" w:rsidRPr="003654B5">
              <w:rPr>
                <w:rFonts w:ascii="Times New Roman" w:eastAsia="Times New Roman" w:hAnsi="Times New Roman"/>
                <w:color w:val="000000"/>
                <w:sz w:val="20"/>
                <w:szCs w:val="20"/>
                <w:lang w:eastAsia="pt-BR"/>
              </w:rPr>
              <w:t>8</w:t>
            </w:r>
            <w:r w:rsidRPr="003654B5">
              <w:rPr>
                <w:rFonts w:ascii="Times New Roman" w:eastAsia="Times New Roman" w:hAnsi="Times New Roman"/>
                <w:color w:val="000000"/>
                <w:sz w:val="20"/>
                <w:szCs w:val="20"/>
                <w:lang w:eastAsia="pt-BR"/>
              </w:rPr>
              <w:t>)</w:t>
            </w:r>
          </w:p>
        </w:tc>
      </w:tr>
      <w:tr w:rsidR="009D2C4F" w:rsidRPr="003654B5" w14:paraId="1ECA5EE9"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37BCA5E9"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lnpronaf_investimento</w:t>
            </w:r>
            <w:proofErr w:type="spellEnd"/>
          </w:p>
        </w:tc>
        <w:tc>
          <w:tcPr>
            <w:tcW w:w="769" w:type="pct"/>
            <w:tcBorders>
              <w:top w:val="nil"/>
              <w:left w:val="nil"/>
              <w:bottom w:val="nil"/>
              <w:right w:val="nil"/>
            </w:tcBorders>
            <w:shd w:val="clear" w:color="auto" w:fill="auto"/>
            <w:noWrap/>
            <w:vAlign w:val="bottom"/>
            <w:hideMark/>
          </w:tcPr>
          <w:p w14:paraId="5B35A4B3" w14:textId="77777777" w:rsidR="00B37C51" w:rsidRPr="003654B5" w:rsidRDefault="00487C23"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-0,302***</w:t>
            </w:r>
          </w:p>
        </w:tc>
        <w:tc>
          <w:tcPr>
            <w:tcW w:w="597" w:type="pct"/>
            <w:tcBorders>
              <w:top w:val="nil"/>
              <w:left w:val="nil"/>
              <w:bottom w:val="nil"/>
              <w:right w:val="nil"/>
            </w:tcBorders>
            <w:shd w:val="clear" w:color="auto" w:fill="auto"/>
            <w:noWrap/>
            <w:vAlign w:val="bottom"/>
            <w:hideMark/>
          </w:tcPr>
          <w:p w14:paraId="33FC44B0" w14:textId="77777777" w:rsidR="00B37C51" w:rsidRPr="003654B5" w:rsidRDefault="007F0B09"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0,739***</w:t>
            </w:r>
          </w:p>
        </w:tc>
        <w:tc>
          <w:tcPr>
            <w:tcW w:w="522" w:type="pct"/>
            <w:tcBorders>
              <w:top w:val="nil"/>
              <w:left w:val="nil"/>
              <w:bottom w:val="nil"/>
              <w:right w:val="nil"/>
            </w:tcBorders>
            <w:shd w:val="clear" w:color="auto" w:fill="auto"/>
            <w:noWrap/>
            <w:vAlign w:val="bottom"/>
            <w:hideMark/>
          </w:tcPr>
          <w:p w14:paraId="6FE3EFB9" w14:textId="77777777" w:rsidR="00B37C51" w:rsidRPr="003654B5" w:rsidRDefault="00CF60C9"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0,0</w:t>
            </w:r>
            <w:r w:rsidRPr="003654B5">
              <w:rPr>
                <w:rFonts w:ascii="Times New Roman" w:eastAsia="Times New Roman" w:hAnsi="Times New Roman"/>
                <w:color w:val="000000"/>
                <w:sz w:val="20"/>
                <w:szCs w:val="20"/>
                <w:lang w:eastAsia="pt-BR"/>
              </w:rPr>
              <w:t>74***</w:t>
            </w:r>
          </w:p>
        </w:tc>
        <w:tc>
          <w:tcPr>
            <w:tcW w:w="671" w:type="pct"/>
            <w:tcBorders>
              <w:top w:val="nil"/>
              <w:left w:val="nil"/>
              <w:bottom w:val="nil"/>
              <w:right w:val="nil"/>
            </w:tcBorders>
            <w:shd w:val="clear" w:color="auto" w:fill="auto"/>
            <w:noWrap/>
            <w:vAlign w:val="bottom"/>
            <w:hideMark/>
          </w:tcPr>
          <w:p w14:paraId="1670799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94092D" w:rsidRPr="003654B5">
              <w:rPr>
                <w:rFonts w:ascii="Times New Roman" w:eastAsia="Times New Roman" w:hAnsi="Times New Roman"/>
                <w:color w:val="000000"/>
                <w:sz w:val="20"/>
                <w:szCs w:val="20"/>
                <w:lang w:eastAsia="pt-BR"/>
              </w:rPr>
              <w:t>196*</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3F5EA4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w:t>
            </w:r>
            <w:r w:rsidR="007F0B09" w:rsidRPr="003654B5">
              <w:rPr>
                <w:rFonts w:ascii="Times New Roman" w:eastAsia="Times New Roman" w:hAnsi="Times New Roman"/>
                <w:color w:val="000000"/>
                <w:sz w:val="20"/>
                <w:szCs w:val="20"/>
                <w:lang w:eastAsia="pt-BR"/>
              </w:rPr>
              <w:t>217*</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3C297DC2"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C85031" w:rsidRPr="003654B5">
              <w:rPr>
                <w:rFonts w:ascii="Times New Roman" w:eastAsia="Times New Roman" w:hAnsi="Times New Roman"/>
                <w:color w:val="000000"/>
                <w:sz w:val="20"/>
                <w:szCs w:val="20"/>
                <w:lang w:eastAsia="pt-BR"/>
              </w:rPr>
              <w:t>50</w:t>
            </w:r>
            <w:r w:rsidRPr="003654B5">
              <w:rPr>
                <w:rFonts w:ascii="Times New Roman" w:eastAsia="Times New Roman" w:hAnsi="Times New Roman"/>
                <w:color w:val="000000"/>
                <w:sz w:val="20"/>
                <w:szCs w:val="20"/>
                <w:lang w:eastAsia="pt-BR"/>
              </w:rPr>
              <w:t>***</w:t>
            </w:r>
          </w:p>
        </w:tc>
      </w:tr>
      <w:tr w:rsidR="009D2C4F" w:rsidRPr="003654B5" w14:paraId="29E2AA7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54A7C58B"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4352487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87C23" w:rsidRPr="003654B5">
              <w:rPr>
                <w:rFonts w:ascii="Times New Roman" w:eastAsia="Times New Roman" w:hAnsi="Times New Roman"/>
                <w:color w:val="000000"/>
                <w:sz w:val="20"/>
                <w:szCs w:val="20"/>
                <w:lang w:eastAsia="pt-BR"/>
              </w:rPr>
              <w:t>089</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46B3482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7F0B09" w:rsidRPr="003654B5">
              <w:rPr>
                <w:rFonts w:ascii="Times New Roman" w:eastAsia="Times New Roman" w:hAnsi="Times New Roman"/>
                <w:color w:val="000000"/>
                <w:sz w:val="20"/>
                <w:szCs w:val="20"/>
                <w:lang w:eastAsia="pt-BR"/>
              </w:rPr>
              <w:t>66</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66E33C0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CF60C9" w:rsidRPr="003654B5">
              <w:rPr>
                <w:rFonts w:ascii="Times New Roman" w:eastAsia="Times New Roman" w:hAnsi="Times New Roman"/>
                <w:color w:val="000000"/>
                <w:sz w:val="20"/>
                <w:szCs w:val="20"/>
                <w:lang w:eastAsia="pt-BR"/>
              </w:rPr>
              <w:t>7</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3683E10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94092D" w:rsidRPr="003654B5">
              <w:rPr>
                <w:rFonts w:ascii="Times New Roman" w:eastAsia="Times New Roman" w:hAnsi="Times New Roman"/>
                <w:color w:val="000000"/>
                <w:sz w:val="20"/>
                <w:szCs w:val="20"/>
                <w:lang w:eastAsia="pt-BR"/>
              </w:rPr>
              <w:t>083</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C5C40EC"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7F0B09" w:rsidRPr="003654B5">
              <w:rPr>
                <w:rFonts w:ascii="Times New Roman" w:eastAsia="Times New Roman" w:hAnsi="Times New Roman"/>
                <w:color w:val="000000"/>
                <w:sz w:val="20"/>
                <w:szCs w:val="20"/>
                <w:lang w:eastAsia="pt-BR"/>
              </w:rPr>
              <w:t>102</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7A33A23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C85031" w:rsidRPr="003654B5">
              <w:rPr>
                <w:rFonts w:ascii="Times New Roman" w:eastAsia="Times New Roman" w:hAnsi="Times New Roman"/>
                <w:color w:val="000000"/>
                <w:sz w:val="20"/>
                <w:szCs w:val="20"/>
                <w:lang w:eastAsia="pt-BR"/>
              </w:rPr>
              <w:t>12</w:t>
            </w:r>
            <w:r w:rsidRPr="003654B5">
              <w:rPr>
                <w:rFonts w:ascii="Times New Roman" w:eastAsia="Times New Roman" w:hAnsi="Times New Roman"/>
                <w:color w:val="000000"/>
                <w:sz w:val="20"/>
                <w:szCs w:val="20"/>
                <w:lang w:eastAsia="pt-BR"/>
              </w:rPr>
              <w:t>)</w:t>
            </w:r>
          </w:p>
        </w:tc>
      </w:tr>
      <w:tr w:rsidR="009D2C4F" w:rsidRPr="003654B5" w14:paraId="0435ACB4"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7B35227"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lnpnae_investimento</w:t>
            </w:r>
            <w:proofErr w:type="spellEnd"/>
          </w:p>
        </w:tc>
        <w:tc>
          <w:tcPr>
            <w:tcW w:w="769" w:type="pct"/>
            <w:tcBorders>
              <w:top w:val="nil"/>
              <w:left w:val="nil"/>
              <w:bottom w:val="nil"/>
              <w:right w:val="nil"/>
            </w:tcBorders>
            <w:shd w:val="clear" w:color="auto" w:fill="auto"/>
            <w:noWrap/>
            <w:vAlign w:val="bottom"/>
            <w:hideMark/>
          </w:tcPr>
          <w:p w14:paraId="35638CB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87C23" w:rsidRPr="003654B5">
              <w:rPr>
                <w:rFonts w:ascii="Times New Roman" w:eastAsia="Times New Roman" w:hAnsi="Times New Roman"/>
                <w:color w:val="000000"/>
                <w:sz w:val="20"/>
                <w:szCs w:val="20"/>
                <w:lang w:eastAsia="pt-BR"/>
              </w:rPr>
              <w:t>095</w:t>
            </w:r>
            <w:r w:rsidR="00487C23"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471A2DB5" w14:textId="77777777" w:rsidR="00B37C51" w:rsidRPr="003654B5" w:rsidRDefault="009F51F4"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1,010</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525861CD"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w:t>
            </w:r>
            <w:r w:rsidR="00CF60C9" w:rsidRPr="003654B5">
              <w:rPr>
                <w:rFonts w:ascii="Times New Roman" w:eastAsia="Times New Roman" w:hAnsi="Times New Roman"/>
                <w:color w:val="000000"/>
                <w:sz w:val="20"/>
                <w:szCs w:val="20"/>
                <w:lang w:eastAsia="pt-BR"/>
              </w:rPr>
              <w:t>12</w:t>
            </w:r>
            <w:r w:rsidR="00CF60C9"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23ACE8A4" w14:textId="77777777" w:rsidR="00B37C51" w:rsidRPr="003654B5" w:rsidRDefault="0094092D"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0,120</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3B659606" w14:textId="77777777" w:rsidR="00B37C51" w:rsidRPr="003654B5" w:rsidRDefault="009F51F4"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1,128</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433931B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14</w:t>
            </w:r>
            <w:r w:rsidR="006023B8" w:rsidRPr="003654B5">
              <w:rPr>
                <w:rFonts w:ascii="Times New Roman" w:eastAsia="Times New Roman" w:hAnsi="Times New Roman"/>
                <w:color w:val="000000"/>
                <w:sz w:val="20"/>
                <w:szCs w:val="20"/>
                <w:vertAlign w:val="superscript"/>
                <w:lang w:eastAsia="pt-BR"/>
              </w:rPr>
              <w:t>ns</w:t>
            </w:r>
          </w:p>
        </w:tc>
      </w:tr>
      <w:tr w:rsidR="009D2C4F" w:rsidRPr="003654B5" w14:paraId="500C9726"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1A2F19BC"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1BFAF872"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w:t>
            </w:r>
            <w:r w:rsidR="00487C23" w:rsidRPr="003654B5">
              <w:rPr>
                <w:rFonts w:ascii="Times New Roman" w:eastAsia="Times New Roman" w:hAnsi="Times New Roman"/>
                <w:color w:val="000000"/>
                <w:sz w:val="20"/>
                <w:szCs w:val="20"/>
                <w:lang w:eastAsia="pt-BR"/>
              </w:rPr>
              <w:t>0</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0619FB4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9F51F4" w:rsidRPr="003654B5">
              <w:rPr>
                <w:rFonts w:ascii="Times New Roman" w:eastAsia="Times New Roman" w:hAnsi="Times New Roman"/>
                <w:color w:val="000000"/>
                <w:sz w:val="20"/>
                <w:szCs w:val="20"/>
                <w:lang w:eastAsia="pt-BR"/>
              </w:rPr>
              <w:t>6</w:t>
            </w:r>
            <w:r w:rsidRPr="003654B5">
              <w:rPr>
                <w:rFonts w:ascii="Times New Roman" w:eastAsia="Times New Roman" w:hAnsi="Times New Roman"/>
                <w:color w:val="000000"/>
                <w:sz w:val="20"/>
                <w:szCs w:val="20"/>
                <w:lang w:eastAsia="pt-BR"/>
              </w:rPr>
              <w:t>6)</w:t>
            </w:r>
          </w:p>
        </w:tc>
        <w:tc>
          <w:tcPr>
            <w:tcW w:w="522" w:type="pct"/>
            <w:tcBorders>
              <w:top w:val="nil"/>
              <w:left w:val="nil"/>
              <w:bottom w:val="nil"/>
              <w:right w:val="nil"/>
            </w:tcBorders>
            <w:shd w:val="clear" w:color="auto" w:fill="auto"/>
            <w:noWrap/>
            <w:vAlign w:val="bottom"/>
            <w:hideMark/>
          </w:tcPr>
          <w:p w14:paraId="2DC92EF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CF60C9" w:rsidRPr="003654B5">
              <w:rPr>
                <w:rFonts w:ascii="Times New Roman" w:eastAsia="Times New Roman" w:hAnsi="Times New Roman"/>
                <w:color w:val="000000"/>
                <w:sz w:val="20"/>
                <w:szCs w:val="20"/>
                <w:lang w:eastAsia="pt-BR"/>
              </w:rPr>
              <w:t>2</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1A1C0D6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94092D" w:rsidRPr="003654B5">
              <w:rPr>
                <w:rFonts w:ascii="Times New Roman" w:eastAsia="Times New Roman" w:hAnsi="Times New Roman"/>
                <w:color w:val="000000"/>
                <w:sz w:val="20"/>
                <w:szCs w:val="20"/>
                <w:lang w:eastAsia="pt-BR"/>
              </w:rPr>
              <w:t>076</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413B076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9F51F4" w:rsidRPr="003654B5">
              <w:rPr>
                <w:rFonts w:ascii="Times New Roman" w:eastAsia="Times New Roman" w:hAnsi="Times New Roman"/>
                <w:color w:val="000000"/>
                <w:sz w:val="20"/>
                <w:szCs w:val="20"/>
                <w:lang w:eastAsia="pt-BR"/>
              </w:rPr>
              <w:t>86</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1098C6B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12</w:t>
            </w:r>
            <w:r w:rsidRPr="003654B5">
              <w:rPr>
                <w:rFonts w:ascii="Times New Roman" w:eastAsia="Times New Roman" w:hAnsi="Times New Roman"/>
                <w:color w:val="000000"/>
                <w:sz w:val="20"/>
                <w:szCs w:val="20"/>
                <w:lang w:eastAsia="pt-BR"/>
              </w:rPr>
              <w:t>)</w:t>
            </w:r>
          </w:p>
        </w:tc>
      </w:tr>
      <w:tr w:rsidR="009D2C4F" w:rsidRPr="003654B5" w14:paraId="2B870995"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0E0F74E2"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lnpaa_investimento</w:t>
            </w:r>
            <w:proofErr w:type="spellEnd"/>
          </w:p>
        </w:tc>
        <w:tc>
          <w:tcPr>
            <w:tcW w:w="769" w:type="pct"/>
            <w:tcBorders>
              <w:top w:val="nil"/>
              <w:left w:val="nil"/>
              <w:bottom w:val="nil"/>
              <w:right w:val="nil"/>
            </w:tcBorders>
            <w:shd w:val="clear" w:color="auto" w:fill="auto"/>
            <w:noWrap/>
            <w:vAlign w:val="bottom"/>
            <w:hideMark/>
          </w:tcPr>
          <w:p w14:paraId="0203C10C"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w:t>
            </w:r>
            <w:r w:rsidR="00487C23" w:rsidRPr="003654B5">
              <w:rPr>
                <w:rFonts w:ascii="Times New Roman" w:eastAsia="Times New Roman" w:hAnsi="Times New Roman"/>
                <w:color w:val="000000"/>
                <w:sz w:val="20"/>
                <w:szCs w:val="20"/>
                <w:lang w:eastAsia="pt-BR"/>
              </w:rPr>
              <w:t>18</w:t>
            </w:r>
            <w:r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65118CA6"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D52AD8" w:rsidRPr="003654B5">
              <w:rPr>
                <w:rFonts w:ascii="Times New Roman" w:eastAsia="Times New Roman" w:hAnsi="Times New Roman"/>
                <w:color w:val="000000"/>
                <w:sz w:val="20"/>
                <w:szCs w:val="20"/>
                <w:lang w:eastAsia="pt-BR"/>
              </w:rPr>
              <w:t>982</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6D4DAB59"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2A7B60" w:rsidRPr="003654B5">
              <w:rPr>
                <w:rFonts w:ascii="Times New Roman" w:eastAsia="Times New Roman" w:hAnsi="Times New Roman"/>
                <w:color w:val="000000"/>
                <w:sz w:val="20"/>
                <w:szCs w:val="20"/>
                <w:lang w:eastAsia="pt-BR"/>
              </w:rPr>
              <w:t>003</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57B36D84" w14:textId="77777777" w:rsidR="00B37C51" w:rsidRPr="003654B5" w:rsidRDefault="00A82D3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0,</w:t>
            </w:r>
            <w:r w:rsidRPr="003654B5">
              <w:rPr>
                <w:rFonts w:ascii="Times New Roman" w:eastAsia="Times New Roman" w:hAnsi="Times New Roman"/>
                <w:color w:val="000000"/>
                <w:sz w:val="20"/>
                <w:szCs w:val="20"/>
                <w:lang w:eastAsia="pt-BR"/>
              </w:rPr>
              <w:t>106</w:t>
            </w:r>
            <w:r w:rsidR="00B37C51"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197D4848" w14:textId="77777777" w:rsidR="00B37C51" w:rsidRPr="003654B5" w:rsidRDefault="00D52AD8"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0,899</w:t>
            </w:r>
            <w:r w:rsidR="00B37C51"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764AB823" w14:textId="77777777" w:rsidR="00B37C51" w:rsidRPr="003654B5" w:rsidRDefault="00437B28"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0,01</w:t>
            </w:r>
            <w:r w:rsidR="00551267" w:rsidRPr="003654B5">
              <w:rPr>
                <w:rFonts w:ascii="Times New Roman" w:eastAsia="Times New Roman" w:hAnsi="Times New Roman"/>
                <w:color w:val="000000"/>
                <w:sz w:val="20"/>
                <w:szCs w:val="20"/>
                <w:lang w:eastAsia="pt-BR"/>
              </w:rPr>
              <w:t>6</w:t>
            </w:r>
            <w:r w:rsidR="00B37C51" w:rsidRPr="003654B5">
              <w:rPr>
                <w:rFonts w:ascii="Times New Roman" w:eastAsia="Times New Roman" w:hAnsi="Times New Roman"/>
                <w:color w:val="000000"/>
                <w:sz w:val="20"/>
                <w:szCs w:val="20"/>
                <w:vertAlign w:val="superscript"/>
                <w:lang w:eastAsia="pt-BR"/>
              </w:rPr>
              <w:t>ns</w:t>
            </w:r>
          </w:p>
        </w:tc>
      </w:tr>
      <w:tr w:rsidR="009D2C4F" w:rsidRPr="003654B5" w14:paraId="10815B21"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6875E23"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423349B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w:t>
            </w:r>
            <w:r w:rsidR="00487C23" w:rsidRPr="003654B5">
              <w:rPr>
                <w:rFonts w:ascii="Times New Roman" w:eastAsia="Times New Roman" w:hAnsi="Times New Roman"/>
                <w:color w:val="000000"/>
                <w:sz w:val="20"/>
                <w:szCs w:val="20"/>
                <w:lang w:eastAsia="pt-BR"/>
              </w:rPr>
              <w:t>8</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449FEBF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D52AD8" w:rsidRPr="003654B5">
              <w:rPr>
                <w:rFonts w:ascii="Times New Roman" w:eastAsia="Times New Roman" w:hAnsi="Times New Roman"/>
                <w:color w:val="000000"/>
                <w:sz w:val="20"/>
                <w:szCs w:val="20"/>
                <w:lang w:eastAsia="pt-BR"/>
              </w:rPr>
              <w:t>86</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462D221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2A7B60" w:rsidRPr="003654B5">
              <w:rPr>
                <w:rFonts w:ascii="Times New Roman" w:eastAsia="Times New Roman" w:hAnsi="Times New Roman"/>
                <w:color w:val="000000"/>
                <w:sz w:val="20"/>
                <w:szCs w:val="20"/>
                <w:lang w:eastAsia="pt-BR"/>
              </w:rPr>
              <w:t>7</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4C81129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A82D30" w:rsidRPr="003654B5">
              <w:rPr>
                <w:rFonts w:ascii="Times New Roman" w:eastAsia="Times New Roman" w:hAnsi="Times New Roman"/>
                <w:color w:val="000000"/>
                <w:sz w:val="20"/>
                <w:szCs w:val="20"/>
                <w:lang w:eastAsia="pt-BR"/>
              </w:rPr>
              <w:t>092</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0EB2DC9C"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52AD8" w:rsidRPr="003654B5">
              <w:rPr>
                <w:rFonts w:ascii="Times New Roman" w:eastAsia="Times New Roman" w:hAnsi="Times New Roman"/>
                <w:color w:val="000000"/>
                <w:sz w:val="20"/>
                <w:szCs w:val="20"/>
                <w:lang w:eastAsia="pt-BR"/>
              </w:rPr>
              <w:t>083</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7EC6178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15</w:t>
            </w:r>
            <w:r w:rsidRPr="003654B5">
              <w:rPr>
                <w:rFonts w:ascii="Times New Roman" w:eastAsia="Times New Roman" w:hAnsi="Times New Roman"/>
                <w:color w:val="000000"/>
                <w:sz w:val="20"/>
                <w:szCs w:val="20"/>
                <w:lang w:eastAsia="pt-BR"/>
              </w:rPr>
              <w:t>)</w:t>
            </w:r>
          </w:p>
        </w:tc>
      </w:tr>
      <w:tr w:rsidR="009D2C4F" w:rsidRPr="003654B5" w14:paraId="09A65CE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D91C6BF"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lnpnater_despesa</w:t>
            </w:r>
            <w:proofErr w:type="spellEnd"/>
          </w:p>
        </w:tc>
        <w:tc>
          <w:tcPr>
            <w:tcW w:w="769" w:type="pct"/>
            <w:tcBorders>
              <w:top w:val="nil"/>
              <w:left w:val="nil"/>
              <w:bottom w:val="nil"/>
              <w:right w:val="nil"/>
            </w:tcBorders>
            <w:shd w:val="clear" w:color="auto" w:fill="auto"/>
            <w:noWrap/>
            <w:vAlign w:val="bottom"/>
            <w:hideMark/>
          </w:tcPr>
          <w:p w14:paraId="6C826B58" w14:textId="77777777" w:rsidR="00B37C51" w:rsidRPr="003654B5" w:rsidRDefault="00487C23"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0,022</w:t>
            </w:r>
            <w:r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625D06A1" w14:textId="77777777" w:rsidR="00B37C51" w:rsidRPr="003654B5" w:rsidRDefault="00E31C8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1,023</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25D42B7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983791" w:rsidRPr="003654B5">
              <w:rPr>
                <w:rFonts w:ascii="Times New Roman" w:eastAsia="Times New Roman" w:hAnsi="Times New Roman"/>
                <w:color w:val="000000"/>
                <w:sz w:val="20"/>
                <w:szCs w:val="20"/>
                <w:lang w:eastAsia="pt-BR"/>
              </w:rPr>
              <w:t>09</w:t>
            </w:r>
            <w:r w:rsidR="002A7B60"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5794AAC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624DB6" w:rsidRPr="003654B5">
              <w:rPr>
                <w:rFonts w:ascii="Times New Roman" w:eastAsia="Times New Roman" w:hAnsi="Times New Roman"/>
                <w:color w:val="000000"/>
                <w:sz w:val="20"/>
                <w:szCs w:val="20"/>
                <w:lang w:eastAsia="pt-BR"/>
              </w:rPr>
              <w:t>072</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D679A3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E31C86" w:rsidRPr="003654B5">
              <w:rPr>
                <w:rFonts w:ascii="Times New Roman" w:eastAsia="Times New Roman" w:hAnsi="Times New Roman"/>
                <w:color w:val="000000"/>
                <w:sz w:val="20"/>
                <w:szCs w:val="20"/>
                <w:lang w:eastAsia="pt-BR"/>
              </w:rPr>
              <w:t>930</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0A94CDC3" w14:textId="77777777" w:rsidR="00B37C51" w:rsidRPr="003654B5" w:rsidRDefault="00551267"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0,0</w:t>
            </w:r>
            <w:r w:rsidRPr="003654B5">
              <w:rPr>
                <w:rFonts w:ascii="Times New Roman" w:eastAsia="Times New Roman" w:hAnsi="Times New Roman"/>
                <w:color w:val="000000"/>
                <w:sz w:val="20"/>
                <w:szCs w:val="20"/>
                <w:lang w:eastAsia="pt-BR"/>
              </w:rPr>
              <w:t>13</w:t>
            </w:r>
            <w:r w:rsidR="00B37C51" w:rsidRPr="003654B5">
              <w:rPr>
                <w:rFonts w:ascii="Times New Roman" w:eastAsia="Times New Roman" w:hAnsi="Times New Roman"/>
                <w:color w:val="000000"/>
                <w:sz w:val="20"/>
                <w:szCs w:val="20"/>
                <w:lang w:eastAsia="pt-BR"/>
              </w:rPr>
              <w:t>***</w:t>
            </w:r>
          </w:p>
        </w:tc>
      </w:tr>
      <w:tr w:rsidR="009D2C4F" w:rsidRPr="003654B5" w14:paraId="213E1ECB"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E47B495"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2FE792B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487C23" w:rsidRPr="003654B5">
              <w:rPr>
                <w:rFonts w:ascii="Times New Roman" w:eastAsia="Times New Roman" w:hAnsi="Times New Roman"/>
                <w:color w:val="000000"/>
                <w:sz w:val="20"/>
                <w:szCs w:val="20"/>
                <w:lang w:eastAsia="pt-BR"/>
              </w:rPr>
              <w:t>28</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61F4677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w:t>
            </w:r>
            <w:r w:rsidR="00E31C86" w:rsidRPr="003654B5">
              <w:rPr>
                <w:rFonts w:ascii="Times New Roman" w:eastAsia="Times New Roman" w:hAnsi="Times New Roman"/>
                <w:color w:val="000000"/>
                <w:sz w:val="20"/>
                <w:szCs w:val="20"/>
                <w:lang w:eastAsia="pt-BR"/>
              </w:rPr>
              <w:t>9</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7832637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w:t>
            </w:r>
            <w:r w:rsidR="002A7B60" w:rsidRPr="003654B5">
              <w:rPr>
                <w:rFonts w:ascii="Times New Roman" w:eastAsia="Times New Roman" w:hAnsi="Times New Roman"/>
                <w:color w:val="000000"/>
                <w:sz w:val="20"/>
                <w:szCs w:val="20"/>
                <w:lang w:eastAsia="pt-BR"/>
              </w:rPr>
              <w:t>6</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401FF77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624DB6" w:rsidRPr="003654B5">
              <w:rPr>
                <w:rFonts w:ascii="Times New Roman" w:eastAsia="Times New Roman" w:hAnsi="Times New Roman"/>
                <w:color w:val="000000"/>
                <w:sz w:val="20"/>
                <w:szCs w:val="20"/>
                <w:lang w:eastAsia="pt-BR"/>
              </w:rPr>
              <w:t>31</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2565AC02"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E31C86" w:rsidRPr="003654B5">
              <w:rPr>
                <w:rFonts w:ascii="Times New Roman" w:eastAsia="Times New Roman" w:hAnsi="Times New Roman"/>
                <w:color w:val="000000"/>
                <w:sz w:val="20"/>
                <w:szCs w:val="20"/>
                <w:lang w:eastAsia="pt-BR"/>
              </w:rPr>
              <w:t>28</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4884946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551267" w:rsidRPr="003654B5">
              <w:rPr>
                <w:rFonts w:ascii="Times New Roman" w:eastAsia="Times New Roman" w:hAnsi="Times New Roman"/>
                <w:color w:val="000000"/>
                <w:sz w:val="20"/>
                <w:szCs w:val="20"/>
                <w:lang w:eastAsia="pt-BR"/>
              </w:rPr>
              <w:t>005</w:t>
            </w:r>
            <w:r w:rsidRPr="003654B5">
              <w:rPr>
                <w:rFonts w:ascii="Times New Roman" w:eastAsia="Times New Roman" w:hAnsi="Times New Roman"/>
                <w:color w:val="000000"/>
                <w:sz w:val="20"/>
                <w:szCs w:val="20"/>
                <w:lang w:eastAsia="pt-BR"/>
              </w:rPr>
              <w:t>)</w:t>
            </w:r>
          </w:p>
        </w:tc>
      </w:tr>
      <w:tr w:rsidR="009D2C4F" w:rsidRPr="003654B5" w14:paraId="136927D4"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67301062" w14:textId="77777777" w:rsidR="00FF0A40" w:rsidRPr="003654B5" w:rsidRDefault="00FF0A40"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sexo</w:t>
            </w:r>
          </w:p>
        </w:tc>
        <w:tc>
          <w:tcPr>
            <w:tcW w:w="769" w:type="pct"/>
            <w:tcBorders>
              <w:top w:val="nil"/>
              <w:left w:val="nil"/>
              <w:bottom w:val="nil"/>
              <w:right w:val="nil"/>
            </w:tcBorders>
            <w:shd w:val="clear" w:color="auto" w:fill="auto"/>
            <w:noWrap/>
            <w:vAlign w:val="bottom"/>
            <w:hideMark/>
          </w:tcPr>
          <w:p w14:paraId="39F17A1C" w14:textId="77777777" w:rsidR="00FF0A40" w:rsidRPr="003654B5" w:rsidRDefault="00FF0A4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0,026</w:t>
            </w:r>
            <w:r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7FE65D55" w14:textId="77777777" w:rsidR="00FF0A40" w:rsidRPr="003654B5" w:rsidRDefault="00FF0A4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1,026</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43978BED" w14:textId="77777777" w:rsidR="00FF0A40" w:rsidRPr="003654B5" w:rsidRDefault="00DA6FCE"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0,001</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27DFDB4A" w14:textId="77777777" w:rsidR="00FF0A40" w:rsidRPr="003654B5" w:rsidRDefault="00FF0A4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0,010</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51EC77B4" w14:textId="77777777" w:rsidR="00FF0A40" w:rsidRPr="003654B5" w:rsidRDefault="00FF0A4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1,119</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77B91BB7" w14:textId="77777777" w:rsidR="00FF0A40" w:rsidRPr="003654B5" w:rsidRDefault="00FF0A40"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16</w:t>
            </w:r>
            <w:r w:rsidRPr="003654B5">
              <w:rPr>
                <w:rFonts w:ascii="Times New Roman" w:eastAsia="Times New Roman" w:hAnsi="Times New Roman"/>
                <w:color w:val="000000"/>
                <w:sz w:val="20"/>
                <w:szCs w:val="20"/>
                <w:vertAlign w:val="superscript"/>
                <w:lang w:eastAsia="pt-BR"/>
              </w:rPr>
              <w:t>ns</w:t>
            </w:r>
          </w:p>
        </w:tc>
      </w:tr>
      <w:tr w:rsidR="009D2C4F" w:rsidRPr="003654B5" w14:paraId="3C616EE8"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429BCAB" w14:textId="77777777" w:rsidR="00FF0A40" w:rsidRPr="003654B5" w:rsidRDefault="00FF0A40"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1037BEFF"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(0,065)</w:t>
            </w:r>
          </w:p>
        </w:tc>
        <w:tc>
          <w:tcPr>
            <w:tcW w:w="597" w:type="pct"/>
            <w:tcBorders>
              <w:top w:val="nil"/>
              <w:left w:val="nil"/>
              <w:bottom w:val="nil"/>
              <w:right w:val="nil"/>
            </w:tcBorders>
            <w:shd w:val="clear" w:color="auto" w:fill="auto"/>
            <w:noWrap/>
            <w:vAlign w:val="bottom"/>
            <w:hideMark/>
          </w:tcPr>
          <w:p w14:paraId="45A6EC11"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(0,066)</w:t>
            </w:r>
          </w:p>
        </w:tc>
        <w:tc>
          <w:tcPr>
            <w:tcW w:w="522" w:type="pct"/>
            <w:tcBorders>
              <w:top w:val="nil"/>
              <w:left w:val="nil"/>
              <w:bottom w:val="nil"/>
              <w:right w:val="nil"/>
            </w:tcBorders>
            <w:shd w:val="clear" w:color="auto" w:fill="auto"/>
            <w:noWrap/>
            <w:vAlign w:val="bottom"/>
            <w:hideMark/>
          </w:tcPr>
          <w:p w14:paraId="2FBB2131"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DA6FCE" w:rsidRPr="003654B5">
              <w:rPr>
                <w:rFonts w:ascii="Times New Roman" w:eastAsia="Times New Roman" w:hAnsi="Times New Roman"/>
                <w:color w:val="000000"/>
                <w:sz w:val="20"/>
                <w:szCs w:val="20"/>
                <w:lang w:eastAsia="pt-BR"/>
              </w:rPr>
              <w:t>3</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38F5268C"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(0,081)</w:t>
            </w:r>
          </w:p>
        </w:tc>
        <w:tc>
          <w:tcPr>
            <w:tcW w:w="522" w:type="pct"/>
            <w:tcBorders>
              <w:top w:val="nil"/>
              <w:left w:val="nil"/>
              <w:bottom w:val="nil"/>
              <w:right w:val="nil"/>
            </w:tcBorders>
            <w:vAlign w:val="bottom"/>
          </w:tcPr>
          <w:p w14:paraId="2FD4A938"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(0,090)</w:t>
            </w:r>
          </w:p>
        </w:tc>
        <w:tc>
          <w:tcPr>
            <w:tcW w:w="522" w:type="pct"/>
            <w:gridSpan w:val="2"/>
            <w:tcBorders>
              <w:top w:val="nil"/>
              <w:left w:val="nil"/>
              <w:bottom w:val="nil"/>
              <w:right w:val="nil"/>
            </w:tcBorders>
            <w:vAlign w:val="bottom"/>
          </w:tcPr>
          <w:p w14:paraId="0C6C9374" w14:textId="77777777" w:rsidR="00FF0A40" w:rsidRPr="003654B5" w:rsidRDefault="00FF0A40"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12</w:t>
            </w:r>
            <w:r w:rsidRPr="003654B5">
              <w:rPr>
                <w:rFonts w:ascii="Times New Roman" w:eastAsia="Times New Roman" w:hAnsi="Times New Roman"/>
                <w:color w:val="000000"/>
                <w:sz w:val="20"/>
                <w:szCs w:val="20"/>
                <w:lang w:eastAsia="pt-BR"/>
              </w:rPr>
              <w:t>)</w:t>
            </w:r>
          </w:p>
        </w:tc>
      </w:tr>
      <w:tr w:rsidR="009D2C4F" w:rsidRPr="003654B5" w14:paraId="39B9A4EE"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00E882BE"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raça</w:t>
            </w:r>
          </w:p>
        </w:tc>
        <w:tc>
          <w:tcPr>
            <w:tcW w:w="769" w:type="pct"/>
            <w:tcBorders>
              <w:top w:val="nil"/>
              <w:left w:val="nil"/>
              <w:bottom w:val="nil"/>
              <w:right w:val="nil"/>
            </w:tcBorders>
            <w:shd w:val="clear" w:color="auto" w:fill="auto"/>
            <w:noWrap/>
            <w:vAlign w:val="bottom"/>
            <w:hideMark/>
          </w:tcPr>
          <w:p w14:paraId="72EC58EF"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556203" w:rsidRPr="003654B5">
              <w:rPr>
                <w:rFonts w:ascii="Times New Roman" w:eastAsia="Times New Roman" w:hAnsi="Times New Roman"/>
                <w:color w:val="000000"/>
                <w:sz w:val="20"/>
                <w:szCs w:val="20"/>
                <w:lang w:eastAsia="pt-BR"/>
              </w:rPr>
              <w:t>109</w:t>
            </w:r>
            <w:r w:rsidR="00556203"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701CC594"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264EE6" w:rsidRPr="003654B5">
              <w:rPr>
                <w:rFonts w:ascii="Times New Roman" w:eastAsia="Times New Roman" w:hAnsi="Times New Roman"/>
                <w:color w:val="000000"/>
                <w:sz w:val="20"/>
                <w:szCs w:val="20"/>
                <w:lang w:eastAsia="pt-BR"/>
              </w:rPr>
              <w:t>897</w:t>
            </w:r>
            <w:r w:rsidR="00264EE6"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1AD4B4C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DA6FCE" w:rsidRPr="003654B5">
              <w:rPr>
                <w:rFonts w:ascii="Times New Roman" w:eastAsia="Times New Roman" w:hAnsi="Times New Roman"/>
                <w:color w:val="000000"/>
                <w:sz w:val="20"/>
                <w:szCs w:val="20"/>
                <w:lang w:eastAsia="pt-BR"/>
              </w:rPr>
              <w:t>03</w:t>
            </w:r>
            <w:r w:rsidR="00DA6FCE"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6D28136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624DB6" w:rsidRPr="003654B5">
              <w:rPr>
                <w:rFonts w:ascii="Times New Roman" w:eastAsia="Times New Roman" w:hAnsi="Times New Roman"/>
                <w:color w:val="000000"/>
                <w:sz w:val="20"/>
                <w:szCs w:val="20"/>
                <w:lang w:eastAsia="pt-BR"/>
              </w:rPr>
              <w:t>353</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357E345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264EE6" w:rsidRPr="003654B5">
              <w:rPr>
                <w:rFonts w:ascii="Times New Roman" w:eastAsia="Times New Roman" w:hAnsi="Times New Roman"/>
                <w:color w:val="000000"/>
                <w:sz w:val="20"/>
                <w:szCs w:val="20"/>
                <w:lang w:eastAsia="pt-BR"/>
              </w:rPr>
              <w:t>703</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45AA84E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48</w:t>
            </w:r>
            <w:r w:rsidRPr="003654B5">
              <w:rPr>
                <w:rFonts w:ascii="Times New Roman" w:eastAsia="Times New Roman" w:hAnsi="Times New Roman"/>
                <w:color w:val="000000"/>
                <w:sz w:val="20"/>
                <w:szCs w:val="20"/>
                <w:lang w:eastAsia="pt-BR"/>
              </w:rPr>
              <w:t>***</w:t>
            </w:r>
          </w:p>
        </w:tc>
      </w:tr>
      <w:tr w:rsidR="009D2C4F" w:rsidRPr="003654B5" w14:paraId="3FE6212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21F9007A"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6893FCC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(0,07</w:t>
            </w:r>
            <w:r w:rsidR="00556203" w:rsidRPr="003654B5">
              <w:rPr>
                <w:rFonts w:ascii="Times New Roman" w:eastAsia="Times New Roman" w:hAnsi="Times New Roman"/>
                <w:color w:val="000000"/>
                <w:sz w:val="20"/>
                <w:szCs w:val="20"/>
                <w:lang w:eastAsia="pt-BR"/>
              </w:rPr>
              <w:t>1</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1054F11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(0,064)</w:t>
            </w:r>
          </w:p>
        </w:tc>
        <w:tc>
          <w:tcPr>
            <w:tcW w:w="522" w:type="pct"/>
            <w:tcBorders>
              <w:top w:val="nil"/>
              <w:left w:val="nil"/>
              <w:bottom w:val="nil"/>
              <w:right w:val="nil"/>
            </w:tcBorders>
            <w:shd w:val="clear" w:color="auto" w:fill="auto"/>
            <w:noWrap/>
            <w:vAlign w:val="bottom"/>
            <w:hideMark/>
          </w:tcPr>
          <w:p w14:paraId="25B23CA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DA6FCE" w:rsidRPr="003654B5">
              <w:rPr>
                <w:rFonts w:ascii="Times New Roman" w:eastAsia="Times New Roman" w:hAnsi="Times New Roman"/>
                <w:color w:val="000000"/>
                <w:sz w:val="20"/>
                <w:szCs w:val="20"/>
                <w:lang w:eastAsia="pt-BR"/>
              </w:rPr>
              <w:t>15</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41CC993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624DB6" w:rsidRPr="003654B5">
              <w:rPr>
                <w:rFonts w:ascii="Times New Roman" w:eastAsia="Times New Roman" w:hAnsi="Times New Roman"/>
                <w:color w:val="000000"/>
                <w:sz w:val="20"/>
                <w:szCs w:val="20"/>
                <w:lang w:eastAsia="pt-BR"/>
              </w:rPr>
              <w:t>088</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611EE40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264EE6" w:rsidRPr="003654B5">
              <w:rPr>
                <w:rFonts w:ascii="Times New Roman" w:eastAsia="Times New Roman" w:hAnsi="Times New Roman"/>
                <w:color w:val="000000"/>
                <w:sz w:val="20"/>
                <w:szCs w:val="20"/>
                <w:lang w:eastAsia="pt-BR"/>
              </w:rPr>
              <w:t>62</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791F46A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13</w:t>
            </w:r>
            <w:r w:rsidRPr="003654B5">
              <w:rPr>
                <w:rFonts w:ascii="Times New Roman" w:eastAsia="Times New Roman" w:hAnsi="Times New Roman"/>
                <w:color w:val="000000"/>
                <w:sz w:val="20"/>
                <w:szCs w:val="20"/>
                <w:lang w:eastAsia="pt-BR"/>
              </w:rPr>
              <w:t>)</w:t>
            </w:r>
          </w:p>
        </w:tc>
      </w:tr>
      <w:tr w:rsidR="009D2C4F" w:rsidRPr="003654B5" w14:paraId="0CB2A029"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A93914A"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anos_estudo</w:t>
            </w:r>
            <w:proofErr w:type="spellEnd"/>
          </w:p>
        </w:tc>
        <w:tc>
          <w:tcPr>
            <w:tcW w:w="769" w:type="pct"/>
            <w:tcBorders>
              <w:top w:val="nil"/>
              <w:left w:val="nil"/>
              <w:bottom w:val="nil"/>
              <w:right w:val="nil"/>
            </w:tcBorders>
            <w:shd w:val="clear" w:color="auto" w:fill="auto"/>
            <w:noWrap/>
            <w:vAlign w:val="bottom"/>
            <w:hideMark/>
          </w:tcPr>
          <w:p w14:paraId="0A39AAD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6203" w:rsidRPr="003654B5">
              <w:rPr>
                <w:rFonts w:ascii="Times New Roman" w:eastAsia="Times New Roman" w:hAnsi="Times New Roman"/>
                <w:color w:val="000000"/>
                <w:sz w:val="20"/>
                <w:szCs w:val="20"/>
                <w:lang w:eastAsia="pt-BR"/>
              </w:rPr>
              <w:t>25</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615B9D6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0,9</w:t>
            </w:r>
            <w:r w:rsidR="003E38F1" w:rsidRPr="003654B5">
              <w:rPr>
                <w:rFonts w:ascii="Times New Roman" w:eastAsia="Times New Roman" w:hAnsi="Times New Roman"/>
                <w:color w:val="000000"/>
                <w:sz w:val="20"/>
                <w:szCs w:val="20"/>
                <w:lang w:eastAsia="pt-BR"/>
              </w:rPr>
              <w:t>75</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12B21AB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A6FCE" w:rsidRPr="003654B5">
              <w:rPr>
                <w:rFonts w:ascii="Times New Roman" w:eastAsia="Times New Roman" w:hAnsi="Times New Roman"/>
                <w:color w:val="000000"/>
                <w:sz w:val="20"/>
                <w:szCs w:val="20"/>
                <w:lang w:eastAsia="pt-BR"/>
              </w:rPr>
              <w:t>002</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55B87F7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624DB6" w:rsidRPr="003654B5">
              <w:rPr>
                <w:rFonts w:ascii="Times New Roman" w:eastAsia="Times New Roman" w:hAnsi="Times New Roman"/>
                <w:color w:val="000000"/>
                <w:sz w:val="20"/>
                <w:szCs w:val="20"/>
                <w:lang w:eastAsia="pt-BR"/>
              </w:rPr>
              <w:t>57</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21FF5BB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3E38F1" w:rsidRPr="003654B5">
              <w:rPr>
                <w:rFonts w:ascii="Times New Roman" w:eastAsia="Times New Roman" w:hAnsi="Times New Roman"/>
                <w:color w:val="000000"/>
                <w:sz w:val="20"/>
                <w:szCs w:val="20"/>
                <w:lang w:eastAsia="pt-BR"/>
              </w:rPr>
              <w:t>945</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5C6E40A3" w14:textId="77777777" w:rsidR="00B37C51" w:rsidRPr="003654B5" w:rsidRDefault="00551267"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B37C51" w:rsidRPr="003654B5">
              <w:rPr>
                <w:rFonts w:ascii="Times New Roman" w:eastAsia="Times New Roman" w:hAnsi="Times New Roman"/>
                <w:color w:val="000000"/>
                <w:sz w:val="20"/>
                <w:szCs w:val="20"/>
                <w:lang w:eastAsia="pt-BR"/>
              </w:rPr>
              <w:t>0,00</w:t>
            </w:r>
            <w:r w:rsidRPr="003654B5">
              <w:rPr>
                <w:rFonts w:ascii="Times New Roman" w:eastAsia="Times New Roman" w:hAnsi="Times New Roman"/>
                <w:color w:val="000000"/>
                <w:sz w:val="20"/>
                <w:szCs w:val="20"/>
                <w:lang w:eastAsia="pt-BR"/>
              </w:rPr>
              <w:t>8</w:t>
            </w:r>
            <w:r w:rsidR="00B37C51" w:rsidRPr="003654B5">
              <w:rPr>
                <w:rFonts w:ascii="Times New Roman" w:eastAsia="Times New Roman" w:hAnsi="Times New Roman"/>
                <w:color w:val="000000"/>
                <w:sz w:val="20"/>
                <w:szCs w:val="20"/>
                <w:lang w:eastAsia="pt-BR"/>
              </w:rPr>
              <w:t>***</w:t>
            </w:r>
          </w:p>
        </w:tc>
      </w:tr>
      <w:tr w:rsidR="009D2C4F" w:rsidRPr="003654B5" w14:paraId="1A5511E0"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3BB6EA6F"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734C7E3C"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597" w:type="pct"/>
            <w:tcBorders>
              <w:top w:val="nil"/>
              <w:left w:val="nil"/>
              <w:bottom w:val="nil"/>
              <w:right w:val="nil"/>
            </w:tcBorders>
            <w:shd w:val="clear" w:color="auto" w:fill="auto"/>
            <w:noWrap/>
            <w:vAlign w:val="bottom"/>
            <w:hideMark/>
          </w:tcPr>
          <w:p w14:paraId="5893C2C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(0,009)</w:t>
            </w:r>
          </w:p>
        </w:tc>
        <w:tc>
          <w:tcPr>
            <w:tcW w:w="522" w:type="pct"/>
            <w:tcBorders>
              <w:top w:val="nil"/>
              <w:left w:val="nil"/>
              <w:bottom w:val="nil"/>
              <w:right w:val="nil"/>
            </w:tcBorders>
            <w:shd w:val="clear" w:color="auto" w:fill="auto"/>
            <w:noWrap/>
            <w:vAlign w:val="bottom"/>
            <w:hideMark/>
          </w:tcPr>
          <w:p w14:paraId="37A507D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(0,002)</w:t>
            </w:r>
          </w:p>
        </w:tc>
        <w:tc>
          <w:tcPr>
            <w:tcW w:w="671" w:type="pct"/>
            <w:tcBorders>
              <w:top w:val="nil"/>
              <w:left w:val="nil"/>
              <w:bottom w:val="nil"/>
              <w:right w:val="nil"/>
            </w:tcBorders>
            <w:shd w:val="clear" w:color="auto" w:fill="auto"/>
            <w:noWrap/>
            <w:vAlign w:val="bottom"/>
            <w:hideMark/>
          </w:tcPr>
          <w:p w14:paraId="5129B27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BD28AC" w:rsidRPr="003654B5">
              <w:rPr>
                <w:rFonts w:ascii="Times New Roman" w:eastAsia="Times New Roman" w:hAnsi="Times New Roman"/>
                <w:color w:val="000000"/>
                <w:sz w:val="20"/>
                <w:szCs w:val="20"/>
                <w:lang w:eastAsia="pt-BR"/>
              </w:rPr>
              <w:t>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47B1763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AF3575" w:rsidRPr="003654B5">
              <w:rPr>
                <w:rFonts w:ascii="Times New Roman" w:eastAsia="Times New Roman" w:hAnsi="Times New Roman"/>
                <w:color w:val="000000"/>
                <w:sz w:val="20"/>
                <w:szCs w:val="20"/>
                <w:lang w:eastAsia="pt-BR"/>
              </w:rPr>
              <w:t>0</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7E122CF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r>
      <w:tr w:rsidR="009D2C4F" w:rsidRPr="003654B5" w14:paraId="615491A0"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C9B6CC1"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filho</w:t>
            </w:r>
          </w:p>
        </w:tc>
        <w:tc>
          <w:tcPr>
            <w:tcW w:w="769" w:type="pct"/>
            <w:tcBorders>
              <w:top w:val="nil"/>
              <w:left w:val="nil"/>
              <w:bottom w:val="nil"/>
              <w:right w:val="nil"/>
            </w:tcBorders>
            <w:shd w:val="clear" w:color="auto" w:fill="auto"/>
            <w:noWrap/>
            <w:vAlign w:val="bottom"/>
            <w:hideMark/>
          </w:tcPr>
          <w:p w14:paraId="01A812A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B0B3E" w:rsidRPr="003654B5">
              <w:rPr>
                <w:rFonts w:ascii="Times New Roman" w:eastAsia="Times New Roman" w:hAnsi="Times New Roman"/>
                <w:color w:val="000000"/>
                <w:sz w:val="20"/>
                <w:szCs w:val="20"/>
                <w:lang w:eastAsia="pt-BR"/>
              </w:rPr>
              <w:t>168</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27E0C27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1,505***</w:t>
            </w:r>
          </w:p>
        </w:tc>
        <w:tc>
          <w:tcPr>
            <w:tcW w:w="522" w:type="pct"/>
            <w:tcBorders>
              <w:top w:val="nil"/>
              <w:left w:val="nil"/>
              <w:bottom w:val="nil"/>
              <w:right w:val="nil"/>
            </w:tcBorders>
            <w:shd w:val="clear" w:color="auto" w:fill="auto"/>
            <w:noWrap/>
            <w:vAlign w:val="bottom"/>
            <w:hideMark/>
          </w:tcPr>
          <w:p w14:paraId="7491771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714666" w:rsidRPr="003654B5">
              <w:rPr>
                <w:rFonts w:ascii="Times New Roman" w:eastAsia="Times New Roman" w:hAnsi="Times New Roman"/>
                <w:color w:val="000000"/>
                <w:sz w:val="20"/>
                <w:szCs w:val="20"/>
                <w:lang w:eastAsia="pt-BR"/>
              </w:rPr>
              <w:t>16</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0B91CE1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7F12F1" w:rsidRPr="003654B5">
              <w:rPr>
                <w:rFonts w:ascii="Times New Roman" w:eastAsia="Times New Roman" w:hAnsi="Times New Roman"/>
                <w:color w:val="000000"/>
                <w:sz w:val="20"/>
                <w:szCs w:val="20"/>
                <w:lang w:eastAsia="pt-BR"/>
              </w:rPr>
              <w:t>293</w:t>
            </w:r>
            <w:r w:rsidRPr="003654B5">
              <w:rPr>
                <w:rFonts w:ascii="Times New Roman" w:eastAsia="Times New Roman" w:hAnsi="Times New Roman"/>
                <w:color w:val="000000"/>
                <w:sz w:val="20"/>
                <w:szCs w:val="20"/>
                <w:lang w:eastAsia="pt-BR"/>
              </w:rPr>
              <w:t>**</w:t>
            </w:r>
            <w:r w:rsidR="007F12F1"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39BEA72"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1.431**</w:t>
            </w:r>
          </w:p>
        </w:tc>
        <w:tc>
          <w:tcPr>
            <w:tcW w:w="522" w:type="pct"/>
            <w:gridSpan w:val="2"/>
            <w:tcBorders>
              <w:top w:val="nil"/>
              <w:left w:val="nil"/>
              <w:bottom w:val="nil"/>
              <w:right w:val="nil"/>
            </w:tcBorders>
            <w:vAlign w:val="bottom"/>
          </w:tcPr>
          <w:p w14:paraId="3F7E0A0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39</w:t>
            </w:r>
            <w:r w:rsidRPr="003654B5">
              <w:rPr>
                <w:rFonts w:ascii="Times New Roman" w:eastAsia="Times New Roman" w:hAnsi="Times New Roman"/>
                <w:color w:val="000000"/>
                <w:sz w:val="20"/>
                <w:szCs w:val="20"/>
                <w:lang w:eastAsia="pt-BR"/>
              </w:rPr>
              <w:t>*</w:t>
            </w:r>
          </w:p>
        </w:tc>
      </w:tr>
      <w:tr w:rsidR="009D2C4F" w:rsidRPr="003654B5" w14:paraId="4B51E65F"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04639F77"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7CE940C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B0B3E" w:rsidRPr="003654B5">
              <w:rPr>
                <w:rFonts w:ascii="Times New Roman" w:eastAsia="Times New Roman" w:hAnsi="Times New Roman"/>
                <w:color w:val="000000"/>
                <w:sz w:val="20"/>
                <w:szCs w:val="20"/>
                <w:lang w:eastAsia="pt-BR"/>
              </w:rPr>
              <w:t>095</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1B66834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(0,161)</w:t>
            </w:r>
          </w:p>
        </w:tc>
        <w:tc>
          <w:tcPr>
            <w:tcW w:w="522" w:type="pct"/>
            <w:tcBorders>
              <w:top w:val="nil"/>
              <w:left w:val="nil"/>
              <w:bottom w:val="nil"/>
              <w:right w:val="nil"/>
            </w:tcBorders>
            <w:shd w:val="clear" w:color="auto" w:fill="auto"/>
            <w:noWrap/>
            <w:vAlign w:val="bottom"/>
            <w:hideMark/>
          </w:tcPr>
          <w:p w14:paraId="46C83AF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(0,020)</w:t>
            </w:r>
          </w:p>
        </w:tc>
        <w:tc>
          <w:tcPr>
            <w:tcW w:w="671" w:type="pct"/>
            <w:tcBorders>
              <w:top w:val="nil"/>
              <w:left w:val="nil"/>
              <w:bottom w:val="nil"/>
              <w:right w:val="nil"/>
            </w:tcBorders>
            <w:shd w:val="clear" w:color="auto" w:fill="auto"/>
            <w:noWrap/>
            <w:vAlign w:val="bottom"/>
            <w:hideMark/>
          </w:tcPr>
          <w:p w14:paraId="0A8A608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w:t>
            </w:r>
            <w:r w:rsidR="007F12F1" w:rsidRPr="003654B5">
              <w:rPr>
                <w:rFonts w:ascii="Times New Roman" w:eastAsia="Times New Roman" w:hAnsi="Times New Roman"/>
                <w:color w:val="000000"/>
                <w:sz w:val="20"/>
                <w:szCs w:val="20"/>
                <w:lang w:eastAsia="pt-BR"/>
              </w:rPr>
              <w:t>09</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9A61C9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(0,251)</w:t>
            </w:r>
          </w:p>
        </w:tc>
        <w:tc>
          <w:tcPr>
            <w:tcW w:w="522" w:type="pct"/>
            <w:gridSpan w:val="2"/>
            <w:tcBorders>
              <w:top w:val="nil"/>
              <w:left w:val="nil"/>
              <w:bottom w:val="nil"/>
              <w:right w:val="nil"/>
            </w:tcBorders>
            <w:vAlign w:val="bottom"/>
          </w:tcPr>
          <w:p w14:paraId="74A3CF3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w:t>
            </w:r>
            <w:r w:rsidR="00551267" w:rsidRPr="003654B5">
              <w:rPr>
                <w:rFonts w:ascii="Times New Roman" w:eastAsia="Times New Roman" w:hAnsi="Times New Roman"/>
                <w:color w:val="000000"/>
                <w:sz w:val="20"/>
                <w:szCs w:val="20"/>
                <w:lang w:eastAsia="pt-BR"/>
              </w:rPr>
              <w:t>9</w:t>
            </w:r>
            <w:r w:rsidRPr="003654B5">
              <w:rPr>
                <w:rFonts w:ascii="Times New Roman" w:eastAsia="Times New Roman" w:hAnsi="Times New Roman"/>
                <w:color w:val="000000"/>
                <w:sz w:val="20"/>
                <w:szCs w:val="20"/>
                <w:lang w:eastAsia="pt-BR"/>
              </w:rPr>
              <w:t>)</w:t>
            </w:r>
          </w:p>
        </w:tc>
      </w:tr>
      <w:tr w:rsidR="009D2C4F" w:rsidRPr="003654B5" w14:paraId="4FEDB1E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1FFF9F8F"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idade</w:t>
            </w:r>
          </w:p>
        </w:tc>
        <w:tc>
          <w:tcPr>
            <w:tcW w:w="769" w:type="pct"/>
            <w:tcBorders>
              <w:top w:val="nil"/>
              <w:left w:val="nil"/>
              <w:bottom w:val="nil"/>
              <w:right w:val="nil"/>
            </w:tcBorders>
            <w:shd w:val="clear" w:color="auto" w:fill="auto"/>
            <w:noWrap/>
            <w:vAlign w:val="bottom"/>
            <w:hideMark/>
          </w:tcPr>
          <w:p w14:paraId="2C98EAA5"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005</w:t>
            </w:r>
            <w:r w:rsidR="00445456"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016E908A"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0,9</w:t>
            </w:r>
            <w:r w:rsidR="006065E2" w:rsidRPr="003654B5">
              <w:rPr>
                <w:rFonts w:ascii="Times New Roman" w:eastAsia="Times New Roman" w:hAnsi="Times New Roman"/>
                <w:color w:val="000000"/>
                <w:sz w:val="20"/>
                <w:szCs w:val="20"/>
                <w:lang w:eastAsia="pt-BR"/>
              </w:rPr>
              <w:t>995</w:t>
            </w:r>
            <w:r w:rsidR="006065E2"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09ABB462" w14:textId="77777777" w:rsidR="00B37C51" w:rsidRPr="003654B5" w:rsidRDefault="0071466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1B33DA9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7F12F1" w:rsidRPr="003654B5">
              <w:rPr>
                <w:rFonts w:ascii="Times New Roman" w:eastAsia="Times New Roman" w:hAnsi="Times New Roman"/>
                <w:color w:val="000000"/>
                <w:sz w:val="20"/>
                <w:szCs w:val="20"/>
                <w:lang w:eastAsia="pt-BR"/>
              </w:rPr>
              <w:t>18*</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2F5485D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C03DE" w:rsidRPr="003654B5">
              <w:rPr>
                <w:rFonts w:ascii="Times New Roman" w:eastAsia="Times New Roman" w:hAnsi="Times New Roman"/>
                <w:color w:val="000000"/>
                <w:sz w:val="20"/>
                <w:szCs w:val="20"/>
                <w:lang w:eastAsia="pt-BR"/>
              </w:rPr>
              <w:t>982**</w:t>
            </w:r>
          </w:p>
        </w:tc>
        <w:tc>
          <w:tcPr>
            <w:tcW w:w="522" w:type="pct"/>
            <w:gridSpan w:val="2"/>
            <w:tcBorders>
              <w:top w:val="nil"/>
              <w:left w:val="nil"/>
              <w:bottom w:val="nil"/>
              <w:right w:val="nil"/>
            </w:tcBorders>
            <w:vAlign w:val="bottom"/>
          </w:tcPr>
          <w:p w14:paraId="589E674C" w14:textId="77777777" w:rsidR="00B37C51" w:rsidRPr="003654B5" w:rsidRDefault="00551267"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-0,003</w:t>
            </w:r>
            <w:r w:rsidR="00B37C51" w:rsidRPr="003654B5">
              <w:rPr>
                <w:rFonts w:ascii="Times New Roman" w:eastAsia="Times New Roman" w:hAnsi="Times New Roman"/>
                <w:color w:val="000000"/>
                <w:sz w:val="20"/>
                <w:szCs w:val="20"/>
                <w:lang w:eastAsia="pt-BR"/>
              </w:rPr>
              <w:t>**</w:t>
            </w:r>
          </w:p>
        </w:tc>
      </w:tr>
      <w:tr w:rsidR="009D2C4F" w:rsidRPr="003654B5" w14:paraId="2C50DE31"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6CCFB50D"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7761996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w:t>
            </w:r>
            <w:r w:rsidR="00445456" w:rsidRPr="003654B5">
              <w:rPr>
                <w:rFonts w:ascii="Times New Roman" w:eastAsia="Times New Roman" w:hAnsi="Times New Roman"/>
                <w:color w:val="000000"/>
                <w:sz w:val="20"/>
                <w:szCs w:val="20"/>
                <w:lang w:eastAsia="pt-BR"/>
              </w:rPr>
              <w:t>8</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7646CA9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6065E2" w:rsidRPr="003654B5">
              <w:rPr>
                <w:rFonts w:ascii="Times New Roman" w:eastAsia="Times New Roman" w:hAnsi="Times New Roman"/>
                <w:color w:val="000000"/>
                <w:sz w:val="20"/>
                <w:szCs w:val="20"/>
                <w:lang w:eastAsia="pt-BR"/>
              </w:rPr>
              <w:t>008</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14D83D9C" w14:textId="77777777" w:rsidR="00B37C51" w:rsidRPr="003654B5" w:rsidRDefault="00714666"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(0,002</w:t>
            </w:r>
            <w:r w:rsidR="00B37C51"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46C0494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7F12F1" w:rsidRPr="003654B5">
              <w:rPr>
                <w:rFonts w:ascii="Times New Roman" w:eastAsia="Times New Roman" w:hAnsi="Times New Roman"/>
                <w:color w:val="000000"/>
                <w:sz w:val="20"/>
                <w:szCs w:val="20"/>
                <w:lang w:eastAsia="pt-BR"/>
              </w:rPr>
              <w:t>07</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59C8578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1C03DE" w:rsidRPr="003654B5">
              <w:rPr>
                <w:rFonts w:ascii="Times New Roman" w:eastAsia="Times New Roman" w:hAnsi="Times New Roman"/>
                <w:color w:val="000000"/>
                <w:sz w:val="20"/>
                <w:szCs w:val="20"/>
                <w:lang w:eastAsia="pt-BR"/>
              </w:rPr>
              <w:t>07</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75D29FF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p>
        </w:tc>
      </w:tr>
      <w:tr w:rsidR="009D2C4F" w:rsidRPr="003654B5" w14:paraId="7CC22AD3"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3568CEA6"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idade²</w:t>
            </w:r>
          </w:p>
        </w:tc>
        <w:tc>
          <w:tcPr>
            <w:tcW w:w="769" w:type="pct"/>
            <w:tcBorders>
              <w:top w:val="nil"/>
              <w:left w:val="nil"/>
              <w:bottom w:val="nil"/>
              <w:right w:val="nil"/>
            </w:tcBorders>
            <w:shd w:val="clear" w:color="auto" w:fill="auto"/>
            <w:noWrap/>
            <w:vAlign w:val="bottom"/>
            <w:hideMark/>
          </w:tcPr>
          <w:p w14:paraId="10CC8FC6"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0,00</w:t>
            </w:r>
            <w:r w:rsidR="00445456"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12B44DC3" w14:textId="77777777" w:rsidR="00B37C51" w:rsidRPr="003654B5" w:rsidRDefault="001C03DE"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1,000</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2A17F979" w14:textId="77777777" w:rsidR="00B37C51" w:rsidRPr="003654B5" w:rsidRDefault="0071466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0,000</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74CA634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0,001</w:t>
            </w:r>
            <w:r w:rsidR="007F12F1"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1350AB1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1,</w:t>
            </w:r>
            <w:r w:rsidR="001C03DE" w:rsidRPr="003654B5">
              <w:rPr>
                <w:rFonts w:ascii="Times New Roman" w:eastAsia="Times New Roman" w:hAnsi="Times New Roman"/>
                <w:color w:val="000000"/>
                <w:sz w:val="20"/>
                <w:szCs w:val="20"/>
                <w:lang w:eastAsia="pt-BR"/>
              </w:rPr>
              <w:t>000*</w:t>
            </w:r>
          </w:p>
        </w:tc>
        <w:tc>
          <w:tcPr>
            <w:tcW w:w="522" w:type="pct"/>
            <w:gridSpan w:val="2"/>
            <w:tcBorders>
              <w:top w:val="nil"/>
              <w:left w:val="nil"/>
              <w:bottom w:val="nil"/>
              <w:right w:val="nil"/>
            </w:tcBorders>
            <w:vAlign w:val="bottom"/>
          </w:tcPr>
          <w:p w14:paraId="18BF44E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p>
        </w:tc>
      </w:tr>
      <w:tr w:rsidR="009D2C4F" w:rsidRPr="003654B5" w14:paraId="6CEC90B3"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3FF1DE9B"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3CF5C73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000</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3BE73EF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C03DE" w:rsidRPr="003654B5">
              <w:rPr>
                <w:rFonts w:ascii="Times New Roman" w:eastAsia="Times New Roman" w:hAnsi="Times New Roman"/>
                <w:color w:val="000000"/>
                <w:sz w:val="20"/>
                <w:szCs w:val="20"/>
                <w:lang w:eastAsia="pt-BR"/>
              </w:rPr>
              <w:t>000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3167BBB0"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p>
        </w:tc>
        <w:tc>
          <w:tcPr>
            <w:tcW w:w="671" w:type="pct"/>
            <w:tcBorders>
              <w:top w:val="nil"/>
              <w:left w:val="nil"/>
              <w:bottom w:val="nil"/>
              <w:right w:val="nil"/>
            </w:tcBorders>
            <w:shd w:val="clear" w:color="auto" w:fill="auto"/>
            <w:noWrap/>
            <w:vAlign w:val="bottom"/>
            <w:hideMark/>
          </w:tcPr>
          <w:p w14:paraId="7398119F" w14:textId="77777777" w:rsidR="00B37C51" w:rsidRPr="003654B5" w:rsidRDefault="007F12F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r w:rsidR="00B37C51"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2BE8F3E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1C03DE" w:rsidRPr="003654B5">
              <w:rPr>
                <w:rFonts w:ascii="Times New Roman" w:eastAsia="Times New Roman" w:hAnsi="Times New Roman"/>
                <w:color w:val="000000"/>
                <w:sz w:val="20"/>
                <w:szCs w:val="20"/>
                <w:lang w:eastAsia="pt-BR"/>
              </w:rPr>
              <w:t>000</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22E2ABF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(0,000)</w:t>
            </w:r>
          </w:p>
        </w:tc>
      </w:tr>
      <w:tr w:rsidR="009D2C4F" w:rsidRPr="003654B5" w14:paraId="3612E173"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A781F09"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lastRenderedPageBreak/>
              <w:t>ln_renda_familiar</w:t>
            </w:r>
            <w:proofErr w:type="spellEnd"/>
          </w:p>
        </w:tc>
        <w:tc>
          <w:tcPr>
            <w:tcW w:w="769" w:type="pct"/>
            <w:tcBorders>
              <w:top w:val="nil"/>
              <w:left w:val="nil"/>
              <w:bottom w:val="nil"/>
              <w:right w:val="nil"/>
            </w:tcBorders>
            <w:shd w:val="clear" w:color="auto" w:fill="auto"/>
            <w:noWrap/>
            <w:vAlign w:val="bottom"/>
            <w:hideMark/>
          </w:tcPr>
          <w:p w14:paraId="7D4B676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346</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50CB7B3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0,7</w:t>
            </w:r>
            <w:r w:rsidR="00A90813" w:rsidRPr="003654B5">
              <w:rPr>
                <w:rFonts w:ascii="Times New Roman" w:eastAsia="Times New Roman" w:hAnsi="Times New Roman"/>
                <w:color w:val="000000"/>
                <w:sz w:val="20"/>
                <w:szCs w:val="20"/>
                <w:lang w:eastAsia="pt-BR"/>
              </w:rPr>
              <w:t>07</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2941E27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-0,04</w:t>
            </w:r>
            <w:r w:rsidR="00714666" w:rsidRPr="003654B5">
              <w:rPr>
                <w:rFonts w:ascii="Times New Roman" w:eastAsia="Times New Roman" w:hAnsi="Times New Roman"/>
                <w:color w:val="000000"/>
                <w:sz w:val="20"/>
                <w:szCs w:val="20"/>
                <w:lang w:eastAsia="pt-BR"/>
              </w:rPr>
              <w:t>4</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5F98C22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-0,4</w:t>
            </w:r>
            <w:r w:rsidR="007F12F1" w:rsidRPr="003654B5">
              <w:rPr>
                <w:rFonts w:ascii="Times New Roman" w:eastAsia="Times New Roman" w:hAnsi="Times New Roman"/>
                <w:color w:val="000000"/>
                <w:sz w:val="20"/>
                <w:szCs w:val="20"/>
                <w:lang w:eastAsia="pt-BR"/>
              </w:rPr>
              <w:t>62</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025CEF0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0,6</w:t>
            </w:r>
            <w:r w:rsidR="00A90813" w:rsidRPr="003654B5">
              <w:rPr>
                <w:rFonts w:ascii="Times New Roman" w:eastAsia="Times New Roman" w:hAnsi="Times New Roman"/>
                <w:color w:val="000000"/>
                <w:sz w:val="20"/>
                <w:szCs w:val="20"/>
                <w:lang w:eastAsia="pt-BR"/>
              </w:rPr>
              <w:t>30</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424A43A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551267" w:rsidRPr="003654B5">
              <w:rPr>
                <w:rFonts w:ascii="Times New Roman" w:eastAsia="Times New Roman" w:hAnsi="Times New Roman"/>
                <w:color w:val="000000"/>
                <w:sz w:val="20"/>
                <w:szCs w:val="20"/>
                <w:lang w:eastAsia="pt-BR"/>
              </w:rPr>
              <w:t>54</w:t>
            </w:r>
            <w:r w:rsidRPr="003654B5">
              <w:rPr>
                <w:rFonts w:ascii="Times New Roman" w:eastAsia="Times New Roman" w:hAnsi="Times New Roman"/>
                <w:color w:val="000000"/>
                <w:sz w:val="20"/>
                <w:szCs w:val="20"/>
                <w:lang w:eastAsia="pt-BR"/>
              </w:rPr>
              <w:t>***</w:t>
            </w:r>
          </w:p>
        </w:tc>
      </w:tr>
      <w:tr w:rsidR="009D2C4F" w:rsidRPr="003654B5" w14:paraId="39F03A88"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0D5FB998"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769" w:type="pct"/>
            <w:tcBorders>
              <w:top w:val="nil"/>
              <w:left w:val="nil"/>
              <w:bottom w:val="nil"/>
              <w:right w:val="nil"/>
            </w:tcBorders>
            <w:shd w:val="clear" w:color="auto" w:fill="auto"/>
            <w:noWrap/>
            <w:vAlign w:val="bottom"/>
            <w:hideMark/>
          </w:tcPr>
          <w:p w14:paraId="2C5FB44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445456" w:rsidRPr="003654B5">
              <w:rPr>
                <w:rFonts w:ascii="Times New Roman" w:eastAsia="Times New Roman" w:hAnsi="Times New Roman"/>
                <w:color w:val="000000"/>
                <w:sz w:val="20"/>
                <w:szCs w:val="20"/>
                <w:lang w:eastAsia="pt-BR"/>
              </w:rPr>
              <w:t>40</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6E936972"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w:t>
            </w:r>
            <w:r w:rsidR="00A90813" w:rsidRPr="003654B5">
              <w:rPr>
                <w:rFonts w:ascii="Times New Roman" w:eastAsia="Times New Roman" w:hAnsi="Times New Roman"/>
                <w:color w:val="000000"/>
                <w:sz w:val="20"/>
                <w:szCs w:val="20"/>
                <w:lang w:eastAsia="pt-BR"/>
              </w:rPr>
              <w:t>8</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284124F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w:t>
            </w:r>
            <w:r w:rsidR="00714666" w:rsidRPr="003654B5">
              <w:rPr>
                <w:rFonts w:ascii="Times New Roman" w:eastAsia="Times New Roman" w:hAnsi="Times New Roman"/>
                <w:color w:val="000000"/>
                <w:sz w:val="20"/>
                <w:szCs w:val="20"/>
                <w:lang w:eastAsia="pt-BR"/>
              </w:rPr>
              <w:t>7</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6633D69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7F12F1" w:rsidRPr="003654B5">
              <w:rPr>
                <w:rFonts w:ascii="Times New Roman" w:eastAsia="Times New Roman" w:hAnsi="Times New Roman"/>
                <w:color w:val="000000"/>
                <w:sz w:val="20"/>
                <w:szCs w:val="20"/>
                <w:lang w:eastAsia="pt-BR"/>
              </w:rPr>
              <w:t>330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6DBC6E4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A90813" w:rsidRPr="003654B5">
              <w:rPr>
                <w:rFonts w:ascii="Times New Roman" w:eastAsia="Times New Roman" w:hAnsi="Times New Roman"/>
                <w:color w:val="000000"/>
                <w:sz w:val="20"/>
                <w:szCs w:val="20"/>
                <w:lang w:eastAsia="pt-BR"/>
              </w:rPr>
              <w:t>2</w:t>
            </w:r>
            <w:r w:rsidRPr="003654B5">
              <w:rPr>
                <w:rFonts w:ascii="Times New Roman" w:eastAsia="Times New Roman" w:hAnsi="Times New Roman"/>
                <w:color w:val="000000"/>
                <w:sz w:val="20"/>
                <w:szCs w:val="20"/>
                <w:lang w:eastAsia="pt-BR"/>
              </w:rPr>
              <w:t>1)</w:t>
            </w:r>
          </w:p>
        </w:tc>
        <w:tc>
          <w:tcPr>
            <w:tcW w:w="522" w:type="pct"/>
            <w:gridSpan w:val="2"/>
            <w:tcBorders>
              <w:top w:val="nil"/>
              <w:left w:val="nil"/>
              <w:bottom w:val="nil"/>
              <w:right w:val="nil"/>
            </w:tcBorders>
            <w:vAlign w:val="bottom"/>
          </w:tcPr>
          <w:p w14:paraId="70DF19D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(0,004)</w:t>
            </w:r>
          </w:p>
        </w:tc>
      </w:tr>
      <w:tr w:rsidR="009D2C4F" w:rsidRPr="003654B5" w14:paraId="44B1DA35"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50024800"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nordeste</w:t>
            </w:r>
          </w:p>
        </w:tc>
        <w:tc>
          <w:tcPr>
            <w:tcW w:w="769" w:type="pct"/>
            <w:tcBorders>
              <w:top w:val="nil"/>
              <w:left w:val="nil"/>
              <w:bottom w:val="nil"/>
              <w:right w:val="nil"/>
            </w:tcBorders>
            <w:shd w:val="clear" w:color="auto" w:fill="auto"/>
            <w:noWrap/>
            <w:vAlign w:val="bottom"/>
            <w:hideMark/>
          </w:tcPr>
          <w:p w14:paraId="0291049E"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184</w:t>
            </w:r>
            <w:r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106AC1FF"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704784" w:rsidRPr="003654B5">
              <w:rPr>
                <w:rFonts w:ascii="Times New Roman" w:eastAsia="Times New Roman" w:hAnsi="Times New Roman"/>
                <w:color w:val="000000"/>
                <w:sz w:val="20"/>
                <w:szCs w:val="20"/>
                <w:lang w:eastAsia="pt-BR"/>
              </w:rPr>
              <w:t>832</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6AA107A3"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w:t>
            </w:r>
            <w:r w:rsidR="00714666" w:rsidRPr="003654B5">
              <w:rPr>
                <w:rFonts w:ascii="Times New Roman" w:eastAsia="Times New Roman" w:hAnsi="Times New Roman"/>
                <w:color w:val="000000"/>
                <w:sz w:val="20"/>
                <w:szCs w:val="20"/>
                <w:lang w:eastAsia="pt-BR"/>
              </w:rPr>
              <w:t>1</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3EAEEB4E"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8F78F4" w:rsidRPr="003654B5">
              <w:rPr>
                <w:rFonts w:ascii="Times New Roman" w:eastAsia="Times New Roman" w:hAnsi="Times New Roman"/>
                <w:color w:val="000000"/>
                <w:sz w:val="20"/>
                <w:szCs w:val="20"/>
                <w:lang w:eastAsia="pt-BR"/>
              </w:rPr>
              <w:t>127</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5785E92D"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0,8</w:t>
            </w:r>
            <w:r w:rsidR="00D47580" w:rsidRPr="003654B5">
              <w:rPr>
                <w:rFonts w:ascii="Times New Roman" w:eastAsia="Times New Roman" w:hAnsi="Times New Roman"/>
                <w:color w:val="000000"/>
                <w:sz w:val="20"/>
                <w:szCs w:val="20"/>
                <w:lang w:eastAsia="pt-BR"/>
              </w:rPr>
              <w:t>81</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474F3505"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-0,009</w:t>
            </w:r>
            <w:r w:rsidRPr="003654B5">
              <w:rPr>
                <w:rFonts w:ascii="Times New Roman" w:eastAsia="Times New Roman" w:hAnsi="Times New Roman"/>
                <w:color w:val="000000"/>
                <w:sz w:val="20"/>
                <w:szCs w:val="20"/>
                <w:vertAlign w:val="superscript"/>
                <w:lang w:eastAsia="pt-BR"/>
              </w:rPr>
              <w:t>ns</w:t>
            </w:r>
          </w:p>
        </w:tc>
      </w:tr>
      <w:tr w:rsidR="009D2C4F" w:rsidRPr="003654B5" w14:paraId="4503E846"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60CF17A"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6998C76F"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w:t>
            </w:r>
            <w:r w:rsidR="00445456" w:rsidRPr="003654B5">
              <w:rPr>
                <w:rFonts w:ascii="Times New Roman" w:eastAsia="Times New Roman" w:hAnsi="Times New Roman"/>
                <w:color w:val="000000"/>
                <w:sz w:val="20"/>
                <w:szCs w:val="20"/>
                <w:lang w:eastAsia="pt-BR"/>
              </w:rPr>
              <w:t>55</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2527DFB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w:t>
            </w:r>
            <w:r w:rsidR="00704784" w:rsidRPr="003654B5">
              <w:rPr>
                <w:rFonts w:ascii="Times New Roman" w:eastAsia="Times New Roman" w:hAnsi="Times New Roman"/>
                <w:color w:val="000000"/>
                <w:sz w:val="20"/>
                <w:szCs w:val="20"/>
                <w:lang w:eastAsia="pt-BR"/>
              </w:rPr>
              <w:t>29</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05BF3D8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w:t>
            </w:r>
            <w:r w:rsidR="00714666" w:rsidRPr="003654B5">
              <w:rPr>
                <w:rFonts w:ascii="Times New Roman" w:eastAsia="Times New Roman" w:hAnsi="Times New Roman"/>
                <w:color w:val="000000"/>
                <w:sz w:val="20"/>
                <w:szCs w:val="20"/>
                <w:lang w:eastAsia="pt-BR"/>
              </w:rPr>
              <w:t>8</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14A79AFE"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8F78F4" w:rsidRPr="003654B5">
              <w:rPr>
                <w:rFonts w:ascii="Times New Roman" w:eastAsia="Times New Roman" w:hAnsi="Times New Roman"/>
                <w:color w:val="000000"/>
                <w:sz w:val="20"/>
                <w:szCs w:val="20"/>
                <w:lang w:eastAsia="pt-BR"/>
              </w:rPr>
              <w:t>190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CF1B1E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47580" w:rsidRPr="003654B5">
              <w:rPr>
                <w:rFonts w:ascii="Times New Roman" w:eastAsia="Times New Roman" w:hAnsi="Times New Roman"/>
                <w:color w:val="000000"/>
                <w:sz w:val="20"/>
                <w:szCs w:val="20"/>
                <w:lang w:eastAsia="pt-BR"/>
              </w:rPr>
              <w:t>167</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5F43BF0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(0,018)</w:t>
            </w:r>
          </w:p>
        </w:tc>
      </w:tr>
      <w:tr w:rsidR="009D2C4F" w:rsidRPr="003654B5" w14:paraId="7E6E4111"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41F2ADE1"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sudeste</w:t>
            </w:r>
          </w:p>
        </w:tc>
        <w:tc>
          <w:tcPr>
            <w:tcW w:w="769" w:type="pct"/>
            <w:tcBorders>
              <w:top w:val="nil"/>
              <w:left w:val="nil"/>
              <w:bottom w:val="nil"/>
              <w:right w:val="nil"/>
            </w:tcBorders>
            <w:shd w:val="clear" w:color="auto" w:fill="auto"/>
            <w:noWrap/>
            <w:vAlign w:val="bottom"/>
            <w:hideMark/>
          </w:tcPr>
          <w:p w14:paraId="16057286"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D55B0D" w:rsidRPr="003654B5">
              <w:rPr>
                <w:rFonts w:ascii="Times New Roman" w:eastAsia="Times New Roman" w:hAnsi="Times New Roman"/>
                <w:color w:val="000000"/>
                <w:sz w:val="20"/>
                <w:szCs w:val="20"/>
                <w:lang w:eastAsia="pt-BR"/>
              </w:rPr>
              <w:t>673***</w:t>
            </w:r>
          </w:p>
        </w:tc>
        <w:tc>
          <w:tcPr>
            <w:tcW w:w="597" w:type="pct"/>
            <w:tcBorders>
              <w:top w:val="nil"/>
              <w:left w:val="nil"/>
              <w:bottom w:val="nil"/>
              <w:right w:val="nil"/>
            </w:tcBorders>
            <w:shd w:val="clear" w:color="auto" w:fill="auto"/>
            <w:noWrap/>
            <w:vAlign w:val="bottom"/>
            <w:hideMark/>
          </w:tcPr>
          <w:p w14:paraId="6A0733BA" w14:textId="77777777" w:rsidR="00B37C51" w:rsidRPr="003654B5" w:rsidRDefault="00D55B0D"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0,510***</w:t>
            </w:r>
          </w:p>
        </w:tc>
        <w:tc>
          <w:tcPr>
            <w:tcW w:w="522" w:type="pct"/>
            <w:tcBorders>
              <w:top w:val="nil"/>
              <w:left w:val="nil"/>
              <w:bottom w:val="nil"/>
              <w:right w:val="nil"/>
            </w:tcBorders>
            <w:shd w:val="clear" w:color="auto" w:fill="auto"/>
            <w:noWrap/>
            <w:vAlign w:val="bottom"/>
            <w:hideMark/>
          </w:tcPr>
          <w:p w14:paraId="3158577D" w14:textId="77777777" w:rsidR="00B37C51" w:rsidRPr="003654B5" w:rsidRDefault="0071466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-0,120***</w:t>
            </w:r>
          </w:p>
        </w:tc>
        <w:tc>
          <w:tcPr>
            <w:tcW w:w="671" w:type="pct"/>
            <w:tcBorders>
              <w:top w:val="nil"/>
              <w:left w:val="nil"/>
              <w:bottom w:val="nil"/>
              <w:right w:val="nil"/>
            </w:tcBorders>
            <w:shd w:val="clear" w:color="auto" w:fill="auto"/>
            <w:noWrap/>
            <w:vAlign w:val="bottom"/>
            <w:hideMark/>
          </w:tcPr>
          <w:p w14:paraId="252125FC"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-0,385</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03BB0AA5"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D47580" w:rsidRPr="003654B5">
              <w:rPr>
                <w:rFonts w:ascii="Times New Roman" w:eastAsia="Times New Roman" w:hAnsi="Times New Roman"/>
                <w:color w:val="000000"/>
                <w:sz w:val="20"/>
                <w:szCs w:val="20"/>
                <w:lang w:eastAsia="pt-BR"/>
              </w:rPr>
              <w:t>969</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3994041B" w14:textId="77777777" w:rsidR="00B37C51" w:rsidRPr="003654B5" w:rsidRDefault="00475125"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-0,029</w:t>
            </w:r>
            <w:r w:rsidR="00B37C51" w:rsidRPr="003654B5">
              <w:rPr>
                <w:rFonts w:ascii="Times New Roman" w:eastAsia="Times New Roman" w:hAnsi="Times New Roman"/>
                <w:color w:val="000000"/>
                <w:sz w:val="20"/>
                <w:szCs w:val="20"/>
                <w:vertAlign w:val="superscript"/>
                <w:lang w:eastAsia="pt-BR"/>
              </w:rPr>
              <w:t>ns</w:t>
            </w:r>
          </w:p>
        </w:tc>
      </w:tr>
      <w:tr w:rsidR="009D2C4F" w:rsidRPr="003654B5" w14:paraId="143A98A6"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66C33165"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694AD23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143</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766FA913"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704784" w:rsidRPr="003654B5">
              <w:rPr>
                <w:rFonts w:ascii="Times New Roman" w:eastAsia="Times New Roman" w:hAnsi="Times New Roman"/>
                <w:color w:val="000000"/>
                <w:sz w:val="20"/>
                <w:szCs w:val="20"/>
                <w:lang w:eastAsia="pt-BR"/>
              </w:rPr>
              <w:t>073</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34B62BF9"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w:t>
            </w:r>
            <w:r w:rsidR="00714666" w:rsidRPr="003654B5">
              <w:rPr>
                <w:rFonts w:ascii="Times New Roman" w:eastAsia="Times New Roman" w:hAnsi="Times New Roman"/>
                <w:color w:val="000000"/>
                <w:sz w:val="20"/>
                <w:szCs w:val="20"/>
                <w:lang w:eastAsia="pt-BR"/>
              </w:rPr>
              <w:t>1</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4BC1C2D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8F78F4" w:rsidRPr="003654B5">
              <w:rPr>
                <w:rFonts w:ascii="Times New Roman" w:eastAsia="Times New Roman" w:hAnsi="Times New Roman"/>
                <w:color w:val="000000"/>
                <w:sz w:val="20"/>
                <w:szCs w:val="20"/>
                <w:lang w:eastAsia="pt-BR"/>
              </w:rPr>
              <w:t>180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635D0567"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47580" w:rsidRPr="003654B5">
              <w:rPr>
                <w:rFonts w:ascii="Times New Roman" w:eastAsia="Times New Roman" w:hAnsi="Times New Roman"/>
                <w:color w:val="000000"/>
                <w:sz w:val="20"/>
                <w:szCs w:val="20"/>
                <w:lang w:eastAsia="pt-BR"/>
              </w:rPr>
              <w:t>174</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02A522F4" w14:textId="77777777" w:rsidR="00B37C51" w:rsidRPr="003654B5" w:rsidRDefault="00475125"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(0,031</w:t>
            </w:r>
            <w:r w:rsidR="00B37C51" w:rsidRPr="003654B5">
              <w:rPr>
                <w:rFonts w:ascii="Times New Roman" w:eastAsia="Times New Roman" w:hAnsi="Times New Roman"/>
                <w:color w:val="000000"/>
                <w:sz w:val="20"/>
                <w:szCs w:val="20"/>
                <w:lang w:eastAsia="pt-BR"/>
              </w:rPr>
              <w:t>)</w:t>
            </w:r>
          </w:p>
        </w:tc>
      </w:tr>
      <w:tr w:rsidR="009D2C4F" w:rsidRPr="003654B5" w14:paraId="5E246D77"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26FEE004"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centro_oeste</w:t>
            </w:r>
            <w:proofErr w:type="spellEnd"/>
          </w:p>
        </w:tc>
        <w:tc>
          <w:tcPr>
            <w:tcW w:w="769" w:type="pct"/>
            <w:tcBorders>
              <w:top w:val="nil"/>
              <w:left w:val="nil"/>
              <w:bottom w:val="nil"/>
              <w:right w:val="nil"/>
            </w:tcBorders>
            <w:shd w:val="clear" w:color="auto" w:fill="auto"/>
            <w:noWrap/>
            <w:vAlign w:val="bottom"/>
            <w:hideMark/>
          </w:tcPr>
          <w:p w14:paraId="1AE4BD6A"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D55B0D" w:rsidRPr="003654B5">
              <w:rPr>
                <w:rFonts w:ascii="Times New Roman" w:eastAsia="Times New Roman" w:hAnsi="Times New Roman"/>
                <w:color w:val="000000"/>
                <w:sz w:val="20"/>
                <w:szCs w:val="20"/>
                <w:lang w:eastAsia="pt-BR"/>
              </w:rPr>
              <w:t>473***</w:t>
            </w:r>
          </w:p>
        </w:tc>
        <w:tc>
          <w:tcPr>
            <w:tcW w:w="597" w:type="pct"/>
            <w:tcBorders>
              <w:top w:val="nil"/>
              <w:left w:val="nil"/>
              <w:bottom w:val="nil"/>
              <w:right w:val="nil"/>
            </w:tcBorders>
            <w:shd w:val="clear" w:color="auto" w:fill="auto"/>
            <w:noWrap/>
            <w:vAlign w:val="bottom"/>
            <w:hideMark/>
          </w:tcPr>
          <w:p w14:paraId="54435BAE"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D55B0D" w:rsidRPr="003654B5">
              <w:rPr>
                <w:rFonts w:ascii="Times New Roman" w:eastAsia="Times New Roman" w:hAnsi="Times New Roman"/>
                <w:color w:val="000000"/>
                <w:sz w:val="20"/>
                <w:szCs w:val="20"/>
                <w:lang w:eastAsia="pt-BR"/>
              </w:rPr>
              <w:t>623***</w:t>
            </w:r>
          </w:p>
        </w:tc>
        <w:tc>
          <w:tcPr>
            <w:tcW w:w="522" w:type="pct"/>
            <w:tcBorders>
              <w:top w:val="nil"/>
              <w:left w:val="nil"/>
              <w:bottom w:val="nil"/>
              <w:right w:val="nil"/>
            </w:tcBorders>
            <w:shd w:val="clear" w:color="auto" w:fill="auto"/>
            <w:noWrap/>
            <w:vAlign w:val="bottom"/>
            <w:hideMark/>
          </w:tcPr>
          <w:p w14:paraId="372109B0" w14:textId="77777777" w:rsidR="00B37C51" w:rsidRPr="003654B5" w:rsidRDefault="00714666"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-0,094**</w:t>
            </w:r>
          </w:p>
        </w:tc>
        <w:tc>
          <w:tcPr>
            <w:tcW w:w="671" w:type="pct"/>
            <w:tcBorders>
              <w:top w:val="nil"/>
              <w:left w:val="nil"/>
              <w:bottom w:val="nil"/>
              <w:right w:val="nil"/>
            </w:tcBorders>
            <w:shd w:val="clear" w:color="auto" w:fill="auto"/>
            <w:noWrap/>
            <w:vAlign w:val="bottom"/>
            <w:hideMark/>
          </w:tcPr>
          <w:p w14:paraId="097D78DC"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4D01B2" w:rsidRPr="003654B5">
              <w:rPr>
                <w:rFonts w:ascii="Times New Roman" w:eastAsia="Times New Roman" w:hAnsi="Times New Roman"/>
                <w:color w:val="000000"/>
                <w:sz w:val="20"/>
                <w:szCs w:val="20"/>
                <w:lang w:eastAsia="pt-BR"/>
              </w:rPr>
              <w:t>096</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2D92542F"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w:t>
            </w:r>
            <w:r w:rsidR="00D47580" w:rsidRPr="003654B5">
              <w:rPr>
                <w:rFonts w:ascii="Times New Roman" w:eastAsia="Times New Roman" w:hAnsi="Times New Roman"/>
                <w:color w:val="000000"/>
                <w:sz w:val="20"/>
                <w:szCs w:val="20"/>
                <w:lang w:eastAsia="pt-BR"/>
              </w:rPr>
              <w:t>102</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61B454C1" w14:textId="77777777" w:rsidR="00B37C51" w:rsidRPr="003654B5" w:rsidRDefault="00475125"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0,043</w:t>
            </w:r>
            <w:r w:rsidR="00B37C51" w:rsidRPr="003654B5">
              <w:rPr>
                <w:rFonts w:ascii="Times New Roman" w:eastAsia="Times New Roman" w:hAnsi="Times New Roman"/>
                <w:color w:val="000000"/>
                <w:sz w:val="20"/>
                <w:szCs w:val="20"/>
                <w:vertAlign w:val="superscript"/>
                <w:lang w:eastAsia="pt-BR"/>
              </w:rPr>
              <w:t>ns</w:t>
            </w:r>
          </w:p>
        </w:tc>
      </w:tr>
      <w:tr w:rsidR="009D2C4F" w:rsidRPr="003654B5" w14:paraId="1F1B82EC"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36886A03"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2A57D1A1"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165</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0611CD7B"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w:t>
            </w:r>
            <w:r w:rsidR="00704784" w:rsidRPr="003654B5">
              <w:rPr>
                <w:rFonts w:ascii="Times New Roman" w:eastAsia="Times New Roman" w:hAnsi="Times New Roman"/>
                <w:color w:val="000000"/>
                <w:sz w:val="20"/>
                <w:szCs w:val="20"/>
                <w:lang w:eastAsia="pt-BR"/>
              </w:rPr>
              <w:t>03</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74049FC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(0,02</w:t>
            </w:r>
            <w:r w:rsidR="00714666" w:rsidRPr="003654B5">
              <w:rPr>
                <w:rFonts w:ascii="Times New Roman" w:eastAsia="Times New Roman" w:hAnsi="Times New Roman"/>
                <w:color w:val="000000"/>
                <w:sz w:val="20"/>
                <w:szCs w:val="20"/>
                <w:lang w:eastAsia="pt-BR"/>
              </w:rPr>
              <w:t>5</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70737D8C"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8F78F4" w:rsidRPr="003654B5">
              <w:rPr>
                <w:rFonts w:ascii="Times New Roman" w:eastAsia="Times New Roman" w:hAnsi="Times New Roman"/>
                <w:color w:val="000000"/>
                <w:sz w:val="20"/>
                <w:szCs w:val="20"/>
                <w:lang w:eastAsia="pt-BR"/>
              </w:rPr>
              <w:t>229</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19A44A4A"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47580" w:rsidRPr="003654B5">
              <w:rPr>
                <w:rFonts w:ascii="Times New Roman" w:eastAsia="Times New Roman" w:hAnsi="Times New Roman"/>
                <w:color w:val="000000"/>
                <w:sz w:val="20"/>
                <w:szCs w:val="20"/>
                <w:lang w:eastAsia="pt-BR"/>
              </w:rPr>
              <w:t>252</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4EC2B80C" w14:textId="77777777" w:rsidR="00B37C51" w:rsidRPr="003654B5" w:rsidRDefault="00475125"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(0,039</w:t>
            </w:r>
            <w:r w:rsidR="00B37C51" w:rsidRPr="003654B5">
              <w:rPr>
                <w:rFonts w:ascii="Times New Roman" w:eastAsia="Times New Roman" w:hAnsi="Times New Roman"/>
                <w:color w:val="000000"/>
                <w:sz w:val="20"/>
                <w:szCs w:val="20"/>
                <w:lang w:eastAsia="pt-BR"/>
              </w:rPr>
              <w:t>)</w:t>
            </w:r>
          </w:p>
        </w:tc>
      </w:tr>
      <w:tr w:rsidR="009D2C4F" w:rsidRPr="003654B5" w14:paraId="3C67B7C3"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D7A540C"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norte</w:t>
            </w:r>
          </w:p>
        </w:tc>
        <w:tc>
          <w:tcPr>
            <w:tcW w:w="769" w:type="pct"/>
            <w:tcBorders>
              <w:top w:val="nil"/>
              <w:left w:val="nil"/>
              <w:bottom w:val="nil"/>
              <w:right w:val="nil"/>
            </w:tcBorders>
            <w:shd w:val="clear" w:color="auto" w:fill="auto"/>
            <w:noWrap/>
            <w:vAlign w:val="bottom"/>
            <w:hideMark/>
          </w:tcPr>
          <w:p w14:paraId="58F75907"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-0,2</w:t>
            </w:r>
            <w:r w:rsidR="00445456" w:rsidRPr="003654B5">
              <w:rPr>
                <w:rFonts w:ascii="Times New Roman" w:eastAsia="Times New Roman" w:hAnsi="Times New Roman"/>
                <w:color w:val="000000"/>
                <w:sz w:val="20"/>
                <w:szCs w:val="20"/>
                <w:lang w:eastAsia="pt-BR"/>
              </w:rPr>
              <w:t>5</w:t>
            </w:r>
            <w:r w:rsidRPr="003654B5">
              <w:rPr>
                <w:rFonts w:ascii="Times New Roman" w:eastAsia="Times New Roman" w:hAnsi="Times New Roman"/>
                <w:color w:val="000000"/>
                <w:sz w:val="20"/>
                <w:szCs w:val="20"/>
                <w:lang w:eastAsia="pt-BR"/>
              </w:rPr>
              <w:t>9</w:t>
            </w:r>
            <w:r w:rsidRPr="003654B5">
              <w:rPr>
                <w:rFonts w:ascii="Times New Roman" w:eastAsia="Times New Roman" w:hAnsi="Times New Roman"/>
                <w:color w:val="000000"/>
                <w:sz w:val="20"/>
                <w:szCs w:val="20"/>
                <w:vertAlign w:val="superscript"/>
                <w:lang w:eastAsia="pt-BR"/>
              </w:rPr>
              <w:t>ns</w:t>
            </w:r>
          </w:p>
        </w:tc>
        <w:tc>
          <w:tcPr>
            <w:tcW w:w="597" w:type="pct"/>
            <w:tcBorders>
              <w:top w:val="nil"/>
              <w:left w:val="nil"/>
              <w:bottom w:val="nil"/>
              <w:right w:val="nil"/>
            </w:tcBorders>
            <w:shd w:val="clear" w:color="auto" w:fill="auto"/>
            <w:noWrap/>
            <w:vAlign w:val="bottom"/>
            <w:hideMark/>
          </w:tcPr>
          <w:p w14:paraId="241F475F"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704784" w:rsidRPr="003654B5">
              <w:rPr>
                <w:rFonts w:ascii="Times New Roman" w:eastAsia="Times New Roman" w:hAnsi="Times New Roman"/>
                <w:color w:val="000000"/>
                <w:sz w:val="20"/>
                <w:szCs w:val="20"/>
                <w:lang w:eastAsia="pt-BR"/>
              </w:rPr>
              <w:t>772</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shd w:val="clear" w:color="auto" w:fill="auto"/>
            <w:noWrap/>
            <w:vAlign w:val="bottom"/>
            <w:hideMark/>
          </w:tcPr>
          <w:p w14:paraId="5F01DB94"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w:t>
            </w:r>
            <w:r w:rsidR="00714666" w:rsidRPr="003654B5">
              <w:rPr>
                <w:rFonts w:ascii="Times New Roman" w:eastAsia="Times New Roman" w:hAnsi="Times New Roman"/>
                <w:color w:val="000000"/>
                <w:sz w:val="20"/>
                <w:szCs w:val="20"/>
                <w:lang w:eastAsia="pt-BR"/>
              </w:rPr>
              <w:t>58</w:t>
            </w:r>
            <w:r w:rsidRPr="003654B5">
              <w:rPr>
                <w:rFonts w:ascii="Times New Roman" w:eastAsia="Times New Roman" w:hAnsi="Times New Roman"/>
                <w:color w:val="000000"/>
                <w:sz w:val="20"/>
                <w:szCs w:val="20"/>
                <w:vertAlign w:val="superscript"/>
                <w:lang w:eastAsia="pt-BR"/>
              </w:rPr>
              <w:t>ns</w:t>
            </w:r>
          </w:p>
        </w:tc>
        <w:tc>
          <w:tcPr>
            <w:tcW w:w="671" w:type="pct"/>
            <w:tcBorders>
              <w:top w:val="nil"/>
              <w:left w:val="nil"/>
              <w:bottom w:val="nil"/>
              <w:right w:val="nil"/>
            </w:tcBorders>
            <w:shd w:val="clear" w:color="auto" w:fill="auto"/>
            <w:noWrap/>
            <w:vAlign w:val="bottom"/>
            <w:hideMark/>
          </w:tcPr>
          <w:p w14:paraId="6551B553"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w:t>
            </w:r>
            <w:r w:rsidR="004D01B2" w:rsidRPr="003654B5">
              <w:rPr>
                <w:rFonts w:ascii="Times New Roman" w:eastAsia="Times New Roman" w:hAnsi="Times New Roman"/>
                <w:color w:val="000000"/>
                <w:sz w:val="20"/>
                <w:szCs w:val="20"/>
                <w:lang w:eastAsia="pt-BR"/>
              </w:rPr>
              <w:t>095</w:t>
            </w:r>
            <w:r w:rsidRPr="003654B5">
              <w:rPr>
                <w:rFonts w:ascii="Times New Roman" w:eastAsia="Times New Roman" w:hAnsi="Times New Roman"/>
                <w:color w:val="000000"/>
                <w:sz w:val="20"/>
                <w:szCs w:val="20"/>
                <w:vertAlign w:val="superscript"/>
                <w:lang w:eastAsia="pt-BR"/>
              </w:rPr>
              <w:t>ns</w:t>
            </w:r>
          </w:p>
        </w:tc>
        <w:tc>
          <w:tcPr>
            <w:tcW w:w="522" w:type="pct"/>
            <w:tcBorders>
              <w:top w:val="nil"/>
              <w:left w:val="nil"/>
              <w:bottom w:val="nil"/>
              <w:right w:val="nil"/>
            </w:tcBorders>
            <w:vAlign w:val="bottom"/>
          </w:tcPr>
          <w:p w14:paraId="0AA614F6" w14:textId="77777777" w:rsidR="00B37C51" w:rsidRPr="003654B5" w:rsidRDefault="00B37C51"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1,1</w:t>
            </w:r>
            <w:r w:rsidR="00D47580" w:rsidRPr="003654B5">
              <w:rPr>
                <w:rFonts w:ascii="Times New Roman" w:eastAsia="Times New Roman" w:hAnsi="Times New Roman"/>
                <w:color w:val="000000"/>
                <w:sz w:val="20"/>
                <w:szCs w:val="20"/>
                <w:lang w:eastAsia="pt-BR"/>
              </w:rPr>
              <w:t>00</w:t>
            </w:r>
            <w:r w:rsidRPr="003654B5">
              <w:rPr>
                <w:rFonts w:ascii="Times New Roman" w:eastAsia="Times New Roman" w:hAnsi="Times New Roman"/>
                <w:color w:val="000000"/>
                <w:sz w:val="20"/>
                <w:szCs w:val="20"/>
                <w:vertAlign w:val="superscript"/>
                <w:lang w:eastAsia="pt-BR"/>
              </w:rPr>
              <w:t>ns</w:t>
            </w:r>
          </w:p>
        </w:tc>
        <w:tc>
          <w:tcPr>
            <w:tcW w:w="522" w:type="pct"/>
            <w:gridSpan w:val="2"/>
            <w:tcBorders>
              <w:top w:val="nil"/>
              <w:left w:val="nil"/>
              <w:bottom w:val="nil"/>
              <w:right w:val="nil"/>
            </w:tcBorders>
            <w:vAlign w:val="bottom"/>
          </w:tcPr>
          <w:p w14:paraId="207ED2BF" w14:textId="77777777" w:rsidR="00B37C51" w:rsidRPr="003654B5" w:rsidRDefault="00475125" w:rsidP="007F4BF3">
            <w:pPr>
              <w:spacing w:after="0" w:line="360" w:lineRule="auto"/>
              <w:jc w:val="center"/>
              <w:rPr>
                <w:rFonts w:ascii="Times New Roman" w:eastAsia="Times New Roman" w:hAnsi="Times New Roman"/>
                <w:color w:val="000000"/>
                <w:sz w:val="20"/>
                <w:szCs w:val="20"/>
                <w:vertAlign w:val="superscript"/>
                <w:lang w:eastAsia="pt-BR"/>
              </w:rPr>
            </w:pPr>
            <w:r w:rsidRPr="003654B5">
              <w:rPr>
                <w:rFonts w:ascii="Times New Roman" w:eastAsia="Times New Roman" w:hAnsi="Times New Roman"/>
                <w:color w:val="000000"/>
                <w:sz w:val="20"/>
                <w:szCs w:val="20"/>
                <w:lang w:eastAsia="pt-BR"/>
              </w:rPr>
              <w:t>0,031</w:t>
            </w:r>
            <w:r w:rsidR="00B37C51" w:rsidRPr="003654B5">
              <w:rPr>
                <w:rFonts w:ascii="Times New Roman" w:eastAsia="Times New Roman" w:hAnsi="Times New Roman"/>
                <w:color w:val="000000"/>
                <w:sz w:val="20"/>
                <w:szCs w:val="20"/>
                <w:vertAlign w:val="superscript"/>
                <w:lang w:eastAsia="pt-BR"/>
              </w:rPr>
              <w:t>ns</w:t>
            </w:r>
          </w:p>
        </w:tc>
      </w:tr>
      <w:tr w:rsidR="009D2C4F" w:rsidRPr="003654B5" w14:paraId="4DAA24E8"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2018D87"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769" w:type="pct"/>
            <w:tcBorders>
              <w:top w:val="nil"/>
              <w:left w:val="nil"/>
              <w:bottom w:val="nil"/>
              <w:right w:val="nil"/>
            </w:tcBorders>
            <w:shd w:val="clear" w:color="auto" w:fill="auto"/>
            <w:noWrap/>
            <w:vAlign w:val="bottom"/>
            <w:hideMark/>
          </w:tcPr>
          <w:p w14:paraId="409F5E2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45456" w:rsidRPr="003654B5">
              <w:rPr>
                <w:rFonts w:ascii="Times New Roman" w:eastAsia="Times New Roman" w:hAnsi="Times New Roman"/>
                <w:color w:val="000000"/>
                <w:sz w:val="20"/>
                <w:szCs w:val="20"/>
                <w:lang w:eastAsia="pt-BR"/>
              </w:rPr>
              <w:t>180</w:t>
            </w:r>
            <w:r w:rsidRPr="003654B5">
              <w:rPr>
                <w:rFonts w:ascii="Times New Roman" w:eastAsia="Times New Roman" w:hAnsi="Times New Roman"/>
                <w:color w:val="000000"/>
                <w:sz w:val="20"/>
                <w:szCs w:val="20"/>
                <w:lang w:eastAsia="pt-BR"/>
              </w:rPr>
              <w:t>)</w:t>
            </w:r>
          </w:p>
        </w:tc>
        <w:tc>
          <w:tcPr>
            <w:tcW w:w="597" w:type="pct"/>
            <w:tcBorders>
              <w:top w:val="nil"/>
              <w:left w:val="nil"/>
              <w:bottom w:val="nil"/>
              <w:right w:val="nil"/>
            </w:tcBorders>
            <w:shd w:val="clear" w:color="auto" w:fill="auto"/>
            <w:noWrap/>
            <w:vAlign w:val="bottom"/>
            <w:hideMark/>
          </w:tcPr>
          <w:p w14:paraId="3CEB6CB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(0,13</w:t>
            </w:r>
            <w:r w:rsidR="00704784" w:rsidRPr="003654B5">
              <w:rPr>
                <w:rFonts w:ascii="Times New Roman" w:eastAsia="Times New Roman" w:hAnsi="Times New Roman"/>
                <w:color w:val="000000"/>
                <w:sz w:val="20"/>
                <w:szCs w:val="20"/>
                <w:lang w:eastAsia="pt-BR"/>
              </w:rPr>
              <w:t>9</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shd w:val="clear" w:color="auto" w:fill="auto"/>
            <w:noWrap/>
            <w:vAlign w:val="bottom"/>
            <w:hideMark/>
          </w:tcPr>
          <w:p w14:paraId="2EB64F98"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714666" w:rsidRPr="003654B5">
              <w:rPr>
                <w:rFonts w:ascii="Times New Roman" w:eastAsia="Times New Roman" w:hAnsi="Times New Roman"/>
                <w:color w:val="000000"/>
                <w:sz w:val="20"/>
                <w:szCs w:val="20"/>
                <w:lang w:eastAsia="pt-BR"/>
              </w:rPr>
              <w:t>33</w:t>
            </w:r>
            <w:r w:rsidRPr="003654B5">
              <w:rPr>
                <w:rFonts w:ascii="Times New Roman" w:eastAsia="Times New Roman" w:hAnsi="Times New Roman"/>
                <w:color w:val="000000"/>
                <w:sz w:val="20"/>
                <w:szCs w:val="20"/>
                <w:lang w:eastAsia="pt-BR"/>
              </w:rPr>
              <w:t>)</w:t>
            </w:r>
          </w:p>
        </w:tc>
        <w:tc>
          <w:tcPr>
            <w:tcW w:w="671" w:type="pct"/>
            <w:tcBorders>
              <w:top w:val="nil"/>
              <w:left w:val="nil"/>
              <w:bottom w:val="nil"/>
              <w:right w:val="nil"/>
            </w:tcBorders>
            <w:shd w:val="clear" w:color="auto" w:fill="auto"/>
            <w:noWrap/>
            <w:vAlign w:val="bottom"/>
            <w:hideMark/>
          </w:tcPr>
          <w:p w14:paraId="23184D04"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8F78F4" w:rsidRPr="003654B5">
              <w:rPr>
                <w:rFonts w:ascii="Times New Roman" w:eastAsia="Times New Roman" w:hAnsi="Times New Roman"/>
                <w:color w:val="000000"/>
                <w:sz w:val="20"/>
                <w:szCs w:val="20"/>
                <w:lang w:eastAsia="pt-BR"/>
              </w:rPr>
              <w:t>210</w:t>
            </w:r>
            <w:r w:rsidRPr="003654B5">
              <w:rPr>
                <w:rFonts w:ascii="Times New Roman" w:eastAsia="Times New Roman" w:hAnsi="Times New Roman"/>
                <w:color w:val="000000"/>
                <w:sz w:val="20"/>
                <w:szCs w:val="20"/>
                <w:lang w:eastAsia="pt-BR"/>
              </w:rPr>
              <w:t>)</w:t>
            </w:r>
          </w:p>
        </w:tc>
        <w:tc>
          <w:tcPr>
            <w:tcW w:w="522" w:type="pct"/>
            <w:tcBorders>
              <w:top w:val="nil"/>
              <w:left w:val="nil"/>
              <w:bottom w:val="nil"/>
              <w:right w:val="nil"/>
            </w:tcBorders>
            <w:vAlign w:val="bottom"/>
          </w:tcPr>
          <w:p w14:paraId="764F614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D47580" w:rsidRPr="003654B5">
              <w:rPr>
                <w:rFonts w:ascii="Times New Roman" w:eastAsia="Times New Roman" w:hAnsi="Times New Roman"/>
                <w:color w:val="000000"/>
                <w:sz w:val="20"/>
                <w:szCs w:val="20"/>
                <w:lang w:eastAsia="pt-BR"/>
              </w:rPr>
              <w:t>231</w:t>
            </w:r>
            <w:r w:rsidRPr="003654B5">
              <w:rPr>
                <w:rFonts w:ascii="Times New Roman" w:eastAsia="Times New Roman" w:hAnsi="Times New Roman"/>
                <w:color w:val="000000"/>
                <w:sz w:val="20"/>
                <w:szCs w:val="20"/>
                <w:lang w:eastAsia="pt-BR"/>
              </w:rPr>
              <w:t>)</w:t>
            </w:r>
          </w:p>
        </w:tc>
        <w:tc>
          <w:tcPr>
            <w:tcW w:w="522" w:type="pct"/>
            <w:gridSpan w:val="2"/>
            <w:tcBorders>
              <w:top w:val="nil"/>
              <w:left w:val="nil"/>
              <w:bottom w:val="nil"/>
              <w:right w:val="nil"/>
            </w:tcBorders>
            <w:vAlign w:val="bottom"/>
          </w:tcPr>
          <w:p w14:paraId="5E53BDE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475125" w:rsidRPr="003654B5">
              <w:rPr>
                <w:rFonts w:ascii="Times New Roman" w:eastAsia="Times New Roman" w:hAnsi="Times New Roman"/>
                <w:color w:val="000000"/>
                <w:sz w:val="20"/>
                <w:szCs w:val="20"/>
                <w:lang w:eastAsia="pt-BR"/>
              </w:rPr>
              <w:t>033</w:t>
            </w:r>
            <w:r w:rsidRPr="003654B5">
              <w:rPr>
                <w:rFonts w:ascii="Times New Roman" w:eastAsia="Times New Roman" w:hAnsi="Times New Roman"/>
                <w:color w:val="000000"/>
                <w:sz w:val="20"/>
                <w:szCs w:val="20"/>
                <w:lang w:eastAsia="pt-BR"/>
              </w:rPr>
              <w:t>)</w:t>
            </w:r>
          </w:p>
        </w:tc>
      </w:tr>
      <w:tr w:rsidR="00B37C51" w:rsidRPr="003654B5" w14:paraId="3AEEDEBE" w14:textId="77777777" w:rsidTr="009D2C4F">
        <w:trPr>
          <w:gridAfter w:val="2"/>
          <w:wAfter w:w="190" w:type="pct"/>
          <w:trHeight w:val="300"/>
        </w:trPr>
        <w:tc>
          <w:tcPr>
            <w:tcW w:w="1207" w:type="pct"/>
            <w:tcBorders>
              <w:top w:val="single" w:sz="4" w:space="0" w:color="auto"/>
              <w:left w:val="nil"/>
              <w:bottom w:val="nil"/>
              <w:right w:val="nil"/>
            </w:tcBorders>
            <w:shd w:val="clear" w:color="auto" w:fill="auto"/>
            <w:noWrap/>
            <w:vAlign w:val="bottom"/>
            <w:hideMark/>
          </w:tcPr>
          <w:p w14:paraId="1356C322"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Número de observações</w:t>
            </w:r>
          </w:p>
        </w:tc>
        <w:tc>
          <w:tcPr>
            <w:tcW w:w="769" w:type="pct"/>
            <w:tcBorders>
              <w:top w:val="single" w:sz="4" w:space="0" w:color="auto"/>
              <w:left w:val="nil"/>
              <w:bottom w:val="nil"/>
              <w:right w:val="nil"/>
            </w:tcBorders>
            <w:shd w:val="clear" w:color="auto" w:fill="auto"/>
            <w:noWrap/>
            <w:vAlign w:val="bottom"/>
            <w:hideMark/>
          </w:tcPr>
          <w:p w14:paraId="0288A395"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7.615</w:t>
            </w:r>
          </w:p>
        </w:tc>
        <w:tc>
          <w:tcPr>
            <w:tcW w:w="597" w:type="pct"/>
            <w:tcBorders>
              <w:top w:val="single" w:sz="4" w:space="0" w:color="auto"/>
              <w:left w:val="nil"/>
              <w:bottom w:val="nil"/>
              <w:right w:val="nil"/>
            </w:tcBorders>
            <w:shd w:val="clear" w:color="auto" w:fill="auto"/>
            <w:noWrap/>
            <w:vAlign w:val="bottom"/>
            <w:hideMark/>
          </w:tcPr>
          <w:p w14:paraId="4EF82F65"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522" w:type="pct"/>
            <w:tcBorders>
              <w:top w:val="single" w:sz="4" w:space="0" w:color="auto"/>
              <w:left w:val="nil"/>
              <w:bottom w:val="nil"/>
              <w:right w:val="nil"/>
            </w:tcBorders>
            <w:shd w:val="clear" w:color="auto" w:fill="auto"/>
            <w:noWrap/>
            <w:vAlign w:val="bottom"/>
            <w:hideMark/>
          </w:tcPr>
          <w:p w14:paraId="223F0C3D"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671" w:type="pct"/>
            <w:tcBorders>
              <w:top w:val="single" w:sz="4" w:space="0" w:color="auto"/>
              <w:left w:val="nil"/>
              <w:bottom w:val="nil"/>
              <w:right w:val="nil"/>
            </w:tcBorders>
            <w:shd w:val="clear" w:color="auto" w:fill="auto"/>
            <w:noWrap/>
            <w:vAlign w:val="bottom"/>
            <w:hideMark/>
          </w:tcPr>
          <w:p w14:paraId="67C542C5"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522" w:type="pct"/>
            <w:tcBorders>
              <w:top w:val="single" w:sz="4" w:space="0" w:color="auto"/>
              <w:left w:val="nil"/>
              <w:bottom w:val="nil"/>
              <w:right w:val="nil"/>
            </w:tcBorders>
          </w:tcPr>
          <w:p w14:paraId="159F6BC4"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gridSpan w:val="2"/>
            <w:tcBorders>
              <w:top w:val="single" w:sz="4" w:space="0" w:color="auto"/>
              <w:left w:val="nil"/>
              <w:bottom w:val="nil"/>
              <w:right w:val="nil"/>
            </w:tcBorders>
          </w:tcPr>
          <w:p w14:paraId="1FF5FCC5"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r>
      <w:tr w:rsidR="00B37C51" w:rsidRPr="003654B5" w14:paraId="6EC0DD12"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8E3FC4E"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Log de Verossimilhança</w:t>
            </w:r>
          </w:p>
        </w:tc>
        <w:tc>
          <w:tcPr>
            <w:tcW w:w="769" w:type="pct"/>
            <w:tcBorders>
              <w:top w:val="nil"/>
              <w:left w:val="nil"/>
              <w:bottom w:val="nil"/>
              <w:right w:val="nil"/>
            </w:tcBorders>
            <w:shd w:val="clear" w:color="auto" w:fill="auto"/>
            <w:noWrap/>
            <w:vAlign w:val="bottom"/>
            <w:hideMark/>
          </w:tcPr>
          <w:p w14:paraId="5D534202"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t>
            </w:r>
            <w:r w:rsidR="007E0CB6" w:rsidRPr="003654B5">
              <w:rPr>
                <w:rFonts w:ascii="Times New Roman" w:eastAsia="Times New Roman" w:hAnsi="Times New Roman"/>
                <w:color w:val="000000"/>
                <w:sz w:val="20"/>
                <w:szCs w:val="20"/>
                <w:lang w:eastAsia="pt-BR"/>
              </w:rPr>
              <w:t>7671</w:t>
            </w:r>
          </w:p>
        </w:tc>
        <w:tc>
          <w:tcPr>
            <w:tcW w:w="597" w:type="pct"/>
            <w:tcBorders>
              <w:top w:val="nil"/>
              <w:left w:val="nil"/>
              <w:bottom w:val="nil"/>
              <w:right w:val="nil"/>
            </w:tcBorders>
            <w:shd w:val="clear" w:color="auto" w:fill="auto"/>
            <w:noWrap/>
            <w:vAlign w:val="bottom"/>
            <w:hideMark/>
          </w:tcPr>
          <w:p w14:paraId="5E18225D"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tcBorders>
              <w:top w:val="nil"/>
              <w:left w:val="nil"/>
              <w:bottom w:val="nil"/>
              <w:right w:val="nil"/>
            </w:tcBorders>
            <w:shd w:val="clear" w:color="auto" w:fill="auto"/>
            <w:noWrap/>
            <w:vAlign w:val="bottom"/>
            <w:hideMark/>
          </w:tcPr>
          <w:p w14:paraId="5EEB293E"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671" w:type="pct"/>
            <w:tcBorders>
              <w:top w:val="nil"/>
              <w:left w:val="nil"/>
              <w:bottom w:val="nil"/>
              <w:right w:val="nil"/>
            </w:tcBorders>
            <w:shd w:val="clear" w:color="auto" w:fill="auto"/>
            <w:noWrap/>
            <w:vAlign w:val="bottom"/>
            <w:hideMark/>
          </w:tcPr>
          <w:p w14:paraId="7E9A1918"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522" w:type="pct"/>
            <w:tcBorders>
              <w:top w:val="nil"/>
              <w:left w:val="nil"/>
              <w:bottom w:val="nil"/>
              <w:right w:val="nil"/>
            </w:tcBorders>
          </w:tcPr>
          <w:p w14:paraId="78C1AB4C"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522" w:type="pct"/>
            <w:gridSpan w:val="2"/>
            <w:tcBorders>
              <w:top w:val="nil"/>
              <w:left w:val="nil"/>
              <w:bottom w:val="nil"/>
              <w:right w:val="nil"/>
            </w:tcBorders>
          </w:tcPr>
          <w:p w14:paraId="38D56CEF" w14:textId="77777777" w:rsidR="00B37C51" w:rsidRPr="003654B5" w:rsidRDefault="00B37C51" w:rsidP="007F4BF3">
            <w:pPr>
              <w:spacing w:after="0" w:line="360" w:lineRule="auto"/>
              <w:rPr>
                <w:rFonts w:ascii="Times New Roman" w:eastAsia="Times New Roman" w:hAnsi="Times New Roman"/>
                <w:sz w:val="20"/>
                <w:szCs w:val="20"/>
                <w:lang w:eastAsia="pt-BR"/>
              </w:rPr>
            </w:pPr>
          </w:p>
        </w:tc>
      </w:tr>
      <w:tr w:rsidR="00B37C51" w:rsidRPr="003654B5" w14:paraId="35D2F9C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7EDE9FB"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Wald chi2(32)</w:t>
            </w:r>
          </w:p>
        </w:tc>
        <w:tc>
          <w:tcPr>
            <w:tcW w:w="769" w:type="pct"/>
            <w:tcBorders>
              <w:top w:val="nil"/>
              <w:left w:val="nil"/>
              <w:bottom w:val="nil"/>
              <w:right w:val="nil"/>
            </w:tcBorders>
            <w:shd w:val="clear" w:color="auto" w:fill="auto"/>
            <w:noWrap/>
            <w:vAlign w:val="bottom"/>
            <w:hideMark/>
          </w:tcPr>
          <w:p w14:paraId="7D36387E" w14:textId="77777777" w:rsidR="00B37C51" w:rsidRPr="003654B5" w:rsidRDefault="00CC3B6A"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919,91</w:t>
            </w:r>
          </w:p>
        </w:tc>
        <w:tc>
          <w:tcPr>
            <w:tcW w:w="597" w:type="pct"/>
            <w:tcBorders>
              <w:top w:val="nil"/>
              <w:left w:val="nil"/>
              <w:bottom w:val="nil"/>
              <w:right w:val="nil"/>
            </w:tcBorders>
            <w:shd w:val="clear" w:color="auto" w:fill="auto"/>
            <w:noWrap/>
            <w:vAlign w:val="bottom"/>
            <w:hideMark/>
          </w:tcPr>
          <w:p w14:paraId="242232C9"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tcBorders>
              <w:top w:val="nil"/>
              <w:left w:val="nil"/>
              <w:bottom w:val="nil"/>
              <w:right w:val="nil"/>
            </w:tcBorders>
            <w:shd w:val="clear" w:color="auto" w:fill="auto"/>
            <w:noWrap/>
            <w:vAlign w:val="bottom"/>
            <w:hideMark/>
          </w:tcPr>
          <w:p w14:paraId="4F0309FB"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671" w:type="pct"/>
            <w:tcBorders>
              <w:top w:val="nil"/>
              <w:left w:val="nil"/>
              <w:bottom w:val="nil"/>
              <w:right w:val="nil"/>
            </w:tcBorders>
            <w:shd w:val="clear" w:color="auto" w:fill="auto"/>
            <w:noWrap/>
            <w:vAlign w:val="bottom"/>
            <w:hideMark/>
          </w:tcPr>
          <w:p w14:paraId="42A2CE88"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522" w:type="pct"/>
            <w:tcBorders>
              <w:top w:val="nil"/>
              <w:left w:val="nil"/>
              <w:bottom w:val="nil"/>
              <w:right w:val="nil"/>
            </w:tcBorders>
          </w:tcPr>
          <w:p w14:paraId="7ADA03E8"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522" w:type="pct"/>
            <w:gridSpan w:val="2"/>
            <w:tcBorders>
              <w:top w:val="nil"/>
              <w:left w:val="nil"/>
              <w:bottom w:val="nil"/>
              <w:right w:val="nil"/>
            </w:tcBorders>
          </w:tcPr>
          <w:p w14:paraId="18D4C695" w14:textId="77777777" w:rsidR="00B37C51" w:rsidRPr="003654B5" w:rsidRDefault="00B37C51" w:rsidP="007F4BF3">
            <w:pPr>
              <w:spacing w:after="0" w:line="360" w:lineRule="auto"/>
              <w:rPr>
                <w:rFonts w:ascii="Times New Roman" w:eastAsia="Times New Roman" w:hAnsi="Times New Roman"/>
                <w:sz w:val="20"/>
                <w:szCs w:val="20"/>
                <w:lang w:eastAsia="pt-BR"/>
              </w:rPr>
            </w:pPr>
          </w:p>
        </w:tc>
      </w:tr>
      <w:tr w:rsidR="00B37C51" w:rsidRPr="003654B5" w14:paraId="79D3F461"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79C605BC"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Prob</w:t>
            </w:r>
            <w:proofErr w:type="spellEnd"/>
            <w:r w:rsidRPr="003654B5">
              <w:rPr>
                <w:rFonts w:ascii="Times New Roman" w:eastAsia="Times New Roman" w:hAnsi="Times New Roman"/>
                <w:color w:val="000000"/>
                <w:sz w:val="20"/>
                <w:szCs w:val="20"/>
                <w:lang w:eastAsia="pt-BR"/>
              </w:rPr>
              <w:t>&gt;chi2</w:t>
            </w:r>
          </w:p>
        </w:tc>
        <w:tc>
          <w:tcPr>
            <w:tcW w:w="769" w:type="pct"/>
            <w:tcBorders>
              <w:top w:val="nil"/>
              <w:left w:val="nil"/>
              <w:bottom w:val="nil"/>
              <w:right w:val="nil"/>
            </w:tcBorders>
            <w:shd w:val="clear" w:color="auto" w:fill="auto"/>
            <w:noWrap/>
            <w:vAlign w:val="bottom"/>
            <w:hideMark/>
          </w:tcPr>
          <w:p w14:paraId="3CD6FC73"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w:t>
            </w:r>
            <w:r w:rsidR="00CC3B6A" w:rsidRPr="003654B5">
              <w:rPr>
                <w:rFonts w:ascii="Times New Roman" w:eastAsia="Times New Roman" w:hAnsi="Times New Roman"/>
                <w:color w:val="000000"/>
                <w:sz w:val="20"/>
                <w:szCs w:val="20"/>
                <w:lang w:eastAsia="pt-BR"/>
              </w:rPr>
              <w:t>,0000</w:t>
            </w:r>
          </w:p>
        </w:tc>
        <w:tc>
          <w:tcPr>
            <w:tcW w:w="597" w:type="pct"/>
            <w:tcBorders>
              <w:top w:val="nil"/>
              <w:left w:val="nil"/>
              <w:bottom w:val="nil"/>
              <w:right w:val="nil"/>
            </w:tcBorders>
            <w:shd w:val="clear" w:color="auto" w:fill="auto"/>
            <w:noWrap/>
            <w:vAlign w:val="bottom"/>
            <w:hideMark/>
          </w:tcPr>
          <w:p w14:paraId="1E9FAB0F"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tcBorders>
              <w:top w:val="nil"/>
              <w:left w:val="nil"/>
              <w:bottom w:val="nil"/>
              <w:right w:val="nil"/>
            </w:tcBorders>
            <w:shd w:val="clear" w:color="auto" w:fill="auto"/>
            <w:noWrap/>
            <w:vAlign w:val="bottom"/>
            <w:hideMark/>
          </w:tcPr>
          <w:p w14:paraId="6E722BC6"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671" w:type="pct"/>
            <w:tcBorders>
              <w:top w:val="nil"/>
              <w:left w:val="nil"/>
              <w:bottom w:val="nil"/>
              <w:right w:val="nil"/>
            </w:tcBorders>
            <w:shd w:val="clear" w:color="auto" w:fill="auto"/>
            <w:noWrap/>
            <w:vAlign w:val="bottom"/>
            <w:hideMark/>
          </w:tcPr>
          <w:p w14:paraId="2D063627"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522" w:type="pct"/>
            <w:tcBorders>
              <w:top w:val="nil"/>
              <w:left w:val="nil"/>
              <w:bottom w:val="nil"/>
              <w:right w:val="nil"/>
            </w:tcBorders>
          </w:tcPr>
          <w:p w14:paraId="62584D4F"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522" w:type="pct"/>
            <w:gridSpan w:val="2"/>
            <w:tcBorders>
              <w:top w:val="nil"/>
              <w:left w:val="nil"/>
              <w:bottom w:val="nil"/>
              <w:right w:val="nil"/>
            </w:tcBorders>
          </w:tcPr>
          <w:p w14:paraId="709AB30D" w14:textId="77777777" w:rsidR="00B37C51" w:rsidRPr="003654B5" w:rsidRDefault="00B37C51" w:rsidP="007F4BF3">
            <w:pPr>
              <w:spacing w:after="0" w:line="360" w:lineRule="auto"/>
              <w:rPr>
                <w:rFonts w:ascii="Times New Roman" w:eastAsia="Times New Roman" w:hAnsi="Times New Roman"/>
                <w:sz w:val="20"/>
                <w:szCs w:val="20"/>
                <w:lang w:eastAsia="pt-BR"/>
              </w:rPr>
            </w:pPr>
          </w:p>
        </w:tc>
      </w:tr>
      <w:tr w:rsidR="00B37C51" w:rsidRPr="003654B5" w14:paraId="38ECCA62"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5353146A"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roofErr w:type="spellStart"/>
            <w:r w:rsidRPr="003654B5">
              <w:rPr>
                <w:rFonts w:ascii="Times New Roman" w:eastAsia="Times New Roman" w:hAnsi="Times New Roman"/>
                <w:color w:val="000000"/>
                <w:sz w:val="20"/>
                <w:szCs w:val="20"/>
                <w:lang w:eastAsia="pt-BR"/>
              </w:rPr>
              <w:t>Pseudo</w:t>
            </w:r>
            <w:proofErr w:type="spellEnd"/>
            <w:r w:rsidRPr="003654B5">
              <w:rPr>
                <w:rFonts w:ascii="Times New Roman" w:eastAsia="Times New Roman" w:hAnsi="Times New Roman"/>
                <w:color w:val="000000"/>
                <w:sz w:val="20"/>
                <w:szCs w:val="20"/>
                <w:lang w:eastAsia="pt-BR"/>
              </w:rPr>
              <w:t xml:space="preserve"> R2</w:t>
            </w:r>
          </w:p>
        </w:tc>
        <w:tc>
          <w:tcPr>
            <w:tcW w:w="769" w:type="pct"/>
            <w:tcBorders>
              <w:top w:val="nil"/>
              <w:left w:val="nil"/>
              <w:bottom w:val="nil"/>
              <w:right w:val="nil"/>
            </w:tcBorders>
            <w:shd w:val="clear" w:color="auto" w:fill="auto"/>
            <w:noWrap/>
            <w:vAlign w:val="bottom"/>
            <w:hideMark/>
          </w:tcPr>
          <w:p w14:paraId="354304FE"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0,0</w:t>
            </w:r>
            <w:r w:rsidR="00CC3B6A" w:rsidRPr="003654B5">
              <w:rPr>
                <w:rFonts w:ascii="Times New Roman" w:eastAsia="Times New Roman" w:hAnsi="Times New Roman"/>
                <w:color w:val="000000"/>
                <w:sz w:val="20"/>
                <w:szCs w:val="20"/>
                <w:lang w:eastAsia="pt-BR"/>
              </w:rPr>
              <w:t>261</w:t>
            </w:r>
          </w:p>
        </w:tc>
        <w:tc>
          <w:tcPr>
            <w:tcW w:w="597" w:type="pct"/>
            <w:tcBorders>
              <w:top w:val="nil"/>
              <w:left w:val="nil"/>
              <w:bottom w:val="nil"/>
              <w:right w:val="nil"/>
            </w:tcBorders>
            <w:shd w:val="clear" w:color="auto" w:fill="auto"/>
            <w:noWrap/>
            <w:vAlign w:val="bottom"/>
            <w:hideMark/>
          </w:tcPr>
          <w:p w14:paraId="67235FFC"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tcBorders>
              <w:top w:val="nil"/>
              <w:left w:val="nil"/>
              <w:bottom w:val="nil"/>
              <w:right w:val="nil"/>
            </w:tcBorders>
            <w:shd w:val="clear" w:color="auto" w:fill="auto"/>
            <w:noWrap/>
            <w:vAlign w:val="bottom"/>
            <w:hideMark/>
          </w:tcPr>
          <w:p w14:paraId="53262CF9"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671" w:type="pct"/>
            <w:tcBorders>
              <w:top w:val="nil"/>
              <w:left w:val="nil"/>
              <w:bottom w:val="nil"/>
              <w:right w:val="nil"/>
            </w:tcBorders>
            <w:shd w:val="clear" w:color="auto" w:fill="auto"/>
            <w:noWrap/>
            <w:vAlign w:val="bottom"/>
            <w:hideMark/>
          </w:tcPr>
          <w:p w14:paraId="7A9831E8"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522" w:type="pct"/>
            <w:tcBorders>
              <w:top w:val="nil"/>
              <w:left w:val="nil"/>
              <w:bottom w:val="nil"/>
              <w:right w:val="nil"/>
            </w:tcBorders>
          </w:tcPr>
          <w:p w14:paraId="3BBF8F3C"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522" w:type="pct"/>
            <w:gridSpan w:val="2"/>
            <w:tcBorders>
              <w:top w:val="nil"/>
              <w:left w:val="nil"/>
              <w:bottom w:val="nil"/>
              <w:right w:val="nil"/>
            </w:tcBorders>
          </w:tcPr>
          <w:p w14:paraId="3EE6D7AC" w14:textId="77777777" w:rsidR="00B37C51" w:rsidRPr="003654B5" w:rsidRDefault="00B37C51" w:rsidP="007F4BF3">
            <w:pPr>
              <w:spacing w:after="0" w:line="360" w:lineRule="auto"/>
              <w:rPr>
                <w:rFonts w:ascii="Times New Roman" w:eastAsia="Times New Roman" w:hAnsi="Times New Roman"/>
                <w:sz w:val="20"/>
                <w:szCs w:val="20"/>
                <w:lang w:eastAsia="pt-BR"/>
              </w:rPr>
            </w:pPr>
          </w:p>
        </w:tc>
      </w:tr>
      <w:tr w:rsidR="00B37C51" w:rsidRPr="003654B5" w14:paraId="57928ECD" w14:textId="77777777" w:rsidTr="009D2C4F">
        <w:trPr>
          <w:gridAfter w:val="2"/>
          <w:wAfter w:w="190" w:type="pct"/>
          <w:trHeight w:val="300"/>
        </w:trPr>
        <w:tc>
          <w:tcPr>
            <w:tcW w:w="1207" w:type="pct"/>
            <w:tcBorders>
              <w:top w:val="nil"/>
              <w:left w:val="nil"/>
              <w:bottom w:val="nil"/>
              <w:right w:val="nil"/>
            </w:tcBorders>
            <w:shd w:val="clear" w:color="auto" w:fill="auto"/>
            <w:noWrap/>
            <w:vAlign w:val="bottom"/>
            <w:hideMark/>
          </w:tcPr>
          <w:p w14:paraId="6F1CF6D4"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Replicações</w:t>
            </w:r>
          </w:p>
        </w:tc>
        <w:tc>
          <w:tcPr>
            <w:tcW w:w="769" w:type="pct"/>
            <w:tcBorders>
              <w:top w:val="nil"/>
              <w:left w:val="nil"/>
              <w:bottom w:val="nil"/>
              <w:right w:val="nil"/>
            </w:tcBorders>
            <w:shd w:val="clear" w:color="auto" w:fill="auto"/>
            <w:noWrap/>
            <w:vAlign w:val="bottom"/>
            <w:hideMark/>
          </w:tcPr>
          <w:p w14:paraId="45360C11"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50</w:t>
            </w:r>
          </w:p>
        </w:tc>
        <w:tc>
          <w:tcPr>
            <w:tcW w:w="597" w:type="pct"/>
            <w:tcBorders>
              <w:top w:val="nil"/>
              <w:left w:val="nil"/>
              <w:bottom w:val="nil"/>
              <w:right w:val="nil"/>
            </w:tcBorders>
            <w:shd w:val="clear" w:color="auto" w:fill="auto"/>
            <w:noWrap/>
            <w:vAlign w:val="bottom"/>
            <w:hideMark/>
          </w:tcPr>
          <w:p w14:paraId="4579B521"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tcBorders>
              <w:top w:val="nil"/>
              <w:left w:val="nil"/>
              <w:bottom w:val="nil"/>
              <w:right w:val="nil"/>
            </w:tcBorders>
            <w:shd w:val="clear" w:color="auto" w:fill="auto"/>
            <w:noWrap/>
            <w:vAlign w:val="bottom"/>
            <w:hideMark/>
          </w:tcPr>
          <w:p w14:paraId="69267B5E"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671" w:type="pct"/>
            <w:tcBorders>
              <w:top w:val="nil"/>
              <w:left w:val="nil"/>
              <w:bottom w:val="nil"/>
              <w:right w:val="nil"/>
            </w:tcBorders>
            <w:shd w:val="clear" w:color="auto" w:fill="auto"/>
            <w:noWrap/>
            <w:vAlign w:val="bottom"/>
            <w:hideMark/>
          </w:tcPr>
          <w:p w14:paraId="0457B0D3" w14:textId="77777777" w:rsidR="00B37C51" w:rsidRPr="003654B5" w:rsidRDefault="00B37C51" w:rsidP="007F4BF3">
            <w:pPr>
              <w:spacing w:after="0" w:line="360" w:lineRule="auto"/>
              <w:jc w:val="center"/>
              <w:rPr>
                <w:rFonts w:ascii="Times New Roman" w:eastAsia="Times New Roman" w:hAnsi="Times New Roman"/>
                <w:sz w:val="20"/>
                <w:szCs w:val="20"/>
                <w:lang w:eastAsia="pt-BR"/>
              </w:rPr>
            </w:pPr>
          </w:p>
        </w:tc>
        <w:tc>
          <w:tcPr>
            <w:tcW w:w="522" w:type="pct"/>
            <w:tcBorders>
              <w:top w:val="nil"/>
              <w:left w:val="nil"/>
              <w:bottom w:val="nil"/>
              <w:right w:val="nil"/>
            </w:tcBorders>
          </w:tcPr>
          <w:p w14:paraId="332742CE" w14:textId="77777777" w:rsidR="00B37C51" w:rsidRPr="003654B5" w:rsidRDefault="00B37C51" w:rsidP="007F4BF3">
            <w:pPr>
              <w:spacing w:after="0" w:line="360" w:lineRule="auto"/>
              <w:rPr>
                <w:rFonts w:ascii="Times New Roman" w:eastAsia="Times New Roman" w:hAnsi="Times New Roman"/>
                <w:sz w:val="20"/>
                <w:szCs w:val="20"/>
                <w:lang w:eastAsia="pt-BR"/>
              </w:rPr>
            </w:pPr>
          </w:p>
        </w:tc>
        <w:tc>
          <w:tcPr>
            <w:tcW w:w="522" w:type="pct"/>
            <w:gridSpan w:val="2"/>
            <w:tcBorders>
              <w:top w:val="nil"/>
              <w:left w:val="nil"/>
              <w:bottom w:val="nil"/>
              <w:right w:val="nil"/>
            </w:tcBorders>
          </w:tcPr>
          <w:p w14:paraId="043A9C80" w14:textId="77777777" w:rsidR="00B37C51" w:rsidRPr="003654B5" w:rsidRDefault="00B37C51" w:rsidP="007F4BF3">
            <w:pPr>
              <w:spacing w:after="0" w:line="360" w:lineRule="auto"/>
              <w:rPr>
                <w:rFonts w:ascii="Times New Roman" w:eastAsia="Times New Roman" w:hAnsi="Times New Roman"/>
                <w:sz w:val="20"/>
                <w:szCs w:val="20"/>
                <w:lang w:eastAsia="pt-BR"/>
              </w:rPr>
            </w:pPr>
          </w:p>
        </w:tc>
      </w:tr>
      <w:tr w:rsidR="00B37C51" w:rsidRPr="003654B5" w14:paraId="5FFF3AD9" w14:textId="77777777" w:rsidTr="009D2C4F">
        <w:trPr>
          <w:gridAfter w:val="2"/>
          <w:wAfter w:w="190" w:type="pct"/>
          <w:trHeight w:val="300"/>
        </w:trPr>
        <w:tc>
          <w:tcPr>
            <w:tcW w:w="1207" w:type="pct"/>
            <w:tcBorders>
              <w:top w:val="nil"/>
              <w:left w:val="nil"/>
              <w:bottom w:val="single" w:sz="4" w:space="0" w:color="auto"/>
              <w:right w:val="nil"/>
            </w:tcBorders>
            <w:shd w:val="clear" w:color="auto" w:fill="auto"/>
            <w:noWrap/>
            <w:vAlign w:val="bottom"/>
            <w:hideMark/>
          </w:tcPr>
          <w:p w14:paraId="2C7D2012"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Categoria base</w:t>
            </w:r>
          </w:p>
        </w:tc>
        <w:tc>
          <w:tcPr>
            <w:tcW w:w="1365" w:type="pct"/>
            <w:gridSpan w:val="2"/>
            <w:tcBorders>
              <w:top w:val="nil"/>
              <w:left w:val="nil"/>
              <w:bottom w:val="single" w:sz="4" w:space="0" w:color="auto"/>
              <w:right w:val="nil"/>
            </w:tcBorders>
            <w:shd w:val="clear" w:color="auto" w:fill="auto"/>
            <w:noWrap/>
            <w:vAlign w:val="bottom"/>
            <w:hideMark/>
          </w:tcPr>
          <w:p w14:paraId="574424F6"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Insegurança Alimentar Leve</w:t>
            </w:r>
          </w:p>
        </w:tc>
        <w:tc>
          <w:tcPr>
            <w:tcW w:w="522" w:type="pct"/>
            <w:tcBorders>
              <w:top w:val="nil"/>
              <w:left w:val="nil"/>
              <w:bottom w:val="single" w:sz="4" w:space="0" w:color="auto"/>
              <w:right w:val="nil"/>
            </w:tcBorders>
            <w:shd w:val="clear" w:color="auto" w:fill="auto"/>
            <w:noWrap/>
            <w:vAlign w:val="bottom"/>
            <w:hideMark/>
          </w:tcPr>
          <w:p w14:paraId="6C4AC3B6" w14:textId="77777777" w:rsidR="00B37C51" w:rsidRPr="003654B5" w:rsidRDefault="00B37C51" w:rsidP="007F4BF3">
            <w:pPr>
              <w:spacing w:after="0" w:line="360" w:lineRule="auto"/>
              <w:jc w:val="center"/>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671" w:type="pct"/>
            <w:tcBorders>
              <w:top w:val="nil"/>
              <w:left w:val="nil"/>
              <w:bottom w:val="single" w:sz="4" w:space="0" w:color="auto"/>
              <w:right w:val="nil"/>
            </w:tcBorders>
            <w:shd w:val="clear" w:color="auto" w:fill="auto"/>
            <w:noWrap/>
            <w:vAlign w:val="bottom"/>
            <w:hideMark/>
          </w:tcPr>
          <w:p w14:paraId="0B430EDD"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r w:rsidRPr="003654B5">
              <w:rPr>
                <w:rFonts w:ascii="Times New Roman" w:eastAsia="Times New Roman" w:hAnsi="Times New Roman"/>
                <w:color w:val="000000"/>
                <w:sz w:val="20"/>
                <w:szCs w:val="20"/>
                <w:lang w:eastAsia="pt-BR"/>
              </w:rPr>
              <w:t> </w:t>
            </w:r>
          </w:p>
        </w:tc>
        <w:tc>
          <w:tcPr>
            <w:tcW w:w="522" w:type="pct"/>
            <w:tcBorders>
              <w:top w:val="nil"/>
              <w:left w:val="nil"/>
              <w:bottom w:val="single" w:sz="4" w:space="0" w:color="auto"/>
              <w:right w:val="nil"/>
            </w:tcBorders>
          </w:tcPr>
          <w:p w14:paraId="269DDD93"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c>
          <w:tcPr>
            <w:tcW w:w="522" w:type="pct"/>
            <w:gridSpan w:val="2"/>
            <w:tcBorders>
              <w:top w:val="nil"/>
              <w:left w:val="nil"/>
              <w:bottom w:val="single" w:sz="4" w:space="0" w:color="auto"/>
              <w:right w:val="nil"/>
            </w:tcBorders>
          </w:tcPr>
          <w:p w14:paraId="114A071A" w14:textId="77777777" w:rsidR="00B37C51" w:rsidRPr="003654B5" w:rsidRDefault="00B37C51" w:rsidP="007F4BF3">
            <w:pPr>
              <w:spacing w:after="0" w:line="360" w:lineRule="auto"/>
              <w:rPr>
                <w:rFonts w:ascii="Times New Roman" w:eastAsia="Times New Roman" w:hAnsi="Times New Roman"/>
                <w:color w:val="000000"/>
                <w:sz w:val="20"/>
                <w:szCs w:val="20"/>
                <w:lang w:eastAsia="pt-BR"/>
              </w:rPr>
            </w:pPr>
          </w:p>
        </w:tc>
      </w:tr>
      <w:tr w:rsidR="00B37C51" w:rsidRPr="0060393D" w14:paraId="4BEB8FB7" w14:textId="77777777" w:rsidTr="009D2C4F">
        <w:trPr>
          <w:gridAfter w:val="3"/>
          <w:wAfter w:w="224" w:type="pct"/>
          <w:trHeight w:val="300"/>
        </w:trPr>
        <w:tc>
          <w:tcPr>
            <w:tcW w:w="4776" w:type="pct"/>
            <w:gridSpan w:val="7"/>
            <w:tcBorders>
              <w:top w:val="nil"/>
              <w:left w:val="nil"/>
              <w:bottom w:val="nil"/>
              <w:right w:val="nil"/>
            </w:tcBorders>
          </w:tcPr>
          <w:p w14:paraId="5D817ED5" w14:textId="77777777" w:rsidR="00B37C51" w:rsidRPr="0060393D" w:rsidRDefault="00B37C51" w:rsidP="007F4BF3">
            <w:pPr>
              <w:spacing w:after="0" w:line="360" w:lineRule="auto"/>
              <w:rPr>
                <w:rFonts w:ascii="Times New Roman" w:eastAsia="Times New Roman" w:hAnsi="Times New Roman"/>
                <w:color w:val="000000"/>
                <w:sz w:val="18"/>
                <w:szCs w:val="18"/>
                <w:lang w:eastAsia="pt-BR"/>
              </w:rPr>
            </w:pPr>
            <w:r w:rsidRPr="0060393D">
              <w:rPr>
                <w:rFonts w:ascii="Times New Roman" w:eastAsia="Times New Roman" w:hAnsi="Times New Roman"/>
                <w:color w:val="000000"/>
                <w:sz w:val="18"/>
                <w:szCs w:val="18"/>
                <w:lang w:eastAsia="pt-BR"/>
              </w:rPr>
              <w:t>Nota:</w:t>
            </w:r>
            <w:r w:rsidR="00951C45" w:rsidRPr="0060393D">
              <w:rPr>
                <w:rFonts w:ascii="Times New Roman" w:eastAsia="Times New Roman" w:hAnsi="Times New Roman"/>
                <w:color w:val="000000"/>
                <w:sz w:val="18"/>
                <w:szCs w:val="18"/>
                <w:lang w:eastAsia="pt-BR"/>
              </w:rPr>
              <w:t xml:space="preserve"> RRR- Razão de Risco Relativo; EM – Efeito Marginal;</w:t>
            </w:r>
            <w:r w:rsidRPr="0060393D">
              <w:rPr>
                <w:rFonts w:ascii="Times New Roman" w:eastAsia="Times New Roman" w:hAnsi="Times New Roman"/>
                <w:color w:val="000000"/>
                <w:sz w:val="18"/>
                <w:szCs w:val="18"/>
                <w:lang w:eastAsia="pt-BR"/>
              </w:rPr>
              <w:t xml:space="preserve"> Erros-padrões robustos entre parênteses; Nível de significância estatística: *** p&lt;0.01, ** p&lt;0.05, * p&lt;0.1, </w:t>
            </w:r>
            <w:proofErr w:type="spellStart"/>
            <w:r w:rsidRPr="0060393D">
              <w:rPr>
                <w:rFonts w:ascii="Times New Roman" w:eastAsia="Times New Roman" w:hAnsi="Times New Roman"/>
                <w:color w:val="000000"/>
                <w:sz w:val="18"/>
                <w:szCs w:val="18"/>
                <w:lang w:eastAsia="pt-BR"/>
              </w:rPr>
              <w:t>ns</w:t>
            </w:r>
            <w:proofErr w:type="spellEnd"/>
            <w:r w:rsidRPr="0060393D">
              <w:rPr>
                <w:rFonts w:ascii="Times New Roman" w:eastAsia="Times New Roman" w:hAnsi="Times New Roman"/>
                <w:color w:val="000000"/>
                <w:sz w:val="18"/>
                <w:szCs w:val="18"/>
                <w:lang w:eastAsia="pt-BR"/>
              </w:rPr>
              <w:t xml:space="preserve"> - não significante</w:t>
            </w:r>
          </w:p>
        </w:tc>
      </w:tr>
      <w:tr w:rsidR="00B37C51" w:rsidRPr="0060393D" w14:paraId="42E426B2" w14:textId="77777777" w:rsidTr="009D2C4F">
        <w:trPr>
          <w:trHeight w:val="300"/>
        </w:trPr>
        <w:tc>
          <w:tcPr>
            <w:tcW w:w="1976" w:type="pct"/>
            <w:gridSpan w:val="2"/>
            <w:tcBorders>
              <w:top w:val="nil"/>
              <w:left w:val="nil"/>
              <w:bottom w:val="nil"/>
              <w:right w:val="nil"/>
            </w:tcBorders>
            <w:shd w:val="clear" w:color="auto" w:fill="auto"/>
            <w:noWrap/>
            <w:vAlign w:val="bottom"/>
            <w:hideMark/>
          </w:tcPr>
          <w:p w14:paraId="26F52D42" w14:textId="77777777" w:rsidR="00B37C51" w:rsidRPr="0060393D" w:rsidRDefault="00B37C51" w:rsidP="007F4BF3">
            <w:pPr>
              <w:spacing w:after="0" w:line="360" w:lineRule="auto"/>
              <w:rPr>
                <w:rFonts w:ascii="Times New Roman" w:eastAsia="Times New Roman" w:hAnsi="Times New Roman"/>
                <w:color w:val="000000"/>
                <w:sz w:val="18"/>
                <w:szCs w:val="18"/>
                <w:lang w:eastAsia="pt-BR"/>
              </w:rPr>
            </w:pPr>
            <w:r w:rsidRPr="0060393D">
              <w:rPr>
                <w:rFonts w:ascii="Times New Roman" w:eastAsia="Times New Roman" w:hAnsi="Times New Roman"/>
                <w:color w:val="000000"/>
                <w:sz w:val="18"/>
                <w:szCs w:val="18"/>
                <w:lang w:eastAsia="pt-BR"/>
              </w:rPr>
              <w:t>Fonte: Resultados da pesquisa.</w:t>
            </w:r>
          </w:p>
        </w:tc>
        <w:tc>
          <w:tcPr>
            <w:tcW w:w="597" w:type="pct"/>
            <w:tcBorders>
              <w:top w:val="nil"/>
              <w:left w:val="nil"/>
              <w:bottom w:val="nil"/>
              <w:right w:val="nil"/>
            </w:tcBorders>
            <w:shd w:val="clear" w:color="auto" w:fill="auto"/>
            <w:noWrap/>
            <w:vAlign w:val="bottom"/>
            <w:hideMark/>
          </w:tcPr>
          <w:p w14:paraId="26D60549" w14:textId="77777777" w:rsidR="00B37C51" w:rsidRPr="0060393D" w:rsidRDefault="00B37C51" w:rsidP="007F4BF3">
            <w:pPr>
              <w:spacing w:after="0" w:line="360" w:lineRule="auto"/>
              <w:rPr>
                <w:rFonts w:ascii="Times New Roman" w:eastAsia="Times New Roman" w:hAnsi="Times New Roman"/>
                <w:color w:val="000000"/>
                <w:sz w:val="18"/>
                <w:szCs w:val="18"/>
                <w:lang w:eastAsia="pt-BR"/>
              </w:rPr>
            </w:pPr>
          </w:p>
        </w:tc>
        <w:tc>
          <w:tcPr>
            <w:tcW w:w="522" w:type="pct"/>
            <w:tcBorders>
              <w:top w:val="nil"/>
              <w:left w:val="nil"/>
              <w:bottom w:val="nil"/>
              <w:right w:val="nil"/>
            </w:tcBorders>
            <w:shd w:val="clear" w:color="auto" w:fill="auto"/>
            <w:noWrap/>
            <w:vAlign w:val="bottom"/>
            <w:hideMark/>
          </w:tcPr>
          <w:p w14:paraId="7B957FDB" w14:textId="77777777" w:rsidR="00B37C51" w:rsidRPr="0060393D" w:rsidRDefault="00B37C51" w:rsidP="007F4BF3">
            <w:pPr>
              <w:spacing w:after="0" w:line="360" w:lineRule="auto"/>
              <w:rPr>
                <w:rFonts w:ascii="Times New Roman" w:eastAsia="Times New Roman" w:hAnsi="Times New Roman"/>
                <w:sz w:val="18"/>
                <w:szCs w:val="18"/>
                <w:lang w:eastAsia="pt-BR"/>
              </w:rPr>
            </w:pPr>
          </w:p>
        </w:tc>
        <w:tc>
          <w:tcPr>
            <w:tcW w:w="671" w:type="pct"/>
            <w:tcBorders>
              <w:top w:val="nil"/>
              <w:left w:val="nil"/>
              <w:bottom w:val="nil"/>
              <w:right w:val="nil"/>
            </w:tcBorders>
            <w:shd w:val="clear" w:color="auto" w:fill="auto"/>
            <w:noWrap/>
            <w:vAlign w:val="bottom"/>
            <w:hideMark/>
          </w:tcPr>
          <w:p w14:paraId="3156F98F" w14:textId="77777777" w:rsidR="00B37C51" w:rsidRPr="0060393D" w:rsidRDefault="00B37C51" w:rsidP="007F4BF3">
            <w:pPr>
              <w:spacing w:after="0" w:line="360" w:lineRule="auto"/>
              <w:rPr>
                <w:rFonts w:ascii="Times New Roman" w:eastAsia="Times New Roman" w:hAnsi="Times New Roman"/>
                <w:sz w:val="18"/>
                <w:szCs w:val="18"/>
                <w:lang w:eastAsia="pt-BR"/>
              </w:rPr>
            </w:pPr>
          </w:p>
        </w:tc>
        <w:tc>
          <w:tcPr>
            <w:tcW w:w="522" w:type="pct"/>
            <w:tcBorders>
              <w:top w:val="nil"/>
              <w:left w:val="nil"/>
              <w:bottom w:val="nil"/>
              <w:right w:val="nil"/>
            </w:tcBorders>
          </w:tcPr>
          <w:p w14:paraId="70B0A64F" w14:textId="77777777" w:rsidR="00B37C51" w:rsidRPr="0060393D" w:rsidRDefault="00B37C51" w:rsidP="007F4BF3">
            <w:pPr>
              <w:spacing w:after="0" w:line="360" w:lineRule="auto"/>
              <w:rPr>
                <w:rFonts w:ascii="Times New Roman" w:eastAsia="Times New Roman" w:hAnsi="Times New Roman"/>
                <w:sz w:val="18"/>
                <w:szCs w:val="18"/>
                <w:lang w:eastAsia="pt-BR"/>
              </w:rPr>
            </w:pPr>
          </w:p>
        </w:tc>
        <w:tc>
          <w:tcPr>
            <w:tcW w:w="522" w:type="pct"/>
            <w:gridSpan w:val="2"/>
            <w:tcBorders>
              <w:top w:val="nil"/>
              <w:left w:val="nil"/>
              <w:bottom w:val="nil"/>
              <w:right w:val="nil"/>
            </w:tcBorders>
          </w:tcPr>
          <w:p w14:paraId="43E909DA" w14:textId="77777777" w:rsidR="00B37C51" w:rsidRPr="0060393D" w:rsidRDefault="00B37C51" w:rsidP="007F4BF3">
            <w:pPr>
              <w:spacing w:after="0" w:line="360" w:lineRule="auto"/>
              <w:rPr>
                <w:rFonts w:ascii="Times New Roman" w:eastAsia="Times New Roman" w:hAnsi="Times New Roman"/>
                <w:sz w:val="18"/>
                <w:szCs w:val="18"/>
                <w:lang w:eastAsia="pt-BR"/>
              </w:rPr>
            </w:pPr>
          </w:p>
        </w:tc>
        <w:tc>
          <w:tcPr>
            <w:tcW w:w="85" w:type="pct"/>
            <w:tcBorders>
              <w:top w:val="nil"/>
              <w:left w:val="nil"/>
              <w:bottom w:val="nil"/>
              <w:right w:val="nil"/>
            </w:tcBorders>
            <w:shd w:val="clear" w:color="auto" w:fill="auto"/>
            <w:noWrap/>
            <w:vAlign w:val="bottom"/>
            <w:hideMark/>
          </w:tcPr>
          <w:p w14:paraId="5E2BD26D" w14:textId="77777777" w:rsidR="00B37C51" w:rsidRPr="0060393D" w:rsidRDefault="00B37C51" w:rsidP="007F4BF3">
            <w:pPr>
              <w:spacing w:after="0" w:line="360" w:lineRule="auto"/>
              <w:rPr>
                <w:rFonts w:ascii="Times New Roman" w:eastAsia="Times New Roman" w:hAnsi="Times New Roman"/>
                <w:sz w:val="24"/>
                <w:szCs w:val="24"/>
                <w:lang w:eastAsia="pt-BR"/>
              </w:rPr>
            </w:pPr>
          </w:p>
        </w:tc>
        <w:tc>
          <w:tcPr>
            <w:tcW w:w="106" w:type="pct"/>
            <w:tcBorders>
              <w:top w:val="nil"/>
              <w:left w:val="nil"/>
              <w:bottom w:val="nil"/>
              <w:right w:val="nil"/>
            </w:tcBorders>
            <w:shd w:val="clear" w:color="auto" w:fill="auto"/>
            <w:noWrap/>
            <w:vAlign w:val="bottom"/>
            <w:hideMark/>
          </w:tcPr>
          <w:p w14:paraId="52347E75" w14:textId="77777777" w:rsidR="00B37C51" w:rsidRPr="0060393D" w:rsidRDefault="00B37C51" w:rsidP="007F4BF3">
            <w:pPr>
              <w:spacing w:after="0" w:line="360" w:lineRule="auto"/>
              <w:rPr>
                <w:rFonts w:ascii="Times New Roman" w:eastAsia="Times New Roman" w:hAnsi="Times New Roman"/>
                <w:sz w:val="24"/>
                <w:szCs w:val="24"/>
                <w:lang w:eastAsia="pt-BR"/>
              </w:rPr>
            </w:pPr>
          </w:p>
        </w:tc>
      </w:tr>
    </w:tbl>
    <w:p w14:paraId="45AD4C7C" w14:textId="77777777" w:rsidR="009D2C4F" w:rsidRPr="0060393D" w:rsidRDefault="009D2C4F" w:rsidP="007F4BF3">
      <w:pPr>
        <w:spacing w:after="0" w:line="360" w:lineRule="auto"/>
        <w:jc w:val="both"/>
        <w:rPr>
          <w:rFonts w:ascii="Times New Roman" w:hAnsi="Times New Roman"/>
          <w:b/>
          <w:sz w:val="24"/>
          <w:szCs w:val="24"/>
        </w:rPr>
        <w:sectPr w:rsidR="009D2C4F" w:rsidRPr="0060393D" w:rsidSect="009D2C4F">
          <w:pgSz w:w="16838" w:h="11906" w:orient="landscape" w:code="9"/>
          <w:pgMar w:top="1418" w:right="1418" w:bottom="1418" w:left="1418" w:header="0" w:footer="709" w:gutter="0"/>
          <w:cols w:space="708"/>
          <w:docGrid w:linePitch="360"/>
        </w:sectPr>
      </w:pPr>
    </w:p>
    <w:p w14:paraId="6630C98A" w14:textId="5CB56BCB" w:rsidR="00F56313" w:rsidRPr="0060393D" w:rsidRDefault="00F56313" w:rsidP="00F56313">
      <w:pPr>
        <w:spacing w:after="0" w:line="360" w:lineRule="auto"/>
        <w:ind w:firstLine="708"/>
        <w:jc w:val="both"/>
        <w:rPr>
          <w:rFonts w:ascii="Times New Roman" w:hAnsi="Times New Roman"/>
          <w:sz w:val="24"/>
          <w:szCs w:val="24"/>
        </w:rPr>
      </w:pPr>
      <w:r w:rsidRPr="0060393D">
        <w:rPr>
          <w:rFonts w:ascii="Times New Roman" w:hAnsi="Times New Roman"/>
          <w:sz w:val="24"/>
          <w:szCs w:val="24"/>
        </w:rPr>
        <w:lastRenderedPageBreak/>
        <w:t xml:space="preserve">Os resultados das razões relativas de risco, mostram que para os domicílios com IAG em comparação aos IAL, a chance </w:t>
      </w:r>
      <w:r w:rsidR="008F7C45" w:rsidRPr="0060393D">
        <w:rPr>
          <w:rFonts w:ascii="Times New Roman" w:hAnsi="Times New Roman"/>
          <w:sz w:val="24"/>
          <w:szCs w:val="24"/>
        </w:rPr>
        <w:t>de o</w:t>
      </w:r>
      <w:r w:rsidRPr="0060393D">
        <w:rPr>
          <w:rFonts w:ascii="Times New Roman" w:hAnsi="Times New Roman"/>
          <w:sz w:val="24"/>
          <w:szCs w:val="24"/>
        </w:rPr>
        <w:t xml:space="preserve"> indivíduo principal do domicílio ter uma maior idade, exclusivamente os com IAG, é 1,8% menor do que a chance daqueles com IAL. Quanto a renda familiar, a chance </w:t>
      </w:r>
      <w:r w:rsidR="008F7C45" w:rsidRPr="0060393D">
        <w:rPr>
          <w:rFonts w:ascii="Times New Roman" w:hAnsi="Times New Roman"/>
          <w:sz w:val="24"/>
          <w:szCs w:val="24"/>
        </w:rPr>
        <w:t>de o</w:t>
      </w:r>
      <w:r w:rsidRPr="0060393D">
        <w:rPr>
          <w:rFonts w:ascii="Times New Roman" w:hAnsi="Times New Roman"/>
          <w:sz w:val="24"/>
          <w:szCs w:val="24"/>
        </w:rPr>
        <w:t xml:space="preserve"> domicílio ter uma maior renda familiar, exclusivamente os com IAG, é 37% menor do que a chance daqueles com IAL.</w:t>
      </w:r>
    </w:p>
    <w:p w14:paraId="245C1860" w14:textId="77777777" w:rsidR="000707F1" w:rsidRPr="0060393D" w:rsidRDefault="000707F1" w:rsidP="007F4BF3">
      <w:pPr>
        <w:spacing w:after="0" w:line="360" w:lineRule="auto"/>
        <w:jc w:val="both"/>
        <w:rPr>
          <w:rFonts w:ascii="Times New Roman" w:hAnsi="Times New Roman"/>
          <w:b/>
          <w:sz w:val="24"/>
          <w:szCs w:val="24"/>
        </w:rPr>
      </w:pPr>
    </w:p>
    <w:p w14:paraId="7C1FE0DB" w14:textId="77777777" w:rsidR="00E34CA5" w:rsidRPr="0060393D" w:rsidRDefault="00E34CA5" w:rsidP="007F4BF3">
      <w:pPr>
        <w:pStyle w:val="PargrafodaLista"/>
        <w:numPr>
          <w:ilvl w:val="0"/>
          <w:numId w:val="4"/>
        </w:numPr>
        <w:spacing w:after="0" w:line="360" w:lineRule="auto"/>
        <w:ind w:left="0"/>
        <w:jc w:val="both"/>
        <w:rPr>
          <w:rFonts w:ascii="Times New Roman" w:hAnsi="Times New Roman" w:cs="Times New Roman"/>
          <w:b/>
          <w:sz w:val="24"/>
          <w:szCs w:val="24"/>
        </w:rPr>
      </w:pPr>
      <w:r w:rsidRPr="0060393D">
        <w:rPr>
          <w:rFonts w:ascii="Times New Roman" w:hAnsi="Times New Roman" w:cs="Times New Roman"/>
          <w:b/>
          <w:sz w:val="24"/>
          <w:szCs w:val="24"/>
        </w:rPr>
        <w:t>Considerações Finais</w:t>
      </w:r>
    </w:p>
    <w:p w14:paraId="6E02246C" w14:textId="4252E6FF" w:rsidR="003546AF" w:rsidRPr="0060393D" w:rsidRDefault="003A379E"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Após a finalização do trabalho, </w:t>
      </w:r>
      <w:r w:rsidR="00F15BDB" w:rsidRPr="0060393D">
        <w:rPr>
          <w:rFonts w:ascii="Times New Roman" w:hAnsi="Times New Roman"/>
          <w:sz w:val="24"/>
          <w:szCs w:val="24"/>
        </w:rPr>
        <w:t xml:space="preserve">observou-se que </w:t>
      </w:r>
      <w:r w:rsidR="004E60F5" w:rsidRPr="0060393D">
        <w:rPr>
          <w:rFonts w:ascii="Times New Roman" w:hAnsi="Times New Roman"/>
          <w:sz w:val="24"/>
          <w:szCs w:val="24"/>
        </w:rPr>
        <w:t>para os domicílios rurais com menores de 18 anos</w:t>
      </w:r>
      <w:r w:rsidR="00B959AF" w:rsidRPr="0060393D">
        <w:rPr>
          <w:rFonts w:ascii="Times New Roman" w:hAnsi="Times New Roman"/>
          <w:sz w:val="24"/>
          <w:szCs w:val="24"/>
        </w:rPr>
        <w:t xml:space="preserve">, </w:t>
      </w:r>
      <w:r w:rsidR="00DB115B" w:rsidRPr="0060393D">
        <w:rPr>
          <w:rFonts w:ascii="Times New Roman" w:hAnsi="Times New Roman"/>
          <w:sz w:val="24"/>
          <w:szCs w:val="24"/>
        </w:rPr>
        <w:t>os custeios do PRONAF diminuem</w:t>
      </w:r>
      <w:r w:rsidR="00B959AF" w:rsidRPr="0060393D">
        <w:rPr>
          <w:rFonts w:ascii="Times New Roman" w:hAnsi="Times New Roman"/>
          <w:sz w:val="24"/>
          <w:szCs w:val="24"/>
        </w:rPr>
        <w:t xml:space="preserve"> a probabilidade </w:t>
      </w:r>
      <w:r w:rsidR="00DB115B" w:rsidRPr="0060393D">
        <w:rPr>
          <w:rFonts w:ascii="Times New Roman" w:hAnsi="Times New Roman"/>
          <w:sz w:val="24"/>
          <w:szCs w:val="24"/>
        </w:rPr>
        <w:t>de os</w:t>
      </w:r>
      <w:r w:rsidR="00B959AF" w:rsidRPr="0060393D">
        <w:rPr>
          <w:rFonts w:ascii="Times New Roman" w:hAnsi="Times New Roman"/>
          <w:sz w:val="24"/>
          <w:szCs w:val="24"/>
        </w:rPr>
        <w:t xml:space="preserve"> domicílios apresentarem IAM ou IAG, comparativamente a IAL. </w:t>
      </w:r>
      <w:r w:rsidR="0060241B" w:rsidRPr="0060393D">
        <w:rPr>
          <w:rFonts w:ascii="Times New Roman" w:hAnsi="Times New Roman"/>
          <w:sz w:val="24"/>
          <w:szCs w:val="24"/>
        </w:rPr>
        <w:t xml:space="preserve">As despesas do PNATER apresentaram estes mesmos resultados. </w:t>
      </w:r>
      <w:r w:rsidR="008D6503" w:rsidRPr="0060393D">
        <w:rPr>
          <w:rFonts w:ascii="Times New Roman" w:hAnsi="Times New Roman"/>
          <w:sz w:val="24"/>
          <w:szCs w:val="24"/>
        </w:rPr>
        <w:t xml:space="preserve">Já </w:t>
      </w:r>
      <w:r w:rsidR="0060241B" w:rsidRPr="0060393D">
        <w:rPr>
          <w:rFonts w:ascii="Times New Roman" w:hAnsi="Times New Roman"/>
          <w:sz w:val="24"/>
          <w:szCs w:val="24"/>
        </w:rPr>
        <w:t xml:space="preserve">em sentido contrário têm-se </w:t>
      </w:r>
      <w:r w:rsidR="008D6503" w:rsidRPr="0060393D">
        <w:rPr>
          <w:rFonts w:ascii="Times New Roman" w:hAnsi="Times New Roman"/>
          <w:sz w:val="24"/>
          <w:szCs w:val="24"/>
        </w:rPr>
        <w:t xml:space="preserve">os investimentos </w:t>
      </w:r>
      <w:r w:rsidR="0060241B" w:rsidRPr="0060393D">
        <w:rPr>
          <w:rFonts w:ascii="Times New Roman" w:hAnsi="Times New Roman"/>
          <w:sz w:val="24"/>
          <w:szCs w:val="24"/>
        </w:rPr>
        <w:t>do PRONAF</w:t>
      </w:r>
      <w:r w:rsidR="008D6503" w:rsidRPr="0060393D">
        <w:rPr>
          <w:rFonts w:ascii="Times New Roman" w:hAnsi="Times New Roman"/>
          <w:sz w:val="24"/>
          <w:szCs w:val="24"/>
        </w:rPr>
        <w:t xml:space="preserve">, </w:t>
      </w:r>
      <w:r w:rsidR="00904D45" w:rsidRPr="0060393D">
        <w:rPr>
          <w:rFonts w:ascii="Times New Roman" w:hAnsi="Times New Roman"/>
          <w:sz w:val="24"/>
          <w:szCs w:val="24"/>
        </w:rPr>
        <w:t xml:space="preserve">que </w:t>
      </w:r>
      <w:r w:rsidR="008D6503" w:rsidRPr="0060393D">
        <w:rPr>
          <w:rFonts w:ascii="Times New Roman" w:hAnsi="Times New Roman"/>
          <w:sz w:val="24"/>
          <w:szCs w:val="24"/>
        </w:rPr>
        <w:t xml:space="preserve">apresentou uma relação positiva com a probabilidade desses domicílios apresentarem IAG, em relação a IAL, </w:t>
      </w:r>
      <w:r w:rsidR="002D0C56" w:rsidRPr="0060393D">
        <w:rPr>
          <w:rFonts w:ascii="Times New Roman" w:hAnsi="Times New Roman"/>
          <w:sz w:val="24"/>
          <w:szCs w:val="24"/>
        </w:rPr>
        <w:t xml:space="preserve">da mesma forma que os investimentos do PNAE. </w:t>
      </w:r>
    </w:p>
    <w:p w14:paraId="633C2E9B" w14:textId="107D4E64" w:rsidR="003546AF" w:rsidRPr="0060393D" w:rsidRDefault="00E97A99"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No que se refere a</w:t>
      </w:r>
      <w:r w:rsidR="00F15BDB" w:rsidRPr="0060393D">
        <w:rPr>
          <w:rFonts w:ascii="Times New Roman" w:hAnsi="Times New Roman"/>
          <w:sz w:val="24"/>
          <w:szCs w:val="24"/>
        </w:rPr>
        <w:t xml:space="preserve">os </w:t>
      </w:r>
      <w:r w:rsidRPr="0060393D">
        <w:rPr>
          <w:rFonts w:ascii="Times New Roman" w:hAnsi="Times New Roman"/>
          <w:sz w:val="24"/>
          <w:szCs w:val="24"/>
        </w:rPr>
        <w:t xml:space="preserve">domicílios rurais sem menores de 18 anos, observou-se que </w:t>
      </w:r>
      <w:r w:rsidR="0013031F" w:rsidRPr="0060393D">
        <w:rPr>
          <w:rFonts w:ascii="Times New Roman" w:hAnsi="Times New Roman"/>
          <w:sz w:val="24"/>
          <w:szCs w:val="24"/>
        </w:rPr>
        <w:t xml:space="preserve">para o PNATER, os dispêndios do governo para custeio e investimento </w:t>
      </w:r>
      <w:r w:rsidR="00ED0262" w:rsidRPr="0060393D">
        <w:rPr>
          <w:rFonts w:ascii="Times New Roman" w:hAnsi="Times New Roman"/>
          <w:sz w:val="24"/>
          <w:szCs w:val="24"/>
        </w:rPr>
        <w:t xml:space="preserve">auxiliam a uma melhor segurança alimentar, uma vez que estes fatores diminuem a probabilidade </w:t>
      </w:r>
      <w:r w:rsidR="00DB115B" w:rsidRPr="0060393D">
        <w:rPr>
          <w:rFonts w:ascii="Times New Roman" w:hAnsi="Times New Roman"/>
          <w:sz w:val="24"/>
          <w:szCs w:val="24"/>
        </w:rPr>
        <w:t>de os</w:t>
      </w:r>
      <w:r w:rsidR="00ED0262" w:rsidRPr="0060393D">
        <w:rPr>
          <w:rFonts w:ascii="Times New Roman" w:hAnsi="Times New Roman"/>
          <w:sz w:val="24"/>
          <w:szCs w:val="24"/>
        </w:rPr>
        <w:t xml:space="preserve"> domicílios apresentarem IAM, comparativamente a IAL. Este mesmo resultado foi encontrado ao se comparar a IAG com a IAL, com exceção dos investimentos do PNATER, que a</w:t>
      </w:r>
      <w:r w:rsidR="00DF78E5" w:rsidRPr="0060393D">
        <w:rPr>
          <w:rFonts w:ascii="Times New Roman" w:hAnsi="Times New Roman"/>
          <w:sz w:val="24"/>
          <w:szCs w:val="24"/>
        </w:rPr>
        <w:t xml:space="preserve">presentou uma relação positiva. Ainda nesses domicílios supracitados, </w:t>
      </w:r>
      <w:r w:rsidRPr="0060393D">
        <w:rPr>
          <w:rFonts w:ascii="Times New Roman" w:hAnsi="Times New Roman"/>
          <w:sz w:val="24"/>
          <w:szCs w:val="24"/>
        </w:rPr>
        <w:t xml:space="preserve">os </w:t>
      </w:r>
      <w:r w:rsidR="00F15BDB" w:rsidRPr="0060393D">
        <w:rPr>
          <w:rFonts w:ascii="Times New Roman" w:hAnsi="Times New Roman"/>
          <w:sz w:val="24"/>
          <w:szCs w:val="24"/>
        </w:rPr>
        <w:t xml:space="preserve">investimentos do </w:t>
      </w:r>
      <w:r w:rsidR="00F63207" w:rsidRPr="0060393D">
        <w:rPr>
          <w:rFonts w:ascii="Times New Roman" w:hAnsi="Times New Roman"/>
          <w:sz w:val="24"/>
          <w:szCs w:val="24"/>
        </w:rPr>
        <w:t>PAA</w:t>
      </w:r>
      <w:r w:rsidR="00F15BDB" w:rsidRPr="0060393D">
        <w:rPr>
          <w:rFonts w:ascii="Times New Roman" w:hAnsi="Times New Roman"/>
          <w:sz w:val="24"/>
          <w:szCs w:val="24"/>
        </w:rPr>
        <w:t xml:space="preserve"> não foram estatisticamente significantes para explicar a probabilidade </w:t>
      </w:r>
      <w:r w:rsidR="00FD05B0" w:rsidRPr="0060393D">
        <w:rPr>
          <w:rFonts w:ascii="Times New Roman" w:hAnsi="Times New Roman"/>
          <w:sz w:val="24"/>
          <w:szCs w:val="24"/>
        </w:rPr>
        <w:t>de os</w:t>
      </w:r>
      <w:r w:rsidR="00F15BDB" w:rsidRPr="0060393D">
        <w:rPr>
          <w:rFonts w:ascii="Times New Roman" w:hAnsi="Times New Roman"/>
          <w:sz w:val="24"/>
          <w:szCs w:val="24"/>
        </w:rPr>
        <w:t xml:space="preserve"> domicílios estarem em insegurança alimentar.</w:t>
      </w:r>
      <w:r w:rsidR="00F63207" w:rsidRPr="0060393D">
        <w:rPr>
          <w:rFonts w:ascii="Times New Roman" w:hAnsi="Times New Roman"/>
          <w:sz w:val="24"/>
          <w:szCs w:val="24"/>
        </w:rPr>
        <w:t xml:space="preserve"> As despesas do PNATER apresentaram uma relação negativa na probabilidade </w:t>
      </w:r>
      <w:r w:rsidR="00DB115B" w:rsidRPr="0060393D">
        <w:rPr>
          <w:rFonts w:ascii="Times New Roman" w:hAnsi="Times New Roman"/>
          <w:sz w:val="24"/>
          <w:szCs w:val="24"/>
        </w:rPr>
        <w:t>de os</w:t>
      </w:r>
      <w:r w:rsidR="00F63207" w:rsidRPr="0060393D">
        <w:rPr>
          <w:rFonts w:ascii="Times New Roman" w:hAnsi="Times New Roman"/>
          <w:sz w:val="24"/>
          <w:szCs w:val="24"/>
        </w:rPr>
        <w:t xml:space="preserve"> domicílios </w:t>
      </w:r>
      <w:r w:rsidR="00A734D4" w:rsidRPr="0060393D">
        <w:rPr>
          <w:rFonts w:ascii="Times New Roman" w:hAnsi="Times New Roman"/>
          <w:sz w:val="24"/>
          <w:szCs w:val="24"/>
        </w:rPr>
        <w:t xml:space="preserve">sem menores de 18 anos </w:t>
      </w:r>
      <w:r w:rsidR="00006EC0" w:rsidRPr="0060393D">
        <w:rPr>
          <w:rFonts w:ascii="Times New Roman" w:hAnsi="Times New Roman"/>
          <w:sz w:val="24"/>
          <w:szCs w:val="24"/>
        </w:rPr>
        <w:t xml:space="preserve">apresentarem IAG, comparativamente a IAL, isto é, o acesso a um maior recurso do PRONAF ajuda a diminuir os níveis de insegurança alimentar desses domicílios. </w:t>
      </w:r>
    </w:p>
    <w:p w14:paraId="16D4D564" w14:textId="77777777" w:rsidR="003546AF" w:rsidRPr="0060393D" w:rsidRDefault="0006062A" w:rsidP="007F4BF3">
      <w:pPr>
        <w:spacing w:after="0" w:line="360" w:lineRule="auto"/>
        <w:ind w:firstLine="708"/>
        <w:jc w:val="both"/>
        <w:rPr>
          <w:rFonts w:ascii="Times New Roman" w:hAnsi="Times New Roman"/>
          <w:sz w:val="24"/>
          <w:szCs w:val="24"/>
        </w:rPr>
      </w:pPr>
      <w:r w:rsidRPr="0060393D">
        <w:rPr>
          <w:rFonts w:ascii="Times New Roman" w:hAnsi="Times New Roman"/>
          <w:sz w:val="24"/>
          <w:szCs w:val="24"/>
        </w:rPr>
        <w:t xml:space="preserve">Por fim, </w:t>
      </w:r>
      <w:r w:rsidR="003921CA" w:rsidRPr="0060393D">
        <w:rPr>
          <w:rFonts w:ascii="Times New Roman" w:hAnsi="Times New Roman"/>
          <w:sz w:val="24"/>
          <w:szCs w:val="24"/>
        </w:rPr>
        <w:t>conclui-se que é importante realçar e analisar a insegurança alimentar no meio rural brasileiro, intuito de subsidiar políticas públicas</w:t>
      </w:r>
      <w:r w:rsidR="002E0CDA" w:rsidRPr="0060393D">
        <w:rPr>
          <w:rFonts w:ascii="Times New Roman" w:hAnsi="Times New Roman"/>
          <w:sz w:val="24"/>
          <w:szCs w:val="24"/>
        </w:rPr>
        <w:t xml:space="preserve">, para promover </w:t>
      </w:r>
      <w:r w:rsidR="00F72B61" w:rsidRPr="0060393D">
        <w:rPr>
          <w:rFonts w:ascii="Times New Roman" w:hAnsi="Times New Roman"/>
          <w:sz w:val="24"/>
          <w:szCs w:val="24"/>
        </w:rPr>
        <w:t xml:space="preserve">para os domicílios </w:t>
      </w:r>
      <w:r w:rsidR="00DC61BF" w:rsidRPr="0060393D">
        <w:rPr>
          <w:rFonts w:ascii="Times New Roman" w:hAnsi="Times New Roman"/>
          <w:sz w:val="24"/>
          <w:szCs w:val="24"/>
        </w:rPr>
        <w:t>dessa área</w:t>
      </w:r>
      <w:r w:rsidR="00F72B61" w:rsidRPr="0060393D">
        <w:rPr>
          <w:rFonts w:ascii="Times New Roman" w:hAnsi="Times New Roman"/>
          <w:sz w:val="24"/>
          <w:szCs w:val="24"/>
        </w:rPr>
        <w:t xml:space="preserve"> </w:t>
      </w:r>
      <w:r w:rsidR="002E0CDA" w:rsidRPr="0060393D">
        <w:rPr>
          <w:rFonts w:ascii="Times New Roman" w:hAnsi="Times New Roman"/>
          <w:sz w:val="24"/>
          <w:szCs w:val="24"/>
        </w:rPr>
        <w:t>um</w:t>
      </w:r>
      <w:r w:rsidR="00F72B61" w:rsidRPr="0060393D">
        <w:rPr>
          <w:rFonts w:ascii="Times New Roman" w:hAnsi="Times New Roman"/>
          <w:sz w:val="24"/>
          <w:szCs w:val="24"/>
        </w:rPr>
        <w:t>a</w:t>
      </w:r>
      <w:r w:rsidR="002E0CDA" w:rsidRPr="0060393D">
        <w:rPr>
          <w:rFonts w:ascii="Times New Roman" w:hAnsi="Times New Roman"/>
          <w:sz w:val="24"/>
          <w:szCs w:val="24"/>
        </w:rPr>
        <w:t xml:space="preserve"> maior </w:t>
      </w:r>
      <w:r w:rsidR="00F72B61" w:rsidRPr="0060393D">
        <w:rPr>
          <w:rFonts w:ascii="Times New Roman" w:hAnsi="Times New Roman"/>
          <w:sz w:val="24"/>
          <w:szCs w:val="24"/>
        </w:rPr>
        <w:t xml:space="preserve">renda e </w:t>
      </w:r>
      <w:r w:rsidR="002E0CDA" w:rsidRPr="0060393D">
        <w:rPr>
          <w:rFonts w:ascii="Times New Roman" w:hAnsi="Times New Roman"/>
          <w:sz w:val="24"/>
          <w:szCs w:val="24"/>
        </w:rPr>
        <w:t xml:space="preserve">acesso </w:t>
      </w:r>
      <w:r w:rsidR="00685D5C" w:rsidRPr="0060393D">
        <w:rPr>
          <w:rFonts w:ascii="Times New Roman" w:hAnsi="Times New Roman"/>
          <w:sz w:val="24"/>
          <w:szCs w:val="24"/>
        </w:rPr>
        <w:t>aos</w:t>
      </w:r>
      <w:r w:rsidR="002E0CDA" w:rsidRPr="0060393D">
        <w:rPr>
          <w:rFonts w:ascii="Times New Roman" w:hAnsi="Times New Roman"/>
          <w:sz w:val="24"/>
          <w:szCs w:val="24"/>
        </w:rPr>
        <w:t xml:space="preserve"> alimento</w:t>
      </w:r>
      <w:r w:rsidR="00685D5C" w:rsidRPr="0060393D">
        <w:rPr>
          <w:rFonts w:ascii="Times New Roman" w:hAnsi="Times New Roman"/>
          <w:sz w:val="24"/>
          <w:szCs w:val="24"/>
        </w:rPr>
        <w:t xml:space="preserve">s </w:t>
      </w:r>
      <w:r w:rsidR="00F72B61" w:rsidRPr="0060393D">
        <w:rPr>
          <w:rFonts w:ascii="Times New Roman" w:hAnsi="Times New Roman"/>
          <w:sz w:val="24"/>
          <w:szCs w:val="24"/>
        </w:rPr>
        <w:t xml:space="preserve">necessários para a obtenção de uma vida </w:t>
      </w:r>
      <w:r w:rsidR="00685D5C" w:rsidRPr="0060393D">
        <w:rPr>
          <w:rFonts w:ascii="Times New Roman" w:hAnsi="Times New Roman"/>
          <w:sz w:val="24"/>
          <w:szCs w:val="24"/>
        </w:rPr>
        <w:t xml:space="preserve">e </w:t>
      </w:r>
      <w:r w:rsidR="00F72B61" w:rsidRPr="0060393D">
        <w:rPr>
          <w:rFonts w:ascii="Times New Roman" w:hAnsi="Times New Roman"/>
          <w:sz w:val="24"/>
          <w:szCs w:val="24"/>
        </w:rPr>
        <w:t xml:space="preserve">saudável. </w:t>
      </w:r>
    </w:p>
    <w:p w14:paraId="7E0B1213" w14:textId="77777777" w:rsidR="00BA29CD" w:rsidRPr="0060393D" w:rsidRDefault="00BA29CD" w:rsidP="007F4BF3">
      <w:pPr>
        <w:spacing w:after="0" w:line="360" w:lineRule="auto"/>
        <w:ind w:firstLine="708"/>
        <w:jc w:val="both"/>
        <w:rPr>
          <w:rFonts w:ascii="Times New Roman" w:hAnsi="Times New Roman"/>
          <w:sz w:val="24"/>
          <w:szCs w:val="24"/>
        </w:rPr>
      </w:pPr>
    </w:p>
    <w:p w14:paraId="09C15E50" w14:textId="77777777" w:rsidR="00E34CA5" w:rsidRPr="0060393D" w:rsidRDefault="00E34CA5" w:rsidP="007F4BF3">
      <w:pPr>
        <w:pStyle w:val="PargrafodaLista"/>
        <w:numPr>
          <w:ilvl w:val="0"/>
          <w:numId w:val="4"/>
        </w:numPr>
        <w:spacing w:after="0" w:line="360" w:lineRule="auto"/>
        <w:ind w:left="0"/>
        <w:jc w:val="both"/>
        <w:rPr>
          <w:rFonts w:ascii="Times New Roman" w:hAnsi="Times New Roman" w:cs="Times New Roman"/>
          <w:b/>
          <w:sz w:val="24"/>
          <w:szCs w:val="24"/>
        </w:rPr>
      </w:pPr>
      <w:r w:rsidRPr="0060393D">
        <w:rPr>
          <w:rFonts w:ascii="Times New Roman" w:hAnsi="Times New Roman" w:cs="Times New Roman"/>
          <w:b/>
          <w:sz w:val="24"/>
          <w:szCs w:val="24"/>
        </w:rPr>
        <w:t>Referências</w:t>
      </w:r>
    </w:p>
    <w:p w14:paraId="5A4BDCD5" w14:textId="77777777" w:rsidR="00E34CA5" w:rsidRPr="0060393D" w:rsidRDefault="00E34CA5" w:rsidP="007F4BF3">
      <w:pPr>
        <w:spacing w:after="0" w:line="360" w:lineRule="auto"/>
        <w:jc w:val="both"/>
        <w:rPr>
          <w:rFonts w:ascii="Times New Roman" w:hAnsi="Times New Roman"/>
          <w:sz w:val="24"/>
          <w:szCs w:val="24"/>
        </w:rPr>
      </w:pPr>
      <w:r w:rsidRPr="0060393D">
        <w:rPr>
          <w:rFonts w:ascii="Times New Roman" w:hAnsi="Times New Roman"/>
          <w:sz w:val="24"/>
          <w:szCs w:val="24"/>
        </w:rPr>
        <w:t xml:space="preserve">BANCO CENTRAL DO BRASIL - BACEN. </w:t>
      </w:r>
      <w:r w:rsidRPr="007430BD">
        <w:rPr>
          <w:rFonts w:ascii="Times New Roman" w:hAnsi="Times New Roman"/>
          <w:b/>
          <w:sz w:val="24"/>
          <w:szCs w:val="24"/>
        </w:rPr>
        <w:t>Matriz de dados do crédito rural</w:t>
      </w:r>
      <w:r w:rsidRPr="0060393D">
        <w:rPr>
          <w:rFonts w:ascii="Times New Roman" w:hAnsi="Times New Roman"/>
          <w:sz w:val="24"/>
          <w:szCs w:val="24"/>
        </w:rPr>
        <w:t>. Disponível em: http://www. bcb.gov.br/</w:t>
      </w:r>
      <w:proofErr w:type="spellStart"/>
      <w:r w:rsidRPr="0060393D">
        <w:rPr>
          <w:rFonts w:ascii="Times New Roman" w:hAnsi="Times New Roman"/>
          <w:sz w:val="24"/>
          <w:szCs w:val="24"/>
        </w:rPr>
        <w:t>pt-br</w:t>
      </w:r>
      <w:proofErr w:type="spellEnd"/>
      <w:r w:rsidRPr="0060393D">
        <w:rPr>
          <w:rFonts w:ascii="Times New Roman" w:hAnsi="Times New Roman"/>
          <w:sz w:val="24"/>
          <w:szCs w:val="24"/>
        </w:rPr>
        <w:t>/</w:t>
      </w:r>
      <w:proofErr w:type="gramStart"/>
      <w:r w:rsidRPr="0060393D">
        <w:rPr>
          <w:rFonts w:ascii="Times New Roman" w:hAnsi="Times New Roman"/>
          <w:sz w:val="24"/>
          <w:szCs w:val="24"/>
        </w:rPr>
        <w:t>#!/</w:t>
      </w:r>
      <w:proofErr w:type="gramEnd"/>
      <w:r w:rsidRPr="0060393D">
        <w:rPr>
          <w:rFonts w:ascii="Times New Roman" w:hAnsi="Times New Roman"/>
          <w:sz w:val="24"/>
          <w:szCs w:val="24"/>
        </w:rPr>
        <w:t xml:space="preserve">c/MICRRURAL/. Acesso em: 07 de março de 2017. </w:t>
      </w:r>
    </w:p>
    <w:p w14:paraId="2B63B2F1" w14:textId="77777777" w:rsidR="00704DD0" w:rsidRPr="0060393D" w:rsidRDefault="00704DD0" w:rsidP="007F4BF3">
      <w:pPr>
        <w:spacing w:after="0" w:line="360" w:lineRule="auto"/>
        <w:jc w:val="both"/>
        <w:rPr>
          <w:rFonts w:ascii="Times New Roman" w:hAnsi="Times New Roman"/>
          <w:sz w:val="24"/>
          <w:szCs w:val="24"/>
        </w:rPr>
      </w:pPr>
      <w:r w:rsidRPr="0060393D">
        <w:rPr>
          <w:rFonts w:ascii="Times New Roman" w:hAnsi="Times New Roman"/>
          <w:sz w:val="24"/>
          <w:szCs w:val="24"/>
        </w:rPr>
        <w:t>BRASIL, Lei n. 11.346, de 15 de setembro de 2006. Cria o Sistema Nacional de Segurança</w:t>
      </w:r>
    </w:p>
    <w:p w14:paraId="2AD4A00B" w14:textId="1703EC8A" w:rsidR="00704DD0" w:rsidRPr="0060393D" w:rsidRDefault="00704DD0" w:rsidP="007F4BF3">
      <w:pPr>
        <w:spacing w:after="0" w:line="360" w:lineRule="auto"/>
        <w:jc w:val="both"/>
        <w:rPr>
          <w:rFonts w:ascii="Times New Roman" w:hAnsi="Times New Roman"/>
          <w:sz w:val="24"/>
          <w:szCs w:val="24"/>
        </w:rPr>
      </w:pPr>
      <w:r w:rsidRPr="0060393D">
        <w:rPr>
          <w:rFonts w:ascii="Times New Roman" w:hAnsi="Times New Roman"/>
          <w:sz w:val="24"/>
          <w:szCs w:val="24"/>
        </w:rPr>
        <w:lastRenderedPageBreak/>
        <w:t>Alimentar e Nutricional – SISAN – com vistas em assegurar o direito humano à alimentação adequada e dá outras providências. Disponível em: http://www.planalto.gov.br/ccivil_03/_ato2004-2006/2006/lei/l11346.htm. Acesso em</w:t>
      </w:r>
      <w:r w:rsidR="003D68D2">
        <w:rPr>
          <w:rFonts w:ascii="Times New Roman" w:hAnsi="Times New Roman"/>
          <w:sz w:val="24"/>
          <w:szCs w:val="24"/>
        </w:rPr>
        <w:t>:</w:t>
      </w:r>
      <w:r w:rsidRPr="0060393D">
        <w:rPr>
          <w:rFonts w:ascii="Times New Roman" w:hAnsi="Times New Roman"/>
          <w:sz w:val="24"/>
          <w:szCs w:val="24"/>
        </w:rPr>
        <w:t xml:space="preserve"> 22 mar. 2018</w:t>
      </w:r>
      <w:r w:rsidR="001B1F95" w:rsidRPr="0060393D">
        <w:rPr>
          <w:rFonts w:ascii="Times New Roman" w:hAnsi="Times New Roman"/>
          <w:sz w:val="24"/>
          <w:szCs w:val="24"/>
        </w:rPr>
        <w:t>.</w:t>
      </w:r>
    </w:p>
    <w:p w14:paraId="3A0C8D54" w14:textId="077D1D15" w:rsidR="001B1F95" w:rsidRPr="0060393D" w:rsidRDefault="001B1F95" w:rsidP="007F4BF3">
      <w:pPr>
        <w:autoSpaceDE w:val="0"/>
        <w:autoSpaceDN w:val="0"/>
        <w:adjustRightInd w:val="0"/>
        <w:spacing w:after="0" w:line="360" w:lineRule="auto"/>
        <w:jc w:val="both"/>
        <w:rPr>
          <w:rFonts w:ascii="Times New Roman" w:hAnsi="Times New Roman"/>
          <w:b/>
          <w:bCs/>
          <w:sz w:val="24"/>
          <w:szCs w:val="24"/>
        </w:rPr>
      </w:pPr>
      <w:r w:rsidRPr="0060393D">
        <w:rPr>
          <w:rFonts w:ascii="Times New Roman" w:hAnsi="Times New Roman"/>
          <w:bCs/>
          <w:sz w:val="24"/>
          <w:szCs w:val="24"/>
        </w:rPr>
        <w:t>BELIK, Walter.</w:t>
      </w:r>
      <w:r w:rsidRPr="0060393D">
        <w:rPr>
          <w:rFonts w:ascii="Times New Roman" w:hAnsi="Times New Roman"/>
          <w:b/>
          <w:bCs/>
          <w:sz w:val="24"/>
          <w:szCs w:val="24"/>
        </w:rPr>
        <w:t xml:space="preserve"> </w:t>
      </w:r>
      <w:r w:rsidRPr="0060393D">
        <w:rPr>
          <w:rFonts w:ascii="Times New Roman" w:hAnsi="Times New Roman"/>
          <w:bCs/>
          <w:sz w:val="24"/>
          <w:szCs w:val="24"/>
        </w:rPr>
        <w:t>Perspectivas para segurança alimentar e nutricional no Brasi</w:t>
      </w:r>
      <w:r w:rsidR="001A40BA">
        <w:rPr>
          <w:rFonts w:ascii="Times New Roman" w:hAnsi="Times New Roman"/>
          <w:bCs/>
          <w:sz w:val="24"/>
          <w:szCs w:val="24"/>
        </w:rPr>
        <w:t xml:space="preserve">l. </w:t>
      </w:r>
      <w:r w:rsidRPr="007430BD">
        <w:rPr>
          <w:rFonts w:ascii="Times New Roman" w:hAnsi="Times New Roman"/>
          <w:b/>
          <w:sz w:val="24"/>
          <w:szCs w:val="24"/>
        </w:rPr>
        <w:t>Saúde e Sociedade</w:t>
      </w:r>
      <w:r w:rsidR="009574F1">
        <w:rPr>
          <w:rFonts w:ascii="Times New Roman" w:hAnsi="Times New Roman"/>
          <w:sz w:val="24"/>
          <w:szCs w:val="24"/>
        </w:rPr>
        <w:t>, v.12, n.1, 2003,</w:t>
      </w:r>
      <w:r w:rsidR="009574F1" w:rsidRPr="009574F1">
        <w:rPr>
          <w:rFonts w:ascii="Times New Roman" w:hAnsi="Times New Roman"/>
          <w:sz w:val="24"/>
          <w:szCs w:val="24"/>
        </w:rPr>
        <w:t xml:space="preserve"> </w:t>
      </w:r>
      <w:r w:rsidR="009574F1" w:rsidRPr="0060393D">
        <w:rPr>
          <w:rFonts w:ascii="Times New Roman" w:hAnsi="Times New Roman"/>
          <w:sz w:val="24"/>
          <w:szCs w:val="24"/>
        </w:rPr>
        <w:t>p.12-20</w:t>
      </w:r>
      <w:r w:rsidR="009574F1">
        <w:rPr>
          <w:rFonts w:ascii="Times New Roman" w:hAnsi="Times New Roman"/>
          <w:sz w:val="24"/>
          <w:szCs w:val="24"/>
        </w:rPr>
        <w:t xml:space="preserve">. </w:t>
      </w:r>
      <w:r w:rsidRPr="0060393D">
        <w:rPr>
          <w:rFonts w:ascii="Times New Roman" w:hAnsi="Times New Roman"/>
          <w:sz w:val="24"/>
          <w:szCs w:val="24"/>
        </w:rPr>
        <w:t xml:space="preserve"> </w:t>
      </w:r>
    </w:p>
    <w:p w14:paraId="0E96A65C" w14:textId="77777777" w:rsidR="001B1F95" w:rsidRPr="0060393D" w:rsidRDefault="001B1F95" w:rsidP="007F4BF3">
      <w:pPr>
        <w:autoSpaceDE w:val="0"/>
        <w:autoSpaceDN w:val="0"/>
        <w:adjustRightInd w:val="0"/>
        <w:spacing w:after="0" w:line="360" w:lineRule="auto"/>
        <w:rPr>
          <w:rFonts w:ascii="Times New Roman" w:hAnsi="Times New Roman"/>
          <w:sz w:val="24"/>
          <w:szCs w:val="24"/>
        </w:rPr>
      </w:pPr>
      <w:r w:rsidRPr="0060393D">
        <w:rPr>
          <w:rFonts w:ascii="Times New Roman" w:hAnsi="Times New Roman"/>
          <w:sz w:val="24"/>
          <w:szCs w:val="24"/>
        </w:rPr>
        <w:t xml:space="preserve">CAISAN - Câmara Interministerial de Segurança Alimentar e Nutricional. </w:t>
      </w:r>
      <w:r w:rsidRPr="00A25EFD">
        <w:rPr>
          <w:rFonts w:ascii="Times New Roman" w:hAnsi="Times New Roman"/>
          <w:b/>
          <w:sz w:val="24"/>
          <w:szCs w:val="24"/>
        </w:rPr>
        <w:t>Plano Nacional de Segurança Alimentar e Nutricional: 2012/2015</w:t>
      </w:r>
      <w:r w:rsidRPr="00110CCD">
        <w:rPr>
          <w:rFonts w:ascii="Times New Roman" w:hAnsi="Times New Roman"/>
          <w:i/>
          <w:sz w:val="24"/>
          <w:szCs w:val="24"/>
        </w:rPr>
        <w:t>.</w:t>
      </w:r>
      <w:r w:rsidRPr="0060393D">
        <w:rPr>
          <w:rFonts w:ascii="Times New Roman" w:hAnsi="Times New Roman"/>
          <w:sz w:val="24"/>
          <w:szCs w:val="24"/>
        </w:rPr>
        <w:t xml:space="preserve"> Brasília, DF: CAISAN, 2011.</w:t>
      </w:r>
    </w:p>
    <w:p w14:paraId="4478DEE7" w14:textId="77777777" w:rsidR="00E34CA5" w:rsidRPr="0060393D" w:rsidRDefault="00E34CA5" w:rsidP="007F4BF3">
      <w:pPr>
        <w:autoSpaceDE w:val="0"/>
        <w:autoSpaceDN w:val="0"/>
        <w:adjustRightInd w:val="0"/>
        <w:spacing w:after="0" w:line="360" w:lineRule="auto"/>
        <w:rPr>
          <w:rFonts w:ascii="Times New Roman" w:hAnsi="Times New Roman"/>
          <w:sz w:val="24"/>
          <w:szCs w:val="24"/>
        </w:rPr>
      </w:pPr>
      <w:r w:rsidRPr="0060393D">
        <w:rPr>
          <w:rFonts w:ascii="Times New Roman" w:hAnsi="Times New Roman"/>
          <w:sz w:val="24"/>
          <w:szCs w:val="24"/>
          <w:lang w:val="en-US"/>
        </w:rPr>
        <w:t xml:space="preserve">CAMERON, L. C.; TRIVEDI, P. K. </w:t>
      </w:r>
      <w:proofErr w:type="spellStart"/>
      <w:r w:rsidRPr="00FF7E49">
        <w:rPr>
          <w:rFonts w:ascii="Times New Roman" w:hAnsi="Times New Roman"/>
          <w:b/>
          <w:bCs/>
          <w:sz w:val="24"/>
          <w:szCs w:val="24"/>
          <w:lang w:val="en-US"/>
        </w:rPr>
        <w:t>Microeconometrics</w:t>
      </w:r>
      <w:proofErr w:type="spellEnd"/>
      <w:r w:rsidRPr="00FF7E49">
        <w:rPr>
          <w:rFonts w:ascii="Times New Roman" w:hAnsi="Times New Roman"/>
          <w:b/>
          <w:bCs/>
          <w:sz w:val="24"/>
          <w:szCs w:val="24"/>
          <w:lang w:val="en-US"/>
        </w:rPr>
        <w:t>: methods and applications</w:t>
      </w:r>
      <w:r w:rsidRPr="004A54BE">
        <w:rPr>
          <w:rFonts w:ascii="Times New Roman" w:hAnsi="Times New Roman"/>
          <w:bCs/>
          <w:i/>
          <w:sz w:val="24"/>
          <w:szCs w:val="24"/>
          <w:lang w:val="en-US"/>
        </w:rPr>
        <w:t>.</w:t>
      </w:r>
      <w:r w:rsidRPr="0060393D">
        <w:rPr>
          <w:rFonts w:ascii="Times New Roman" w:hAnsi="Times New Roman"/>
          <w:b/>
          <w:bCs/>
          <w:sz w:val="24"/>
          <w:szCs w:val="24"/>
          <w:lang w:val="en-US"/>
        </w:rPr>
        <w:t xml:space="preserve"> </w:t>
      </w:r>
      <w:r w:rsidRPr="0060393D">
        <w:rPr>
          <w:rFonts w:ascii="Times New Roman" w:hAnsi="Times New Roman"/>
          <w:sz w:val="24"/>
          <w:szCs w:val="24"/>
        </w:rPr>
        <w:t xml:space="preserve">New York, USA: Cambridge </w:t>
      </w:r>
      <w:proofErr w:type="spellStart"/>
      <w:r w:rsidRPr="0060393D">
        <w:rPr>
          <w:rFonts w:ascii="Times New Roman" w:hAnsi="Times New Roman"/>
          <w:sz w:val="24"/>
          <w:szCs w:val="24"/>
        </w:rPr>
        <w:t>University</w:t>
      </w:r>
      <w:proofErr w:type="spellEnd"/>
      <w:r w:rsidRPr="0060393D">
        <w:rPr>
          <w:rFonts w:ascii="Times New Roman" w:hAnsi="Times New Roman"/>
          <w:sz w:val="24"/>
          <w:szCs w:val="24"/>
        </w:rPr>
        <w:t xml:space="preserve"> Press, 2005.</w:t>
      </w:r>
      <w:r w:rsidRPr="0060393D">
        <w:rPr>
          <w:rFonts w:ascii="Times New Roman" w:hAnsi="Times New Roman"/>
          <w:b/>
          <w:bCs/>
          <w:sz w:val="24"/>
          <w:szCs w:val="24"/>
        </w:rPr>
        <w:t xml:space="preserve"> </w:t>
      </w:r>
      <w:r w:rsidRPr="0060393D">
        <w:rPr>
          <w:rFonts w:ascii="Times New Roman" w:hAnsi="Times New Roman"/>
          <w:sz w:val="24"/>
          <w:szCs w:val="24"/>
        </w:rPr>
        <w:t>1058 p.</w:t>
      </w:r>
    </w:p>
    <w:p w14:paraId="6C0C28B2" w14:textId="471A2BC2" w:rsidR="00C42B88" w:rsidRPr="0060393D" w:rsidRDefault="00C42B88" w:rsidP="007F4BF3">
      <w:pPr>
        <w:autoSpaceDE w:val="0"/>
        <w:autoSpaceDN w:val="0"/>
        <w:adjustRightInd w:val="0"/>
        <w:spacing w:after="0" w:line="360" w:lineRule="auto"/>
        <w:jc w:val="both"/>
        <w:rPr>
          <w:rFonts w:ascii="Times New Roman" w:hAnsi="Times New Roman"/>
          <w:sz w:val="24"/>
          <w:szCs w:val="24"/>
        </w:rPr>
      </w:pPr>
      <w:r w:rsidRPr="0060393D">
        <w:rPr>
          <w:rFonts w:ascii="Times New Roman" w:hAnsi="Times New Roman"/>
          <w:iCs/>
          <w:sz w:val="24"/>
          <w:szCs w:val="24"/>
        </w:rPr>
        <w:t>COSTA, L. V.; SILVA, M M. DA C.; BRAGA, M. J.; LÍRIO, V. S</w:t>
      </w:r>
      <w:r w:rsidRPr="0060393D">
        <w:rPr>
          <w:rFonts w:ascii="Times New Roman" w:hAnsi="Times New Roman"/>
          <w:i/>
          <w:iCs/>
          <w:sz w:val="24"/>
          <w:szCs w:val="24"/>
        </w:rPr>
        <w:t>.</w:t>
      </w:r>
      <w:r w:rsidRPr="0060393D">
        <w:rPr>
          <w:rFonts w:ascii="Times New Roman" w:hAnsi="Times New Roman"/>
          <w:sz w:val="24"/>
          <w:szCs w:val="24"/>
        </w:rPr>
        <w:t xml:space="preserve"> Fatores associados à segurança alimentar nos domicílios</w:t>
      </w:r>
      <w:r w:rsidRPr="0060393D">
        <w:rPr>
          <w:rFonts w:ascii="Times New Roman" w:hAnsi="Times New Roman"/>
          <w:iCs/>
          <w:sz w:val="24"/>
          <w:szCs w:val="24"/>
        </w:rPr>
        <w:t xml:space="preserve"> </w:t>
      </w:r>
      <w:r w:rsidRPr="0060393D">
        <w:rPr>
          <w:rFonts w:ascii="Times New Roman" w:hAnsi="Times New Roman"/>
          <w:sz w:val="24"/>
          <w:szCs w:val="24"/>
        </w:rPr>
        <w:t xml:space="preserve">brasileiros em 2009.  </w:t>
      </w:r>
      <w:r w:rsidRPr="00FF7E49">
        <w:rPr>
          <w:rFonts w:ascii="Times New Roman" w:hAnsi="Times New Roman"/>
          <w:b/>
          <w:sz w:val="24"/>
          <w:szCs w:val="24"/>
        </w:rPr>
        <w:t>Economia e Sociedade</w:t>
      </w:r>
      <w:r w:rsidRPr="0060393D">
        <w:rPr>
          <w:rFonts w:ascii="Times New Roman" w:hAnsi="Times New Roman"/>
          <w:sz w:val="24"/>
          <w:szCs w:val="24"/>
        </w:rPr>
        <w:t xml:space="preserve">, v. 23, n. 2 (51), </w:t>
      </w:r>
      <w:r w:rsidR="004A54BE">
        <w:rPr>
          <w:rFonts w:ascii="Times New Roman" w:hAnsi="Times New Roman"/>
          <w:sz w:val="24"/>
          <w:szCs w:val="24"/>
        </w:rPr>
        <w:t>2014,</w:t>
      </w:r>
      <w:r w:rsidR="004A54BE" w:rsidRPr="004A54BE">
        <w:rPr>
          <w:rFonts w:ascii="Times New Roman" w:hAnsi="Times New Roman"/>
          <w:sz w:val="24"/>
          <w:szCs w:val="24"/>
        </w:rPr>
        <w:t xml:space="preserve"> </w:t>
      </w:r>
      <w:r w:rsidR="004A54BE">
        <w:rPr>
          <w:rFonts w:ascii="Times New Roman" w:hAnsi="Times New Roman"/>
          <w:sz w:val="24"/>
          <w:szCs w:val="24"/>
        </w:rPr>
        <w:t>p. 373-394.</w:t>
      </w:r>
    </w:p>
    <w:p w14:paraId="29821A45" w14:textId="6B7554FA" w:rsidR="00FB4098" w:rsidRPr="0060393D" w:rsidRDefault="00FB4098" w:rsidP="007F4BF3">
      <w:pPr>
        <w:autoSpaceDE w:val="0"/>
        <w:autoSpaceDN w:val="0"/>
        <w:adjustRightInd w:val="0"/>
        <w:spacing w:after="0" w:line="360" w:lineRule="auto"/>
        <w:jc w:val="both"/>
        <w:rPr>
          <w:rFonts w:ascii="Times New Roman" w:hAnsi="Times New Roman"/>
          <w:bCs/>
          <w:sz w:val="24"/>
          <w:szCs w:val="24"/>
        </w:rPr>
      </w:pPr>
      <w:r w:rsidRPr="0060393D">
        <w:rPr>
          <w:rFonts w:ascii="Times New Roman" w:hAnsi="Times New Roman"/>
          <w:sz w:val="24"/>
          <w:szCs w:val="24"/>
        </w:rPr>
        <w:t xml:space="preserve">FAO Brasil -  </w:t>
      </w:r>
      <w:r w:rsidRPr="0060393D">
        <w:rPr>
          <w:rFonts w:ascii="Times New Roman" w:hAnsi="Times New Roman"/>
          <w:bCs/>
          <w:sz w:val="24"/>
          <w:szCs w:val="24"/>
        </w:rPr>
        <w:t xml:space="preserve">Organização das Nações Unidas para a Alimentação e a Agricultura. </w:t>
      </w:r>
      <w:r w:rsidRPr="00FF7E49">
        <w:rPr>
          <w:rFonts w:ascii="Times New Roman" w:hAnsi="Times New Roman"/>
          <w:b/>
          <w:sz w:val="24"/>
          <w:szCs w:val="24"/>
        </w:rPr>
        <w:t>O Estado da Segurança Alimentar e Nutricional no Brasil 2015</w:t>
      </w:r>
      <w:r w:rsidRPr="003416F8">
        <w:rPr>
          <w:rFonts w:ascii="Times New Roman" w:hAnsi="Times New Roman"/>
          <w:bCs/>
          <w:i/>
          <w:sz w:val="24"/>
          <w:szCs w:val="24"/>
        </w:rPr>
        <w:t>.</w:t>
      </w:r>
      <w:r w:rsidRPr="0060393D">
        <w:rPr>
          <w:rFonts w:ascii="Times New Roman" w:hAnsi="Times New Roman"/>
          <w:bCs/>
          <w:sz w:val="24"/>
          <w:szCs w:val="24"/>
        </w:rPr>
        <w:t xml:space="preserve"> Agendas Co</w:t>
      </w:r>
      <w:r w:rsidR="00E340B5">
        <w:rPr>
          <w:rFonts w:ascii="Times New Roman" w:hAnsi="Times New Roman"/>
          <w:bCs/>
          <w:sz w:val="24"/>
          <w:szCs w:val="24"/>
        </w:rPr>
        <w:t xml:space="preserve">nvergentes. FAO-Brasil, </w:t>
      </w:r>
      <w:r w:rsidRPr="0060393D">
        <w:rPr>
          <w:rFonts w:ascii="Times New Roman" w:hAnsi="Times New Roman"/>
          <w:bCs/>
          <w:sz w:val="24"/>
          <w:szCs w:val="24"/>
        </w:rPr>
        <w:t xml:space="preserve">2015. </w:t>
      </w:r>
    </w:p>
    <w:p w14:paraId="7F36883A" w14:textId="77777777" w:rsidR="00E34CA5" w:rsidRPr="0060393D" w:rsidRDefault="00E34CA5" w:rsidP="007F4BF3">
      <w:pPr>
        <w:autoSpaceDE w:val="0"/>
        <w:autoSpaceDN w:val="0"/>
        <w:adjustRightInd w:val="0"/>
        <w:spacing w:after="0" w:line="360" w:lineRule="auto"/>
        <w:rPr>
          <w:rFonts w:ascii="Times New Roman" w:hAnsi="Times New Roman"/>
          <w:bCs/>
          <w:sz w:val="24"/>
          <w:szCs w:val="24"/>
        </w:rPr>
      </w:pPr>
      <w:r w:rsidRPr="0060393D">
        <w:rPr>
          <w:rFonts w:ascii="Times New Roman" w:hAnsi="Times New Roman"/>
          <w:sz w:val="24"/>
          <w:szCs w:val="24"/>
        </w:rPr>
        <w:t xml:space="preserve">FUNDO NACIONAL DE DESENVOLVIMENTO DA EDUCAÇÃO-FNDE. </w:t>
      </w:r>
      <w:r w:rsidRPr="00822044">
        <w:rPr>
          <w:rFonts w:ascii="Times New Roman" w:hAnsi="Times New Roman"/>
          <w:b/>
          <w:sz w:val="24"/>
          <w:szCs w:val="24"/>
        </w:rPr>
        <w:t>Dados da Agricultura Familiar</w:t>
      </w:r>
      <w:r w:rsidRPr="00E340B5">
        <w:rPr>
          <w:rFonts w:ascii="Times New Roman" w:hAnsi="Times New Roman"/>
          <w:i/>
          <w:sz w:val="24"/>
          <w:szCs w:val="24"/>
        </w:rPr>
        <w:t>.</w:t>
      </w:r>
      <w:r w:rsidRPr="0060393D">
        <w:rPr>
          <w:rFonts w:ascii="Times New Roman" w:hAnsi="Times New Roman"/>
          <w:b/>
          <w:sz w:val="24"/>
          <w:szCs w:val="24"/>
        </w:rPr>
        <w:t xml:space="preserve"> </w:t>
      </w:r>
      <w:r w:rsidRPr="0060393D">
        <w:rPr>
          <w:rFonts w:ascii="Times New Roman" w:hAnsi="Times New Roman"/>
          <w:sz w:val="24"/>
          <w:szCs w:val="24"/>
        </w:rPr>
        <w:t>Disponível em: http://www.fnde.gov.br/programas/alimentacao-escola/alimentacao-escola-consultas/dados-da-agricultura-familiar. Acesso em: 07 de março de 2017.</w:t>
      </w:r>
    </w:p>
    <w:p w14:paraId="6A151DFE" w14:textId="77777777" w:rsidR="00E34CA5" w:rsidRPr="0060393D" w:rsidRDefault="00E34CA5" w:rsidP="007F4BF3">
      <w:pPr>
        <w:spacing w:after="0" w:line="360" w:lineRule="auto"/>
        <w:rPr>
          <w:rFonts w:ascii="Times New Roman" w:hAnsi="Times New Roman"/>
          <w:sz w:val="24"/>
          <w:szCs w:val="24"/>
          <w:lang w:val="en-US"/>
        </w:rPr>
      </w:pPr>
      <w:r w:rsidRPr="0060393D">
        <w:rPr>
          <w:rFonts w:ascii="Times New Roman" w:hAnsi="Times New Roman"/>
          <w:sz w:val="24"/>
          <w:szCs w:val="24"/>
          <w:lang w:val="en-US"/>
        </w:rPr>
        <w:t xml:space="preserve">GREENE, </w:t>
      </w:r>
      <w:proofErr w:type="spellStart"/>
      <w:r w:rsidRPr="0060393D">
        <w:rPr>
          <w:rFonts w:ascii="Times New Roman" w:hAnsi="Times New Roman"/>
          <w:sz w:val="24"/>
          <w:szCs w:val="24"/>
          <w:lang w:val="en-US"/>
        </w:rPr>
        <w:t>Willian</w:t>
      </w:r>
      <w:proofErr w:type="spellEnd"/>
      <w:r w:rsidRPr="0060393D">
        <w:rPr>
          <w:rFonts w:ascii="Times New Roman" w:hAnsi="Times New Roman"/>
          <w:sz w:val="24"/>
          <w:szCs w:val="24"/>
          <w:lang w:val="en-US"/>
        </w:rPr>
        <w:t xml:space="preserve"> H. </w:t>
      </w:r>
      <w:r w:rsidRPr="00822044">
        <w:rPr>
          <w:rFonts w:ascii="Times New Roman" w:hAnsi="Times New Roman"/>
          <w:b/>
          <w:bCs/>
          <w:sz w:val="24"/>
          <w:szCs w:val="24"/>
          <w:lang w:val="en-US"/>
        </w:rPr>
        <w:t>Econometrics analysis</w:t>
      </w:r>
      <w:r w:rsidRPr="00AD1AD1">
        <w:rPr>
          <w:rFonts w:ascii="Times New Roman" w:hAnsi="Times New Roman"/>
          <w:bCs/>
          <w:i/>
          <w:sz w:val="24"/>
          <w:szCs w:val="24"/>
          <w:lang w:val="en-US"/>
        </w:rPr>
        <w:t>.</w:t>
      </w:r>
      <w:r w:rsidRPr="0060393D">
        <w:rPr>
          <w:rFonts w:ascii="Times New Roman" w:hAnsi="Times New Roman"/>
          <w:b/>
          <w:bCs/>
          <w:sz w:val="24"/>
          <w:szCs w:val="24"/>
          <w:lang w:val="en-US"/>
        </w:rPr>
        <w:t xml:space="preserve"> </w:t>
      </w:r>
      <w:r w:rsidRPr="0060393D">
        <w:rPr>
          <w:rFonts w:ascii="Times New Roman" w:hAnsi="Times New Roman"/>
          <w:sz w:val="24"/>
          <w:szCs w:val="24"/>
          <w:lang w:val="en-US"/>
        </w:rPr>
        <w:t xml:space="preserve">7ª ed.  </w:t>
      </w:r>
      <w:r w:rsidRPr="0060393D">
        <w:rPr>
          <w:rFonts w:ascii="Times New Roman" w:eastAsia="Times New Roman" w:hAnsi="Times New Roman"/>
          <w:color w:val="000000"/>
          <w:sz w:val="24"/>
          <w:szCs w:val="24"/>
          <w:shd w:val="clear" w:color="auto" w:fill="FFFFFF"/>
          <w:lang w:val="en-US" w:eastAsia="pt-BR"/>
        </w:rPr>
        <w:t>Prentice Hall, 2011</w:t>
      </w:r>
      <w:r w:rsidRPr="0060393D">
        <w:rPr>
          <w:rFonts w:ascii="Times New Roman" w:hAnsi="Times New Roman"/>
          <w:sz w:val="24"/>
          <w:szCs w:val="24"/>
          <w:lang w:val="en-US"/>
        </w:rPr>
        <w:t xml:space="preserve">. 1188 p. </w:t>
      </w:r>
    </w:p>
    <w:p w14:paraId="472C7C1B" w14:textId="2489F92E" w:rsidR="008C0261" w:rsidRPr="0060393D" w:rsidRDefault="00AB01C8" w:rsidP="007F4BF3">
      <w:pPr>
        <w:spacing w:after="0" w:line="360" w:lineRule="auto"/>
        <w:rPr>
          <w:rFonts w:ascii="Times New Roman" w:hAnsi="Times New Roman"/>
          <w:sz w:val="24"/>
          <w:szCs w:val="24"/>
        </w:rPr>
      </w:pPr>
      <w:r w:rsidRPr="0060393D">
        <w:rPr>
          <w:rFonts w:ascii="Times New Roman" w:hAnsi="Times New Roman"/>
          <w:sz w:val="24"/>
          <w:szCs w:val="24"/>
        </w:rPr>
        <w:t>GUBERT</w:t>
      </w:r>
      <w:r w:rsidR="004E2338" w:rsidRPr="0060393D">
        <w:rPr>
          <w:rFonts w:ascii="Times New Roman" w:hAnsi="Times New Roman"/>
          <w:sz w:val="24"/>
          <w:szCs w:val="24"/>
        </w:rPr>
        <w:t xml:space="preserve">, M. B.; </w:t>
      </w:r>
      <w:r w:rsidRPr="0060393D">
        <w:rPr>
          <w:rFonts w:ascii="Times New Roman" w:hAnsi="Times New Roman"/>
          <w:sz w:val="24"/>
          <w:szCs w:val="24"/>
        </w:rPr>
        <w:t>BENÍCIO</w:t>
      </w:r>
      <w:r w:rsidR="004E2338" w:rsidRPr="0060393D">
        <w:rPr>
          <w:rFonts w:ascii="Times New Roman" w:hAnsi="Times New Roman"/>
          <w:sz w:val="24"/>
          <w:szCs w:val="24"/>
        </w:rPr>
        <w:t xml:space="preserve">, M. H. D. A.; </w:t>
      </w:r>
      <w:r w:rsidRPr="0060393D">
        <w:rPr>
          <w:rFonts w:ascii="Times New Roman" w:hAnsi="Times New Roman"/>
          <w:sz w:val="24"/>
          <w:szCs w:val="24"/>
        </w:rPr>
        <w:t>SANTOS</w:t>
      </w:r>
      <w:r w:rsidR="004E2338" w:rsidRPr="0060393D">
        <w:rPr>
          <w:rFonts w:ascii="Times New Roman" w:hAnsi="Times New Roman"/>
          <w:sz w:val="24"/>
          <w:szCs w:val="24"/>
        </w:rPr>
        <w:t>, L. M. P. D</w:t>
      </w:r>
      <w:r w:rsidR="008C0261" w:rsidRPr="0060393D">
        <w:rPr>
          <w:rFonts w:ascii="Times New Roman" w:hAnsi="Times New Roman"/>
          <w:sz w:val="24"/>
          <w:szCs w:val="24"/>
        </w:rPr>
        <w:t xml:space="preserve">. Estimativas de insegurança alimentar grave nos municípios brasileiros. </w:t>
      </w:r>
      <w:r w:rsidR="008C0261" w:rsidRPr="00822044">
        <w:rPr>
          <w:rFonts w:ascii="Times New Roman" w:hAnsi="Times New Roman"/>
          <w:b/>
          <w:sz w:val="24"/>
          <w:szCs w:val="24"/>
        </w:rPr>
        <w:t>Cadernos de Saúde Pública</w:t>
      </w:r>
      <w:r w:rsidR="008C0261" w:rsidRPr="0060393D">
        <w:rPr>
          <w:rFonts w:ascii="Times New Roman" w:hAnsi="Times New Roman"/>
          <w:sz w:val="24"/>
          <w:szCs w:val="24"/>
        </w:rPr>
        <w:t xml:space="preserve">, </w:t>
      </w:r>
      <w:r w:rsidR="00AD1AD1">
        <w:rPr>
          <w:rFonts w:ascii="Times New Roman" w:hAnsi="Times New Roman"/>
          <w:sz w:val="24"/>
          <w:szCs w:val="24"/>
        </w:rPr>
        <w:t xml:space="preserve">v. 26, n. 8, 2010, </w:t>
      </w:r>
      <w:r w:rsidR="00AD1AD1" w:rsidRPr="0060393D">
        <w:rPr>
          <w:rFonts w:ascii="Times New Roman" w:hAnsi="Times New Roman"/>
          <w:sz w:val="24"/>
          <w:szCs w:val="24"/>
        </w:rPr>
        <w:t>p. 1595-1605</w:t>
      </w:r>
      <w:r w:rsidR="00AD1AD1">
        <w:rPr>
          <w:rFonts w:ascii="Times New Roman" w:hAnsi="Times New Roman"/>
          <w:sz w:val="24"/>
          <w:szCs w:val="24"/>
        </w:rPr>
        <w:t xml:space="preserve">. </w:t>
      </w:r>
    </w:p>
    <w:p w14:paraId="10A1E1B1" w14:textId="77777777" w:rsidR="00F90D65" w:rsidRPr="0060393D" w:rsidRDefault="00E34CA5" w:rsidP="007F4BF3">
      <w:pPr>
        <w:spacing w:after="0" w:line="360" w:lineRule="auto"/>
        <w:rPr>
          <w:rFonts w:ascii="Times New Roman" w:hAnsi="Times New Roman"/>
          <w:sz w:val="24"/>
          <w:szCs w:val="24"/>
        </w:rPr>
      </w:pPr>
      <w:r w:rsidRPr="0060393D">
        <w:rPr>
          <w:rFonts w:ascii="Times New Roman" w:hAnsi="Times New Roman"/>
          <w:sz w:val="24"/>
          <w:szCs w:val="24"/>
        </w:rPr>
        <w:t xml:space="preserve">GUJARATI, D. N.; PORTER, D. </w:t>
      </w:r>
      <w:proofErr w:type="gramStart"/>
      <w:r w:rsidRPr="0060393D">
        <w:rPr>
          <w:rFonts w:ascii="Times New Roman" w:hAnsi="Times New Roman"/>
          <w:sz w:val="24"/>
          <w:szCs w:val="24"/>
        </w:rPr>
        <w:t>C..</w:t>
      </w:r>
      <w:proofErr w:type="gramEnd"/>
      <w:r w:rsidRPr="0060393D">
        <w:rPr>
          <w:rFonts w:ascii="Times New Roman" w:hAnsi="Times New Roman"/>
          <w:sz w:val="24"/>
          <w:szCs w:val="24"/>
        </w:rPr>
        <w:t xml:space="preserve"> </w:t>
      </w:r>
      <w:r w:rsidRPr="00822044">
        <w:rPr>
          <w:rFonts w:ascii="Times New Roman" w:hAnsi="Times New Roman"/>
          <w:b/>
          <w:sz w:val="24"/>
          <w:szCs w:val="24"/>
        </w:rPr>
        <w:t>Econometria Básica</w:t>
      </w:r>
      <w:r w:rsidRPr="0060393D">
        <w:rPr>
          <w:rFonts w:ascii="Times New Roman" w:hAnsi="Times New Roman"/>
          <w:sz w:val="24"/>
          <w:szCs w:val="24"/>
        </w:rPr>
        <w:t xml:space="preserve">. 5ª ed. </w:t>
      </w:r>
      <w:proofErr w:type="spellStart"/>
      <w:r w:rsidRPr="0060393D">
        <w:rPr>
          <w:rFonts w:ascii="Times New Roman" w:hAnsi="Times New Roman"/>
          <w:sz w:val="24"/>
          <w:szCs w:val="24"/>
        </w:rPr>
        <w:t>McGrawHill</w:t>
      </w:r>
      <w:proofErr w:type="spellEnd"/>
      <w:r w:rsidRPr="0060393D">
        <w:rPr>
          <w:rFonts w:ascii="Times New Roman" w:hAnsi="Times New Roman"/>
          <w:sz w:val="24"/>
          <w:szCs w:val="24"/>
        </w:rPr>
        <w:t>, 2011. 924 p.</w:t>
      </w:r>
    </w:p>
    <w:p w14:paraId="2D5BFA86" w14:textId="77777777" w:rsidR="00F90D65" w:rsidRPr="0060393D" w:rsidRDefault="00F90D65" w:rsidP="007F4BF3">
      <w:pPr>
        <w:autoSpaceDE w:val="0"/>
        <w:autoSpaceDN w:val="0"/>
        <w:adjustRightInd w:val="0"/>
        <w:spacing w:after="0" w:line="360" w:lineRule="auto"/>
        <w:jc w:val="both"/>
        <w:rPr>
          <w:rFonts w:ascii="Times New Roman" w:hAnsi="Times New Roman"/>
          <w:sz w:val="24"/>
          <w:szCs w:val="24"/>
        </w:rPr>
      </w:pPr>
      <w:r w:rsidRPr="0060393D">
        <w:rPr>
          <w:rFonts w:ascii="Times New Roman" w:hAnsi="Times New Roman"/>
          <w:sz w:val="24"/>
          <w:szCs w:val="24"/>
        </w:rPr>
        <w:t>IPEA - Instituto de Pesquisa Econômica Aplicada</w:t>
      </w:r>
      <w:r w:rsidRPr="0060393D">
        <w:rPr>
          <w:rFonts w:ascii="Times New Roman" w:hAnsi="Times New Roman"/>
          <w:b/>
          <w:bCs/>
          <w:sz w:val="16"/>
          <w:szCs w:val="16"/>
        </w:rPr>
        <w:t xml:space="preserve">. </w:t>
      </w:r>
      <w:r w:rsidRPr="0060393D">
        <w:rPr>
          <w:rFonts w:ascii="Times New Roman" w:hAnsi="Times New Roman"/>
          <w:sz w:val="24"/>
          <w:szCs w:val="24"/>
        </w:rPr>
        <w:t xml:space="preserve">Políticas agroambientais e sustentabilidade: desafios, oportunidades e lições aprendidas / organizadores: Regina Helena Rosa </w:t>
      </w:r>
      <w:proofErr w:type="spellStart"/>
      <w:r w:rsidRPr="0060393D">
        <w:rPr>
          <w:rFonts w:ascii="Times New Roman" w:hAnsi="Times New Roman"/>
          <w:sz w:val="24"/>
          <w:szCs w:val="24"/>
        </w:rPr>
        <w:t>Sambuichi</w:t>
      </w:r>
      <w:proofErr w:type="spellEnd"/>
      <w:r w:rsidRPr="0060393D">
        <w:rPr>
          <w:rFonts w:ascii="Times New Roman" w:hAnsi="Times New Roman"/>
          <w:sz w:val="24"/>
          <w:szCs w:val="24"/>
        </w:rPr>
        <w:t xml:space="preserve"> ... [et al.]. – Brasília: Ipea, 2014. 273 p.</w:t>
      </w:r>
    </w:p>
    <w:p w14:paraId="3CA6BB80" w14:textId="635CFD5A" w:rsidR="00B71F46" w:rsidRPr="0060393D" w:rsidRDefault="00B71F46" w:rsidP="007F4BF3">
      <w:pPr>
        <w:autoSpaceDE w:val="0"/>
        <w:autoSpaceDN w:val="0"/>
        <w:adjustRightInd w:val="0"/>
        <w:spacing w:after="0" w:line="360" w:lineRule="auto"/>
        <w:rPr>
          <w:rFonts w:ascii="Times New Roman" w:hAnsi="Times New Roman"/>
          <w:sz w:val="24"/>
          <w:szCs w:val="24"/>
        </w:rPr>
      </w:pPr>
      <w:r w:rsidRPr="0060393D">
        <w:rPr>
          <w:rFonts w:ascii="Times New Roman" w:hAnsi="Times New Roman"/>
          <w:sz w:val="24"/>
          <w:szCs w:val="24"/>
        </w:rPr>
        <w:t xml:space="preserve">HOFFMANN, Rodolfo. </w:t>
      </w:r>
      <w:r w:rsidRPr="0060393D">
        <w:rPr>
          <w:rFonts w:ascii="Times New Roman" w:hAnsi="Times New Roman"/>
          <w:bCs/>
          <w:sz w:val="24"/>
          <w:szCs w:val="24"/>
        </w:rPr>
        <w:t>Determinantes da Insegurança Alimentar no Brasil:</w:t>
      </w:r>
      <w:r w:rsidRPr="0060393D">
        <w:rPr>
          <w:rFonts w:ascii="Times New Roman" w:hAnsi="Times New Roman"/>
          <w:sz w:val="24"/>
          <w:szCs w:val="24"/>
        </w:rPr>
        <w:t xml:space="preserve"> </w:t>
      </w:r>
      <w:r w:rsidRPr="0060393D">
        <w:rPr>
          <w:rFonts w:ascii="Times New Roman" w:hAnsi="Times New Roman"/>
          <w:bCs/>
          <w:sz w:val="24"/>
          <w:szCs w:val="24"/>
        </w:rPr>
        <w:t>Análise dos Dados da PNAD de 2004.</w:t>
      </w:r>
      <w:r w:rsidRPr="0060393D">
        <w:rPr>
          <w:rFonts w:ascii="Times New Roman" w:hAnsi="Times New Roman"/>
          <w:b/>
          <w:bCs/>
          <w:sz w:val="24"/>
          <w:szCs w:val="24"/>
        </w:rPr>
        <w:t xml:space="preserve"> </w:t>
      </w:r>
      <w:r w:rsidRPr="00822044">
        <w:rPr>
          <w:rFonts w:ascii="Times New Roman" w:hAnsi="Times New Roman"/>
          <w:b/>
          <w:sz w:val="24"/>
          <w:szCs w:val="24"/>
        </w:rPr>
        <w:t>Segurança Alimentar e Nutricional</w:t>
      </w:r>
      <w:r w:rsidR="002B6E03">
        <w:rPr>
          <w:rFonts w:ascii="Times New Roman" w:hAnsi="Times New Roman"/>
          <w:sz w:val="24"/>
          <w:szCs w:val="24"/>
        </w:rPr>
        <w:t xml:space="preserve">, v. 15, n.1, 2008, </w:t>
      </w:r>
      <w:r w:rsidR="002B6E03" w:rsidRPr="0060393D">
        <w:rPr>
          <w:rFonts w:ascii="Times New Roman" w:hAnsi="Times New Roman"/>
          <w:sz w:val="24"/>
          <w:szCs w:val="24"/>
        </w:rPr>
        <w:t>p. 49-61</w:t>
      </w:r>
      <w:r w:rsidR="002B6E03">
        <w:rPr>
          <w:rFonts w:ascii="Times New Roman" w:hAnsi="Times New Roman"/>
          <w:sz w:val="24"/>
          <w:szCs w:val="24"/>
        </w:rPr>
        <w:t xml:space="preserve">. </w:t>
      </w:r>
    </w:p>
    <w:p w14:paraId="6373E8A7" w14:textId="77777777" w:rsidR="002A41FC" w:rsidRPr="0060393D" w:rsidRDefault="002A41FC" w:rsidP="007F4BF3">
      <w:pPr>
        <w:spacing w:after="0" w:line="360" w:lineRule="auto"/>
        <w:jc w:val="both"/>
        <w:rPr>
          <w:rFonts w:ascii="Times New Roman" w:hAnsi="Times New Roman"/>
          <w:sz w:val="24"/>
          <w:szCs w:val="24"/>
        </w:rPr>
      </w:pPr>
      <w:r w:rsidRPr="0060393D">
        <w:rPr>
          <w:rFonts w:ascii="Times New Roman" w:hAnsi="Times New Roman"/>
          <w:sz w:val="24"/>
          <w:szCs w:val="24"/>
        </w:rPr>
        <w:t xml:space="preserve">LIMA, J. R. F. de; PAIXÃO, A. N. da; SILVA, J. de </w:t>
      </w:r>
      <w:proofErr w:type="gramStart"/>
      <w:r w:rsidRPr="0060393D">
        <w:rPr>
          <w:rFonts w:ascii="Times New Roman" w:hAnsi="Times New Roman"/>
          <w:sz w:val="24"/>
          <w:szCs w:val="24"/>
        </w:rPr>
        <w:t>S..</w:t>
      </w:r>
      <w:proofErr w:type="gramEnd"/>
      <w:r w:rsidRPr="0060393D">
        <w:rPr>
          <w:rFonts w:ascii="Times New Roman" w:hAnsi="Times New Roman"/>
          <w:sz w:val="24"/>
          <w:szCs w:val="24"/>
        </w:rPr>
        <w:t xml:space="preserve"> Determinantes da (</w:t>
      </w:r>
      <w:proofErr w:type="gramStart"/>
      <w:r w:rsidRPr="0060393D">
        <w:rPr>
          <w:rFonts w:ascii="Times New Roman" w:hAnsi="Times New Roman"/>
          <w:sz w:val="24"/>
          <w:szCs w:val="24"/>
        </w:rPr>
        <w:t>in)segurança</w:t>
      </w:r>
      <w:proofErr w:type="gramEnd"/>
      <w:r w:rsidRPr="0060393D">
        <w:rPr>
          <w:rFonts w:ascii="Times New Roman" w:hAnsi="Times New Roman"/>
          <w:sz w:val="24"/>
          <w:szCs w:val="24"/>
        </w:rPr>
        <w:t xml:space="preserve"> alimentar nos municípios rurais não auto representativos da Região Nordeste. </w:t>
      </w:r>
      <w:r w:rsidRPr="00822044">
        <w:rPr>
          <w:rFonts w:ascii="Times New Roman" w:hAnsi="Times New Roman"/>
          <w:b/>
          <w:sz w:val="24"/>
          <w:szCs w:val="24"/>
        </w:rPr>
        <w:t>Ensaios FEE</w:t>
      </w:r>
      <w:r w:rsidRPr="0060393D">
        <w:rPr>
          <w:rFonts w:ascii="Times New Roman" w:hAnsi="Times New Roman"/>
          <w:sz w:val="24"/>
          <w:szCs w:val="24"/>
        </w:rPr>
        <w:t>, Porto Alegre, v. 36, n. 4, p. 921-944, 2016.</w:t>
      </w:r>
    </w:p>
    <w:p w14:paraId="70B12F9F" w14:textId="77777777" w:rsidR="00E34CA5" w:rsidRPr="0060393D" w:rsidRDefault="00E34CA5" w:rsidP="007F4BF3">
      <w:pPr>
        <w:spacing w:after="0" w:line="360" w:lineRule="auto"/>
        <w:rPr>
          <w:rFonts w:ascii="Times New Roman" w:hAnsi="Times New Roman"/>
          <w:sz w:val="24"/>
          <w:szCs w:val="24"/>
        </w:rPr>
      </w:pPr>
      <w:r w:rsidRPr="0060393D">
        <w:rPr>
          <w:rFonts w:ascii="Times New Roman" w:hAnsi="Times New Roman"/>
          <w:sz w:val="24"/>
          <w:szCs w:val="24"/>
        </w:rPr>
        <w:lastRenderedPageBreak/>
        <w:t xml:space="preserve">MINISTÉRIO DO DESENVOLVIMENTO AGRÁRIO – MDA. </w:t>
      </w:r>
      <w:r w:rsidRPr="00822044">
        <w:rPr>
          <w:rFonts w:ascii="Times New Roman" w:hAnsi="Times New Roman"/>
          <w:b/>
          <w:sz w:val="24"/>
          <w:szCs w:val="24"/>
        </w:rPr>
        <w:t>Secretária da Agricultura Familiar do Ministério do Desenvolvimento Agrário (SAF).</w:t>
      </w:r>
      <w:r w:rsidRPr="0060393D">
        <w:rPr>
          <w:rFonts w:ascii="Times New Roman" w:hAnsi="Times New Roman"/>
          <w:sz w:val="24"/>
          <w:szCs w:val="24"/>
        </w:rPr>
        <w:t xml:space="preserve"> Disponível em: htttp://www.mda.gov.br/sitemda/secretaria/saf-creditorural/linhas-de-credito. Acesso em: 07 de março de 2017a.</w:t>
      </w:r>
    </w:p>
    <w:p w14:paraId="587CE89C" w14:textId="77777777" w:rsidR="00E34CA5" w:rsidRPr="0060393D" w:rsidRDefault="00E34CA5" w:rsidP="007F4BF3">
      <w:pPr>
        <w:spacing w:after="0" w:line="360" w:lineRule="auto"/>
        <w:rPr>
          <w:rFonts w:ascii="Times New Roman" w:hAnsi="Times New Roman"/>
          <w:sz w:val="24"/>
          <w:szCs w:val="24"/>
        </w:rPr>
      </w:pPr>
      <w:r w:rsidRPr="0060393D">
        <w:rPr>
          <w:rFonts w:ascii="Times New Roman" w:hAnsi="Times New Roman"/>
          <w:sz w:val="24"/>
          <w:szCs w:val="24"/>
        </w:rPr>
        <w:t xml:space="preserve">MINISTÉRIO DO DESENVOLVIMENTO AGRÁRIO – MDA. </w:t>
      </w:r>
      <w:r w:rsidRPr="00822044">
        <w:rPr>
          <w:rFonts w:ascii="Times New Roman" w:hAnsi="Times New Roman"/>
          <w:b/>
          <w:sz w:val="24"/>
          <w:szCs w:val="24"/>
        </w:rPr>
        <w:t>Secretária da Agricultura Familiar do Ministério do Desenvolvimento Agrário (SAF)</w:t>
      </w:r>
      <w:r w:rsidRPr="008F0E81">
        <w:rPr>
          <w:rFonts w:ascii="Times New Roman" w:hAnsi="Times New Roman"/>
          <w:i/>
          <w:sz w:val="24"/>
          <w:szCs w:val="24"/>
        </w:rPr>
        <w:t>.</w:t>
      </w:r>
      <w:r w:rsidRPr="0060393D">
        <w:rPr>
          <w:rFonts w:ascii="Times New Roman" w:hAnsi="Times New Roman"/>
          <w:sz w:val="24"/>
          <w:szCs w:val="24"/>
        </w:rPr>
        <w:t xml:space="preserve"> Disponível em: htttp://www.mda.gov.br/sitemda/secretaria/saf-captec/sobre-o-pregrama. Acesso em: 07 de março de 2017b.</w:t>
      </w:r>
    </w:p>
    <w:p w14:paraId="4AF4A0A2" w14:textId="77777777" w:rsidR="00E34CA5" w:rsidRPr="0060393D" w:rsidRDefault="00E34CA5" w:rsidP="007F4BF3">
      <w:pPr>
        <w:spacing w:after="0" w:line="360" w:lineRule="auto"/>
        <w:rPr>
          <w:rFonts w:ascii="Times New Roman" w:hAnsi="Times New Roman"/>
          <w:sz w:val="24"/>
          <w:szCs w:val="24"/>
        </w:rPr>
      </w:pPr>
      <w:r w:rsidRPr="0060393D">
        <w:rPr>
          <w:rFonts w:ascii="Times New Roman" w:hAnsi="Times New Roman"/>
          <w:sz w:val="24"/>
          <w:szCs w:val="24"/>
        </w:rPr>
        <w:t xml:space="preserve">MINISTÉRIO DO DESENVOLVIMENTO SOCIAL E AGRÁRIO - MDSA. </w:t>
      </w:r>
      <w:r w:rsidRPr="00822044">
        <w:rPr>
          <w:rFonts w:ascii="Times New Roman" w:hAnsi="Times New Roman"/>
          <w:b/>
          <w:sz w:val="24"/>
          <w:szCs w:val="24"/>
        </w:rPr>
        <w:t>Indicadores sobre PAA – Programa de Aquisição de Alimentos da Agricultura Familiar</w:t>
      </w:r>
      <w:r w:rsidRPr="008F0E81">
        <w:rPr>
          <w:rFonts w:ascii="Times New Roman" w:hAnsi="Times New Roman"/>
          <w:i/>
          <w:sz w:val="24"/>
          <w:szCs w:val="24"/>
        </w:rPr>
        <w:t>.</w:t>
      </w:r>
      <w:r w:rsidRPr="0060393D">
        <w:rPr>
          <w:rFonts w:ascii="Times New Roman" w:hAnsi="Times New Roman"/>
          <w:sz w:val="24"/>
          <w:szCs w:val="24"/>
        </w:rPr>
        <w:t xml:space="preserve"> Disponível em: http://dados.gov.br/dataset/paa-programa-de-aquisicao-de-alimentos-da-agricultura-familiar. Acesso em: 07 de março de 2017. </w:t>
      </w:r>
    </w:p>
    <w:p w14:paraId="25C33946" w14:textId="77777777" w:rsidR="00666E9B" w:rsidRPr="0060393D" w:rsidRDefault="00666E9B" w:rsidP="007F4BF3">
      <w:pPr>
        <w:autoSpaceDE w:val="0"/>
        <w:autoSpaceDN w:val="0"/>
        <w:adjustRightInd w:val="0"/>
        <w:spacing w:after="0" w:line="360" w:lineRule="auto"/>
        <w:jc w:val="both"/>
        <w:rPr>
          <w:rFonts w:ascii="Times New Roman" w:hAnsi="Times New Roman"/>
          <w:iCs/>
          <w:sz w:val="24"/>
          <w:szCs w:val="24"/>
        </w:rPr>
      </w:pPr>
      <w:r w:rsidRPr="0060393D">
        <w:rPr>
          <w:rFonts w:ascii="Times New Roman" w:hAnsi="Times New Roman"/>
          <w:sz w:val="24"/>
          <w:szCs w:val="24"/>
        </w:rPr>
        <w:t xml:space="preserve">MONDINI, L.; ROSA, T. E.; GUBERT, M. B.; SATO, G. </w:t>
      </w:r>
      <w:proofErr w:type="gramStart"/>
      <w:r w:rsidRPr="0060393D">
        <w:rPr>
          <w:rFonts w:ascii="Times New Roman" w:hAnsi="Times New Roman"/>
          <w:sz w:val="24"/>
          <w:szCs w:val="24"/>
        </w:rPr>
        <w:t>S. ;</w:t>
      </w:r>
      <w:proofErr w:type="gramEnd"/>
      <w:r w:rsidRPr="0060393D">
        <w:rPr>
          <w:rFonts w:ascii="Times New Roman" w:hAnsi="Times New Roman"/>
          <w:sz w:val="24"/>
          <w:szCs w:val="24"/>
        </w:rPr>
        <w:t xml:space="preserve"> BENÍCIO, M. H. D'Aq..  </w:t>
      </w:r>
      <w:r w:rsidRPr="0060393D">
        <w:rPr>
          <w:rFonts w:ascii="Times New Roman" w:hAnsi="Times New Roman"/>
          <w:bCs/>
          <w:sz w:val="24"/>
          <w:szCs w:val="24"/>
        </w:rPr>
        <w:t xml:space="preserve">Insegurança alimentar e fatores </w:t>
      </w:r>
      <w:proofErr w:type="spellStart"/>
      <w:r w:rsidRPr="0060393D">
        <w:rPr>
          <w:rFonts w:ascii="Times New Roman" w:hAnsi="Times New Roman"/>
          <w:bCs/>
          <w:sz w:val="24"/>
          <w:szCs w:val="24"/>
        </w:rPr>
        <w:t>sociodemográficos</w:t>
      </w:r>
      <w:proofErr w:type="spellEnd"/>
      <w:r w:rsidRPr="0060393D">
        <w:rPr>
          <w:rFonts w:ascii="Times New Roman" w:hAnsi="Times New Roman"/>
          <w:bCs/>
          <w:sz w:val="24"/>
          <w:szCs w:val="24"/>
        </w:rPr>
        <w:t xml:space="preserve"> associados nas áreas urbana e rural do brasil</w:t>
      </w:r>
      <w:r w:rsidRPr="0060393D">
        <w:rPr>
          <w:rFonts w:ascii="Times New Roman" w:hAnsi="Times New Roman"/>
          <w:sz w:val="24"/>
          <w:szCs w:val="24"/>
        </w:rPr>
        <w:t>.</w:t>
      </w:r>
      <w:r w:rsidRPr="0060393D">
        <w:rPr>
          <w:rFonts w:ascii="Times New Roman" w:hAnsi="Times New Roman"/>
          <w:bCs/>
          <w:sz w:val="24"/>
          <w:szCs w:val="24"/>
        </w:rPr>
        <w:t xml:space="preserve">  </w:t>
      </w:r>
      <w:r w:rsidRPr="00822044">
        <w:rPr>
          <w:rFonts w:ascii="Times New Roman" w:hAnsi="Times New Roman"/>
          <w:b/>
          <w:iCs/>
          <w:sz w:val="24"/>
          <w:szCs w:val="24"/>
        </w:rPr>
        <w:t>Informações Econômicas</w:t>
      </w:r>
      <w:r w:rsidRPr="0060393D">
        <w:rPr>
          <w:rFonts w:ascii="Times New Roman" w:hAnsi="Times New Roman"/>
          <w:iCs/>
          <w:sz w:val="24"/>
          <w:szCs w:val="24"/>
        </w:rPr>
        <w:t>, v. 41, n. 2, 2011.</w:t>
      </w:r>
    </w:p>
    <w:p w14:paraId="4D7904C6" w14:textId="3CDFD518" w:rsidR="002A41FC" w:rsidRPr="0060393D" w:rsidRDefault="002A41FC" w:rsidP="007F4BF3">
      <w:pPr>
        <w:spacing w:after="0" w:line="360" w:lineRule="auto"/>
        <w:jc w:val="both"/>
        <w:rPr>
          <w:rFonts w:ascii="Times New Roman" w:eastAsia="Times New Roman" w:hAnsi="Times New Roman"/>
          <w:sz w:val="24"/>
          <w:szCs w:val="24"/>
          <w:lang w:eastAsia="pt-BR"/>
        </w:rPr>
      </w:pPr>
      <w:r w:rsidRPr="0060393D">
        <w:rPr>
          <w:rFonts w:ascii="Times New Roman" w:hAnsi="Times New Roman"/>
          <w:sz w:val="24"/>
          <w:szCs w:val="24"/>
        </w:rPr>
        <w:t xml:space="preserve">NEY, M. G., HOFFMANN, R. Educação, concentração fundiária e desigualdade de rendimentos no meio rural brasileiro. </w:t>
      </w:r>
      <w:r w:rsidRPr="00822044">
        <w:rPr>
          <w:rFonts w:ascii="Times New Roman" w:hAnsi="Times New Roman"/>
          <w:b/>
          <w:bCs/>
          <w:sz w:val="24"/>
          <w:szCs w:val="24"/>
        </w:rPr>
        <w:t>Revista de Economia e Sociologia Rural</w:t>
      </w:r>
      <w:r w:rsidRPr="0060393D">
        <w:rPr>
          <w:rFonts w:ascii="Times New Roman" w:hAnsi="Times New Roman"/>
          <w:sz w:val="24"/>
          <w:szCs w:val="24"/>
        </w:rPr>
        <w:t xml:space="preserve">, </w:t>
      </w:r>
      <w:r w:rsidR="008F0E81">
        <w:rPr>
          <w:rFonts w:ascii="Times New Roman" w:eastAsia="Times New Roman" w:hAnsi="Times New Roman"/>
          <w:sz w:val="24"/>
          <w:szCs w:val="24"/>
          <w:lang w:eastAsia="pt-BR"/>
        </w:rPr>
        <w:t>v. 47, n. 01, 2009,</w:t>
      </w:r>
      <w:r w:rsidR="008F0E81" w:rsidRPr="008F0E81">
        <w:rPr>
          <w:rFonts w:ascii="Times New Roman" w:eastAsia="Times New Roman" w:hAnsi="Times New Roman"/>
          <w:sz w:val="24"/>
          <w:szCs w:val="24"/>
          <w:lang w:eastAsia="pt-BR"/>
        </w:rPr>
        <w:t xml:space="preserve"> </w:t>
      </w:r>
      <w:r w:rsidR="008F0E81" w:rsidRPr="0060393D">
        <w:rPr>
          <w:rFonts w:ascii="Times New Roman" w:eastAsia="Times New Roman" w:hAnsi="Times New Roman"/>
          <w:sz w:val="24"/>
          <w:szCs w:val="24"/>
          <w:lang w:eastAsia="pt-BR"/>
        </w:rPr>
        <w:t>p. 147-182</w:t>
      </w:r>
      <w:r w:rsidR="008F0E81">
        <w:rPr>
          <w:rFonts w:ascii="Times New Roman" w:eastAsia="Times New Roman" w:hAnsi="Times New Roman"/>
          <w:sz w:val="24"/>
          <w:szCs w:val="24"/>
          <w:lang w:eastAsia="pt-BR"/>
        </w:rPr>
        <w:t>.</w:t>
      </w:r>
      <w:r w:rsidRPr="0060393D">
        <w:rPr>
          <w:rFonts w:ascii="Times New Roman" w:eastAsia="Times New Roman" w:hAnsi="Times New Roman"/>
          <w:sz w:val="24"/>
          <w:szCs w:val="24"/>
          <w:lang w:eastAsia="pt-BR"/>
        </w:rPr>
        <w:t xml:space="preserve"> </w:t>
      </w:r>
    </w:p>
    <w:p w14:paraId="36B911AC" w14:textId="77777777" w:rsidR="00F83299" w:rsidRPr="00C96F2E" w:rsidRDefault="00E34CA5" w:rsidP="007F4BF3">
      <w:pPr>
        <w:spacing w:after="0" w:line="360" w:lineRule="auto"/>
        <w:jc w:val="both"/>
      </w:pPr>
      <w:r w:rsidRPr="0060393D">
        <w:rPr>
          <w:rFonts w:ascii="Times New Roman" w:hAnsi="Times New Roman"/>
          <w:sz w:val="24"/>
          <w:szCs w:val="24"/>
        </w:rPr>
        <w:t xml:space="preserve">TESOURO NACIONAL. </w:t>
      </w:r>
      <w:bookmarkStart w:id="0" w:name="_GoBack"/>
      <w:r w:rsidRPr="00822044">
        <w:rPr>
          <w:rFonts w:ascii="Times New Roman" w:hAnsi="Times New Roman"/>
          <w:b/>
          <w:sz w:val="24"/>
          <w:szCs w:val="24"/>
        </w:rPr>
        <w:t>Finanças do Brasil (FINBRA) – Dados contábeis</w:t>
      </w:r>
      <w:bookmarkEnd w:id="0"/>
      <w:r w:rsidRPr="0060393D">
        <w:rPr>
          <w:rFonts w:ascii="Times New Roman" w:hAnsi="Times New Roman"/>
          <w:sz w:val="24"/>
          <w:szCs w:val="24"/>
        </w:rPr>
        <w:t>. Disponível em: http://www.tesouro.fazenda.gov.br/pt_PT/contas-anuais. Acesso em: 07 de março de 2017.</w:t>
      </w:r>
    </w:p>
    <w:sectPr w:rsidR="00F83299" w:rsidRPr="00C96F2E" w:rsidSect="00D53F6F">
      <w:pgSz w:w="11906" w:h="16838" w:code="9"/>
      <w:pgMar w:top="1418" w:right="1416" w:bottom="1418" w:left="1418"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F7A0" w14:textId="77777777" w:rsidR="00935592" w:rsidRDefault="00935592" w:rsidP="00A37738">
      <w:pPr>
        <w:spacing w:after="0" w:line="240" w:lineRule="auto"/>
      </w:pPr>
      <w:r>
        <w:separator/>
      </w:r>
    </w:p>
  </w:endnote>
  <w:endnote w:type="continuationSeparator" w:id="0">
    <w:p w14:paraId="0DA7B6FD" w14:textId="77777777" w:rsidR="00935592" w:rsidRDefault="00935592" w:rsidP="00A3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9CEA" w14:textId="01A7D17C" w:rsidR="005D782C" w:rsidRPr="008313BF" w:rsidRDefault="005D782C" w:rsidP="005D4B14">
    <w:pPr>
      <w:jc w:val="center"/>
      <w:rPr>
        <w:rFonts w:ascii="Times New Roman" w:hAnsi="Times New Roman"/>
        <w:i/>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C1E37" w14:textId="77777777" w:rsidR="00935592" w:rsidRDefault="00935592" w:rsidP="00A37738">
      <w:pPr>
        <w:spacing w:after="0" w:line="240" w:lineRule="auto"/>
      </w:pPr>
      <w:r>
        <w:separator/>
      </w:r>
    </w:p>
  </w:footnote>
  <w:footnote w:type="continuationSeparator" w:id="0">
    <w:p w14:paraId="27C8DDD8" w14:textId="77777777" w:rsidR="00935592" w:rsidRDefault="00935592" w:rsidP="00A37738">
      <w:pPr>
        <w:spacing w:after="0" w:line="240" w:lineRule="auto"/>
      </w:pPr>
      <w:r>
        <w:continuationSeparator/>
      </w:r>
    </w:p>
  </w:footnote>
  <w:footnote w:id="1">
    <w:p w14:paraId="0E407A09" w14:textId="1A5253F0" w:rsidR="005D782C" w:rsidRPr="001C02A2" w:rsidRDefault="005D782C" w:rsidP="001D3FED">
      <w:pPr>
        <w:pStyle w:val="Textodenotaderodap"/>
        <w:jc w:val="both"/>
        <w:rPr>
          <w:rFonts w:ascii="Times New Roman" w:hAnsi="Times New Roman" w:cs="Times New Roman"/>
        </w:rPr>
      </w:pPr>
      <w:r w:rsidRPr="001363E2">
        <w:rPr>
          <w:rStyle w:val="Refdenotaderodap"/>
          <w:rFonts w:ascii="Times New Roman" w:hAnsi="Times New Roman" w:cs="Times New Roman"/>
        </w:rPr>
        <w:footnoteRef/>
      </w:r>
      <w:r w:rsidRPr="001363E2">
        <w:rPr>
          <w:rFonts w:ascii="Times New Roman" w:hAnsi="Times New Roman" w:cs="Times New Roman"/>
        </w:rPr>
        <w:t xml:space="preserve"> </w:t>
      </w:r>
      <w:r>
        <w:rPr>
          <w:rFonts w:ascii="Times New Roman" w:hAnsi="Times New Roman" w:cs="Times New Roman"/>
        </w:rPr>
        <w:t>Doutora em Economia Aplicada pela UFV/DER</w:t>
      </w:r>
      <w:r w:rsidRPr="00BF16FF">
        <w:rPr>
          <w:rFonts w:ascii="Times New Roman" w:hAnsi="Times New Roman" w:cs="Times New Roman"/>
        </w:rPr>
        <w:t>.</w:t>
      </w:r>
      <w:r>
        <w:rPr>
          <w:rFonts w:ascii="Times New Roman" w:hAnsi="Times New Roman" w:cs="Times New Roman"/>
        </w:rPr>
        <w:t xml:space="preserve"> Professora Adjunta da UNIFESSPA (julianasalessilva@live.com)</w:t>
      </w:r>
      <w:r w:rsidRPr="001C02A2">
        <w:rPr>
          <w:rFonts w:ascii="Times New Roman" w:hAnsi="Times New Roman" w:cs="Times New Roman"/>
        </w:rPr>
        <w:t xml:space="preserve"> </w:t>
      </w:r>
    </w:p>
  </w:footnote>
  <w:footnote w:id="2">
    <w:p w14:paraId="3BB4A700" w14:textId="5B0E5F21" w:rsidR="005D782C" w:rsidRPr="001C02A2" w:rsidRDefault="005D782C" w:rsidP="001D3FED">
      <w:pPr>
        <w:pStyle w:val="Textodenotaderodap"/>
        <w:jc w:val="both"/>
        <w:rPr>
          <w:rFonts w:ascii="Times New Roman" w:hAnsi="Times New Roman" w:cs="Times New Roman"/>
        </w:rPr>
      </w:pPr>
      <w:r w:rsidRPr="001363E2">
        <w:rPr>
          <w:rStyle w:val="Refdenotaderodap"/>
          <w:rFonts w:ascii="Times New Roman" w:hAnsi="Times New Roman" w:cs="Times New Roman"/>
        </w:rPr>
        <w:footnoteRef/>
      </w:r>
      <w:r w:rsidRPr="001363E2">
        <w:rPr>
          <w:rFonts w:ascii="Times New Roman" w:hAnsi="Times New Roman" w:cs="Times New Roman"/>
        </w:rPr>
        <w:t xml:space="preserve"> </w:t>
      </w:r>
      <w:r>
        <w:rPr>
          <w:rFonts w:ascii="Times New Roman" w:hAnsi="Times New Roman" w:cs="Times New Roman"/>
        </w:rPr>
        <w:t>Graduanda em Ciências Econômicas pela UNIFESSPA (vanda.rgo@hotmail.com)</w:t>
      </w:r>
    </w:p>
  </w:footnote>
  <w:footnote w:id="3">
    <w:p w14:paraId="337405E3" w14:textId="77777777" w:rsidR="005D782C" w:rsidRPr="001C02A2" w:rsidRDefault="005D782C" w:rsidP="00E34CA5">
      <w:pPr>
        <w:pStyle w:val="Textodenotaderodap"/>
        <w:jc w:val="both"/>
        <w:rPr>
          <w:rFonts w:ascii="Times New Roman" w:hAnsi="Times New Roman" w:cs="Times New Roman"/>
        </w:rPr>
      </w:pPr>
      <w:r w:rsidRPr="001363E2">
        <w:rPr>
          <w:rStyle w:val="Refdenotaderodap"/>
          <w:rFonts w:ascii="Times New Roman" w:hAnsi="Times New Roman" w:cs="Times New Roman"/>
        </w:rPr>
        <w:footnoteRef/>
      </w:r>
      <w:r w:rsidRPr="001363E2">
        <w:rPr>
          <w:rFonts w:ascii="Times New Roman" w:hAnsi="Times New Roman" w:cs="Times New Roman"/>
        </w:rPr>
        <w:t xml:space="preserve"> </w:t>
      </w:r>
      <w:r w:rsidRPr="00BF16FF">
        <w:rPr>
          <w:rFonts w:ascii="Times New Roman" w:hAnsi="Times New Roman" w:cs="Times New Roman"/>
        </w:rPr>
        <w:t>São consideradas apenas domicílios com insegurança alimentar, devido a não existência de domicílios com segurança alimentar na amostra utilizada, com base na EBIA.</w:t>
      </w:r>
      <w:r w:rsidRPr="001C02A2">
        <w:rPr>
          <w:rFonts w:ascii="Times New Roman" w:hAnsi="Times New Roman" w:cs="Times New Roman"/>
        </w:rPr>
        <w:t xml:space="preserve"> </w:t>
      </w:r>
    </w:p>
  </w:footnote>
  <w:footnote w:id="4">
    <w:p w14:paraId="05129648" w14:textId="77777777" w:rsidR="005D782C" w:rsidRPr="00262CBB" w:rsidRDefault="005D782C" w:rsidP="00E34CA5">
      <w:pPr>
        <w:pStyle w:val="Textodenotaderodap"/>
        <w:jc w:val="both"/>
        <w:rPr>
          <w:rFonts w:ascii="Times New Roman" w:hAnsi="Times New Roman" w:cs="Times New Roman"/>
        </w:rPr>
      </w:pPr>
      <w:r w:rsidRPr="001C02A2">
        <w:rPr>
          <w:rStyle w:val="Refdenotaderodap"/>
          <w:rFonts w:ascii="Times New Roman" w:hAnsi="Times New Roman" w:cs="Times New Roman"/>
        </w:rPr>
        <w:footnoteRef/>
      </w:r>
      <w:r w:rsidRPr="001C02A2">
        <w:rPr>
          <w:rFonts w:ascii="Times New Roman" w:hAnsi="Times New Roman" w:cs="Times New Roman"/>
        </w:rPr>
        <w:t xml:space="preserve"> </w:t>
      </w:r>
      <w:r w:rsidRPr="00262CBB">
        <w:rPr>
          <w:rFonts w:ascii="Times New Roman" w:hAnsi="Times New Roman" w:cs="Times New Roman"/>
        </w:rPr>
        <w:t>Para evitar</w:t>
      </w:r>
      <w:r>
        <w:rPr>
          <w:rFonts w:ascii="Times New Roman" w:hAnsi="Times New Roman" w:cs="Times New Roman"/>
        </w:rPr>
        <w:t xml:space="preserve"> perfeita</w:t>
      </w:r>
      <w:r w:rsidRPr="00262CBB">
        <w:rPr>
          <w:rFonts w:ascii="Times New Roman" w:hAnsi="Times New Roman" w:cs="Times New Roman"/>
        </w:rPr>
        <w:t xml:space="preserve"> </w:t>
      </w:r>
      <w:proofErr w:type="spellStart"/>
      <w:r w:rsidRPr="00262CBB">
        <w:rPr>
          <w:rFonts w:ascii="Times New Roman" w:hAnsi="Times New Roman" w:cs="Times New Roman"/>
        </w:rPr>
        <w:t>multicolinearidade</w:t>
      </w:r>
      <w:proofErr w:type="spellEnd"/>
      <w:r w:rsidRPr="00262CBB">
        <w:rPr>
          <w:rFonts w:ascii="Times New Roman" w:hAnsi="Times New Roman" w:cs="Times New Roman"/>
        </w:rPr>
        <w:t>, a região sul é considerada como base, não sendo incluída no modelo.</w:t>
      </w:r>
    </w:p>
  </w:footnote>
  <w:footnote w:id="5">
    <w:p w14:paraId="351C0034" w14:textId="77777777" w:rsidR="005D782C" w:rsidRPr="00262CBB" w:rsidRDefault="005D782C" w:rsidP="00E34CA5">
      <w:pPr>
        <w:pStyle w:val="Textodenotaderodap"/>
        <w:jc w:val="both"/>
        <w:rPr>
          <w:rFonts w:ascii="Times New Roman" w:hAnsi="Times New Roman" w:cs="Times New Roman"/>
        </w:rPr>
      </w:pPr>
      <w:r w:rsidRPr="00262CBB">
        <w:rPr>
          <w:rStyle w:val="Refdenotaderodap"/>
          <w:rFonts w:ascii="Times New Roman" w:hAnsi="Times New Roman" w:cs="Times New Roman"/>
        </w:rPr>
        <w:footnoteRef/>
      </w:r>
      <w:r w:rsidRPr="00262CBB">
        <w:rPr>
          <w:rFonts w:ascii="Times New Roman" w:hAnsi="Times New Roman" w:cs="Times New Roman"/>
        </w:rPr>
        <w:t xml:space="preserve"> Além da idade, é incluído no modelo seu termo </w:t>
      </w:r>
      <w:r w:rsidRPr="00EA68A4">
        <w:rPr>
          <w:rFonts w:ascii="Times New Roman" w:hAnsi="Times New Roman" w:cs="Times New Roman"/>
        </w:rPr>
        <w:t>quadrático para</w:t>
      </w:r>
      <w:r w:rsidRPr="00262CBB">
        <w:rPr>
          <w:rFonts w:ascii="Times New Roman" w:hAnsi="Times New Roman" w:cs="Times New Roman"/>
        </w:rPr>
        <w:t xml:space="preserve"> </w:t>
      </w:r>
      <w:r>
        <w:rPr>
          <w:rFonts w:ascii="Times New Roman" w:hAnsi="Times New Roman" w:cs="Times New Roman"/>
        </w:rPr>
        <w:t xml:space="preserve">verificar se há depreciação do capital humano ao longo do ciclo de vida do indivíduo. </w:t>
      </w:r>
    </w:p>
  </w:footnote>
  <w:footnote w:id="6">
    <w:p w14:paraId="0E409FA3" w14:textId="77777777" w:rsidR="005D782C" w:rsidRPr="00B22D9D" w:rsidRDefault="005D782C" w:rsidP="00E34CA5">
      <w:pPr>
        <w:pStyle w:val="Textodenotaderodap"/>
        <w:jc w:val="both"/>
        <w:rPr>
          <w:rFonts w:ascii="Times New Roman" w:hAnsi="Times New Roman" w:cs="Times New Roman"/>
        </w:rPr>
      </w:pPr>
      <w:r w:rsidRPr="002F5953">
        <w:rPr>
          <w:rStyle w:val="Refdenotaderodap"/>
          <w:rFonts w:ascii="Times New Roman" w:hAnsi="Times New Roman" w:cs="Times New Roman"/>
        </w:rPr>
        <w:footnoteRef/>
      </w:r>
      <w:r w:rsidRPr="002F5953">
        <w:rPr>
          <w:rFonts w:ascii="Times New Roman" w:hAnsi="Times New Roman" w:cs="Times New Roman"/>
        </w:rPr>
        <w:t xml:space="preserve"> Os dados obtidos dos programas são do ano de 201</w:t>
      </w:r>
      <w:r>
        <w:rPr>
          <w:rFonts w:ascii="Times New Roman" w:hAnsi="Times New Roman" w:cs="Times New Roman"/>
        </w:rPr>
        <w:t>2</w:t>
      </w:r>
      <w:r w:rsidRPr="002F5953">
        <w:rPr>
          <w:rFonts w:ascii="Times New Roman" w:hAnsi="Times New Roman" w:cs="Times New Roman"/>
        </w:rPr>
        <w:t xml:space="preserve">, devido ao questionário da PNAD de 2013 serem </w:t>
      </w:r>
      <w:r w:rsidRPr="00B22D9D">
        <w:rPr>
          <w:rFonts w:ascii="Times New Roman" w:hAnsi="Times New Roman" w:cs="Times New Roman"/>
        </w:rPr>
        <w:t>aplicados no ano de 201</w:t>
      </w:r>
      <w:r>
        <w:rPr>
          <w:rFonts w:ascii="Times New Roman" w:hAnsi="Times New Roman" w:cs="Times New Roman"/>
        </w:rPr>
        <w:t>2</w:t>
      </w:r>
      <w:r w:rsidRPr="00B22D9D">
        <w:rPr>
          <w:rFonts w:ascii="Times New Roman" w:hAnsi="Times New Roman" w:cs="Times New Roman"/>
        </w:rPr>
        <w:t xml:space="preserve">. </w:t>
      </w:r>
    </w:p>
  </w:footnote>
  <w:footnote w:id="7">
    <w:p w14:paraId="6038F466" w14:textId="77777777" w:rsidR="005D782C" w:rsidRDefault="005D782C" w:rsidP="00E34CA5">
      <w:pPr>
        <w:pStyle w:val="Textodenotaderodap"/>
        <w:jc w:val="both"/>
      </w:pPr>
      <w:r w:rsidRPr="00B22D9D">
        <w:rPr>
          <w:rStyle w:val="Refdenotaderodap"/>
          <w:rFonts w:ascii="Times New Roman" w:hAnsi="Times New Roman" w:cs="Times New Roman"/>
        </w:rPr>
        <w:footnoteRef/>
      </w:r>
      <w:r w:rsidRPr="00B22D9D">
        <w:rPr>
          <w:rFonts w:ascii="Times New Roman" w:hAnsi="Times New Roman" w:cs="Times New Roman"/>
        </w:rPr>
        <w:t xml:space="preserve"> Para obter as informações por estado, foi feito o somatório </w:t>
      </w:r>
      <w:proofErr w:type="gramStart"/>
      <w:r w:rsidRPr="00B22D9D">
        <w:rPr>
          <w:rFonts w:ascii="Times New Roman" w:hAnsi="Times New Roman" w:cs="Times New Roman"/>
        </w:rPr>
        <w:t>dos investimento</w:t>
      </w:r>
      <w:proofErr w:type="gramEnd"/>
      <w:r w:rsidRPr="00B22D9D">
        <w:rPr>
          <w:rFonts w:ascii="Times New Roman" w:hAnsi="Times New Roman" w:cs="Times New Roman"/>
        </w:rPr>
        <w:t xml:space="preserve"> dos municípios</w:t>
      </w:r>
      <w:r>
        <w:rPr>
          <w:rFonts w:ascii="Times New Roman" w:hAnsi="Times New Roman" w:cs="Times New Roman"/>
        </w:rPr>
        <w:t xml:space="preserve"> dos 27 estados brasileiros.</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BCB2" w14:textId="77777777" w:rsidR="005D782C" w:rsidRPr="00B41049" w:rsidRDefault="005D782C" w:rsidP="006A020B">
    <w:pPr>
      <w:pStyle w:val="Cabealho"/>
      <w:ind w:left="-141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1130"/>
    <w:multiLevelType w:val="multilevel"/>
    <w:tmpl w:val="21C289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A802C2"/>
    <w:multiLevelType w:val="hybridMultilevel"/>
    <w:tmpl w:val="FCA042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663AC5"/>
    <w:multiLevelType w:val="multilevel"/>
    <w:tmpl w:val="C0E81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E427F2"/>
    <w:multiLevelType w:val="multilevel"/>
    <w:tmpl w:val="443C0A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0317E0C"/>
    <w:multiLevelType w:val="multilevel"/>
    <w:tmpl w:val="3B8CF5C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F777537"/>
    <w:multiLevelType w:val="hybridMultilevel"/>
    <w:tmpl w:val="21F8AD4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17911CA"/>
    <w:multiLevelType w:val="hybridMultilevel"/>
    <w:tmpl w:val="4A260A0C"/>
    <w:lvl w:ilvl="0" w:tplc="56EAD658">
      <w:start w:val="1"/>
      <w:numFmt w:val="none"/>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6A694A"/>
    <w:multiLevelType w:val="hybridMultilevel"/>
    <w:tmpl w:val="6CD6EF9C"/>
    <w:lvl w:ilvl="0" w:tplc="E26A9E4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DF200F4"/>
    <w:multiLevelType w:val="hybridMultilevel"/>
    <w:tmpl w:val="7682BE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2"/>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38"/>
    <w:rsid w:val="00001ECF"/>
    <w:rsid w:val="00006EC0"/>
    <w:rsid w:val="000107DF"/>
    <w:rsid w:val="000119A5"/>
    <w:rsid w:val="00016726"/>
    <w:rsid w:val="00025123"/>
    <w:rsid w:val="00032AB8"/>
    <w:rsid w:val="00041747"/>
    <w:rsid w:val="0004373A"/>
    <w:rsid w:val="0005239C"/>
    <w:rsid w:val="000528E6"/>
    <w:rsid w:val="00052D91"/>
    <w:rsid w:val="000538A7"/>
    <w:rsid w:val="00055B45"/>
    <w:rsid w:val="0006062A"/>
    <w:rsid w:val="000663DB"/>
    <w:rsid w:val="000707F1"/>
    <w:rsid w:val="00072719"/>
    <w:rsid w:val="00081027"/>
    <w:rsid w:val="00085BA8"/>
    <w:rsid w:val="00092411"/>
    <w:rsid w:val="000A29CF"/>
    <w:rsid w:val="000A35CC"/>
    <w:rsid w:val="000A5C08"/>
    <w:rsid w:val="000A7515"/>
    <w:rsid w:val="000A7AC3"/>
    <w:rsid w:val="000B073E"/>
    <w:rsid w:val="000B1C93"/>
    <w:rsid w:val="000B3B0C"/>
    <w:rsid w:val="000B7121"/>
    <w:rsid w:val="000B7D93"/>
    <w:rsid w:val="000C04A1"/>
    <w:rsid w:val="000C1548"/>
    <w:rsid w:val="000C34DF"/>
    <w:rsid w:val="000C5B6D"/>
    <w:rsid w:val="000D1574"/>
    <w:rsid w:val="000D21A7"/>
    <w:rsid w:val="000D7315"/>
    <w:rsid w:val="000E46C9"/>
    <w:rsid w:val="000E5CF4"/>
    <w:rsid w:val="000E6EDE"/>
    <w:rsid w:val="000F0A3A"/>
    <w:rsid w:val="000F4D35"/>
    <w:rsid w:val="000F5AF5"/>
    <w:rsid w:val="001011E1"/>
    <w:rsid w:val="00107A65"/>
    <w:rsid w:val="00110CCD"/>
    <w:rsid w:val="001158F8"/>
    <w:rsid w:val="001166BB"/>
    <w:rsid w:val="0012260A"/>
    <w:rsid w:val="0012418C"/>
    <w:rsid w:val="0013031F"/>
    <w:rsid w:val="00140A48"/>
    <w:rsid w:val="00142705"/>
    <w:rsid w:val="00150D58"/>
    <w:rsid w:val="00153CBD"/>
    <w:rsid w:val="001628FF"/>
    <w:rsid w:val="0016366E"/>
    <w:rsid w:val="00163EE8"/>
    <w:rsid w:val="00172EED"/>
    <w:rsid w:val="001877C5"/>
    <w:rsid w:val="00187A5C"/>
    <w:rsid w:val="001928F3"/>
    <w:rsid w:val="00196670"/>
    <w:rsid w:val="001A40BA"/>
    <w:rsid w:val="001B0A66"/>
    <w:rsid w:val="001B0E58"/>
    <w:rsid w:val="001B1CE0"/>
    <w:rsid w:val="001B1F95"/>
    <w:rsid w:val="001B386C"/>
    <w:rsid w:val="001B4C80"/>
    <w:rsid w:val="001C03DE"/>
    <w:rsid w:val="001D0161"/>
    <w:rsid w:val="001D3780"/>
    <w:rsid w:val="001D3FED"/>
    <w:rsid w:val="001D5114"/>
    <w:rsid w:val="001E7A4B"/>
    <w:rsid w:val="001F1722"/>
    <w:rsid w:val="001F2637"/>
    <w:rsid w:val="001F4ADD"/>
    <w:rsid w:val="002022DD"/>
    <w:rsid w:val="0020665C"/>
    <w:rsid w:val="00214313"/>
    <w:rsid w:val="0023051E"/>
    <w:rsid w:val="00231297"/>
    <w:rsid w:val="00232BDA"/>
    <w:rsid w:val="0023400A"/>
    <w:rsid w:val="00235AF6"/>
    <w:rsid w:val="00247148"/>
    <w:rsid w:val="0025676F"/>
    <w:rsid w:val="00261D6D"/>
    <w:rsid w:val="002643E2"/>
    <w:rsid w:val="00264EE6"/>
    <w:rsid w:val="002656C6"/>
    <w:rsid w:val="0027115E"/>
    <w:rsid w:val="002736CC"/>
    <w:rsid w:val="00276D11"/>
    <w:rsid w:val="0028351F"/>
    <w:rsid w:val="00297200"/>
    <w:rsid w:val="002A07F4"/>
    <w:rsid w:val="002A41FC"/>
    <w:rsid w:val="002A451C"/>
    <w:rsid w:val="002A7B60"/>
    <w:rsid w:val="002A7D88"/>
    <w:rsid w:val="002B6E03"/>
    <w:rsid w:val="002C4F0C"/>
    <w:rsid w:val="002C5E15"/>
    <w:rsid w:val="002D0925"/>
    <w:rsid w:val="002D0C56"/>
    <w:rsid w:val="002D5F20"/>
    <w:rsid w:val="002E0CDA"/>
    <w:rsid w:val="002E2AB6"/>
    <w:rsid w:val="002F1140"/>
    <w:rsid w:val="00302FB7"/>
    <w:rsid w:val="0030738A"/>
    <w:rsid w:val="00320812"/>
    <w:rsid w:val="003252EA"/>
    <w:rsid w:val="0033025F"/>
    <w:rsid w:val="003351F8"/>
    <w:rsid w:val="00337EF5"/>
    <w:rsid w:val="003416F8"/>
    <w:rsid w:val="00344C70"/>
    <w:rsid w:val="00352056"/>
    <w:rsid w:val="003546AF"/>
    <w:rsid w:val="003566B2"/>
    <w:rsid w:val="00360A98"/>
    <w:rsid w:val="00360FEF"/>
    <w:rsid w:val="003653FC"/>
    <w:rsid w:val="003654B5"/>
    <w:rsid w:val="0038524D"/>
    <w:rsid w:val="00390BB5"/>
    <w:rsid w:val="003921CA"/>
    <w:rsid w:val="0039364F"/>
    <w:rsid w:val="003962DA"/>
    <w:rsid w:val="0039641A"/>
    <w:rsid w:val="003A1E3A"/>
    <w:rsid w:val="003A3547"/>
    <w:rsid w:val="003A379E"/>
    <w:rsid w:val="003A7C69"/>
    <w:rsid w:val="003B0CB4"/>
    <w:rsid w:val="003B59EA"/>
    <w:rsid w:val="003B66E4"/>
    <w:rsid w:val="003B6E86"/>
    <w:rsid w:val="003C1243"/>
    <w:rsid w:val="003C63C1"/>
    <w:rsid w:val="003D6537"/>
    <w:rsid w:val="003D68D2"/>
    <w:rsid w:val="003E04EF"/>
    <w:rsid w:val="003E38F1"/>
    <w:rsid w:val="003E6757"/>
    <w:rsid w:val="003E76CF"/>
    <w:rsid w:val="003F3832"/>
    <w:rsid w:val="004040A9"/>
    <w:rsid w:val="00410224"/>
    <w:rsid w:val="00416903"/>
    <w:rsid w:val="00425E3E"/>
    <w:rsid w:val="004313E0"/>
    <w:rsid w:val="004325F3"/>
    <w:rsid w:val="004349A5"/>
    <w:rsid w:val="0043743E"/>
    <w:rsid w:val="00437B28"/>
    <w:rsid w:val="00445456"/>
    <w:rsid w:val="00455205"/>
    <w:rsid w:val="00463FAC"/>
    <w:rsid w:val="00475125"/>
    <w:rsid w:val="0048064D"/>
    <w:rsid w:val="004857E3"/>
    <w:rsid w:val="00487C23"/>
    <w:rsid w:val="004917AD"/>
    <w:rsid w:val="004A1476"/>
    <w:rsid w:val="004A17F1"/>
    <w:rsid w:val="004A54BE"/>
    <w:rsid w:val="004B2C98"/>
    <w:rsid w:val="004B7008"/>
    <w:rsid w:val="004C1B99"/>
    <w:rsid w:val="004C3C47"/>
    <w:rsid w:val="004D01B2"/>
    <w:rsid w:val="004D4F40"/>
    <w:rsid w:val="004D5676"/>
    <w:rsid w:val="004E2338"/>
    <w:rsid w:val="004E4827"/>
    <w:rsid w:val="004E60F5"/>
    <w:rsid w:val="004F6E95"/>
    <w:rsid w:val="005035A4"/>
    <w:rsid w:val="00513A5F"/>
    <w:rsid w:val="0051627B"/>
    <w:rsid w:val="00520EF5"/>
    <w:rsid w:val="00522083"/>
    <w:rsid w:val="00523994"/>
    <w:rsid w:val="005246A6"/>
    <w:rsid w:val="00524E18"/>
    <w:rsid w:val="00531600"/>
    <w:rsid w:val="00536E21"/>
    <w:rsid w:val="00537719"/>
    <w:rsid w:val="00541F51"/>
    <w:rsid w:val="00542753"/>
    <w:rsid w:val="00544BC5"/>
    <w:rsid w:val="00544F9A"/>
    <w:rsid w:val="00551267"/>
    <w:rsid w:val="00554D61"/>
    <w:rsid w:val="00556203"/>
    <w:rsid w:val="0055781E"/>
    <w:rsid w:val="00561B7D"/>
    <w:rsid w:val="00564388"/>
    <w:rsid w:val="005674D1"/>
    <w:rsid w:val="005702B3"/>
    <w:rsid w:val="0057039C"/>
    <w:rsid w:val="00571899"/>
    <w:rsid w:val="00572618"/>
    <w:rsid w:val="00572DCC"/>
    <w:rsid w:val="005817A9"/>
    <w:rsid w:val="00583D08"/>
    <w:rsid w:val="00586803"/>
    <w:rsid w:val="00586B71"/>
    <w:rsid w:val="005948C1"/>
    <w:rsid w:val="00595698"/>
    <w:rsid w:val="005A3D32"/>
    <w:rsid w:val="005D21EC"/>
    <w:rsid w:val="005D4B14"/>
    <w:rsid w:val="005D6548"/>
    <w:rsid w:val="005D713A"/>
    <w:rsid w:val="005D782C"/>
    <w:rsid w:val="005E27DC"/>
    <w:rsid w:val="005E352C"/>
    <w:rsid w:val="005E3739"/>
    <w:rsid w:val="005E6ACE"/>
    <w:rsid w:val="005F0E2A"/>
    <w:rsid w:val="005F7E7C"/>
    <w:rsid w:val="006023B8"/>
    <w:rsid w:val="0060241B"/>
    <w:rsid w:val="00602619"/>
    <w:rsid w:val="0060393D"/>
    <w:rsid w:val="00604FF1"/>
    <w:rsid w:val="006065E2"/>
    <w:rsid w:val="0061293C"/>
    <w:rsid w:val="00624DB6"/>
    <w:rsid w:val="00625978"/>
    <w:rsid w:val="006269E1"/>
    <w:rsid w:val="006273D3"/>
    <w:rsid w:val="00633653"/>
    <w:rsid w:val="006352C5"/>
    <w:rsid w:val="00635B06"/>
    <w:rsid w:val="00636EF3"/>
    <w:rsid w:val="006438FE"/>
    <w:rsid w:val="0065744C"/>
    <w:rsid w:val="00662A94"/>
    <w:rsid w:val="0066397F"/>
    <w:rsid w:val="00664ACE"/>
    <w:rsid w:val="00666E9B"/>
    <w:rsid w:val="00671419"/>
    <w:rsid w:val="0067243D"/>
    <w:rsid w:val="00685D5C"/>
    <w:rsid w:val="00691506"/>
    <w:rsid w:val="006A020B"/>
    <w:rsid w:val="006A36B2"/>
    <w:rsid w:val="006A391E"/>
    <w:rsid w:val="006A4B5B"/>
    <w:rsid w:val="006A7B3D"/>
    <w:rsid w:val="006B0227"/>
    <w:rsid w:val="006B3C30"/>
    <w:rsid w:val="006C0A4C"/>
    <w:rsid w:val="006C0CCF"/>
    <w:rsid w:val="006D4DA5"/>
    <w:rsid w:val="006D6FA8"/>
    <w:rsid w:val="006D71B7"/>
    <w:rsid w:val="006E16E5"/>
    <w:rsid w:val="006E1A39"/>
    <w:rsid w:val="006E7BC4"/>
    <w:rsid w:val="006F06BF"/>
    <w:rsid w:val="006F74D4"/>
    <w:rsid w:val="00704784"/>
    <w:rsid w:val="00704D6B"/>
    <w:rsid w:val="00704DD0"/>
    <w:rsid w:val="00711E3C"/>
    <w:rsid w:val="00714666"/>
    <w:rsid w:val="00724B3F"/>
    <w:rsid w:val="00726F26"/>
    <w:rsid w:val="00735E14"/>
    <w:rsid w:val="007430BD"/>
    <w:rsid w:val="0075107A"/>
    <w:rsid w:val="00753162"/>
    <w:rsid w:val="00767506"/>
    <w:rsid w:val="00774E06"/>
    <w:rsid w:val="007752B7"/>
    <w:rsid w:val="00785514"/>
    <w:rsid w:val="00791F5A"/>
    <w:rsid w:val="00793079"/>
    <w:rsid w:val="007956D5"/>
    <w:rsid w:val="007A44B4"/>
    <w:rsid w:val="007A50C4"/>
    <w:rsid w:val="007A5524"/>
    <w:rsid w:val="007B3895"/>
    <w:rsid w:val="007B4B0C"/>
    <w:rsid w:val="007B5EA3"/>
    <w:rsid w:val="007B67DD"/>
    <w:rsid w:val="007C1FC1"/>
    <w:rsid w:val="007C2F75"/>
    <w:rsid w:val="007D6163"/>
    <w:rsid w:val="007E0CB6"/>
    <w:rsid w:val="007E20F1"/>
    <w:rsid w:val="007E4545"/>
    <w:rsid w:val="007F028A"/>
    <w:rsid w:val="007F0B09"/>
    <w:rsid w:val="007F12F1"/>
    <w:rsid w:val="007F1A2A"/>
    <w:rsid w:val="007F4BF3"/>
    <w:rsid w:val="008009E3"/>
    <w:rsid w:val="008026F7"/>
    <w:rsid w:val="00805CC1"/>
    <w:rsid w:val="00805E9D"/>
    <w:rsid w:val="00812E43"/>
    <w:rsid w:val="00816A52"/>
    <w:rsid w:val="00817295"/>
    <w:rsid w:val="00820540"/>
    <w:rsid w:val="00822044"/>
    <w:rsid w:val="00826D24"/>
    <w:rsid w:val="008313BF"/>
    <w:rsid w:val="008313EA"/>
    <w:rsid w:val="00833397"/>
    <w:rsid w:val="0083716D"/>
    <w:rsid w:val="00841C1A"/>
    <w:rsid w:val="0084475A"/>
    <w:rsid w:val="008629F0"/>
    <w:rsid w:val="00864091"/>
    <w:rsid w:val="00864289"/>
    <w:rsid w:val="008654D3"/>
    <w:rsid w:val="00870910"/>
    <w:rsid w:val="00872862"/>
    <w:rsid w:val="00873CA3"/>
    <w:rsid w:val="00880490"/>
    <w:rsid w:val="0089644C"/>
    <w:rsid w:val="00897952"/>
    <w:rsid w:val="008B2952"/>
    <w:rsid w:val="008C0261"/>
    <w:rsid w:val="008C1BEE"/>
    <w:rsid w:val="008C2F4E"/>
    <w:rsid w:val="008C737D"/>
    <w:rsid w:val="008D1120"/>
    <w:rsid w:val="008D18F4"/>
    <w:rsid w:val="008D6503"/>
    <w:rsid w:val="008E66E6"/>
    <w:rsid w:val="008F04F7"/>
    <w:rsid w:val="008F0E81"/>
    <w:rsid w:val="008F78F4"/>
    <w:rsid w:val="008F7C45"/>
    <w:rsid w:val="008F7D64"/>
    <w:rsid w:val="00900A51"/>
    <w:rsid w:val="00904D45"/>
    <w:rsid w:val="00906DD6"/>
    <w:rsid w:val="00914AD5"/>
    <w:rsid w:val="00922288"/>
    <w:rsid w:val="009226D0"/>
    <w:rsid w:val="0092303B"/>
    <w:rsid w:val="00923A90"/>
    <w:rsid w:val="00925258"/>
    <w:rsid w:val="00930CDA"/>
    <w:rsid w:val="00933454"/>
    <w:rsid w:val="0093511A"/>
    <w:rsid w:val="00935592"/>
    <w:rsid w:val="00935A5D"/>
    <w:rsid w:val="0094092D"/>
    <w:rsid w:val="009412B2"/>
    <w:rsid w:val="0094576B"/>
    <w:rsid w:val="00951C45"/>
    <w:rsid w:val="009574F1"/>
    <w:rsid w:val="00960A1E"/>
    <w:rsid w:val="00971007"/>
    <w:rsid w:val="00974945"/>
    <w:rsid w:val="00976454"/>
    <w:rsid w:val="00983791"/>
    <w:rsid w:val="00984359"/>
    <w:rsid w:val="0098481F"/>
    <w:rsid w:val="009913A8"/>
    <w:rsid w:val="00991BC0"/>
    <w:rsid w:val="00991F2E"/>
    <w:rsid w:val="00993C25"/>
    <w:rsid w:val="00994E5A"/>
    <w:rsid w:val="00995A7F"/>
    <w:rsid w:val="009A1211"/>
    <w:rsid w:val="009A1C4E"/>
    <w:rsid w:val="009A318E"/>
    <w:rsid w:val="009B2E93"/>
    <w:rsid w:val="009B5665"/>
    <w:rsid w:val="009B670E"/>
    <w:rsid w:val="009C0E8D"/>
    <w:rsid w:val="009C268C"/>
    <w:rsid w:val="009C2FA0"/>
    <w:rsid w:val="009C4051"/>
    <w:rsid w:val="009C57E0"/>
    <w:rsid w:val="009C6436"/>
    <w:rsid w:val="009D2C4F"/>
    <w:rsid w:val="009D3264"/>
    <w:rsid w:val="009D5C7E"/>
    <w:rsid w:val="009D5D39"/>
    <w:rsid w:val="009D66BB"/>
    <w:rsid w:val="009E3190"/>
    <w:rsid w:val="009F0530"/>
    <w:rsid w:val="009F1587"/>
    <w:rsid w:val="009F51F4"/>
    <w:rsid w:val="009F7518"/>
    <w:rsid w:val="00A0045F"/>
    <w:rsid w:val="00A04A70"/>
    <w:rsid w:val="00A0509B"/>
    <w:rsid w:val="00A13019"/>
    <w:rsid w:val="00A1456E"/>
    <w:rsid w:val="00A174CF"/>
    <w:rsid w:val="00A247A4"/>
    <w:rsid w:val="00A24A8B"/>
    <w:rsid w:val="00A25EFD"/>
    <w:rsid w:val="00A26D02"/>
    <w:rsid w:val="00A27A61"/>
    <w:rsid w:val="00A27EC3"/>
    <w:rsid w:val="00A31FA0"/>
    <w:rsid w:val="00A3651E"/>
    <w:rsid w:val="00A37738"/>
    <w:rsid w:val="00A41A66"/>
    <w:rsid w:val="00A45322"/>
    <w:rsid w:val="00A46D28"/>
    <w:rsid w:val="00A53BB3"/>
    <w:rsid w:val="00A60357"/>
    <w:rsid w:val="00A60698"/>
    <w:rsid w:val="00A734D4"/>
    <w:rsid w:val="00A7354B"/>
    <w:rsid w:val="00A75AAC"/>
    <w:rsid w:val="00A75C2C"/>
    <w:rsid w:val="00A77255"/>
    <w:rsid w:val="00A82D30"/>
    <w:rsid w:val="00A83846"/>
    <w:rsid w:val="00A90813"/>
    <w:rsid w:val="00A930D6"/>
    <w:rsid w:val="00AA1DC8"/>
    <w:rsid w:val="00AA25F9"/>
    <w:rsid w:val="00AA5290"/>
    <w:rsid w:val="00AA55A6"/>
    <w:rsid w:val="00AB0006"/>
    <w:rsid w:val="00AB01C8"/>
    <w:rsid w:val="00AB2641"/>
    <w:rsid w:val="00AC32FE"/>
    <w:rsid w:val="00AD1AD1"/>
    <w:rsid w:val="00AD1CF1"/>
    <w:rsid w:val="00AD5291"/>
    <w:rsid w:val="00AE120E"/>
    <w:rsid w:val="00AE17BB"/>
    <w:rsid w:val="00AE7662"/>
    <w:rsid w:val="00AE7DE2"/>
    <w:rsid w:val="00AF3575"/>
    <w:rsid w:val="00B04C56"/>
    <w:rsid w:val="00B06A26"/>
    <w:rsid w:val="00B151B3"/>
    <w:rsid w:val="00B23023"/>
    <w:rsid w:val="00B26942"/>
    <w:rsid w:val="00B30FC6"/>
    <w:rsid w:val="00B37C51"/>
    <w:rsid w:val="00B41049"/>
    <w:rsid w:val="00B41D99"/>
    <w:rsid w:val="00B42C89"/>
    <w:rsid w:val="00B43C8E"/>
    <w:rsid w:val="00B50C83"/>
    <w:rsid w:val="00B51781"/>
    <w:rsid w:val="00B60E10"/>
    <w:rsid w:val="00B61AD6"/>
    <w:rsid w:val="00B66B5A"/>
    <w:rsid w:val="00B71F46"/>
    <w:rsid w:val="00B806E7"/>
    <w:rsid w:val="00B86D54"/>
    <w:rsid w:val="00B93BCE"/>
    <w:rsid w:val="00B959AF"/>
    <w:rsid w:val="00BA29CD"/>
    <w:rsid w:val="00BA7AB4"/>
    <w:rsid w:val="00BB06E5"/>
    <w:rsid w:val="00BB1EDC"/>
    <w:rsid w:val="00BB2CB3"/>
    <w:rsid w:val="00BB3BD8"/>
    <w:rsid w:val="00BB6A1D"/>
    <w:rsid w:val="00BB7264"/>
    <w:rsid w:val="00BC53BB"/>
    <w:rsid w:val="00BD28AC"/>
    <w:rsid w:val="00BD3CF9"/>
    <w:rsid w:val="00BE0A51"/>
    <w:rsid w:val="00BE276A"/>
    <w:rsid w:val="00BE6CA9"/>
    <w:rsid w:val="00BF16FF"/>
    <w:rsid w:val="00BF21B9"/>
    <w:rsid w:val="00C05412"/>
    <w:rsid w:val="00C120FA"/>
    <w:rsid w:val="00C12631"/>
    <w:rsid w:val="00C25C9F"/>
    <w:rsid w:val="00C326EC"/>
    <w:rsid w:val="00C33927"/>
    <w:rsid w:val="00C41412"/>
    <w:rsid w:val="00C41A8A"/>
    <w:rsid w:val="00C42B88"/>
    <w:rsid w:val="00C467CD"/>
    <w:rsid w:val="00C5098C"/>
    <w:rsid w:val="00C57D3E"/>
    <w:rsid w:val="00C60E90"/>
    <w:rsid w:val="00C672B2"/>
    <w:rsid w:val="00C7788C"/>
    <w:rsid w:val="00C80A07"/>
    <w:rsid w:val="00C85031"/>
    <w:rsid w:val="00C86F12"/>
    <w:rsid w:val="00C9076A"/>
    <w:rsid w:val="00C96F2E"/>
    <w:rsid w:val="00C97BC1"/>
    <w:rsid w:val="00CA13CA"/>
    <w:rsid w:val="00CA1B4C"/>
    <w:rsid w:val="00CA7646"/>
    <w:rsid w:val="00CB1833"/>
    <w:rsid w:val="00CB50E8"/>
    <w:rsid w:val="00CC3B6A"/>
    <w:rsid w:val="00CC70FC"/>
    <w:rsid w:val="00CD5661"/>
    <w:rsid w:val="00CD7BC6"/>
    <w:rsid w:val="00CD7C73"/>
    <w:rsid w:val="00CE37AA"/>
    <w:rsid w:val="00CE49BB"/>
    <w:rsid w:val="00CE73FC"/>
    <w:rsid w:val="00CF0675"/>
    <w:rsid w:val="00CF3F32"/>
    <w:rsid w:val="00CF5578"/>
    <w:rsid w:val="00CF60C9"/>
    <w:rsid w:val="00D01358"/>
    <w:rsid w:val="00D15A75"/>
    <w:rsid w:val="00D17ED6"/>
    <w:rsid w:val="00D26EC3"/>
    <w:rsid w:val="00D319B0"/>
    <w:rsid w:val="00D325B7"/>
    <w:rsid w:val="00D329DE"/>
    <w:rsid w:val="00D34E56"/>
    <w:rsid w:val="00D419AE"/>
    <w:rsid w:val="00D462A5"/>
    <w:rsid w:val="00D47580"/>
    <w:rsid w:val="00D52AD8"/>
    <w:rsid w:val="00D53F6F"/>
    <w:rsid w:val="00D55B0D"/>
    <w:rsid w:val="00D57B6B"/>
    <w:rsid w:val="00D61BC3"/>
    <w:rsid w:val="00D653F4"/>
    <w:rsid w:val="00D676D1"/>
    <w:rsid w:val="00D72AE7"/>
    <w:rsid w:val="00D74CDC"/>
    <w:rsid w:val="00D7736A"/>
    <w:rsid w:val="00D77AB9"/>
    <w:rsid w:val="00D81F71"/>
    <w:rsid w:val="00D83F0A"/>
    <w:rsid w:val="00DA04C7"/>
    <w:rsid w:val="00DA495A"/>
    <w:rsid w:val="00DA5924"/>
    <w:rsid w:val="00DA6FCE"/>
    <w:rsid w:val="00DB0B3E"/>
    <w:rsid w:val="00DB115B"/>
    <w:rsid w:val="00DB22C5"/>
    <w:rsid w:val="00DB5B2A"/>
    <w:rsid w:val="00DC61BF"/>
    <w:rsid w:val="00DE10DE"/>
    <w:rsid w:val="00DF08D1"/>
    <w:rsid w:val="00DF0BAE"/>
    <w:rsid w:val="00DF4ACB"/>
    <w:rsid w:val="00DF5C27"/>
    <w:rsid w:val="00DF62D5"/>
    <w:rsid w:val="00DF78E5"/>
    <w:rsid w:val="00E01B67"/>
    <w:rsid w:val="00E06FF3"/>
    <w:rsid w:val="00E129D4"/>
    <w:rsid w:val="00E21131"/>
    <w:rsid w:val="00E256B3"/>
    <w:rsid w:val="00E31C86"/>
    <w:rsid w:val="00E340B5"/>
    <w:rsid w:val="00E34CA5"/>
    <w:rsid w:val="00E3583B"/>
    <w:rsid w:val="00E43645"/>
    <w:rsid w:val="00E500B8"/>
    <w:rsid w:val="00E51BDC"/>
    <w:rsid w:val="00E643E3"/>
    <w:rsid w:val="00E649D9"/>
    <w:rsid w:val="00E65401"/>
    <w:rsid w:val="00E705EE"/>
    <w:rsid w:val="00E72AAD"/>
    <w:rsid w:val="00E81328"/>
    <w:rsid w:val="00E912B3"/>
    <w:rsid w:val="00E97A99"/>
    <w:rsid w:val="00EA0012"/>
    <w:rsid w:val="00EA03EE"/>
    <w:rsid w:val="00EA1B24"/>
    <w:rsid w:val="00EA4A86"/>
    <w:rsid w:val="00EB1FD8"/>
    <w:rsid w:val="00EB319D"/>
    <w:rsid w:val="00EB4540"/>
    <w:rsid w:val="00EC0A12"/>
    <w:rsid w:val="00EC4A30"/>
    <w:rsid w:val="00ED0262"/>
    <w:rsid w:val="00ED4BFF"/>
    <w:rsid w:val="00ED4C65"/>
    <w:rsid w:val="00ED51E8"/>
    <w:rsid w:val="00EE0952"/>
    <w:rsid w:val="00EE412F"/>
    <w:rsid w:val="00EE56AB"/>
    <w:rsid w:val="00EE7A43"/>
    <w:rsid w:val="00EF0004"/>
    <w:rsid w:val="00EF0E92"/>
    <w:rsid w:val="00EF24D7"/>
    <w:rsid w:val="00EF611F"/>
    <w:rsid w:val="00EF759A"/>
    <w:rsid w:val="00F122DD"/>
    <w:rsid w:val="00F154CF"/>
    <w:rsid w:val="00F15BDB"/>
    <w:rsid w:val="00F204F2"/>
    <w:rsid w:val="00F22977"/>
    <w:rsid w:val="00F25460"/>
    <w:rsid w:val="00F2570F"/>
    <w:rsid w:val="00F420F6"/>
    <w:rsid w:val="00F43397"/>
    <w:rsid w:val="00F4733C"/>
    <w:rsid w:val="00F473FA"/>
    <w:rsid w:val="00F47C88"/>
    <w:rsid w:val="00F5125E"/>
    <w:rsid w:val="00F537C8"/>
    <w:rsid w:val="00F5485F"/>
    <w:rsid w:val="00F56313"/>
    <w:rsid w:val="00F63207"/>
    <w:rsid w:val="00F702F3"/>
    <w:rsid w:val="00F72B61"/>
    <w:rsid w:val="00F731C1"/>
    <w:rsid w:val="00F77D12"/>
    <w:rsid w:val="00F83299"/>
    <w:rsid w:val="00F90D65"/>
    <w:rsid w:val="00F910B5"/>
    <w:rsid w:val="00FA2401"/>
    <w:rsid w:val="00FA3709"/>
    <w:rsid w:val="00FA659A"/>
    <w:rsid w:val="00FB0348"/>
    <w:rsid w:val="00FB4098"/>
    <w:rsid w:val="00FB7BA7"/>
    <w:rsid w:val="00FC2587"/>
    <w:rsid w:val="00FD05B0"/>
    <w:rsid w:val="00FE2399"/>
    <w:rsid w:val="00FF0A40"/>
    <w:rsid w:val="00FF7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8D345"/>
  <w15:docId w15:val="{1A80D02E-796A-4CBE-AE95-E02C0A2D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F83299"/>
    <w:pPr>
      <w:keepNext/>
      <w:spacing w:after="0" w:line="240" w:lineRule="auto"/>
      <w:outlineLvl w:val="0"/>
    </w:pPr>
    <w:rPr>
      <w:rFonts w:ascii="Times New Roman" w:eastAsia="Times New Roman" w:hAnsi="Times New Roman"/>
      <w:b/>
      <w:caps/>
      <w:kern w:val="28"/>
      <w:sz w:val="24"/>
      <w:szCs w:val="20"/>
      <w:lang w:eastAsia="pt-BR"/>
    </w:rPr>
  </w:style>
  <w:style w:type="paragraph" w:styleId="Ttulo2">
    <w:name w:val="heading 2"/>
    <w:basedOn w:val="Normal"/>
    <w:next w:val="Normal"/>
    <w:link w:val="Ttulo2Char"/>
    <w:uiPriority w:val="9"/>
    <w:semiHidden/>
    <w:unhideWhenUsed/>
    <w:qFormat/>
    <w:rsid w:val="000D73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140A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37738"/>
    <w:rPr>
      <w:rFonts w:ascii="Tahoma" w:hAnsi="Tahoma" w:cs="Tahoma"/>
      <w:sz w:val="16"/>
      <w:szCs w:val="16"/>
    </w:rPr>
  </w:style>
  <w:style w:type="character" w:customStyle="1" w:styleId="Ttulo1Char">
    <w:name w:val="Título 1 Char"/>
    <w:link w:val="Ttulo1"/>
    <w:rsid w:val="00F83299"/>
    <w:rPr>
      <w:rFonts w:ascii="Times New Roman" w:eastAsia="Times New Roman" w:hAnsi="Times New Roman"/>
      <w:b/>
      <w:caps/>
      <w:kern w:val="28"/>
      <w:sz w:val="24"/>
    </w:rPr>
  </w:style>
  <w:style w:type="paragraph" w:styleId="Corpodetexto3">
    <w:name w:val="Body Text 3"/>
    <w:basedOn w:val="Normal"/>
    <w:link w:val="Corpodetexto3Char"/>
    <w:rsid w:val="00F83299"/>
    <w:pPr>
      <w:spacing w:after="0" w:line="240" w:lineRule="auto"/>
      <w:jc w:val="center"/>
    </w:pPr>
    <w:rPr>
      <w:rFonts w:ascii="Times New Roman" w:eastAsia="Times New Roman" w:hAnsi="Times New Roman"/>
      <w:b/>
      <w:sz w:val="28"/>
      <w:szCs w:val="24"/>
      <w:lang w:eastAsia="pt-BR"/>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spacing w:after="0" w:line="240" w:lineRule="auto"/>
      <w:jc w:val="center"/>
    </w:pPr>
    <w:rPr>
      <w:rFonts w:ascii="Arial" w:eastAsia="Times New Roman" w:hAnsi="Arial"/>
      <w:b/>
      <w:sz w:val="28"/>
      <w:szCs w:val="24"/>
      <w:lang w:val="en-GB" w:eastAsia="pt-BR"/>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eastAsia="pt-BR"/>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PargrafodaLista">
    <w:name w:val="List Paragraph"/>
    <w:basedOn w:val="Normal"/>
    <w:uiPriority w:val="34"/>
    <w:qFormat/>
    <w:rsid w:val="00E34CA5"/>
    <w:pPr>
      <w:spacing w:after="160" w:line="259" w:lineRule="auto"/>
      <w:ind w:left="720"/>
      <w:contextualSpacing/>
    </w:pPr>
    <w:rPr>
      <w:rFonts w:asciiTheme="minorHAnsi" w:eastAsiaTheme="minorHAnsi" w:hAnsiTheme="minorHAnsi" w:cstheme="minorBidi"/>
    </w:rPr>
  </w:style>
  <w:style w:type="paragraph" w:styleId="Textodenotaderodap">
    <w:name w:val="footnote text"/>
    <w:basedOn w:val="Normal"/>
    <w:link w:val="TextodenotaderodapChar"/>
    <w:semiHidden/>
    <w:unhideWhenUsed/>
    <w:rsid w:val="00E34CA5"/>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semiHidden/>
    <w:rsid w:val="00E34CA5"/>
    <w:rPr>
      <w:rFonts w:asciiTheme="minorHAnsi" w:eastAsiaTheme="minorHAnsi" w:hAnsiTheme="minorHAnsi" w:cstheme="minorBidi"/>
      <w:lang w:eastAsia="en-US"/>
    </w:rPr>
  </w:style>
  <w:style w:type="character" w:styleId="Refdenotaderodap">
    <w:name w:val="footnote reference"/>
    <w:basedOn w:val="Fontepargpadro"/>
    <w:semiHidden/>
    <w:unhideWhenUsed/>
    <w:rsid w:val="00E34CA5"/>
    <w:rPr>
      <w:vertAlign w:val="superscript"/>
    </w:rPr>
  </w:style>
  <w:style w:type="paragraph" w:styleId="SemEspaamento">
    <w:name w:val="No Spacing"/>
    <w:uiPriority w:val="1"/>
    <w:qFormat/>
    <w:rsid w:val="008313EA"/>
    <w:rPr>
      <w:rFonts w:asciiTheme="minorHAnsi" w:eastAsiaTheme="minorHAnsi" w:hAnsiTheme="minorHAnsi" w:cstheme="minorBidi"/>
      <w:sz w:val="22"/>
      <w:szCs w:val="22"/>
      <w:lang w:eastAsia="en-US"/>
    </w:rPr>
  </w:style>
  <w:style w:type="character" w:customStyle="1" w:styleId="Ttulo2Char">
    <w:name w:val="Título 2 Char"/>
    <w:basedOn w:val="Fontepargpadro"/>
    <w:link w:val="Ttulo2"/>
    <w:uiPriority w:val="9"/>
    <w:semiHidden/>
    <w:rsid w:val="000D7315"/>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6E7BC4"/>
    <w:pPr>
      <w:autoSpaceDE w:val="0"/>
      <w:autoSpaceDN w:val="0"/>
      <w:adjustRightInd w:val="0"/>
    </w:pPr>
    <w:rPr>
      <w:rFonts w:ascii="Times New Roman" w:hAnsi="Times New Roman"/>
      <w:color w:val="000000"/>
      <w:sz w:val="24"/>
      <w:szCs w:val="24"/>
    </w:rPr>
  </w:style>
  <w:style w:type="character" w:customStyle="1" w:styleId="Ttulo3Char">
    <w:name w:val="Título 3 Char"/>
    <w:basedOn w:val="Fontepargpadro"/>
    <w:link w:val="Ttulo3"/>
    <w:uiPriority w:val="9"/>
    <w:semiHidden/>
    <w:rsid w:val="00140A4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69815">
      <w:bodyDiv w:val="1"/>
      <w:marLeft w:val="0"/>
      <w:marRight w:val="0"/>
      <w:marTop w:val="0"/>
      <w:marBottom w:val="0"/>
      <w:divBdr>
        <w:top w:val="none" w:sz="0" w:space="0" w:color="auto"/>
        <w:left w:val="none" w:sz="0" w:space="0" w:color="auto"/>
        <w:bottom w:val="none" w:sz="0" w:space="0" w:color="auto"/>
        <w:right w:val="none" w:sz="0" w:space="0" w:color="auto"/>
      </w:divBdr>
    </w:div>
    <w:div w:id="716441428">
      <w:bodyDiv w:val="1"/>
      <w:marLeft w:val="0"/>
      <w:marRight w:val="0"/>
      <w:marTop w:val="0"/>
      <w:marBottom w:val="0"/>
      <w:divBdr>
        <w:top w:val="none" w:sz="0" w:space="0" w:color="auto"/>
        <w:left w:val="none" w:sz="0" w:space="0" w:color="auto"/>
        <w:bottom w:val="none" w:sz="0" w:space="0" w:color="auto"/>
        <w:right w:val="none" w:sz="0" w:space="0" w:color="auto"/>
      </w:divBdr>
    </w:div>
    <w:div w:id="1092163698">
      <w:bodyDiv w:val="1"/>
      <w:marLeft w:val="0"/>
      <w:marRight w:val="0"/>
      <w:marTop w:val="0"/>
      <w:marBottom w:val="0"/>
      <w:divBdr>
        <w:top w:val="none" w:sz="0" w:space="0" w:color="auto"/>
        <w:left w:val="none" w:sz="0" w:space="0" w:color="auto"/>
        <w:bottom w:val="none" w:sz="0" w:space="0" w:color="auto"/>
        <w:right w:val="none" w:sz="0" w:space="0" w:color="auto"/>
      </w:divBdr>
      <w:divsChild>
        <w:div w:id="2061587276">
          <w:marLeft w:val="0"/>
          <w:marRight w:val="0"/>
          <w:marTop w:val="0"/>
          <w:marBottom w:val="0"/>
          <w:divBdr>
            <w:top w:val="none" w:sz="0" w:space="0" w:color="auto"/>
            <w:left w:val="none" w:sz="0" w:space="0" w:color="auto"/>
            <w:bottom w:val="none" w:sz="0" w:space="0" w:color="auto"/>
            <w:right w:val="none" w:sz="0" w:space="0" w:color="auto"/>
          </w:divBdr>
        </w:div>
        <w:div w:id="1019500898">
          <w:marLeft w:val="0"/>
          <w:marRight w:val="0"/>
          <w:marTop w:val="0"/>
          <w:marBottom w:val="0"/>
          <w:divBdr>
            <w:top w:val="none" w:sz="0" w:space="0" w:color="auto"/>
            <w:left w:val="none" w:sz="0" w:space="0" w:color="auto"/>
            <w:bottom w:val="none" w:sz="0" w:space="0" w:color="auto"/>
            <w:right w:val="none" w:sz="0" w:space="0" w:color="auto"/>
          </w:divBdr>
        </w:div>
        <w:div w:id="524559383">
          <w:marLeft w:val="0"/>
          <w:marRight w:val="0"/>
          <w:marTop w:val="0"/>
          <w:marBottom w:val="0"/>
          <w:divBdr>
            <w:top w:val="none" w:sz="0" w:space="0" w:color="auto"/>
            <w:left w:val="none" w:sz="0" w:space="0" w:color="auto"/>
            <w:bottom w:val="none" w:sz="0" w:space="0" w:color="auto"/>
            <w:right w:val="none" w:sz="0" w:space="0" w:color="auto"/>
          </w:divBdr>
        </w:div>
        <w:div w:id="416633118">
          <w:marLeft w:val="0"/>
          <w:marRight w:val="0"/>
          <w:marTop w:val="0"/>
          <w:marBottom w:val="0"/>
          <w:divBdr>
            <w:top w:val="none" w:sz="0" w:space="0" w:color="auto"/>
            <w:left w:val="none" w:sz="0" w:space="0" w:color="auto"/>
            <w:bottom w:val="none" w:sz="0" w:space="0" w:color="auto"/>
            <w:right w:val="none" w:sz="0" w:space="0" w:color="auto"/>
          </w:divBdr>
        </w:div>
        <w:div w:id="33010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BAAA-F529-2749-BB0E-90E9407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6450</Words>
  <Characters>34835</Characters>
  <Application>Microsoft Macintosh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Juliana Sales</cp:lastModifiedBy>
  <cp:revision>46</cp:revision>
  <cp:lastPrinted>2014-03-05T18:27:00Z</cp:lastPrinted>
  <dcterms:created xsi:type="dcterms:W3CDTF">2019-04-19T20:00:00Z</dcterms:created>
  <dcterms:modified xsi:type="dcterms:W3CDTF">2019-04-19T20:30:00Z</dcterms:modified>
</cp:coreProperties>
</file>