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42B86" w14:textId="46A55CF1" w:rsidR="00EE53BD" w:rsidRDefault="00EE53BD" w:rsidP="00EE53BD">
      <w:pPr>
        <w:autoSpaceDE w:val="0"/>
        <w:autoSpaceDN w:val="0"/>
        <w:adjustRightInd w:val="0"/>
        <w:spacing w:after="0" w:line="240" w:lineRule="auto"/>
        <w:jc w:val="both"/>
        <w:rPr>
          <w:rFonts w:ascii="Times New Roman" w:hAnsi="Times New Roman" w:cs="Times New Roman"/>
          <w:b/>
          <w:sz w:val="24"/>
          <w:szCs w:val="24"/>
        </w:rPr>
      </w:pPr>
      <w:r w:rsidRPr="00EE53BD">
        <w:rPr>
          <w:rFonts w:ascii="Times New Roman" w:hAnsi="Times New Roman" w:cs="Times New Roman"/>
          <w:b/>
          <w:sz w:val="24"/>
          <w:szCs w:val="24"/>
        </w:rPr>
        <w:t>LA EXPANSIÓN DE LA FRONTERA AGROPECUARIA Y EL AGRONEGOCIO GANADERO EN EL CHACO SALTEÑO, DEPARTAMENTO ANTA (1980-2015)</w:t>
      </w:r>
    </w:p>
    <w:p w14:paraId="50EB700D" w14:textId="3739AF62" w:rsidR="00E3093A" w:rsidRDefault="00E3093A" w:rsidP="00EE53B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Eje temático: 10</w:t>
      </w:r>
    </w:p>
    <w:p w14:paraId="3EEB1755" w14:textId="36A97388" w:rsidR="00E16ABA" w:rsidRDefault="00E16ABA" w:rsidP="00E3093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Colina Pablo, </w:t>
      </w:r>
      <w:r w:rsidR="00175A2F">
        <w:rPr>
          <w:rFonts w:ascii="Times New Roman" w:hAnsi="Times New Roman" w:cs="Times New Roman"/>
          <w:b/>
          <w:sz w:val="24"/>
          <w:szCs w:val="24"/>
        </w:rPr>
        <w:t xml:space="preserve">Barbera Miriam, </w:t>
      </w:r>
      <w:proofErr w:type="spellStart"/>
      <w:r w:rsidR="00175A2F">
        <w:rPr>
          <w:rFonts w:ascii="Times New Roman" w:hAnsi="Times New Roman" w:cs="Times New Roman"/>
          <w:b/>
          <w:sz w:val="24"/>
          <w:szCs w:val="24"/>
        </w:rPr>
        <w:t>Faraldo</w:t>
      </w:r>
      <w:proofErr w:type="spellEnd"/>
      <w:r w:rsidR="00175A2F">
        <w:rPr>
          <w:rFonts w:ascii="Times New Roman" w:hAnsi="Times New Roman" w:cs="Times New Roman"/>
          <w:b/>
          <w:sz w:val="24"/>
          <w:szCs w:val="24"/>
        </w:rPr>
        <w:t xml:space="preserve"> Fernando</w:t>
      </w:r>
    </w:p>
    <w:p w14:paraId="1DC1EA45" w14:textId="74DD93AF" w:rsidR="0029198C" w:rsidRDefault="0029198C" w:rsidP="00E3093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IDR - Facultad de ciencias Naturales – </w:t>
      </w:r>
      <w:proofErr w:type="spellStart"/>
      <w:r>
        <w:rPr>
          <w:rFonts w:ascii="Times New Roman" w:hAnsi="Times New Roman" w:cs="Times New Roman"/>
          <w:b/>
          <w:sz w:val="24"/>
          <w:szCs w:val="24"/>
        </w:rPr>
        <w:t>CIUNSa</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U.</w:t>
      </w:r>
      <w:proofErr w:type="gramStart"/>
      <w:r>
        <w:rPr>
          <w:rFonts w:ascii="Times New Roman" w:hAnsi="Times New Roman" w:cs="Times New Roman"/>
          <w:b/>
          <w:sz w:val="24"/>
          <w:szCs w:val="24"/>
        </w:rPr>
        <w:t>N.Sa</w:t>
      </w:r>
      <w:proofErr w:type="spellEnd"/>
      <w:proofErr w:type="gramEnd"/>
    </w:p>
    <w:p w14:paraId="7377A32C" w14:textId="22C39578" w:rsidR="0029198C" w:rsidRPr="00EE53BD" w:rsidRDefault="0029198C" w:rsidP="00E3093A">
      <w:pPr>
        <w:autoSpaceDE w:val="0"/>
        <w:autoSpaceDN w:val="0"/>
        <w:adjustRightInd w:val="0"/>
        <w:spacing w:after="0" w:line="240" w:lineRule="auto"/>
        <w:jc w:val="both"/>
        <w:rPr>
          <w:rFonts w:ascii="Times New Roman" w:hAnsi="Times New Roman" w:cs="Times New Roman"/>
          <w:b/>
          <w:sz w:val="24"/>
          <w:szCs w:val="24"/>
        </w:rPr>
      </w:pPr>
      <w:hyperlink r:id="rId8" w:history="1">
        <w:r w:rsidRPr="000579FF">
          <w:rPr>
            <w:rStyle w:val="Hipervnculo"/>
            <w:rFonts w:ascii="Times New Roman" w:hAnsi="Times New Roman" w:cs="Times New Roman"/>
            <w:b/>
            <w:sz w:val="24"/>
            <w:szCs w:val="24"/>
          </w:rPr>
          <w:t>colinapablo@yahoo.com.ar</w:t>
        </w:r>
      </w:hyperlink>
      <w:r>
        <w:rPr>
          <w:rFonts w:ascii="Times New Roman" w:hAnsi="Times New Roman" w:cs="Times New Roman"/>
          <w:b/>
          <w:sz w:val="24"/>
          <w:szCs w:val="24"/>
        </w:rPr>
        <w:t xml:space="preserve">; </w:t>
      </w:r>
      <w:hyperlink r:id="rId9" w:history="1">
        <w:r w:rsidRPr="000579FF">
          <w:rPr>
            <w:rStyle w:val="Hipervnculo"/>
            <w:rFonts w:ascii="Times New Roman" w:hAnsi="Times New Roman" w:cs="Times New Roman"/>
            <w:b/>
            <w:sz w:val="24"/>
            <w:szCs w:val="24"/>
          </w:rPr>
          <w:t>barberamiriam@yahoo.com.ar</w:t>
        </w:r>
      </w:hyperlink>
      <w:r>
        <w:rPr>
          <w:rFonts w:ascii="Times New Roman" w:hAnsi="Times New Roman" w:cs="Times New Roman"/>
          <w:b/>
          <w:sz w:val="24"/>
          <w:szCs w:val="24"/>
        </w:rPr>
        <w:t xml:space="preserve">; </w:t>
      </w:r>
      <w:hyperlink r:id="rId10" w:history="1">
        <w:r w:rsidRPr="000579FF">
          <w:rPr>
            <w:rStyle w:val="Hipervnculo"/>
            <w:rFonts w:ascii="Times New Roman" w:hAnsi="Times New Roman" w:cs="Times New Roman"/>
            <w:b/>
            <w:sz w:val="24"/>
            <w:szCs w:val="24"/>
          </w:rPr>
          <w:t>ferfaraldo@gmail.com</w:t>
        </w:r>
      </w:hyperlink>
      <w:r>
        <w:rPr>
          <w:rFonts w:ascii="Times New Roman" w:hAnsi="Times New Roman" w:cs="Times New Roman"/>
          <w:b/>
          <w:sz w:val="24"/>
          <w:szCs w:val="24"/>
        </w:rPr>
        <w:t xml:space="preserve"> </w:t>
      </w:r>
    </w:p>
    <w:p w14:paraId="43C67EAF" w14:textId="77777777" w:rsidR="00882A6E" w:rsidRDefault="00882A6E" w:rsidP="00EE53BD">
      <w:pPr>
        <w:spacing w:after="0" w:line="240" w:lineRule="auto"/>
        <w:jc w:val="both"/>
        <w:rPr>
          <w:rFonts w:ascii="Times New Roman" w:hAnsi="Times New Roman" w:cs="Times New Roman"/>
          <w:sz w:val="24"/>
          <w:szCs w:val="24"/>
        </w:rPr>
      </w:pPr>
    </w:p>
    <w:p w14:paraId="30F6D299" w14:textId="77777777" w:rsidR="004A6A63" w:rsidRPr="00EE53BD" w:rsidRDefault="004713E6" w:rsidP="00882A6E">
      <w:pPr>
        <w:spacing w:after="0" w:line="360" w:lineRule="auto"/>
        <w:jc w:val="both"/>
        <w:rPr>
          <w:rFonts w:ascii="Times New Roman" w:hAnsi="Times New Roman" w:cs="Times New Roman"/>
          <w:sz w:val="24"/>
          <w:szCs w:val="24"/>
        </w:rPr>
      </w:pPr>
      <w:r w:rsidRPr="00EE53BD">
        <w:rPr>
          <w:rFonts w:ascii="Times New Roman" w:hAnsi="Times New Roman" w:cs="Times New Roman"/>
          <w:sz w:val="24"/>
          <w:szCs w:val="24"/>
        </w:rPr>
        <w:t>RESUMEN</w:t>
      </w:r>
      <w:bookmarkStart w:id="0" w:name="_GoBack"/>
      <w:bookmarkEnd w:id="0"/>
    </w:p>
    <w:p w14:paraId="07F9F4F4" w14:textId="77777777" w:rsidR="00305359" w:rsidRPr="00EE53BD" w:rsidRDefault="008C478F" w:rsidP="00882A6E">
      <w:pPr>
        <w:spacing w:after="0" w:line="360" w:lineRule="auto"/>
        <w:jc w:val="both"/>
        <w:rPr>
          <w:rFonts w:ascii="Times New Roman" w:hAnsi="Times New Roman" w:cs="Times New Roman"/>
          <w:i/>
          <w:sz w:val="24"/>
          <w:szCs w:val="24"/>
          <w:lang w:val="es-ES"/>
        </w:rPr>
      </w:pPr>
      <w:r w:rsidRPr="00EE53BD">
        <w:rPr>
          <w:rFonts w:ascii="Times New Roman" w:hAnsi="Times New Roman" w:cs="Times New Roman"/>
          <w:sz w:val="24"/>
          <w:szCs w:val="24"/>
          <w:lang w:val="es-ES"/>
        </w:rPr>
        <w:t>En Argentina</w:t>
      </w:r>
      <w:r w:rsidR="00D46A29" w:rsidRPr="00EE53BD">
        <w:rPr>
          <w:rFonts w:ascii="Times New Roman" w:hAnsi="Times New Roman" w:cs="Times New Roman"/>
          <w:sz w:val="24"/>
          <w:szCs w:val="24"/>
          <w:lang w:val="es-ES"/>
        </w:rPr>
        <w:t>, el gobierno dictatorial</w:t>
      </w:r>
      <w:r w:rsidR="00BA5F46" w:rsidRPr="00EE53BD">
        <w:rPr>
          <w:rFonts w:ascii="Times New Roman" w:hAnsi="Times New Roman" w:cs="Times New Roman"/>
          <w:sz w:val="24"/>
          <w:szCs w:val="24"/>
          <w:lang w:val="es-ES"/>
        </w:rPr>
        <w:t xml:space="preserve"> de la década de los ‘70 instala un</w:t>
      </w:r>
      <w:r w:rsidR="004713E6" w:rsidRPr="00EE53BD">
        <w:rPr>
          <w:rFonts w:ascii="Times New Roman" w:hAnsi="Times New Roman" w:cs="Times New Roman"/>
          <w:sz w:val="24"/>
          <w:szCs w:val="24"/>
          <w:lang w:val="es-ES"/>
        </w:rPr>
        <w:t xml:space="preserve"> patrón económico de apertura comercial y valori</w:t>
      </w:r>
      <w:r w:rsidRPr="00EE53BD">
        <w:rPr>
          <w:rFonts w:ascii="Times New Roman" w:hAnsi="Times New Roman" w:cs="Times New Roman"/>
          <w:sz w:val="24"/>
          <w:szCs w:val="24"/>
          <w:lang w:val="es-ES"/>
        </w:rPr>
        <w:t>zación financiera</w:t>
      </w:r>
      <w:r w:rsidR="00BA5F46" w:rsidRPr="00EE53BD">
        <w:rPr>
          <w:rFonts w:ascii="Times New Roman" w:hAnsi="Times New Roman" w:cs="Times New Roman"/>
          <w:sz w:val="24"/>
          <w:szCs w:val="24"/>
          <w:lang w:val="es-ES"/>
        </w:rPr>
        <w:t xml:space="preserve"> basado en</w:t>
      </w:r>
      <w:r w:rsidRPr="00EE53BD">
        <w:rPr>
          <w:rFonts w:ascii="Times New Roman" w:hAnsi="Times New Roman" w:cs="Times New Roman"/>
          <w:sz w:val="24"/>
          <w:szCs w:val="24"/>
          <w:lang w:val="es-ES"/>
        </w:rPr>
        <w:t xml:space="preserve"> </w:t>
      </w:r>
      <w:r w:rsidR="00BA5F46" w:rsidRPr="00EE53BD">
        <w:rPr>
          <w:rFonts w:ascii="Times New Roman" w:hAnsi="Times New Roman" w:cs="Times New Roman"/>
          <w:sz w:val="24"/>
          <w:szCs w:val="24"/>
          <w:lang w:val="es-ES"/>
        </w:rPr>
        <w:t>l</w:t>
      </w:r>
      <w:r w:rsidR="00417286" w:rsidRPr="00EE53BD">
        <w:rPr>
          <w:rFonts w:ascii="Times New Roman" w:hAnsi="Times New Roman" w:cs="Times New Roman"/>
          <w:sz w:val="24"/>
          <w:szCs w:val="24"/>
        </w:rPr>
        <w:t>a producción</w:t>
      </w:r>
      <w:r w:rsidR="00BA5F46" w:rsidRPr="00EE53BD">
        <w:rPr>
          <w:rFonts w:ascii="Times New Roman" w:hAnsi="Times New Roman" w:cs="Times New Roman"/>
          <w:sz w:val="24"/>
          <w:szCs w:val="24"/>
        </w:rPr>
        <w:t xml:space="preserve"> de productos primarios de origen agrícola. La </w:t>
      </w:r>
      <w:r w:rsidR="00BA5F46" w:rsidRPr="00EE53BD">
        <w:rPr>
          <w:rFonts w:ascii="Times New Roman" w:hAnsi="Times New Roman" w:cs="Times New Roman"/>
          <w:sz w:val="24"/>
          <w:szCs w:val="24"/>
          <w:lang w:val="es-ES"/>
        </w:rPr>
        <w:t xml:space="preserve">empresa agropecuaria tradicional optó por redefinirse internamente generándose una nueva heterogeneidad social y productiva. </w:t>
      </w:r>
      <w:r w:rsidR="00BA5F46" w:rsidRPr="00EE53BD">
        <w:rPr>
          <w:rFonts w:ascii="Times New Roman" w:hAnsi="Times New Roman" w:cs="Times New Roman"/>
          <w:sz w:val="24"/>
          <w:szCs w:val="24"/>
        </w:rPr>
        <w:t>Surge así el</w:t>
      </w:r>
      <w:r w:rsidR="004713E6" w:rsidRPr="00EE53BD">
        <w:rPr>
          <w:rFonts w:ascii="Times New Roman" w:hAnsi="Times New Roman" w:cs="Times New Roman"/>
          <w:sz w:val="24"/>
          <w:szCs w:val="24"/>
          <w:lang w:val="es-ES"/>
        </w:rPr>
        <w:t xml:space="preserve"> agronegocio, </w:t>
      </w:r>
      <w:r w:rsidR="00BA5F46" w:rsidRPr="00EE53BD">
        <w:rPr>
          <w:rFonts w:ascii="Times New Roman" w:hAnsi="Times New Roman" w:cs="Times New Roman"/>
          <w:sz w:val="24"/>
          <w:szCs w:val="24"/>
          <w:lang w:val="es-ES"/>
        </w:rPr>
        <w:t xml:space="preserve">con </w:t>
      </w:r>
      <w:r w:rsidR="004713E6" w:rsidRPr="00EE53BD">
        <w:rPr>
          <w:rFonts w:ascii="Times New Roman" w:hAnsi="Times New Roman" w:cs="Times New Roman"/>
          <w:sz w:val="24"/>
          <w:szCs w:val="24"/>
          <w:lang w:val="es-ES"/>
        </w:rPr>
        <w:t xml:space="preserve">uso intensivo de capital a través </w:t>
      </w:r>
      <w:r w:rsidR="00417286" w:rsidRPr="00EE53BD">
        <w:rPr>
          <w:rFonts w:ascii="Times New Roman" w:hAnsi="Times New Roman" w:cs="Times New Roman"/>
          <w:sz w:val="24"/>
          <w:szCs w:val="24"/>
          <w:lang w:val="es-ES"/>
        </w:rPr>
        <w:t>d</w:t>
      </w:r>
      <w:r w:rsidR="00BA5F46" w:rsidRPr="00EE53BD">
        <w:rPr>
          <w:rFonts w:ascii="Times New Roman" w:hAnsi="Times New Roman" w:cs="Times New Roman"/>
          <w:sz w:val="24"/>
          <w:szCs w:val="24"/>
        </w:rPr>
        <w:t>e</w:t>
      </w:r>
      <w:r w:rsidR="00417286" w:rsidRPr="00EE53BD">
        <w:rPr>
          <w:rFonts w:ascii="Times New Roman" w:hAnsi="Times New Roman" w:cs="Times New Roman"/>
          <w:sz w:val="24"/>
          <w:szCs w:val="24"/>
        </w:rPr>
        <w:t xml:space="preserve"> </w:t>
      </w:r>
      <w:r w:rsidR="004713E6" w:rsidRPr="00EE53BD">
        <w:rPr>
          <w:rFonts w:ascii="Times New Roman" w:hAnsi="Times New Roman" w:cs="Times New Roman"/>
          <w:sz w:val="24"/>
          <w:szCs w:val="24"/>
        </w:rPr>
        <w:t xml:space="preserve">innovación </w:t>
      </w:r>
      <w:r w:rsidR="00BA5F46" w:rsidRPr="00EE53BD">
        <w:rPr>
          <w:rFonts w:ascii="Times New Roman" w:hAnsi="Times New Roman" w:cs="Times New Roman"/>
          <w:sz w:val="24"/>
          <w:szCs w:val="24"/>
          <w:lang w:val="es-ES"/>
        </w:rPr>
        <w:t>tecnológica, crecimiento</w:t>
      </w:r>
      <w:r w:rsidR="004713E6" w:rsidRPr="00EE53BD">
        <w:rPr>
          <w:rFonts w:ascii="Times New Roman" w:hAnsi="Times New Roman" w:cs="Times New Roman"/>
          <w:sz w:val="24"/>
          <w:szCs w:val="24"/>
          <w:lang w:val="es-ES"/>
        </w:rPr>
        <w:t xml:space="preserve"> de la escala de</w:t>
      </w:r>
      <w:r w:rsidR="00417286" w:rsidRPr="00EE53BD">
        <w:rPr>
          <w:rFonts w:ascii="Times New Roman" w:hAnsi="Times New Roman" w:cs="Times New Roman"/>
          <w:sz w:val="24"/>
          <w:szCs w:val="24"/>
          <w:lang w:val="es-ES"/>
        </w:rPr>
        <w:t xml:space="preserve"> producción y cambios </w:t>
      </w:r>
      <w:r w:rsidR="004713E6" w:rsidRPr="00EE53BD">
        <w:rPr>
          <w:rFonts w:ascii="Times New Roman" w:hAnsi="Times New Roman" w:cs="Times New Roman"/>
          <w:sz w:val="24"/>
          <w:szCs w:val="24"/>
          <w:lang w:val="es-ES"/>
        </w:rPr>
        <w:t xml:space="preserve">en la organización social del trabajo. </w:t>
      </w:r>
      <w:r w:rsidR="00BA5F46" w:rsidRPr="00EE53BD">
        <w:rPr>
          <w:rFonts w:ascii="Times New Roman" w:hAnsi="Times New Roman" w:cs="Times New Roman"/>
          <w:sz w:val="24"/>
          <w:szCs w:val="24"/>
        </w:rPr>
        <w:t xml:space="preserve">El modelo </w:t>
      </w:r>
      <w:r w:rsidR="004713E6" w:rsidRPr="00EE53BD">
        <w:rPr>
          <w:rFonts w:ascii="Times New Roman" w:hAnsi="Times New Roman" w:cs="Times New Roman"/>
          <w:sz w:val="24"/>
          <w:szCs w:val="24"/>
        </w:rPr>
        <w:t>productivo se expandió</w:t>
      </w:r>
      <w:r w:rsidR="00BA5F46" w:rsidRPr="00EE53BD">
        <w:rPr>
          <w:rFonts w:ascii="Times New Roman" w:hAnsi="Times New Roman" w:cs="Times New Roman"/>
          <w:sz w:val="24"/>
          <w:szCs w:val="24"/>
        </w:rPr>
        <w:t xml:space="preserve"> y</w:t>
      </w:r>
      <w:r w:rsidR="004713E6" w:rsidRPr="00EE53BD">
        <w:rPr>
          <w:rFonts w:ascii="Times New Roman" w:hAnsi="Times New Roman" w:cs="Times New Roman"/>
          <w:sz w:val="24"/>
          <w:szCs w:val="24"/>
        </w:rPr>
        <w:t xml:space="preserve"> apuntaló sobre regiones </w:t>
      </w:r>
      <w:r w:rsidR="00305359" w:rsidRPr="00EE53BD">
        <w:rPr>
          <w:rFonts w:ascii="Times New Roman" w:hAnsi="Times New Roman" w:cs="Times New Roman"/>
          <w:sz w:val="24"/>
          <w:szCs w:val="24"/>
        </w:rPr>
        <w:t xml:space="preserve">antes </w:t>
      </w:r>
      <w:r w:rsidR="004713E6" w:rsidRPr="00EE53BD">
        <w:rPr>
          <w:rFonts w:ascii="Times New Roman" w:hAnsi="Times New Roman" w:cs="Times New Roman"/>
          <w:sz w:val="24"/>
          <w:szCs w:val="24"/>
        </w:rPr>
        <w:t>ganaderas</w:t>
      </w:r>
      <w:r w:rsidR="00305359" w:rsidRPr="00EE53BD">
        <w:rPr>
          <w:rFonts w:ascii="Times New Roman" w:hAnsi="Times New Roman" w:cs="Times New Roman"/>
          <w:sz w:val="24"/>
          <w:szCs w:val="24"/>
        </w:rPr>
        <w:t>,</w:t>
      </w:r>
      <w:r w:rsidR="004713E6" w:rsidRPr="00EE53BD">
        <w:rPr>
          <w:rFonts w:ascii="Times New Roman" w:hAnsi="Times New Roman" w:cs="Times New Roman"/>
          <w:sz w:val="24"/>
          <w:szCs w:val="24"/>
        </w:rPr>
        <w:t xml:space="preserve"> provocando el</w:t>
      </w:r>
      <w:r w:rsidR="00305359" w:rsidRPr="00EE53BD">
        <w:rPr>
          <w:rFonts w:ascii="Times New Roman" w:hAnsi="Times New Roman" w:cs="Times New Roman"/>
          <w:sz w:val="24"/>
          <w:szCs w:val="24"/>
        </w:rPr>
        <w:t xml:space="preserve"> desplazamiento </w:t>
      </w:r>
      <w:r w:rsidR="004713E6" w:rsidRPr="00EE53BD">
        <w:rPr>
          <w:rFonts w:ascii="Times New Roman" w:hAnsi="Times New Roman" w:cs="Times New Roman"/>
          <w:sz w:val="24"/>
          <w:szCs w:val="24"/>
        </w:rPr>
        <w:t xml:space="preserve">hacia regiones extra pampeanas. </w:t>
      </w:r>
    </w:p>
    <w:p w14:paraId="1B36DF0D" w14:textId="77777777" w:rsidR="00A675EC" w:rsidRDefault="00720D9A" w:rsidP="00882A6E">
      <w:pPr>
        <w:spacing w:after="0" w:line="360" w:lineRule="auto"/>
        <w:jc w:val="both"/>
        <w:rPr>
          <w:rFonts w:ascii="Times New Roman" w:hAnsi="Times New Roman" w:cs="Times New Roman"/>
          <w:sz w:val="24"/>
          <w:szCs w:val="24"/>
        </w:rPr>
      </w:pPr>
      <w:r w:rsidRPr="00EE53BD">
        <w:rPr>
          <w:rFonts w:ascii="Times New Roman" w:hAnsi="Times New Roman" w:cs="Times New Roman"/>
          <w:sz w:val="24"/>
          <w:szCs w:val="24"/>
          <w:lang w:val="es-ES"/>
        </w:rPr>
        <w:t xml:space="preserve">A fines del siglo XX y comienzos del XXI, la demanda internacional de </w:t>
      </w:r>
      <w:r w:rsidR="00552418" w:rsidRPr="00EE53BD">
        <w:rPr>
          <w:rFonts w:ascii="Times New Roman" w:hAnsi="Times New Roman" w:cs="Times New Roman"/>
          <w:sz w:val="24"/>
          <w:szCs w:val="24"/>
          <w:lang w:val="es-ES"/>
        </w:rPr>
        <w:t xml:space="preserve">ciertos </w:t>
      </w:r>
      <w:r w:rsidRPr="00EE53BD">
        <w:rPr>
          <w:rFonts w:ascii="Times New Roman" w:hAnsi="Times New Roman" w:cs="Times New Roman"/>
          <w:sz w:val="24"/>
          <w:szCs w:val="24"/>
          <w:lang w:val="es-ES"/>
        </w:rPr>
        <w:t xml:space="preserve">productos agropecuarios, elevados precios y tipo de cambio favorable </w:t>
      </w:r>
      <w:r w:rsidR="00552418" w:rsidRPr="00EE53BD">
        <w:rPr>
          <w:rFonts w:ascii="Times New Roman" w:hAnsi="Times New Roman" w:cs="Times New Roman"/>
          <w:sz w:val="24"/>
          <w:szCs w:val="24"/>
          <w:lang w:val="es-ES"/>
        </w:rPr>
        <w:t>colaboraron con</w:t>
      </w:r>
      <w:r w:rsidRPr="00EE53BD">
        <w:rPr>
          <w:rFonts w:ascii="Times New Roman" w:hAnsi="Times New Roman" w:cs="Times New Roman"/>
          <w:sz w:val="24"/>
          <w:szCs w:val="24"/>
          <w:lang w:val="es-ES"/>
        </w:rPr>
        <w:t xml:space="preserve"> la expansión de ciertos cultivos. En el Chaco semiárido, este impulso y el bajo precio de las tierras promovieron la expansión de</w:t>
      </w:r>
      <w:r w:rsidR="00552418" w:rsidRPr="00EE53BD">
        <w:rPr>
          <w:rFonts w:ascii="Times New Roman" w:hAnsi="Times New Roman" w:cs="Times New Roman"/>
          <w:sz w:val="24"/>
          <w:szCs w:val="24"/>
          <w:lang w:val="es-ES"/>
        </w:rPr>
        <w:t xml:space="preserve">l </w:t>
      </w:r>
      <w:r w:rsidR="00660FB7">
        <w:rPr>
          <w:rFonts w:ascii="Times New Roman" w:hAnsi="Times New Roman" w:cs="Times New Roman"/>
          <w:sz w:val="24"/>
          <w:szCs w:val="24"/>
          <w:lang w:val="es-ES"/>
        </w:rPr>
        <w:t>agronegocio agrícola y ganadero.</w:t>
      </w:r>
      <w:r w:rsidR="00552418" w:rsidRPr="00EE53BD">
        <w:rPr>
          <w:rFonts w:ascii="Times New Roman" w:hAnsi="Times New Roman" w:cs="Times New Roman"/>
          <w:sz w:val="24"/>
          <w:szCs w:val="24"/>
          <w:lang w:val="es-ES"/>
        </w:rPr>
        <w:t xml:space="preserve"> </w:t>
      </w:r>
    </w:p>
    <w:p w14:paraId="2317C839" w14:textId="069ED89B" w:rsidR="00660FB7" w:rsidRDefault="00660FB7" w:rsidP="00882A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trabajo </w:t>
      </w:r>
      <w:r w:rsidR="00A675EC">
        <w:rPr>
          <w:rFonts w:ascii="Times New Roman" w:hAnsi="Times New Roman" w:cs="Times New Roman"/>
          <w:sz w:val="24"/>
          <w:szCs w:val="24"/>
        </w:rPr>
        <w:t xml:space="preserve">observa a través de datos </w:t>
      </w:r>
      <w:r>
        <w:rPr>
          <w:rFonts w:ascii="Times New Roman" w:hAnsi="Times New Roman" w:cs="Times New Roman"/>
          <w:sz w:val="24"/>
          <w:szCs w:val="24"/>
        </w:rPr>
        <w:t xml:space="preserve">estadísticos la ampliación de </w:t>
      </w:r>
      <w:r w:rsidRPr="00EE53BD">
        <w:rPr>
          <w:rFonts w:ascii="Times New Roman" w:hAnsi="Times New Roman" w:cs="Times New Roman"/>
          <w:sz w:val="24"/>
          <w:szCs w:val="24"/>
        </w:rPr>
        <w:t xml:space="preserve">la superficie implantada </w:t>
      </w:r>
      <w:r w:rsidR="00DD49C4">
        <w:rPr>
          <w:rFonts w:ascii="Times New Roman" w:hAnsi="Times New Roman" w:cs="Times New Roman"/>
          <w:sz w:val="24"/>
          <w:szCs w:val="24"/>
        </w:rPr>
        <w:t xml:space="preserve">con agricultura en el departamento salteño </w:t>
      </w:r>
      <w:r w:rsidR="00DD49C4" w:rsidRPr="00EE53BD">
        <w:rPr>
          <w:rFonts w:ascii="Times New Roman" w:hAnsi="Times New Roman" w:cs="Times New Roman"/>
          <w:sz w:val="24"/>
          <w:szCs w:val="24"/>
        </w:rPr>
        <w:t>Anta</w:t>
      </w:r>
      <w:r w:rsidR="00DD49C4" w:rsidRPr="00EE53BD">
        <w:rPr>
          <w:rFonts w:ascii="Times New Roman" w:hAnsi="Times New Roman" w:cs="Times New Roman"/>
          <w:sz w:val="24"/>
          <w:szCs w:val="24"/>
          <w:lang w:val="es-ES"/>
        </w:rPr>
        <w:t>,</w:t>
      </w:r>
      <w:r w:rsidR="00DD49C4">
        <w:rPr>
          <w:rFonts w:ascii="Times New Roman" w:hAnsi="Times New Roman" w:cs="Times New Roman"/>
          <w:sz w:val="24"/>
          <w:szCs w:val="24"/>
          <w:lang w:val="es-ES"/>
        </w:rPr>
        <w:t xml:space="preserve"> </w:t>
      </w:r>
      <w:r>
        <w:rPr>
          <w:rFonts w:ascii="Times New Roman" w:hAnsi="Times New Roman" w:cs="Times New Roman"/>
          <w:sz w:val="24"/>
          <w:szCs w:val="24"/>
        </w:rPr>
        <w:t xml:space="preserve">y </w:t>
      </w:r>
      <w:r w:rsidR="00DD49C4">
        <w:rPr>
          <w:rFonts w:ascii="Times New Roman" w:hAnsi="Times New Roman" w:cs="Times New Roman"/>
          <w:sz w:val="24"/>
          <w:szCs w:val="24"/>
        </w:rPr>
        <w:t>el</w:t>
      </w:r>
      <w:r>
        <w:rPr>
          <w:rFonts w:ascii="Times New Roman" w:hAnsi="Times New Roman" w:cs="Times New Roman"/>
          <w:sz w:val="24"/>
          <w:szCs w:val="24"/>
        </w:rPr>
        <w:t xml:space="preserve"> área con</w:t>
      </w:r>
      <w:r w:rsidR="00720D9A" w:rsidRPr="00EE53BD">
        <w:rPr>
          <w:rFonts w:ascii="Times New Roman" w:hAnsi="Times New Roman" w:cs="Times New Roman"/>
          <w:sz w:val="24"/>
          <w:szCs w:val="24"/>
        </w:rPr>
        <w:t xml:space="preserve"> </w:t>
      </w:r>
      <w:r>
        <w:rPr>
          <w:rFonts w:ascii="Times New Roman" w:hAnsi="Times New Roman" w:cs="Times New Roman"/>
          <w:sz w:val="24"/>
          <w:szCs w:val="24"/>
        </w:rPr>
        <w:t xml:space="preserve">especies </w:t>
      </w:r>
      <w:r w:rsidR="00720D9A" w:rsidRPr="00EE53BD">
        <w:rPr>
          <w:rFonts w:ascii="Times New Roman" w:hAnsi="Times New Roman" w:cs="Times New Roman"/>
          <w:sz w:val="24"/>
          <w:szCs w:val="24"/>
          <w:lang w:val="es-ES"/>
        </w:rPr>
        <w:t>forrajeras</w:t>
      </w:r>
      <w:r>
        <w:rPr>
          <w:rFonts w:ascii="Times New Roman" w:hAnsi="Times New Roman" w:cs="Times New Roman"/>
          <w:sz w:val="24"/>
          <w:szCs w:val="24"/>
          <w:lang w:val="es-ES"/>
        </w:rPr>
        <w:t xml:space="preserve"> implantadas</w:t>
      </w:r>
      <w:r w:rsidR="00DD49C4">
        <w:rPr>
          <w:rFonts w:ascii="Times New Roman" w:hAnsi="Times New Roman" w:cs="Times New Roman"/>
          <w:sz w:val="24"/>
          <w:szCs w:val="24"/>
          <w:lang w:val="es-ES"/>
        </w:rPr>
        <w:t>,</w:t>
      </w:r>
      <w:r w:rsidR="00DD49C4" w:rsidRPr="00DD49C4">
        <w:rPr>
          <w:rFonts w:ascii="Times New Roman" w:hAnsi="Times New Roman" w:cs="Times New Roman"/>
          <w:sz w:val="24"/>
          <w:szCs w:val="24"/>
        </w:rPr>
        <w:t xml:space="preserve"> </w:t>
      </w:r>
      <w:r w:rsidR="00720D9A" w:rsidRPr="00EE53BD">
        <w:rPr>
          <w:rFonts w:ascii="Times New Roman" w:hAnsi="Times New Roman" w:cs="Times New Roman"/>
          <w:sz w:val="24"/>
          <w:szCs w:val="24"/>
          <w:lang w:val="es-ES"/>
        </w:rPr>
        <w:t>que indica el desarrollo de</w:t>
      </w:r>
      <w:r w:rsidR="00720D9A" w:rsidRPr="00EE53BD">
        <w:rPr>
          <w:rFonts w:ascii="Times New Roman" w:hAnsi="Times New Roman" w:cs="Times New Roman"/>
          <w:sz w:val="24"/>
          <w:szCs w:val="24"/>
        </w:rPr>
        <w:t xml:space="preserve"> empresas</w:t>
      </w:r>
      <w:r w:rsidR="00720D9A" w:rsidRPr="00EE53BD">
        <w:rPr>
          <w:rFonts w:ascii="Times New Roman" w:hAnsi="Times New Roman" w:cs="Times New Roman"/>
          <w:sz w:val="24"/>
          <w:szCs w:val="24"/>
          <w:lang w:val="es-ES"/>
        </w:rPr>
        <w:t xml:space="preserve"> ganaderas</w:t>
      </w:r>
      <w:r>
        <w:rPr>
          <w:rFonts w:ascii="Times New Roman" w:hAnsi="Times New Roman" w:cs="Times New Roman"/>
          <w:sz w:val="24"/>
          <w:szCs w:val="24"/>
          <w:lang w:val="es-ES"/>
        </w:rPr>
        <w:t>.</w:t>
      </w:r>
      <w:r w:rsidR="00720D9A" w:rsidRPr="00EE53BD">
        <w:rPr>
          <w:rFonts w:ascii="Times New Roman" w:hAnsi="Times New Roman" w:cs="Times New Roman"/>
          <w:sz w:val="24"/>
          <w:szCs w:val="24"/>
          <w:lang w:val="es-ES"/>
        </w:rPr>
        <w:t xml:space="preserve"> </w:t>
      </w:r>
      <w:r w:rsidRPr="00A675EC">
        <w:rPr>
          <w:rFonts w:ascii="Times New Roman" w:hAnsi="Times New Roman" w:cs="Times New Roman"/>
          <w:sz w:val="24"/>
          <w:szCs w:val="24"/>
        </w:rPr>
        <w:t>Se caracterizan algunas de las formas que el capital adquiere en la última expansión agraria</w:t>
      </w:r>
      <w:r>
        <w:rPr>
          <w:rFonts w:ascii="Times New Roman" w:hAnsi="Times New Roman" w:cs="Times New Roman"/>
          <w:sz w:val="24"/>
          <w:szCs w:val="24"/>
        </w:rPr>
        <w:t xml:space="preserve"> </w:t>
      </w:r>
      <w:r w:rsidR="00BE6C16">
        <w:rPr>
          <w:rFonts w:ascii="Times New Roman" w:hAnsi="Times New Roman" w:cs="Times New Roman"/>
          <w:sz w:val="24"/>
          <w:szCs w:val="24"/>
        </w:rPr>
        <w:t xml:space="preserve">de </w:t>
      </w:r>
      <w:r>
        <w:rPr>
          <w:rFonts w:ascii="Times New Roman" w:hAnsi="Times New Roman" w:cs="Times New Roman"/>
          <w:sz w:val="24"/>
          <w:szCs w:val="24"/>
        </w:rPr>
        <w:t>este departamento</w:t>
      </w:r>
      <w:r w:rsidR="00427FF0">
        <w:rPr>
          <w:rFonts w:ascii="Times New Roman" w:hAnsi="Times New Roman" w:cs="Times New Roman"/>
          <w:sz w:val="24"/>
          <w:szCs w:val="24"/>
        </w:rPr>
        <w:t xml:space="preserve">. Se </w:t>
      </w:r>
      <w:r>
        <w:rPr>
          <w:rFonts w:ascii="Times New Roman" w:hAnsi="Times New Roman" w:cs="Times New Roman"/>
          <w:sz w:val="24"/>
          <w:szCs w:val="24"/>
        </w:rPr>
        <w:t xml:space="preserve">observan y analizan algunas de las </w:t>
      </w:r>
      <w:r w:rsidRPr="00A675EC">
        <w:rPr>
          <w:rFonts w:ascii="Times New Roman" w:hAnsi="Times New Roman" w:cs="Times New Roman"/>
          <w:sz w:val="24"/>
          <w:szCs w:val="24"/>
        </w:rPr>
        <w:t xml:space="preserve">consecuencias sociales y ambientales </w:t>
      </w:r>
      <w:r>
        <w:rPr>
          <w:rFonts w:ascii="Times New Roman" w:hAnsi="Times New Roman" w:cs="Times New Roman"/>
          <w:sz w:val="24"/>
          <w:szCs w:val="24"/>
        </w:rPr>
        <w:t xml:space="preserve">del </w:t>
      </w:r>
      <w:r w:rsidRPr="00A675EC">
        <w:rPr>
          <w:rFonts w:ascii="Times New Roman" w:hAnsi="Times New Roman" w:cs="Times New Roman"/>
          <w:sz w:val="24"/>
          <w:szCs w:val="24"/>
        </w:rPr>
        <w:t>avance.</w:t>
      </w:r>
    </w:p>
    <w:p w14:paraId="6268E5A8" w14:textId="5532B4EA" w:rsidR="00CF1D98" w:rsidRPr="00CF1D98" w:rsidRDefault="00CF1D98" w:rsidP="00882A6E">
      <w:pPr>
        <w:spacing w:after="0" w:line="360" w:lineRule="auto"/>
        <w:jc w:val="both"/>
        <w:rPr>
          <w:rFonts w:ascii="Times New Roman" w:hAnsi="Times New Roman" w:cs="Times New Roman"/>
          <w:b/>
          <w:sz w:val="24"/>
          <w:szCs w:val="24"/>
        </w:rPr>
      </w:pPr>
      <w:r w:rsidRPr="00CF1D98">
        <w:rPr>
          <w:rFonts w:ascii="Times New Roman" w:hAnsi="Times New Roman" w:cs="Times New Roman"/>
          <w:b/>
          <w:sz w:val="24"/>
          <w:szCs w:val="24"/>
        </w:rPr>
        <w:t>La frontera</w:t>
      </w:r>
      <w:r w:rsidR="006455F2">
        <w:rPr>
          <w:rFonts w:ascii="Times New Roman" w:hAnsi="Times New Roman" w:cs="Times New Roman"/>
          <w:b/>
          <w:sz w:val="24"/>
          <w:szCs w:val="24"/>
        </w:rPr>
        <w:t xml:space="preserve"> y el desmonte</w:t>
      </w:r>
    </w:p>
    <w:p w14:paraId="6D3F4BA6" w14:textId="43C5F53F" w:rsidR="00CF1D98" w:rsidRPr="00CF1D98" w:rsidRDefault="00CF1D98" w:rsidP="00CF1D98">
      <w:pPr>
        <w:spacing w:after="0" w:line="360" w:lineRule="auto"/>
        <w:jc w:val="both"/>
        <w:rPr>
          <w:rFonts w:ascii="Times New Roman" w:hAnsi="Times New Roman" w:cs="Times New Roman"/>
          <w:sz w:val="24"/>
          <w:szCs w:val="24"/>
        </w:rPr>
      </w:pPr>
      <w:r w:rsidRPr="00CF1D98">
        <w:rPr>
          <w:rFonts w:ascii="Times New Roman" w:hAnsi="Times New Roman" w:cs="Times New Roman"/>
          <w:sz w:val="24"/>
          <w:szCs w:val="24"/>
        </w:rPr>
        <w:t xml:space="preserve">Según </w:t>
      </w:r>
      <w:proofErr w:type="spellStart"/>
      <w:r w:rsidRPr="00CF1D98">
        <w:rPr>
          <w:rFonts w:ascii="Times New Roman" w:hAnsi="Times New Roman" w:cs="Times New Roman"/>
          <w:sz w:val="24"/>
          <w:szCs w:val="24"/>
        </w:rPr>
        <w:t>Reboratti</w:t>
      </w:r>
      <w:proofErr w:type="spellEnd"/>
      <w:r w:rsidRPr="00CF1D98">
        <w:rPr>
          <w:rFonts w:ascii="Times New Roman" w:hAnsi="Times New Roman" w:cs="Times New Roman"/>
          <w:sz w:val="24"/>
          <w:szCs w:val="24"/>
        </w:rPr>
        <w:t xml:space="preserve"> </w:t>
      </w:r>
      <w:sdt>
        <w:sdtPr>
          <w:rPr>
            <w:rFonts w:ascii="Times New Roman" w:hAnsi="Times New Roman" w:cs="Times New Roman"/>
            <w:sz w:val="24"/>
            <w:szCs w:val="24"/>
          </w:rPr>
          <w:id w:val="611332391"/>
          <w:citation/>
        </w:sdtPr>
        <w:sdtContent>
          <w:r w:rsidRPr="00CF1D98">
            <w:rPr>
              <w:rFonts w:ascii="Times New Roman" w:hAnsi="Times New Roman" w:cs="Times New Roman"/>
              <w:sz w:val="24"/>
              <w:szCs w:val="24"/>
            </w:rPr>
            <w:fldChar w:fldCharType="begin"/>
          </w:r>
          <w:r w:rsidRPr="00CF1D98">
            <w:rPr>
              <w:rFonts w:ascii="Times New Roman" w:hAnsi="Times New Roman" w:cs="Times New Roman"/>
              <w:sz w:val="24"/>
              <w:szCs w:val="24"/>
            </w:rPr>
            <w:instrText xml:space="preserve"> CITATION Reb92 \p 504 \n  \t  \l 11274  </w:instrText>
          </w:r>
          <w:r w:rsidRPr="00CF1D98">
            <w:rPr>
              <w:rFonts w:ascii="Times New Roman" w:hAnsi="Times New Roman" w:cs="Times New Roman"/>
              <w:sz w:val="24"/>
              <w:szCs w:val="24"/>
            </w:rPr>
            <w:fldChar w:fldCharType="separate"/>
          </w:r>
          <w:r w:rsidRPr="00CF1D98">
            <w:rPr>
              <w:rFonts w:ascii="Times New Roman" w:hAnsi="Times New Roman" w:cs="Times New Roman"/>
              <w:noProof/>
              <w:sz w:val="24"/>
              <w:szCs w:val="24"/>
            </w:rPr>
            <w:t>(1992, pág. 504)</w:t>
          </w:r>
          <w:r w:rsidRPr="00CF1D98">
            <w:rPr>
              <w:rFonts w:ascii="Times New Roman" w:hAnsi="Times New Roman" w:cs="Times New Roman"/>
              <w:noProof/>
              <w:sz w:val="24"/>
              <w:szCs w:val="24"/>
            </w:rPr>
            <w:fldChar w:fldCharType="end"/>
          </w:r>
        </w:sdtContent>
      </w:sdt>
      <w:r w:rsidRPr="00CF1D98">
        <w:rPr>
          <w:rFonts w:ascii="Times New Roman" w:hAnsi="Times New Roman" w:cs="Times New Roman"/>
          <w:sz w:val="24"/>
          <w:szCs w:val="24"/>
        </w:rPr>
        <w:t>, en Argentina la idea de frontera, durante el siglo XIX y, al menos, hasta fines del siglo XX estuvo relacionada a la idea de una línea de separación entre la  sociedad civilizada y el territorio aborigen. También hace mención a una conexión entre el término y la sociedad que ha vivido siempre en el borde del territorio ocupado.</w:t>
      </w:r>
    </w:p>
    <w:p w14:paraId="3046158B" w14:textId="768EC4D9" w:rsidR="00CF1D98" w:rsidRPr="00CF1D98" w:rsidRDefault="00CF1D98" w:rsidP="00CF1D98">
      <w:pPr>
        <w:spacing w:after="0" w:line="360" w:lineRule="auto"/>
        <w:jc w:val="both"/>
        <w:rPr>
          <w:rFonts w:ascii="Times New Roman" w:hAnsi="Times New Roman" w:cs="Times New Roman"/>
          <w:sz w:val="24"/>
          <w:szCs w:val="24"/>
        </w:rPr>
      </w:pPr>
      <w:r w:rsidRPr="00CF1D98">
        <w:rPr>
          <w:rFonts w:ascii="Times New Roman" w:hAnsi="Times New Roman" w:cs="Times New Roman"/>
          <w:sz w:val="24"/>
          <w:szCs w:val="24"/>
        </w:rPr>
        <w:t xml:space="preserve">Para Vilar </w:t>
      </w:r>
      <w:sdt>
        <w:sdtPr>
          <w:rPr>
            <w:rFonts w:ascii="Times New Roman" w:hAnsi="Times New Roman" w:cs="Times New Roman"/>
            <w:sz w:val="24"/>
            <w:szCs w:val="24"/>
          </w:rPr>
          <w:id w:val="611332393"/>
          <w:citation/>
        </w:sdtPr>
        <w:sdtContent>
          <w:r w:rsidRPr="00CF1D98">
            <w:rPr>
              <w:rFonts w:ascii="Times New Roman" w:hAnsi="Times New Roman" w:cs="Times New Roman"/>
              <w:sz w:val="24"/>
              <w:szCs w:val="24"/>
            </w:rPr>
            <w:fldChar w:fldCharType="begin"/>
          </w:r>
          <w:r w:rsidRPr="00CF1D98">
            <w:rPr>
              <w:rFonts w:ascii="Times New Roman" w:hAnsi="Times New Roman" w:cs="Times New Roman"/>
              <w:sz w:val="24"/>
              <w:szCs w:val="24"/>
            </w:rPr>
            <w:instrText xml:space="preserve"> CITATION Vil82 \p 147 \n  \t  \l 11274  </w:instrText>
          </w:r>
          <w:r w:rsidRPr="00CF1D98">
            <w:rPr>
              <w:rFonts w:ascii="Times New Roman" w:hAnsi="Times New Roman" w:cs="Times New Roman"/>
              <w:sz w:val="24"/>
              <w:szCs w:val="24"/>
            </w:rPr>
            <w:fldChar w:fldCharType="separate"/>
          </w:r>
          <w:r w:rsidRPr="00CF1D98">
            <w:rPr>
              <w:rFonts w:ascii="Times New Roman" w:hAnsi="Times New Roman" w:cs="Times New Roman"/>
              <w:noProof/>
              <w:sz w:val="24"/>
              <w:szCs w:val="24"/>
            </w:rPr>
            <w:t>(1982, pág. 147)</w:t>
          </w:r>
          <w:r w:rsidRPr="00CF1D98">
            <w:rPr>
              <w:rFonts w:ascii="Times New Roman" w:hAnsi="Times New Roman" w:cs="Times New Roman"/>
              <w:noProof/>
              <w:sz w:val="24"/>
              <w:szCs w:val="24"/>
            </w:rPr>
            <w:fldChar w:fldCharType="end"/>
          </w:r>
        </w:sdtContent>
      </w:sdt>
      <w:r w:rsidR="009D7212">
        <w:rPr>
          <w:rFonts w:ascii="Times New Roman" w:hAnsi="Times New Roman" w:cs="Times New Roman"/>
          <w:sz w:val="24"/>
          <w:szCs w:val="24"/>
        </w:rPr>
        <w:t xml:space="preserve"> </w:t>
      </w:r>
      <w:r w:rsidRPr="00CF1D98">
        <w:rPr>
          <w:rFonts w:ascii="Times New Roman" w:hAnsi="Times New Roman" w:cs="Times New Roman"/>
          <w:sz w:val="24"/>
          <w:szCs w:val="24"/>
        </w:rPr>
        <w:t>“Frontera es una palabra y un hecho perfectamente definido desde el punto de vista jurídico”. Las “fronteras naturales” zonas desérticas o amplios espacios forestales de vegetación densa o “brava”, cadenas montañosas, etc. separaron más eficientemen</w:t>
      </w:r>
      <w:r w:rsidR="006B51C6">
        <w:rPr>
          <w:rFonts w:ascii="Times New Roman" w:hAnsi="Times New Roman" w:cs="Times New Roman"/>
          <w:sz w:val="24"/>
          <w:szCs w:val="24"/>
        </w:rPr>
        <w:t>te a los grupos humanos</w:t>
      </w:r>
      <w:r w:rsidRPr="00CF1D98">
        <w:rPr>
          <w:rFonts w:ascii="Times New Roman" w:hAnsi="Times New Roman" w:cs="Times New Roman"/>
          <w:sz w:val="24"/>
          <w:szCs w:val="24"/>
        </w:rPr>
        <w:t xml:space="preserve"> conservando lengua y costumbres. Éstas son consideradas por Vilar “fronteras demográficas”. Vilar puntualiza que cuando la ocupación de las tierras es abierta o poco ajustada, las fronteras no se encuentran perfectamente definidas. En </w:t>
      </w:r>
      <w:r w:rsidR="006B51C6">
        <w:rPr>
          <w:rFonts w:ascii="Times New Roman" w:hAnsi="Times New Roman" w:cs="Times New Roman"/>
          <w:sz w:val="24"/>
          <w:szCs w:val="24"/>
        </w:rPr>
        <w:t xml:space="preserve">el </w:t>
      </w:r>
      <w:r w:rsidRPr="00CF1D98">
        <w:rPr>
          <w:rFonts w:ascii="Times New Roman" w:hAnsi="Times New Roman" w:cs="Times New Roman"/>
          <w:sz w:val="24"/>
          <w:szCs w:val="24"/>
        </w:rPr>
        <w:t xml:space="preserve">norte del país no es casual, que los censos agropecuarios den cuenta de la existencia de “EAP sin límites definidos” allí dónde las relaciones capitalistas aún no llegan a todos los espacios pues, por el momento, la presencia de un monte degradado pone un límite, una frontera.  </w:t>
      </w:r>
    </w:p>
    <w:p w14:paraId="0BB54141" w14:textId="7747BA2A" w:rsidR="00CF1D98" w:rsidRPr="00CF1D98" w:rsidRDefault="00CF1D98" w:rsidP="00CF1D98">
      <w:pPr>
        <w:spacing w:after="0" w:line="360" w:lineRule="auto"/>
        <w:jc w:val="both"/>
        <w:rPr>
          <w:rFonts w:ascii="Times New Roman" w:hAnsi="Times New Roman" w:cs="Times New Roman"/>
          <w:sz w:val="24"/>
          <w:szCs w:val="24"/>
        </w:rPr>
      </w:pPr>
      <w:r w:rsidRPr="00CF1D98">
        <w:rPr>
          <w:rFonts w:ascii="Times New Roman" w:hAnsi="Times New Roman" w:cs="Times New Roman"/>
          <w:spacing w:val="-6"/>
          <w:sz w:val="24"/>
          <w:szCs w:val="24"/>
        </w:rPr>
        <w:lastRenderedPageBreak/>
        <w:t>En</w:t>
      </w:r>
      <w:r w:rsidRPr="00CF1D98">
        <w:rPr>
          <w:rFonts w:ascii="Times New Roman" w:hAnsi="Times New Roman" w:cs="Times New Roman"/>
          <w:sz w:val="24"/>
          <w:szCs w:val="24"/>
        </w:rPr>
        <w:t xml:space="preserve"> sintonía con el modelo pampeano</w:t>
      </w:r>
      <w:r w:rsidR="00FE6F6C">
        <w:rPr>
          <w:rFonts w:ascii="Times New Roman" w:hAnsi="Times New Roman" w:cs="Times New Roman"/>
          <w:sz w:val="24"/>
          <w:szCs w:val="24"/>
        </w:rPr>
        <w:t xml:space="preserve"> de</w:t>
      </w:r>
      <w:r w:rsidRPr="00CF1D98">
        <w:rPr>
          <w:rFonts w:ascii="Times New Roman" w:hAnsi="Times New Roman" w:cs="Times New Roman"/>
          <w:sz w:val="24"/>
          <w:szCs w:val="24"/>
        </w:rPr>
        <w:t xml:space="preserve"> expansión agrícola y corrimiento de las actividades ganaderas</w:t>
      </w:r>
      <w:r w:rsidR="00FE6F6C">
        <w:rPr>
          <w:rFonts w:ascii="Times New Roman" w:hAnsi="Times New Roman" w:cs="Times New Roman"/>
          <w:sz w:val="24"/>
          <w:szCs w:val="24"/>
        </w:rPr>
        <w:t xml:space="preserve"> hacia zonas </w:t>
      </w:r>
      <w:r w:rsidR="00283765">
        <w:rPr>
          <w:rFonts w:ascii="Times New Roman" w:hAnsi="Times New Roman" w:cs="Times New Roman"/>
          <w:sz w:val="24"/>
          <w:szCs w:val="24"/>
        </w:rPr>
        <w:t xml:space="preserve">anteriormente </w:t>
      </w:r>
      <w:r w:rsidR="00FE6F6C">
        <w:rPr>
          <w:rFonts w:ascii="Times New Roman" w:hAnsi="Times New Roman" w:cs="Times New Roman"/>
          <w:sz w:val="24"/>
          <w:szCs w:val="24"/>
        </w:rPr>
        <w:t>consideradas marginales</w:t>
      </w:r>
      <w:r w:rsidRPr="00CF1D98">
        <w:rPr>
          <w:rFonts w:ascii="Times New Roman" w:hAnsi="Times New Roman" w:cs="Times New Roman"/>
          <w:sz w:val="24"/>
          <w:szCs w:val="24"/>
        </w:rPr>
        <w:t xml:space="preserve">, la provincia de Salta ha sufrido en las últimas décadas un </w:t>
      </w:r>
      <w:r w:rsidR="00FE6F6C">
        <w:rPr>
          <w:rFonts w:ascii="Times New Roman" w:hAnsi="Times New Roman" w:cs="Times New Roman"/>
          <w:sz w:val="24"/>
          <w:szCs w:val="24"/>
        </w:rPr>
        <w:t xml:space="preserve">fuerte proceso de desmonte </w:t>
      </w:r>
      <w:r w:rsidR="00283765" w:rsidRPr="00CF1D98">
        <w:rPr>
          <w:rFonts w:ascii="Times New Roman" w:hAnsi="Times New Roman" w:cs="Times New Roman"/>
          <w:sz w:val="24"/>
          <w:szCs w:val="24"/>
        </w:rPr>
        <w:t xml:space="preserve">en los espacios </w:t>
      </w:r>
      <w:r w:rsidR="00283765">
        <w:rPr>
          <w:rFonts w:ascii="Times New Roman" w:hAnsi="Times New Roman" w:cs="Times New Roman"/>
          <w:sz w:val="24"/>
          <w:szCs w:val="24"/>
        </w:rPr>
        <w:t>del U</w:t>
      </w:r>
      <w:r w:rsidR="00283765" w:rsidRPr="00CF1D98">
        <w:rPr>
          <w:rFonts w:ascii="Times New Roman" w:hAnsi="Times New Roman" w:cs="Times New Roman"/>
          <w:sz w:val="24"/>
          <w:szCs w:val="24"/>
        </w:rPr>
        <w:t xml:space="preserve">mbral al Chaco </w:t>
      </w:r>
      <w:r w:rsidRPr="00CF1D98">
        <w:rPr>
          <w:rFonts w:ascii="Times New Roman" w:hAnsi="Times New Roman" w:cs="Times New Roman"/>
          <w:sz w:val="24"/>
          <w:szCs w:val="24"/>
        </w:rPr>
        <w:t>y Chaco semiárido</w:t>
      </w:r>
      <w:r w:rsidR="00BA43B6">
        <w:rPr>
          <w:rFonts w:ascii="Times New Roman" w:hAnsi="Times New Roman" w:cs="Times New Roman"/>
          <w:sz w:val="24"/>
          <w:szCs w:val="24"/>
        </w:rPr>
        <w:t>, donde</w:t>
      </w:r>
      <w:r w:rsidR="00283765">
        <w:rPr>
          <w:rFonts w:ascii="Times New Roman" w:hAnsi="Times New Roman" w:cs="Times New Roman"/>
          <w:sz w:val="24"/>
          <w:szCs w:val="24"/>
        </w:rPr>
        <w:t xml:space="preserve"> los pueblos originarios desarrollan su territorio en un espacio compartido y muchas veces disputado con los pequeños productores que desarrollan ganadería bajo monte</w:t>
      </w:r>
      <w:r w:rsidRPr="00CF1D98">
        <w:rPr>
          <w:rFonts w:ascii="Times New Roman" w:hAnsi="Times New Roman" w:cs="Times New Roman"/>
          <w:sz w:val="24"/>
          <w:szCs w:val="24"/>
        </w:rPr>
        <w:t xml:space="preserve">. Así, la </w:t>
      </w:r>
      <w:r w:rsidRPr="00CF1D98">
        <w:rPr>
          <w:rFonts w:ascii="Times New Roman" w:hAnsi="Times New Roman" w:cs="Times New Roman"/>
          <w:i/>
          <w:sz w:val="24"/>
          <w:szCs w:val="24"/>
        </w:rPr>
        <w:t xml:space="preserve">frontera </w:t>
      </w:r>
      <w:r w:rsidRPr="00CF1D98">
        <w:rPr>
          <w:rFonts w:ascii="Times New Roman" w:hAnsi="Times New Roman" w:cs="Times New Roman"/>
          <w:sz w:val="24"/>
          <w:szCs w:val="24"/>
        </w:rPr>
        <w:t xml:space="preserve">agropecuaria, esa frontera natural y flexible entre varios mundos humanos, se ha ido desplazando; se fue corriendo el límite impuesto por el monte. El desmonte abrió paso a la gestión capitalista. Allí dónde los censos daban cuenta de la presencia de </w:t>
      </w:r>
      <w:r w:rsidRPr="00CF1D98">
        <w:rPr>
          <w:rFonts w:ascii="Times New Roman" w:hAnsi="Times New Roman" w:cs="Times New Roman"/>
          <w:i/>
          <w:sz w:val="24"/>
          <w:szCs w:val="24"/>
        </w:rPr>
        <w:t>explotaciones agropecuarias sin límites definidos</w:t>
      </w:r>
      <w:r w:rsidRPr="00CF1D98">
        <w:rPr>
          <w:rFonts w:ascii="Times New Roman" w:hAnsi="Times New Roman" w:cs="Times New Roman"/>
          <w:sz w:val="24"/>
          <w:szCs w:val="24"/>
        </w:rPr>
        <w:t>, las líneas divisorias se fueron dibujando, l</w:t>
      </w:r>
      <w:r w:rsidR="00BA43B6">
        <w:rPr>
          <w:rFonts w:ascii="Times New Roman" w:hAnsi="Times New Roman" w:cs="Times New Roman"/>
          <w:sz w:val="24"/>
          <w:szCs w:val="24"/>
        </w:rPr>
        <w:t xml:space="preserve">os espacios se fueron cerrando y </w:t>
      </w:r>
      <w:r w:rsidRPr="00CF1D98">
        <w:rPr>
          <w:rFonts w:ascii="Times New Roman" w:hAnsi="Times New Roman" w:cs="Times New Roman"/>
          <w:sz w:val="24"/>
          <w:szCs w:val="24"/>
        </w:rPr>
        <w:t xml:space="preserve">aparecieron las </w:t>
      </w:r>
      <w:r w:rsidRPr="00CF1D98">
        <w:rPr>
          <w:rFonts w:ascii="Times New Roman" w:hAnsi="Times New Roman" w:cs="Times New Roman"/>
          <w:i/>
          <w:sz w:val="24"/>
          <w:szCs w:val="24"/>
        </w:rPr>
        <w:t>explotaciones con límites definidos</w:t>
      </w:r>
      <w:r w:rsidR="004A33C8">
        <w:rPr>
          <w:rFonts w:ascii="Times New Roman" w:hAnsi="Times New Roman" w:cs="Times New Roman"/>
          <w:i/>
          <w:sz w:val="24"/>
          <w:szCs w:val="24"/>
        </w:rPr>
        <w:t>.</w:t>
      </w:r>
      <w:r w:rsidRPr="00CF1D98">
        <w:rPr>
          <w:rFonts w:ascii="Times New Roman" w:hAnsi="Times New Roman" w:cs="Times New Roman"/>
          <w:sz w:val="24"/>
          <w:szCs w:val="24"/>
        </w:rPr>
        <w:t xml:space="preserve"> El frente de “desmonte” es el determinante al mismo tiempo, de los corrimientos de la </w:t>
      </w:r>
      <w:r w:rsidRPr="00CF1D98">
        <w:rPr>
          <w:rFonts w:ascii="Times New Roman" w:hAnsi="Times New Roman" w:cs="Times New Roman"/>
          <w:i/>
          <w:sz w:val="24"/>
          <w:szCs w:val="24"/>
        </w:rPr>
        <w:t>frontera</w:t>
      </w:r>
      <w:r w:rsidRPr="00CF1D98">
        <w:rPr>
          <w:rFonts w:ascii="Times New Roman" w:hAnsi="Times New Roman" w:cs="Times New Roman"/>
          <w:sz w:val="24"/>
          <w:szCs w:val="24"/>
        </w:rPr>
        <w:t xml:space="preserve"> y de los arrinconamientos, las expulsiones y/o los reacomodamientos de los distintos mundos humanos.</w:t>
      </w:r>
    </w:p>
    <w:p w14:paraId="4395003A" w14:textId="62750131" w:rsidR="00CF1D98" w:rsidRDefault="00882A6E" w:rsidP="00EB3ABB">
      <w:p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 xml:space="preserve">Se aborda </w:t>
      </w:r>
      <w:r w:rsidR="00BA43B6">
        <w:rPr>
          <w:rFonts w:ascii="Times New Roman" w:hAnsi="Times New Roman" w:cs="Times New Roman"/>
          <w:sz w:val="24"/>
          <w:szCs w:val="24"/>
        </w:rPr>
        <w:t xml:space="preserve">aquí </w:t>
      </w:r>
      <w:r>
        <w:rPr>
          <w:rFonts w:ascii="Times New Roman" w:hAnsi="Times New Roman" w:cs="Times New Roman"/>
          <w:sz w:val="24"/>
          <w:szCs w:val="24"/>
        </w:rPr>
        <w:t>el</w:t>
      </w:r>
      <w:r w:rsidR="00CF1D98" w:rsidRPr="00CF1D98">
        <w:rPr>
          <w:rFonts w:ascii="Times New Roman" w:hAnsi="Times New Roman" w:cs="Times New Roman"/>
          <w:sz w:val="24"/>
          <w:szCs w:val="24"/>
        </w:rPr>
        <w:t xml:space="preserve"> desarrollo empresarial en el departamento </w:t>
      </w:r>
      <w:r>
        <w:rPr>
          <w:rFonts w:ascii="Times New Roman" w:hAnsi="Times New Roman" w:cs="Times New Roman"/>
          <w:sz w:val="24"/>
          <w:szCs w:val="24"/>
        </w:rPr>
        <w:t>Anta</w:t>
      </w:r>
      <w:r w:rsidR="00CF1D98" w:rsidRPr="00CF1D98">
        <w:rPr>
          <w:rFonts w:ascii="Times New Roman" w:hAnsi="Times New Roman" w:cs="Times New Roman"/>
          <w:sz w:val="24"/>
          <w:szCs w:val="24"/>
        </w:rPr>
        <w:t xml:space="preserve"> con </w:t>
      </w:r>
      <w:r>
        <w:rPr>
          <w:rFonts w:ascii="Times New Roman" w:hAnsi="Times New Roman" w:cs="Times New Roman"/>
          <w:sz w:val="24"/>
          <w:szCs w:val="24"/>
        </w:rPr>
        <w:t>una</w:t>
      </w:r>
      <w:r w:rsidR="00CF1D98" w:rsidRPr="00CF1D98">
        <w:rPr>
          <w:rFonts w:ascii="Times New Roman" w:hAnsi="Times New Roman" w:cs="Times New Roman"/>
          <w:sz w:val="24"/>
          <w:szCs w:val="24"/>
        </w:rPr>
        <w:t xml:space="preserve"> caracterización general de la </w:t>
      </w:r>
      <w:r w:rsidR="002C57B7" w:rsidRPr="00CF1D98">
        <w:rPr>
          <w:rFonts w:ascii="Times New Roman" w:hAnsi="Times New Roman" w:cs="Times New Roman"/>
          <w:sz w:val="24"/>
          <w:szCs w:val="24"/>
        </w:rPr>
        <w:t>zona</w:t>
      </w:r>
      <w:r w:rsidR="002C57B7">
        <w:rPr>
          <w:rFonts w:ascii="Times New Roman" w:hAnsi="Times New Roman" w:cs="Times New Roman"/>
          <w:sz w:val="24"/>
          <w:szCs w:val="24"/>
        </w:rPr>
        <w:t xml:space="preserve">, </w:t>
      </w:r>
      <w:r w:rsidR="002C57B7" w:rsidRPr="00CF1D98">
        <w:rPr>
          <w:rFonts w:ascii="Times New Roman" w:hAnsi="Times New Roman" w:cs="Times New Roman"/>
          <w:sz w:val="24"/>
          <w:szCs w:val="24"/>
        </w:rPr>
        <w:t>utilización</w:t>
      </w:r>
      <w:r>
        <w:rPr>
          <w:rFonts w:ascii="Times New Roman" w:hAnsi="Times New Roman" w:cs="Times New Roman"/>
          <w:sz w:val="24"/>
          <w:szCs w:val="24"/>
        </w:rPr>
        <w:t xml:space="preserve"> de</w:t>
      </w:r>
      <w:r w:rsidR="00CF1D98" w:rsidRPr="00CF1D98">
        <w:rPr>
          <w:rFonts w:ascii="Times New Roman" w:hAnsi="Times New Roman" w:cs="Times New Roman"/>
          <w:sz w:val="24"/>
          <w:szCs w:val="24"/>
        </w:rPr>
        <w:t xml:space="preserve"> información estadística </w:t>
      </w:r>
      <w:r>
        <w:rPr>
          <w:rFonts w:ascii="Times New Roman" w:hAnsi="Times New Roman" w:cs="Times New Roman"/>
          <w:sz w:val="24"/>
          <w:szCs w:val="24"/>
        </w:rPr>
        <w:t>relacionada</w:t>
      </w:r>
      <w:r w:rsidR="00CF1D98" w:rsidRPr="00CF1D98">
        <w:rPr>
          <w:rFonts w:ascii="Times New Roman" w:hAnsi="Times New Roman" w:cs="Times New Roman"/>
          <w:sz w:val="24"/>
          <w:szCs w:val="24"/>
        </w:rPr>
        <w:t xml:space="preserve"> al avance </w:t>
      </w:r>
      <w:r w:rsidR="002C57B7">
        <w:rPr>
          <w:rFonts w:ascii="Times New Roman" w:hAnsi="Times New Roman" w:cs="Times New Roman"/>
          <w:sz w:val="24"/>
          <w:szCs w:val="24"/>
        </w:rPr>
        <w:t>de</w:t>
      </w:r>
      <w:r w:rsidR="00CF1D98" w:rsidRPr="00CF1D98">
        <w:rPr>
          <w:rFonts w:ascii="Times New Roman" w:hAnsi="Times New Roman" w:cs="Times New Roman"/>
          <w:sz w:val="24"/>
          <w:szCs w:val="24"/>
        </w:rPr>
        <w:t xml:space="preserve"> la frontera con fines productivos desde la década de 1980</w:t>
      </w:r>
      <w:r w:rsidR="002C57B7">
        <w:rPr>
          <w:rFonts w:ascii="Times New Roman" w:hAnsi="Times New Roman" w:cs="Times New Roman"/>
          <w:sz w:val="24"/>
          <w:szCs w:val="24"/>
        </w:rPr>
        <w:t xml:space="preserve"> y</w:t>
      </w:r>
      <w:r w:rsidR="00CF1D98" w:rsidRPr="00CF1D98">
        <w:rPr>
          <w:rFonts w:ascii="Times New Roman" w:hAnsi="Times New Roman" w:cs="Times New Roman"/>
          <w:sz w:val="24"/>
          <w:szCs w:val="24"/>
        </w:rPr>
        <w:t xml:space="preserve"> estudio</w:t>
      </w:r>
      <w:r w:rsidR="002C57B7">
        <w:rPr>
          <w:rFonts w:ascii="Times New Roman" w:hAnsi="Times New Roman" w:cs="Times New Roman"/>
          <w:sz w:val="24"/>
          <w:szCs w:val="24"/>
        </w:rPr>
        <w:t>s</w:t>
      </w:r>
      <w:r w:rsidR="00CF1D98" w:rsidRPr="00CF1D98">
        <w:rPr>
          <w:rFonts w:ascii="Times New Roman" w:hAnsi="Times New Roman" w:cs="Times New Roman"/>
          <w:sz w:val="24"/>
          <w:szCs w:val="24"/>
        </w:rPr>
        <w:t xml:space="preserve"> de caso para </w:t>
      </w:r>
      <w:r w:rsidR="002C57B7">
        <w:rPr>
          <w:rFonts w:ascii="Times New Roman" w:hAnsi="Times New Roman" w:cs="Times New Roman"/>
          <w:sz w:val="24"/>
          <w:szCs w:val="24"/>
        </w:rPr>
        <w:t>analizar</w:t>
      </w:r>
      <w:r w:rsidR="00CF1D98" w:rsidRPr="00CF1D98">
        <w:rPr>
          <w:rFonts w:ascii="Times New Roman" w:hAnsi="Times New Roman" w:cs="Times New Roman"/>
          <w:sz w:val="24"/>
          <w:szCs w:val="24"/>
        </w:rPr>
        <w:t xml:space="preserve"> algunos aspectos de la heterogénea apropiaci</w:t>
      </w:r>
      <w:r w:rsidR="0049782B">
        <w:rPr>
          <w:rFonts w:ascii="Times New Roman" w:hAnsi="Times New Roman" w:cs="Times New Roman"/>
          <w:sz w:val="24"/>
          <w:szCs w:val="24"/>
        </w:rPr>
        <w:t>ón de la lógica del agronegocio</w:t>
      </w:r>
      <w:r w:rsidR="00CF1D98" w:rsidRPr="00CF1D98">
        <w:rPr>
          <w:rFonts w:ascii="Times New Roman" w:hAnsi="Times New Roman" w:cs="Times New Roman"/>
          <w:noProof/>
          <w:sz w:val="24"/>
          <w:szCs w:val="24"/>
        </w:rPr>
        <w:t xml:space="preserve">. </w:t>
      </w:r>
    </w:p>
    <w:p w14:paraId="7056860E" w14:textId="5008B7F7" w:rsidR="006A0120" w:rsidRPr="00B511D8" w:rsidRDefault="006A0120" w:rsidP="006A0120">
      <w:pPr>
        <w:spacing w:after="0" w:line="360" w:lineRule="auto"/>
        <w:jc w:val="both"/>
        <w:rPr>
          <w:rFonts w:ascii="Times New Roman" w:hAnsi="Times New Roman" w:cs="Times New Roman"/>
          <w:b/>
          <w:bCs/>
          <w:sz w:val="24"/>
          <w:szCs w:val="24"/>
          <w:lang w:val="es-ES"/>
        </w:rPr>
      </w:pPr>
      <w:r w:rsidRPr="00B511D8">
        <w:rPr>
          <w:rFonts w:ascii="Times New Roman" w:hAnsi="Times New Roman" w:cs="Times New Roman"/>
          <w:b/>
          <w:bCs/>
          <w:sz w:val="24"/>
          <w:szCs w:val="24"/>
          <w:lang w:val="es-ES"/>
        </w:rPr>
        <w:t xml:space="preserve">El Agronegocio, </w:t>
      </w:r>
      <w:r>
        <w:rPr>
          <w:rFonts w:ascii="Times New Roman" w:hAnsi="Times New Roman" w:cs="Times New Roman"/>
          <w:b/>
          <w:bCs/>
          <w:sz w:val="24"/>
          <w:szCs w:val="24"/>
          <w:lang w:val="es-ES"/>
        </w:rPr>
        <w:t xml:space="preserve">breve </w:t>
      </w:r>
      <w:r w:rsidRPr="00B511D8">
        <w:rPr>
          <w:rFonts w:ascii="Times New Roman" w:hAnsi="Times New Roman" w:cs="Times New Roman"/>
          <w:b/>
          <w:bCs/>
          <w:sz w:val="24"/>
          <w:szCs w:val="24"/>
          <w:lang w:val="es-ES"/>
        </w:rPr>
        <w:t xml:space="preserve">caracterización </w:t>
      </w:r>
    </w:p>
    <w:p w14:paraId="4261B71B" w14:textId="77777777" w:rsidR="006A0120" w:rsidRPr="00B511D8" w:rsidRDefault="006A0120" w:rsidP="006A0120">
      <w:pPr>
        <w:spacing w:after="0" w:line="360" w:lineRule="auto"/>
        <w:jc w:val="both"/>
        <w:rPr>
          <w:rFonts w:ascii="Times New Roman" w:hAnsi="Times New Roman" w:cs="Times New Roman"/>
          <w:bCs/>
          <w:sz w:val="24"/>
          <w:szCs w:val="24"/>
          <w:lang w:val="es-ES"/>
        </w:rPr>
      </w:pPr>
      <w:r w:rsidRPr="00B511D8">
        <w:rPr>
          <w:rFonts w:ascii="Times New Roman" w:hAnsi="Times New Roman" w:cs="Times New Roman"/>
          <w:bCs/>
          <w:sz w:val="24"/>
          <w:szCs w:val="24"/>
          <w:lang w:val="es-ES"/>
        </w:rPr>
        <w:t>Luego de las reformas institucionales de la década de 1.990 la situación en el agro argentino se modific</w:t>
      </w:r>
      <w:r>
        <w:rPr>
          <w:rFonts w:ascii="Times New Roman" w:hAnsi="Times New Roman" w:cs="Times New Roman"/>
          <w:bCs/>
          <w:sz w:val="24"/>
          <w:szCs w:val="24"/>
          <w:lang w:val="es-ES"/>
        </w:rPr>
        <w:t>ó</w:t>
      </w:r>
      <w:r w:rsidRPr="00B511D8">
        <w:rPr>
          <w:rFonts w:ascii="Times New Roman" w:hAnsi="Times New Roman" w:cs="Times New Roman"/>
          <w:bCs/>
          <w:sz w:val="24"/>
          <w:szCs w:val="24"/>
          <w:lang w:val="es-ES"/>
        </w:rPr>
        <w:t xml:space="preserve"> sensiblemente. Comenzar</w:t>
      </w:r>
      <w:r>
        <w:rPr>
          <w:rFonts w:ascii="Times New Roman" w:hAnsi="Times New Roman" w:cs="Times New Roman"/>
          <w:bCs/>
          <w:sz w:val="24"/>
          <w:szCs w:val="24"/>
          <w:lang w:val="es-ES"/>
        </w:rPr>
        <w:t>on</w:t>
      </w:r>
      <w:r w:rsidRPr="00B511D8">
        <w:rPr>
          <w:rFonts w:ascii="Times New Roman" w:hAnsi="Times New Roman" w:cs="Times New Roman"/>
          <w:bCs/>
          <w:sz w:val="24"/>
          <w:szCs w:val="24"/>
          <w:lang w:val="es-ES"/>
        </w:rPr>
        <w:t xml:space="preserve"> a tornarse imprecisas las diferencias entre el proceso de producción de bienes primarios y todos aquellos servicios que integran la cadena de producción y agregan valor. </w:t>
      </w:r>
      <w:r>
        <w:rPr>
          <w:rFonts w:ascii="Times New Roman" w:hAnsi="Times New Roman" w:cs="Times New Roman"/>
          <w:bCs/>
          <w:sz w:val="24"/>
          <w:szCs w:val="24"/>
          <w:lang w:val="es-ES"/>
        </w:rPr>
        <w:t>El</w:t>
      </w:r>
      <w:r w:rsidRPr="00B511D8">
        <w:rPr>
          <w:rFonts w:ascii="Times New Roman" w:hAnsi="Times New Roman" w:cs="Times New Roman"/>
          <w:bCs/>
          <w:sz w:val="24"/>
          <w:szCs w:val="24"/>
          <w:lang w:val="es-ES"/>
        </w:rPr>
        <w:t xml:space="preserve"> nuevo patrón productivo, al tiempo que prioriza las necesidades del consumidor global respecto del local</w:t>
      </w:r>
      <w:r>
        <w:rPr>
          <w:rFonts w:ascii="Times New Roman" w:hAnsi="Times New Roman" w:cs="Times New Roman"/>
          <w:bCs/>
          <w:sz w:val="24"/>
          <w:szCs w:val="24"/>
          <w:lang w:val="es-ES"/>
        </w:rPr>
        <w:t>,</w:t>
      </w:r>
      <w:r w:rsidRPr="00B511D8">
        <w:rPr>
          <w:rFonts w:ascii="Times New Roman" w:hAnsi="Times New Roman" w:cs="Times New Roman"/>
          <w:bCs/>
          <w:sz w:val="24"/>
          <w:szCs w:val="24"/>
          <w:lang w:val="es-ES"/>
        </w:rPr>
        <w:t xml:space="preserve"> altera la división social del trabajo dentro del sector agropecuario y entre los distintos sectores (Hernández. 2009).</w:t>
      </w:r>
    </w:p>
    <w:p w14:paraId="39BA4F91" w14:textId="06D64749" w:rsidR="006A0120" w:rsidRPr="00B511D8" w:rsidRDefault="006A0120" w:rsidP="006A0120">
      <w:pPr>
        <w:spacing w:after="0" w:line="360" w:lineRule="auto"/>
        <w:jc w:val="both"/>
        <w:rPr>
          <w:rFonts w:ascii="Times New Roman" w:hAnsi="Times New Roman" w:cs="Times New Roman"/>
          <w:bCs/>
          <w:sz w:val="24"/>
          <w:szCs w:val="24"/>
          <w:lang w:val="es-ES"/>
        </w:rPr>
      </w:pPr>
      <w:r w:rsidRPr="00B511D8">
        <w:rPr>
          <w:rFonts w:ascii="Times New Roman" w:hAnsi="Times New Roman" w:cs="Times New Roman"/>
          <w:bCs/>
          <w:sz w:val="24"/>
          <w:szCs w:val="24"/>
          <w:lang w:val="es-ES"/>
        </w:rPr>
        <w:t>Desde la faz productiva, un agronegocio tipo, puede pensarse como una red que integra producción primaria, elaboración industrial de alimentos sobre la base de ese producto, el turismo rural en la zona de producción, la prestación de servicios de “</w:t>
      </w:r>
      <w:proofErr w:type="spellStart"/>
      <w:r w:rsidRPr="00B511D8">
        <w:rPr>
          <w:rFonts w:ascii="Times New Roman" w:hAnsi="Times New Roman" w:cs="Times New Roman"/>
          <w:bCs/>
          <w:i/>
          <w:sz w:val="24"/>
          <w:szCs w:val="24"/>
          <w:lang w:val="es-ES"/>
        </w:rPr>
        <w:t>management</w:t>
      </w:r>
      <w:proofErr w:type="spellEnd"/>
      <w:r w:rsidRPr="00B511D8">
        <w:rPr>
          <w:rFonts w:ascii="Times New Roman" w:hAnsi="Times New Roman" w:cs="Times New Roman"/>
          <w:bCs/>
          <w:i/>
          <w:sz w:val="24"/>
          <w:szCs w:val="24"/>
          <w:lang w:val="es-ES"/>
        </w:rPr>
        <w:t>”</w:t>
      </w:r>
      <w:r w:rsidRPr="00B511D8">
        <w:rPr>
          <w:rFonts w:ascii="Times New Roman" w:hAnsi="Times New Roman" w:cs="Times New Roman"/>
          <w:bCs/>
          <w:sz w:val="24"/>
          <w:szCs w:val="24"/>
          <w:lang w:val="es-ES"/>
        </w:rPr>
        <w:t xml:space="preserve"> a otras empresas menos desarrolladas, la formación de capacidades empresariales, etc. </w:t>
      </w:r>
      <w:r>
        <w:rPr>
          <w:rFonts w:ascii="Times New Roman" w:hAnsi="Times New Roman" w:cs="Times New Roman"/>
          <w:bCs/>
          <w:sz w:val="24"/>
          <w:szCs w:val="24"/>
          <w:lang w:val="es-ES"/>
        </w:rPr>
        <w:t xml:space="preserve">Implica </w:t>
      </w:r>
      <w:r w:rsidRPr="00B511D8">
        <w:rPr>
          <w:rFonts w:ascii="Times New Roman" w:hAnsi="Times New Roman" w:cs="Times New Roman"/>
          <w:bCs/>
          <w:sz w:val="24"/>
          <w:szCs w:val="24"/>
          <w:lang w:val="es-ES"/>
        </w:rPr>
        <w:t>una</w:t>
      </w:r>
      <w:r>
        <w:rPr>
          <w:rFonts w:ascii="Times New Roman" w:hAnsi="Times New Roman" w:cs="Times New Roman"/>
          <w:bCs/>
          <w:sz w:val="24"/>
          <w:szCs w:val="24"/>
          <w:lang w:val="es-ES"/>
        </w:rPr>
        <w:t xml:space="preserve"> </w:t>
      </w:r>
      <w:r w:rsidRPr="00B511D8">
        <w:rPr>
          <w:rFonts w:ascii="Times New Roman" w:hAnsi="Times New Roman" w:cs="Times New Roman"/>
          <w:bCs/>
          <w:sz w:val="24"/>
          <w:szCs w:val="24"/>
          <w:lang w:val="es-ES"/>
        </w:rPr>
        <w:t xml:space="preserve">reorganización </w:t>
      </w:r>
      <w:proofErr w:type="spellStart"/>
      <w:r w:rsidRPr="00B511D8">
        <w:rPr>
          <w:rFonts w:ascii="Times New Roman" w:hAnsi="Times New Roman" w:cs="Times New Roman"/>
          <w:bCs/>
          <w:sz w:val="24"/>
          <w:szCs w:val="24"/>
          <w:lang w:val="es-ES"/>
        </w:rPr>
        <w:t>intra</w:t>
      </w:r>
      <w:proofErr w:type="spellEnd"/>
      <w:r w:rsidRPr="00B511D8">
        <w:rPr>
          <w:rFonts w:ascii="Times New Roman" w:hAnsi="Times New Roman" w:cs="Times New Roman"/>
          <w:bCs/>
          <w:sz w:val="24"/>
          <w:szCs w:val="24"/>
          <w:lang w:val="es-ES"/>
        </w:rPr>
        <w:t xml:space="preserve"> e intersectorial </w:t>
      </w:r>
      <w:r>
        <w:rPr>
          <w:rFonts w:ascii="Times New Roman" w:hAnsi="Times New Roman" w:cs="Times New Roman"/>
          <w:bCs/>
          <w:sz w:val="24"/>
          <w:szCs w:val="24"/>
          <w:lang w:val="es-ES"/>
        </w:rPr>
        <w:t xml:space="preserve">con </w:t>
      </w:r>
      <w:r w:rsidRPr="00B511D8">
        <w:rPr>
          <w:rFonts w:ascii="Times New Roman" w:hAnsi="Times New Roman" w:cs="Times New Roman"/>
          <w:bCs/>
          <w:sz w:val="24"/>
          <w:szCs w:val="24"/>
          <w:lang w:val="es-ES"/>
        </w:rPr>
        <w:t>redistribu</w:t>
      </w:r>
      <w:r>
        <w:rPr>
          <w:rFonts w:ascii="Times New Roman" w:hAnsi="Times New Roman" w:cs="Times New Roman"/>
          <w:bCs/>
          <w:sz w:val="24"/>
          <w:szCs w:val="24"/>
          <w:lang w:val="es-ES"/>
        </w:rPr>
        <w:t>ción de</w:t>
      </w:r>
      <w:r w:rsidRPr="00B511D8">
        <w:rPr>
          <w:rFonts w:ascii="Times New Roman" w:hAnsi="Times New Roman" w:cs="Times New Roman"/>
          <w:bCs/>
          <w:sz w:val="24"/>
          <w:szCs w:val="24"/>
          <w:lang w:val="es-ES"/>
        </w:rPr>
        <w:t xml:space="preserve"> roles entre los distintos actores económicos,</w:t>
      </w:r>
      <w:r>
        <w:rPr>
          <w:rFonts w:ascii="Times New Roman" w:hAnsi="Times New Roman" w:cs="Times New Roman"/>
          <w:bCs/>
          <w:sz w:val="24"/>
          <w:szCs w:val="24"/>
          <w:lang w:val="es-ES"/>
        </w:rPr>
        <w:t xml:space="preserve"> sobre lo cual </w:t>
      </w:r>
      <w:r w:rsidRPr="004A33C8">
        <w:rPr>
          <w:rFonts w:ascii="Times New Roman" w:hAnsi="Times New Roman" w:cs="Times New Roman"/>
          <w:bCs/>
          <w:sz w:val="24"/>
          <w:szCs w:val="24"/>
          <w:lang w:val="es-ES"/>
        </w:rPr>
        <w:t>Valeria</w:t>
      </w:r>
      <w:r>
        <w:rPr>
          <w:rFonts w:ascii="Times New Roman" w:hAnsi="Times New Roman" w:cs="Times New Roman"/>
          <w:bCs/>
          <w:sz w:val="24"/>
          <w:szCs w:val="24"/>
          <w:lang w:val="es-ES"/>
        </w:rPr>
        <w:t xml:space="preserve"> </w:t>
      </w:r>
      <w:proofErr w:type="spellStart"/>
      <w:r w:rsidR="005E2BD7">
        <w:rPr>
          <w:rFonts w:ascii="Times New Roman" w:hAnsi="Times New Roman" w:cs="Times New Roman"/>
          <w:bCs/>
          <w:sz w:val="24"/>
          <w:szCs w:val="24"/>
          <w:lang w:val="es-ES"/>
        </w:rPr>
        <w:t>Hernandez</w:t>
      </w:r>
      <w:proofErr w:type="spellEnd"/>
      <w:r w:rsidR="005E2BD7">
        <w:rPr>
          <w:rFonts w:ascii="Times New Roman" w:hAnsi="Times New Roman" w:cs="Times New Roman"/>
          <w:bCs/>
          <w:sz w:val="24"/>
          <w:szCs w:val="24"/>
          <w:lang w:val="es-ES"/>
        </w:rPr>
        <w:t xml:space="preserve"> </w:t>
      </w:r>
      <w:r w:rsidR="005E2BD7" w:rsidRPr="00B511D8">
        <w:rPr>
          <w:rFonts w:ascii="Times New Roman" w:hAnsi="Times New Roman" w:cs="Times New Roman"/>
          <w:bCs/>
          <w:sz w:val="24"/>
          <w:szCs w:val="24"/>
          <w:lang w:val="es-ES"/>
        </w:rPr>
        <w:t>sostiene</w:t>
      </w:r>
      <w:r>
        <w:rPr>
          <w:rFonts w:ascii="Times New Roman" w:hAnsi="Times New Roman" w:cs="Times New Roman"/>
          <w:bCs/>
          <w:sz w:val="24"/>
          <w:szCs w:val="24"/>
          <w:lang w:val="es-ES"/>
        </w:rPr>
        <w:t>,</w:t>
      </w:r>
    </w:p>
    <w:p w14:paraId="3B8B2F77" w14:textId="77777777" w:rsidR="006A0120" w:rsidRPr="003E65D6" w:rsidRDefault="006A0120" w:rsidP="006A0120">
      <w:pPr>
        <w:spacing w:after="120" w:line="240" w:lineRule="auto"/>
        <w:ind w:left="708"/>
        <w:jc w:val="both"/>
        <w:rPr>
          <w:rFonts w:ascii="Times New Roman" w:hAnsi="Times New Roman" w:cs="Times New Roman"/>
          <w:bCs/>
          <w:lang w:val="es-ES"/>
        </w:rPr>
      </w:pPr>
      <w:r w:rsidRPr="003E65D6">
        <w:rPr>
          <w:rFonts w:ascii="Times New Roman" w:hAnsi="Times New Roman" w:cs="Times New Roman"/>
          <w:bCs/>
          <w:lang w:val="es-ES"/>
        </w:rPr>
        <w:t xml:space="preserve">[…] redefine perfiles profesionales, reinaugura ramas productivas, revoluciona la institucionalidad que ordenaba el espacio rural y llega incluso a re jerarquizar los factores de la producción subordinando algunos –que en el modelo de agricultura familiar eran prioritarios-, como es el caso del “factor propiedad de la tierra” y revalorizando otros que no eran reconocidos suficientemente, como el conocimiento […] decimos que el paradigma de los agronegocio es un caballo de Troya, a través del cual se hace referencia a un modelo de organización </w:t>
      </w:r>
      <w:proofErr w:type="spellStart"/>
      <w:r w:rsidRPr="003E65D6">
        <w:rPr>
          <w:rFonts w:ascii="Times New Roman" w:hAnsi="Times New Roman" w:cs="Times New Roman"/>
          <w:bCs/>
          <w:lang w:val="es-ES"/>
        </w:rPr>
        <w:t>societal</w:t>
      </w:r>
      <w:proofErr w:type="spellEnd"/>
      <w:r w:rsidRPr="003E65D6">
        <w:rPr>
          <w:rFonts w:ascii="Times New Roman" w:hAnsi="Times New Roman" w:cs="Times New Roman"/>
          <w:bCs/>
          <w:lang w:val="es-ES"/>
        </w:rPr>
        <w:t xml:space="preserve"> que supone mucho más que una mera opción de negocios. Es posible pensarlo como un marco ideológico que construye sentido </w:t>
      </w:r>
      <w:r w:rsidRPr="003E65D6">
        <w:rPr>
          <w:rFonts w:ascii="Times New Roman" w:hAnsi="Times New Roman" w:cs="Times New Roman"/>
          <w:bCs/>
          <w:lang w:val="es-ES"/>
        </w:rPr>
        <w:lastRenderedPageBreak/>
        <w:t>y legitima (social y políticamente) el nuevo modo de relacionamiento productivo argentino, cuyo horizonte se ha globalizado definitivamente. (Hernández, 2009:42-43)</w:t>
      </w:r>
    </w:p>
    <w:p w14:paraId="65A8AE23" w14:textId="77777777" w:rsidR="006A0120" w:rsidRPr="00B511D8" w:rsidRDefault="006A0120" w:rsidP="006A0120">
      <w:pPr>
        <w:spacing w:after="0" w:line="360" w:lineRule="auto"/>
        <w:jc w:val="both"/>
        <w:rPr>
          <w:rFonts w:ascii="Times New Roman" w:hAnsi="Times New Roman" w:cs="Times New Roman"/>
          <w:bCs/>
          <w:sz w:val="24"/>
          <w:szCs w:val="24"/>
          <w:lang w:val="es-ES"/>
        </w:rPr>
      </w:pPr>
      <w:r w:rsidRPr="00B511D8">
        <w:rPr>
          <w:rFonts w:ascii="Times New Roman" w:hAnsi="Times New Roman" w:cs="Times New Roman"/>
          <w:bCs/>
          <w:sz w:val="24"/>
          <w:szCs w:val="24"/>
          <w:lang w:val="es-ES"/>
        </w:rPr>
        <w:t xml:space="preserve">Para Guerra (2002:17-18), “el </w:t>
      </w:r>
      <w:r w:rsidRPr="00B511D8">
        <w:rPr>
          <w:rFonts w:ascii="Times New Roman" w:hAnsi="Times New Roman" w:cs="Times New Roman"/>
          <w:bCs/>
          <w:i/>
          <w:sz w:val="24"/>
          <w:szCs w:val="24"/>
          <w:lang w:val="es-ES"/>
        </w:rPr>
        <w:t>agronegocio</w:t>
      </w:r>
      <w:r w:rsidRPr="00B511D8">
        <w:rPr>
          <w:rFonts w:ascii="Times New Roman" w:hAnsi="Times New Roman" w:cs="Times New Roman"/>
          <w:bCs/>
          <w:sz w:val="24"/>
          <w:szCs w:val="24"/>
          <w:lang w:val="es-ES"/>
        </w:rPr>
        <w:t xml:space="preserve"> es un complejo agro empresarial que involucra: provisión de insumos, producción, procesamiento y distribución de productos agropecuarios, agroindustriales y alimenticios como una cadena integrada con interacción entre los agentes económicos intervinientes”. Un aspecto interesante y que completa su definición es el énfasis en la integración vertical u horizontal de los procesos y actividades. La integración horizontal persigue la conformación del tamaño más adecuado, de manera que la producción se realice de la forma más apropiada y tecnificada posible, para aprovechar las economías de escala y adquirir competitividad; busca también hacer frente al mercado que requiere homogeneidad y cantidad en los productos entregados. La integración vertical es la completa centralización de las decisiones de coordinación, por medio de la propiedad única de empresas, en las diferentes fases de producción, transformación y distribución. Incluye arreglos contractuales que contienen la aceptación de obligaciones mutuas por parte de negocios interdependientes. La integración vertical conduce a la conformación de empresas que integran, dirigen y controlan, bajo una misma administración, todo el proceso de producción transformación y distribución de alimentos; constituye la verdadera centralización empresarial basada en el control de los medios de producción. </w:t>
      </w:r>
    </w:p>
    <w:p w14:paraId="132D609D" w14:textId="39888D66" w:rsidR="006A0120" w:rsidRPr="00B511D8" w:rsidRDefault="006A0120" w:rsidP="006A0120">
      <w:pPr>
        <w:spacing w:after="0" w:line="360" w:lineRule="auto"/>
        <w:jc w:val="both"/>
        <w:rPr>
          <w:rFonts w:ascii="Times New Roman" w:hAnsi="Times New Roman" w:cs="Times New Roman"/>
          <w:bCs/>
          <w:sz w:val="24"/>
          <w:szCs w:val="24"/>
          <w:lang w:val="es-ES"/>
        </w:rPr>
      </w:pPr>
      <w:r w:rsidRPr="00B511D8">
        <w:rPr>
          <w:rFonts w:ascii="Times New Roman" w:hAnsi="Times New Roman" w:cs="Times New Roman"/>
          <w:bCs/>
          <w:sz w:val="24"/>
          <w:szCs w:val="24"/>
          <w:lang w:val="es-ES"/>
        </w:rPr>
        <w:t xml:space="preserve">Héctor Ordóñez (2000), uno de los pioneros teóricos del negocio del agro en el </w:t>
      </w:r>
      <w:proofErr w:type="gramStart"/>
      <w:r w:rsidRPr="00B511D8">
        <w:rPr>
          <w:rFonts w:ascii="Times New Roman" w:hAnsi="Times New Roman" w:cs="Times New Roman"/>
          <w:bCs/>
          <w:sz w:val="24"/>
          <w:szCs w:val="24"/>
          <w:lang w:val="es-ES"/>
        </w:rPr>
        <w:t>país,  elaboró</w:t>
      </w:r>
      <w:proofErr w:type="gramEnd"/>
      <w:r w:rsidRPr="00B511D8">
        <w:rPr>
          <w:rFonts w:ascii="Times New Roman" w:hAnsi="Times New Roman" w:cs="Times New Roman"/>
          <w:bCs/>
          <w:sz w:val="24"/>
          <w:szCs w:val="24"/>
          <w:lang w:val="es-ES"/>
        </w:rPr>
        <w:t xml:space="preserve"> una propuesta conceptual a la que llamó NENA (Nueva Economía y Negocios Agroalimentarios). En este modelo, la explotación agropecuaria deja de ser el centro o eje de análisis. Para Ordóñez (2000:26), “[…] </w:t>
      </w:r>
      <w:r w:rsidRPr="00B511D8">
        <w:rPr>
          <w:rFonts w:ascii="Times New Roman" w:hAnsi="Times New Roman" w:cs="Times New Roman"/>
          <w:bCs/>
          <w:sz w:val="24"/>
          <w:szCs w:val="24"/>
        </w:rPr>
        <w:t xml:space="preserve">la unidad básica de análisis es la transacción. Los atributos de las transacciones determinan las distintas estructuras de </w:t>
      </w:r>
      <w:proofErr w:type="spellStart"/>
      <w:r w:rsidRPr="00B511D8">
        <w:rPr>
          <w:rFonts w:ascii="Times New Roman" w:hAnsi="Times New Roman" w:cs="Times New Roman"/>
          <w:bCs/>
          <w:sz w:val="24"/>
          <w:szCs w:val="24"/>
        </w:rPr>
        <w:t>gobernancia</w:t>
      </w:r>
      <w:proofErr w:type="spellEnd"/>
      <w:r w:rsidRPr="00B511D8">
        <w:rPr>
          <w:rFonts w:ascii="Times New Roman" w:hAnsi="Times New Roman" w:cs="Times New Roman"/>
          <w:bCs/>
          <w:sz w:val="24"/>
          <w:szCs w:val="24"/>
          <w:lang w:val="es-ES"/>
        </w:rPr>
        <w:t>”. Conforme la nueva perspectiva o paradigma, la innovación juega un papel fundamental y supone un cambio de mentalidad en los productores.</w:t>
      </w:r>
    </w:p>
    <w:p w14:paraId="4EE03017" w14:textId="77777777" w:rsidR="006A0120" w:rsidRPr="00B511D8" w:rsidRDefault="006A0120" w:rsidP="006A0120">
      <w:pPr>
        <w:spacing w:after="0" w:line="360" w:lineRule="auto"/>
        <w:jc w:val="both"/>
        <w:rPr>
          <w:rFonts w:ascii="Times New Roman" w:hAnsi="Times New Roman" w:cs="Times New Roman"/>
          <w:bCs/>
          <w:sz w:val="24"/>
          <w:szCs w:val="24"/>
        </w:rPr>
      </w:pPr>
      <w:r w:rsidRPr="00B511D8">
        <w:rPr>
          <w:rFonts w:ascii="Times New Roman" w:hAnsi="Times New Roman" w:cs="Times New Roman"/>
          <w:bCs/>
          <w:sz w:val="24"/>
          <w:szCs w:val="24"/>
          <w:lang w:val="es-ES"/>
        </w:rPr>
        <w:t>Hacia adentro de la explotación el productor debe adquirir una nueva cultura que le permita la “</w:t>
      </w:r>
      <w:proofErr w:type="spellStart"/>
      <w:r w:rsidRPr="00B511D8">
        <w:rPr>
          <w:rFonts w:ascii="Times New Roman" w:hAnsi="Times New Roman" w:cs="Times New Roman"/>
          <w:bCs/>
          <w:sz w:val="24"/>
          <w:szCs w:val="24"/>
          <w:lang w:val="es-ES"/>
        </w:rPr>
        <w:t>managerialización</w:t>
      </w:r>
      <w:proofErr w:type="spellEnd"/>
      <w:r w:rsidRPr="00B511D8">
        <w:rPr>
          <w:rFonts w:ascii="Times New Roman" w:hAnsi="Times New Roman" w:cs="Times New Roman"/>
          <w:bCs/>
          <w:sz w:val="24"/>
          <w:szCs w:val="24"/>
          <w:lang w:val="es-ES"/>
        </w:rPr>
        <w:t xml:space="preserve">” o manejo de recursos humanos, materiales y naturales; y hacia fuera, la innovación se relaciona por la integración económica que supere los límites del subsector económico, y si es posible del sector. </w:t>
      </w:r>
    </w:p>
    <w:p w14:paraId="09A1C005" w14:textId="77777777" w:rsidR="006A0120" w:rsidRDefault="006A0120" w:rsidP="006A0120">
      <w:pPr>
        <w:spacing w:after="0" w:line="360" w:lineRule="auto"/>
        <w:jc w:val="both"/>
        <w:rPr>
          <w:rFonts w:ascii="Times New Roman" w:hAnsi="Times New Roman" w:cs="Times New Roman"/>
          <w:bCs/>
          <w:sz w:val="24"/>
          <w:szCs w:val="24"/>
          <w:lang w:val="es-ES"/>
        </w:rPr>
      </w:pPr>
      <w:r w:rsidRPr="00B511D8">
        <w:rPr>
          <w:rFonts w:ascii="Times New Roman" w:hAnsi="Times New Roman" w:cs="Times New Roman"/>
          <w:bCs/>
          <w:sz w:val="24"/>
          <w:szCs w:val="24"/>
          <w:lang w:val="es-ES"/>
        </w:rPr>
        <w:t xml:space="preserve">Arceo, </w:t>
      </w:r>
      <w:proofErr w:type="spellStart"/>
      <w:r w:rsidRPr="00B511D8">
        <w:rPr>
          <w:rFonts w:ascii="Times New Roman" w:hAnsi="Times New Roman" w:cs="Times New Roman"/>
          <w:bCs/>
          <w:sz w:val="24"/>
          <w:szCs w:val="24"/>
          <w:lang w:val="es-ES"/>
        </w:rPr>
        <w:t>Basualdo</w:t>
      </w:r>
      <w:proofErr w:type="spellEnd"/>
      <w:r w:rsidRPr="00B511D8">
        <w:rPr>
          <w:rFonts w:ascii="Times New Roman" w:hAnsi="Times New Roman" w:cs="Times New Roman"/>
          <w:bCs/>
          <w:sz w:val="24"/>
          <w:szCs w:val="24"/>
          <w:lang w:val="es-ES"/>
        </w:rPr>
        <w:t xml:space="preserve"> y Arceo (2009), concluyen</w:t>
      </w:r>
      <w:r>
        <w:rPr>
          <w:rFonts w:ascii="Times New Roman" w:hAnsi="Times New Roman" w:cs="Times New Roman"/>
          <w:bCs/>
          <w:sz w:val="24"/>
          <w:szCs w:val="24"/>
          <w:lang w:val="es-ES"/>
        </w:rPr>
        <w:t>,</w:t>
      </w:r>
      <w:r w:rsidRPr="00B511D8">
        <w:rPr>
          <w:rFonts w:ascii="Times New Roman" w:hAnsi="Times New Roman" w:cs="Times New Roman"/>
          <w:bCs/>
          <w:sz w:val="24"/>
          <w:szCs w:val="24"/>
          <w:lang w:val="es-ES"/>
        </w:rPr>
        <w:t xml:space="preserve"> que más allá de la importancia </w:t>
      </w:r>
      <w:r>
        <w:rPr>
          <w:rFonts w:ascii="Times New Roman" w:hAnsi="Times New Roman" w:cs="Times New Roman"/>
          <w:bCs/>
          <w:sz w:val="24"/>
          <w:szCs w:val="24"/>
          <w:lang w:val="es-ES"/>
        </w:rPr>
        <w:t xml:space="preserve">de los </w:t>
      </w:r>
      <w:r w:rsidRPr="00B511D8">
        <w:rPr>
          <w:rFonts w:ascii="Times New Roman" w:hAnsi="Times New Roman" w:cs="Times New Roman"/>
          <w:bCs/>
          <w:sz w:val="24"/>
          <w:szCs w:val="24"/>
          <w:lang w:val="es-ES"/>
        </w:rPr>
        <w:t>nuevos tipos de organizaciones del agro</w:t>
      </w:r>
      <w:r>
        <w:rPr>
          <w:rFonts w:ascii="Times New Roman" w:hAnsi="Times New Roman" w:cs="Times New Roman"/>
          <w:bCs/>
          <w:sz w:val="24"/>
          <w:szCs w:val="24"/>
          <w:lang w:val="es-ES"/>
        </w:rPr>
        <w:t>,</w:t>
      </w:r>
      <w:r w:rsidRPr="00B511D8">
        <w:rPr>
          <w:rFonts w:ascii="Times New Roman" w:hAnsi="Times New Roman" w:cs="Times New Roman"/>
          <w:bCs/>
          <w:sz w:val="24"/>
          <w:szCs w:val="24"/>
          <w:lang w:val="es-ES"/>
        </w:rPr>
        <w:t xml:space="preserve"> no propietarias de las tierras que explotan, los propietarios de más de 20.000 hectáreas</w:t>
      </w:r>
      <w:r>
        <w:rPr>
          <w:rFonts w:ascii="Times New Roman" w:hAnsi="Times New Roman" w:cs="Times New Roman"/>
          <w:bCs/>
          <w:sz w:val="24"/>
          <w:szCs w:val="24"/>
          <w:lang w:val="es-ES"/>
        </w:rPr>
        <w:t>,</w:t>
      </w:r>
      <w:r w:rsidRPr="00B511D8">
        <w:rPr>
          <w:rFonts w:ascii="Times New Roman" w:hAnsi="Times New Roman" w:cs="Times New Roman"/>
          <w:bCs/>
          <w:sz w:val="24"/>
          <w:szCs w:val="24"/>
          <w:lang w:val="es-ES"/>
        </w:rPr>
        <w:t xml:space="preserve"> al menos en la Provincia de Buenos Aires, siguen siendo los actores decisivos, sacando provecho de un modelo económico y de una política agrícola que provocó la desaparición de más de 100.000 chacareros</w:t>
      </w:r>
      <w:r>
        <w:rPr>
          <w:rFonts w:ascii="Times New Roman" w:hAnsi="Times New Roman" w:cs="Times New Roman"/>
          <w:bCs/>
          <w:sz w:val="24"/>
          <w:szCs w:val="24"/>
          <w:lang w:val="es-ES"/>
        </w:rPr>
        <w:t>, en un fuerte proceso de concentración de la propiedad de la tierra.</w:t>
      </w:r>
      <w:r w:rsidRPr="00B511D8">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lastRenderedPageBreak/>
        <w:t>L</w:t>
      </w:r>
      <w:r w:rsidRPr="00B511D8">
        <w:rPr>
          <w:rFonts w:ascii="Times New Roman" w:hAnsi="Times New Roman" w:cs="Times New Roman"/>
          <w:bCs/>
          <w:sz w:val="24"/>
          <w:szCs w:val="24"/>
          <w:lang w:val="es-ES"/>
        </w:rPr>
        <w:t xml:space="preserve">a redefinición interna de la empresa agropecuaria tuvo su contraparte en la división social del trabajo en su entorno, generándose una “nueva heterogeneidad social y productiva”, con nuevos actores: </w:t>
      </w:r>
      <w:r w:rsidRPr="00070EAD">
        <w:rPr>
          <w:rFonts w:ascii="Times New Roman" w:hAnsi="Times New Roman" w:cs="Times New Roman"/>
          <w:bCs/>
          <w:sz w:val="24"/>
          <w:szCs w:val="24"/>
          <w:lang w:val="es-ES"/>
        </w:rPr>
        <w:t>contratista o prestador de servicio, empresario innovador, administrador y productor contratista (Hernández, 2009).</w:t>
      </w:r>
    </w:p>
    <w:p w14:paraId="144A8547" w14:textId="77777777" w:rsidR="005E2BD7" w:rsidRPr="005E2BD7" w:rsidRDefault="005E2BD7" w:rsidP="005E2BD7">
      <w:pPr>
        <w:spacing w:after="0" w:line="360" w:lineRule="auto"/>
        <w:jc w:val="both"/>
        <w:rPr>
          <w:rFonts w:ascii="Times New Roman" w:hAnsi="Times New Roman" w:cs="Times New Roman"/>
          <w:b/>
          <w:bCs/>
          <w:sz w:val="24"/>
          <w:szCs w:val="24"/>
          <w:lang w:val="es-ES"/>
        </w:rPr>
      </w:pPr>
      <w:r w:rsidRPr="005E2BD7">
        <w:rPr>
          <w:rFonts w:ascii="Times New Roman" w:hAnsi="Times New Roman" w:cs="Times New Roman"/>
          <w:b/>
          <w:bCs/>
          <w:sz w:val="24"/>
          <w:szCs w:val="24"/>
          <w:lang w:val="es-ES"/>
        </w:rPr>
        <w:t xml:space="preserve">Umbral al Chaco y Chaco semiárido, </w:t>
      </w:r>
      <w:r w:rsidRPr="005E2BD7">
        <w:rPr>
          <w:rFonts w:ascii="Times New Roman" w:hAnsi="Times New Roman" w:cs="Times New Roman"/>
          <w:b/>
          <w:bCs/>
          <w:sz w:val="24"/>
          <w:szCs w:val="24"/>
        </w:rPr>
        <w:t>breve contextualización geográfica e histórica</w:t>
      </w:r>
      <w:r w:rsidRPr="005E2BD7">
        <w:rPr>
          <w:rFonts w:ascii="Times New Roman" w:hAnsi="Times New Roman" w:cs="Times New Roman"/>
          <w:b/>
          <w:bCs/>
          <w:sz w:val="24"/>
          <w:szCs w:val="24"/>
          <w:lang w:val="es-ES"/>
        </w:rPr>
        <w:t>. Desplazamiento de la frontera y conexiones productivas</w:t>
      </w:r>
      <w:r w:rsidRPr="005E2BD7">
        <w:rPr>
          <w:rFonts w:ascii="Times New Roman" w:hAnsi="Times New Roman" w:cs="Times New Roman"/>
          <w:b/>
          <w:bCs/>
          <w:sz w:val="24"/>
          <w:szCs w:val="24"/>
        </w:rPr>
        <w:t>. Repercusiones en el agro salteño de la presencia del agronegocio</w:t>
      </w:r>
    </w:p>
    <w:p w14:paraId="121B3CA9" w14:textId="375B0FAE" w:rsidR="00BA43B6" w:rsidRDefault="00BA43B6" w:rsidP="00387FA1">
      <w:pPr>
        <w:spacing w:after="0" w:line="360" w:lineRule="auto"/>
        <w:jc w:val="both"/>
        <w:rPr>
          <w:rFonts w:ascii="Times New Roman" w:eastAsia="Times New Roman" w:hAnsi="Times New Roman" w:cs="Times New Roman"/>
          <w:sz w:val="24"/>
          <w:szCs w:val="24"/>
          <w:lang w:val="es-ES" w:eastAsia="es-ES"/>
        </w:rPr>
      </w:pPr>
      <w:r w:rsidRPr="00CF1D98">
        <w:rPr>
          <w:rFonts w:ascii="Times New Roman" w:eastAsia="Times New Roman" w:hAnsi="Times New Roman" w:cs="Times New Roman"/>
          <w:sz w:val="24"/>
          <w:szCs w:val="24"/>
          <w:lang w:val="es-ES" w:eastAsia="es-ES"/>
        </w:rPr>
        <w:t xml:space="preserve">El umbral al Chaco, </w:t>
      </w:r>
      <w:r>
        <w:rPr>
          <w:rFonts w:ascii="Times New Roman" w:eastAsia="Times New Roman" w:hAnsi="Times New Roman" w:cs="Times New Roman"/>
          <w:sz w:val="24"/>
          <w:szCs w:val="24"/>
          <w:lang w:val="es-ES" w:eastAsia="es-ES"/>
        </w:rPr>
        <w:t>c</w:t>
      </w:r>
      <w:r w:rsidRPr="00CF1D98">
        <w:rPr>
          <w:rFonts w:ascii="Times New Roman" w:eastAsia="Times New Roman" w:hAnsi="Times New Roman" w:cs="Times New Roman"/>
          <w:sz w:val="24"/>
          <w:szCs w:val="24"/>
          <w:lang w:val="es-ES" w:eastAsia="es-ES"/>
        </w:rPr>
        <w:t xml:space="preserve">onstituye una transición geomorfológica y ambiental entre el sistema andino, el </w:t>
      </w:r>
      <w:proofErr w:type="spellStart"/>
      <w:r w:rsidRPr="00CF1D98">
        <w:rPr>
          <w:rFonts w:ascii="Times New Roman" w:eastAsia="Times New Roman" w:hAnsi="Times New Roman" w:cs="Times New Roman"/>
          <w:sz w:val="24"/>
          <w:szCs w:val="24"/>
          <w:lang w:val="es-ES" w:eastAsia="es-ES"/>
        </w:rPr>
        <w:t>subandino</w:t>
      </w:r>
      <w:proofErr w:type="spellEnd"/>
      <w:r w:rsidRPr="00CF1D98">
        <w:rPr>
          <w:rFonts w:ascii="Times New Roman" w:eastAsia="Times New Roman" w:hAnsi="Times New Roman" w:cs="Times New Roman"/>
          <w:sz w:val="24"/>
          <w:szCs w:val="24"/>
          <w:lang w:val="es-ES" w:eastAsia="es-ES"/>
        </w:rPr>
        <w:t xml:space="preserve"> y la llanura chaqueña. La zona tiene suelos ondulados y fértiles, </w:t>
      </w:r>
      <w:r>
        <w:rPr>
          <w:rFonts w:ascii="Times New Roman" w:eastAsia="Times New Roman" w:hAnsi="Times New Roman" w:cs="Times New Roman"/>
          <w:sz w:val="24"/>
          <w:szCs w:val="24"/>
          <w:lang w:val="es-ES" w:eastAsia="es-ES"/>
        </w:rPr>
        <w:t>p</w:t>
      </w:r>
      <w:r w:rsidRPr="00CF1D98">
        <w:rPr>
          <w:rFonts w:ascii="Times New Roman" w:eastAsia="Times New Roman" w:hAnsi="Times New Roman" w:cs="Times New Roman"/>
          <w:sz w:val="24"/>
          <w:szCs w:val="24"/>
          <w:lang w:val="es-ES" w:eastAsia="es-ES"/>
        </w:rPr>
        <w:t xml:space="preserve">osee un clima templado de inviernos secos y veranos húmedos y una cobertura boscosa de transición entre la selva </w:t>
      </w:r>
      <w:r>
        <w:rPr>
          <w:rFonts w:ascii="Times New Roman" w:eastAsia="Times New Roman" w:hAnsi="Times New Roman" w:cs="Times New Roman"/>
          <w:sz w:val="24"/>
          <w:szCs w:val="24"/>
          <w:lang w:val="es-ES" w:eastAsia="es-ES"/>
        </w:rPr>
        <w:t xml:space="preserve">de transición </w:t>
      </w:r>
      <w:r w:rsidRPr="00CF1D98">
        <w:rPr>
          <w:rFonts w:ascii="Times New Roman" w:eastAsia="Times New Roman" w:hAnsi="Times New Roman" w:cs="Times New Roman"/>
          <w:sz w:val="24"/>
          <w:szCs w:val="24"/>
          <w:lang w:val="es-ES" w:eastAsia="es-ES"/>
        </w:rPr>
        <w:t>y el bosque chaqueño</w:t>
      </w:r>
      <w:r>
        <w:rPr>
          <w:rFonts w:ascii="Times New Roman" w:eastAsia="Times New Roman" w:hAnsi="Times New Roman" w:cs="Times New Roman"/>
          <w:sz w:val="24"/>
          <w:szCs w:val="24"/>
          <w:lang w:val="es-ES" w:eastAsia="es-ES"/>
        </w:rPr>
        <w:t>. L</w:t>
      </w:r>
      <w:r w:rsidRPr="00CF1D98">
        <w:rPr>
          <w:rFonts w:ascii="Times New Roman" w:eastAsia="Times New Roman" w:hAnsi="Times New Roman" w:cs="Times New Roman"/>
          <w:sz w:val="24"/>
          <w:szCs w:val="24"/>
          <w:lang w:val="es-ES" w:eastAsia="es-ES"/>
        </w:rPr>
        <w:t xml:space="preserve">as precipitaciones varían de este a oeste desde los </w:t>
      </w:r>
      <w:r>
        <w:rPr>
          <w:rFonts w:ascii="Times New Roman" w:eastAsia="Times New Roman" w:hAnsi="Times New Roman" w:cs="Times New Roman"/>
          <w:sz w:val="24"/>
          <w:szCs w:val="24"/>
          <w:lang w:val="es-ES" w:eastAsia="es-ES"/>
        </w:rPr>
        <w:t>600</w:t>
      </w:r>
      <w:r w:rsidRPr="00CF1D98">
        <w:rPr>
          <w:rFonts w:ascii="Times New Roman" w:eastAsia="Times New Roman" w:hAnsi="Times New Roman" w:cs="Times New Roman"/>
          <w:sz w:val="24"/>
          <w:szCs w:val="24"/>
          <w:lang w:val="es-ES" w:eastAsia="es-ES"/>
        </w:rPr>
        <w:t xml:space="preserve"> </w:t>
      </w:r>
      <w:proofErr w:type="spellStart"/>
      <w:r w:rsidRPr="00CF1D98">
        <w:rPr>
          <w:rFonts w:ascii="Times New Roman" w:eastAsia="Times New Roman" w:hAnsi="Times New Roman" w:cs="Times New Roman"/>
          <w:sz w:val="24"/>
          <w:szCs w:val="24"/>
          <w:lang w:val="es-ES" w:eastAsia="es-ES"/>
        </w:rPr>
        <w:t>mm.</w:t>
      </w:r>
      <w:proofErr w:type="spellEnd"/>
      <w:r w:rsidRPr="00CF1D98">
        <w:rPr>
          <w:rFonts w:ascii="Times New Roman" w:eastAsia="Times New Roman" w:hAnsi="Times New Roman" w:cs="Times New Roman"/>
          <w:sz w:val="24"/>
          <w:szCs w:val="24"/>
          <w:lang w:val="es-ES" w:eastAsia="es-ES"/>
        </w:rPr>
        <w:t xml:space="preserve"> hasta más de 1000 mm</w:t>
      </w:r>
      <w:r w:rsidR="00070EAD">
        <w:rPr>
          <w:rFonts w:ascii="Times New Roman" w:eastAsia="Times New Roman" w:hAnsi="Times New Roman" w:cs="Times New Roman"/>
          <w:sz w:val="24"/>
          <w:szCs w:val="24"/>
          <w:lang w:val="es-ES" w:eastAsia="es-ES"/>
        </w:rPr>
        <w:t xml:space="preserve"> </w:t>
      </w:r>
    </w:p>
    <w:p w14:paraId="368A1229" w14:textId="13C6FE24" w:rsidR="00387FA1" w:rsidRPr="00387FA1" w:rsidRDefault="00387FA1" w:rsidP="00387FA1">
      <w:pPr>
        <w:spacing w:after="0" w:line="360" w:lineRule="auto"/>
        <w:jc w:val="both"/>
        <w:rPr>
          <w:rFonts w:ascii="Times New Roman" w:eastAsia="Times New Roman" w:hAnsi="Times New Roman" w:cs="Times New Roman"/>
          <w:sz w:val="24"/>
          <w:szCs w:val="24"/>
          <w:lang w:val="es-ES" w:eastAsia="es-ES"/>
        </w:rPr>
      </w:pPr>
      <w:r w:rsidRPr="00387FA1">
        <w:rPr>
          <w:rFonts w:ascii="Times New Roman" w:eastAsia="Times New Roman" w:hAnsi="Times New Roman" w:cs="Times New Roman"/>
          <w:sz w:val="24"/>
          <w:szCs w:val="24"/>
          <w:lang w:val="es-ES" w:eastAsia="es-ES"/>
        </w:rPr>
        <w:t xml:space="preserve">Los desmontes </w:t>
      </w:r>
      <w:r w:rsidR="00070EAD">
        <w:rPr>
          <w:rFonts w:ascii="Times New Roman" w:eastAsia="Times New Roman" w:hAnsi="Times New Roman" w:cs="Times New Roman"/>
          <w:sz w:val="24"/>
          <w:szCs w:val="24"/>
          <w:lang w:val="es-ES" w:eastAsia="es-ES"/>
        </w:rPr>
        <w:t xml:space="preserve">que </w:t>
      </w:r>
      <w:r w:rsidRPr="00387FA1">
        <w:rPr>
          <w:rFonts w:ascii="Times New Roman" w:eastAsia="Times New Roman" w:hAnsi="Times New Roman" w:cs="Times New Roman"/>
          <w:sz w:val="24"/>
          <w:szCs w:val="24"/>
          <w:lang w:val="es-ES" w:eastAsia="es-ES"/>
        </w:rPr>
        <w:t xml:space="preserve">se iniciaron principalmente en </w:t>
      </w:r>
      <w:r w:rsidR="00BA43B6">
        <w:rPr>
          <w:rFonts w:ascii="Times New Roman" w:eastAsia="Times New Roman" w:hAnsi="Times New Roman" w:cs="Times New Roman"/>
          <w:sz w:val="24"/>
          <w:szCs w:val="24"/>
          <w:lang w:val="es-ES" w:eastAsia="es-ES"/>
        </w:rPr>
        <w:t>esta zona</w:t>
      </w:r>
      <w:r>
        <w:rPr>
          <w:rFonts w:ascii="Times New Roman" w:eastAsia="Times New Roman" w:hAnsi="Times New Roman" w:cs="Times New Roman"/>
          <w:sz w:val="24"/>
          <w:szCs w:val="24"/>
          <w:lang w:val="es-ES" w:eastAsia="es-ES"/>
        </w:rPr>
        <w:t>,</w:t>
      </w:r>
      <w:r w:rsidRPr="00387FA1">
        <w:rPr>
          <w:rFonts w:ascii="Times New Roman" w:eastAsia="Times New Roman" w:hAnsi="Times New Roman" w:cs="Times New Roman"/>
          <w:sz w:val="24"/>
          <w:szCs w:val="24"/>
          <w:lang w:val="es-ES" w:eastAsia="es-ES"/>
        </w:rPr>
        <w:t xml:space="preserve"> en las zonas más aptas para la agricultura, fueron empujando</w:t>
      </w:r>
      <w:r w:rsidR="00BA43B6">
        <w:rPr>
          <w:rFonts w:ascii="Times New Roman" w:eastAsia="Times New Roman" w:hAnsi="Times New Roman" w:cs="Times New Roman"/>
          <w:sz w:val="24"/>
          <w:szCs w:val="24"/>
          <w:lang w:val="es-ES" w:eastAsia="es-ES"/>
        </w:rPr>
        <w:t xml:space="preserve"> a</w:t>
      </w:r>
      <w:r w:rsidRPr="00387FA1">
        <w:rPr>
          <w:rFonts w:ascii="Times New Roman" w:eastAsia="Times New Roman" w:hAnsi="Times New Roman" w:cs="Times New Roman"/>
          <w:sz w:val="24"/>
          <w:szCs w:val="24"/>
          <w:lang w:val="es-ES" w:eastAsia="es-ES"/>
        </w:rPr>
        <w:t xml:space="preserve"> </w:t>
      </w:r>
      <w:r w:rsidR="00BA43B6">
        <w:rPr>
          <w:rFonts w:ascii="Times New Roman" w:eastAsia="Times New Roman" w:hAnsi="Times New Roman" w:cs="Times New Roman"/>
          <w:sz w:val="24"/>
          <w:szCs w:val="24"/>
          <w:lang w:val="es-ES" w:eastAsia="es-ES"/>
        </w:rPr>
        <w:t>la ganadería extensiva de monte</w:t>
      </w:r>
      <w:r w:rsidRPr="00387FA1">
        <w:rPr>
          <w:rFonts w:ascii="Times New Roman" w:eastAsia="Times New Roman" w:hAnsi="Times New Roman" w:cs="Times New Roman"/>
          <w:sz w:val="24"/>
          <w:szCs w:val="24"/>
          <w:lang w:val="es-ES" w:eastAsia="es-ES"/>
        </w:rPr>
        <w:t xml:space="preserve"> realizada por los pobladores criollos, hacia las zonas más áridas (con precipitaciones iguales o menores de </w:t>
      </w:r>
      <w:smartTag w:uri="urn:schemas-microsoft-com:office:smarttags" w:element="metricconverter">
        <w:smartTagPr>
          <w:attr w:name="ProductID" w:val="550 mm"/>
        </w:smartTagPr>
        <w:r w:rsidRPr="00387FA1">
          <w:rPr>
            <w:rFonts w:ascii="Times New Roman" w:eastAsia="Times New Roman" w:hAnsi="Times New Roman" w:cs="Times New Roman"/>
            <w:sz w:val="24"/>
            <w:szCs w:val="24"/>
            <w:lang w:val="es-ES" w:eastAsia="es-ES"/>
          </w:rPr>
          <w:t>550 mm</w:t>
        </w:r>
      </w:smartTag>
      <w:r w:rsidRPr="00387FA1">
        <w:rPr>
          <w:rFonts w:ascii="Times New Roman" w:eastAsia="Times New Roman" w:hAnsi="Times New Roman" w:cs="Times New Roman"/>
          <w:sz w:val="24"/>
          <w:szCs w:val="24"/>
          <w:lang w:val="es-ES" w:eastAsia="es-ES"/>
        </w:rPr>
        <w:t>)</w:t>
      </w:r>
      <w:r w:rsidR="00BA43B6">
        <w:rPr>
          <w:rFonts w:ascii="Times New Roman" w:eastAsia="Times New Roman" w:hAnsi="Times New Roman" w:cs="Times New Roman"/>
          <w:sz w:val="24"/>
          <w:szCs w:val="24"/>
          <w:lang w:val="es-ES" w:eastAsia="es-ES"/>
        </w:rPr>
        <w:t>,</w:t>
      </w:r>
      <w:r w:rsidRPr="00387FA1">
        <w:rPr>
          <w:rFonts w:ascii="Times New Roman" w:eastAsia="Times New Roman" w:hAnsi="Times New Roman" w:cs="Times New Roman"/>
          <w:sz w:val="24"/>
          <w:szCs w:val="24"/>
          <w:lang w:val="es-ES" w:eastAsia="es-ES"/>
        </w:rPr>
        <w:t xml:space="preserve"> en las que </w:t>
      </w:r>
      <w:r w:rsidR="00BA43B6">
        <w:rPr>
          <w:rFonts w:ascii="Times New Roman" w:eastAsia="Times New Roman" w:hAnsi="Times New Roman" w:cs="Times New Roman"/>
          <w:sz w:val="24"/>
          <w:szCs w:val="24"/>
          <w:lang w:val="es-ES" w:eastAsia="es-ES"/>
        </w:rPr>
        <w:t>la</w:t>
      </w:r>
      <w:r w:rsidRPr="00387FA1">
        <w:rPr>
          <w:rFonts w:ascii="Times New Roman" w:eastAsia="Times New Roman" w:hAnsi="Times New Roman" w:cs="Times New Roman"/>
          <w:sz w:val="24"/>
          <w:szCs w:val="24"/>
          <w:lang w:val="es-ES" w:eastAsia="es-ES"/>
        </w:rPr>
        <w:t xml:space="preserve"> agricultura a secano, es de alto riesgo. S</w:t>
      </w:r>
      <w:r w:rsidR="00404BFF">
        <w:rPr>
          <w:rFonts w:ascii="Times New Roman" w:eastAsia="Times New Roman" w:hAnsi="Times New Roman" w:cs="Times New Roman"/>
          <w:sz w:val="24"/>
          <w:szCs w:val="24"/>
          <w:lang w:val="es-ES" w:eastAsia="es-ES"/>
        </w:rPr>
        <w:t>in embargo, sobre estas tierras</w:t>
      </w:r>
      <w:r w:rsidRPr="00387FA1">
        <w:rPr>
          <w:rFonts w:ascii="Times New Roman" w:eastAsia="Times New Roman" w:hAnsi="Times New Roman" w:cs="Times New Roman"/>
          <w:sz w:val="24"/>
          <w:szCs w:val="24"/>
          <w:lang w:val="es-ES" w:eastAsia="es-ES"/>
        </w:rPr>
        <w:t xml:space="preserve"> consideradas marginales para </w:t>
      </w:r>
      <w:r w:rsidR="00C255CD">
        <w:rPr>
          <w:rFonts w:ascii="Times New Roman" w:eastAsia="Times New Roman" w:hAnsi="Times New Roman" w:cs="Times New Roman"/>
          <w:sz w:val="24"/>
          <w:szCs w:val="24"/>
          <w:lang w:val="es-ES" w:eastAsia="es-ES"/>
        </w:rPr>
        <w:t>cultivos a secano</w:t>
      </w:r>
      <w:r w:rsidRPr="00387FA1">
        <w:rPr>
          <w:rFonts w:ascii="Times New Roman" w:eastAsia="Times New Roman" w:hAnsi="Times New Roman" w:cs="Times New Roman"/>
          <w:sz w:val="24"/>
          <w:szCs w:val="24"/>
          <w:lang w:val="es-ES" w:eastAsia="es-ES"/>
        </w:rPr>
        <w:t xml:space="preserve">, están avanzando sistemas empresariales de ganadería bovina </w:t>
      </w:r>
      <w:r w:rsidR="00404BFF">
        <w:rPr>
          <w:rFonts w:ascii="Times New Roman" w:eastAsia="Times New Roman" w:hAnsi="Times New Roman" w:cs="Times New Roman"/>
          <w:sz w:val="24"/>
          <w:szCs w:val="24"/>
          <w:lang w:val="es-ES" w:eastAsia="es-ES"/>
        </w:rPr>
        <w:t>que</w:t>
      </w:r>
      <w:r w:rsidRPr="00387FA1">
        <w:rPr>
          <w:rFonts w:ascii="Times New Roman" w:eastAsia="Times New Roman" w:hAnsi="Times New Roman" w:cs="Times New Roman"/>
          <w:sz w:val="24"/>
          <w:szCs w:val="24"/>
          <w:lang w:val="es-ES" w:eastAsia="es-ES"/>
        </w:rPr>
        <w:t xml:space="preserve"> realizan desmontes para la implantación de pasturas tropicales. </w:t>
      </w:r>
    </w:p>
    <w:p w14:paraId="159FBCB5" w14:textId="04135B74" w:rsidR="00CF1D98" w:rsidRDefault="00D432ED" w:rsidP="00811B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CF1D98" w:rsidRPr="00CF1D98">
        <w:rPr>
          <w:rFonts w:ascii="Times New Roman" w:hAnsi="Times New Roman" w:cs="Times New Roman"/>
          <w:sz w:val="24"/>
          <w:szCs w:val="24"/>
        </w:rPr>
        <w:t xml:space="preserve">stas tierras fueron principalmente </w:t>
      </w:r>
      <w:r w:rsidR="00B9774F" w:rsidRPr="00CF1D98">
        <w:rPr>
          <w:rFonts w:ascii="Times New Roman" w:hAnsi="Times New Roman" w:cs="Times New Roman"/>
          <w:sz w:val="24"/>
          <w:szCs w:val="24"/>
        </w:rPr>
        <w:t>ganaderas,</w:t>
      </w:r>
      <w:r w:rsidR="00CF1D98" w:rsidRPr="00CF1D98">
        <w:rPr>
          <w:rFonts w:ascii="Times New Roman" w:hAnsi="Times New Roman" w:cs="Times New Roman"/>
          <w:sz w:val="24"/>
          <w:szCs w:val="24"/>
        </w:rPr>
        <w:t xml:space="preserve"> pero a partir de</w:t>
      </w:r>
      <w:r>
        <w:rPr>
          <w:rFonts w:ascii="Times New Roman" w:hAnsi="Times New Roman" w:cs="Times New Roman"/>
          <w:sz w:val="24"/>
          <w:szCs w:val="24"/>
        </w:rPr>
        <w:t xml:space="preserve"> mediados del 60,</w:t>
      </w:r>
      <w:r w:rsidR="00CF1D98" w:rsidRPr="00CF1D98">
        <w:rPr>
          <w:rFonts w:ascii="Times New Roman" w:hAnsi="Times New Roman" w:cs="Times New Roman"/>
          <w:sz w:val="24"/>
          <w:szCs w:val="24"/>
        </w:rPr>
        <w:t xml:space="preserve"> </w:t>
      </w:r>
      <w:r w:rsidRPr="00CF1D98">
        <w:rPr>
          <w:rFonts w:ascii="Times New Roman" w:hAnsi="Times New Roman" w:cs="Times New Roman"/>
          <w:sz w:val="24"/>
          <w:szCs w:val="24"/>
        </w:rPr>
        <w:t xml:space="preserve">avanzó </w:t>
      </w:r>
      <w:r>
        <w:rPr>
          <w:rFonts w:ascii="Times New Roman" w:hAnsi="Times New Roman" w:cs="Times New Roman"/>
          <w:sz w:val="24"/>
          <w:szCs w:val="24"/>
        </w:rPr>
        <w:t xml:space="preserve">un </w:t>
      </w:r>
      <w:r w:rsidRPr="00CF1D98">
        <w:rPr>
          <w:rFonts w:ascii="Times New Roman" w:hAnsi="Times New Roman" w:cs="Times New Roman"/>
          <w:sz w:val="24"/>
          <w:szCs w:val="24"/>
        </w:rPr>
        <w:t xml:space="preserve">amplio </w:t>
      </w:r>
      <w:r w:rsidR="00CF1D98" w:rsidRPr="00CF1D98">
        <w:rPr>
          <w:rFonts w:ascii="Times New Roman" w:hAnsi="Times New Roman" w:cs="Times New Roman"/>
          <w:sz w:val="24"/>
          <w:szCs w:val="24"/>
        </w:rPr>
        <w:t xml:space="preserve">proceso de expansión </w:t>
      </w:r>
      <w:r>
        <w:rPr>
          <w:rFonts w:ascii="Times New Roman" w:hAnsi="Times New Roman" w:cs="Times New Roman"/>
          <w:sz w:val="24"/>
          <w:szCs w:val="24"/>
        </w:rPr>
        <w:t xml:space="preserve">agrícola. </w:t>
      </w:r>
      <w:r w:rsidR="00CF1D98" w:rsidRPr="00CF1D98">
        <w:rPr>
          <w:rFonts w:ascii="Times New Roman" w:hAnsi="Times New Roman" w:cs="Times New Roman"/>
          <w:sz w:val="24"/>
          <w:szCs w:val="24"/>
        </w:rPr>
        <w:t xml:space="preserve">Desde comienzos de los 1970 hasta 1985 se desmontaron alrededor de un millón de hectáreas. Las actividades productivas fueron </w:t>
      </w:r>
      <w:r w:rsidR="00F00C7D">
        <w:rPr>
          <w:rFonts w:ascii="Times New Roman" w:hAnsi="Times New Roman" w:cs="Times New Roman"/>
          <w:sz w:val="24"/>
          <w:szCs w:val="24"/>
        </w:rPr>
        <w:t xml:space="preserve">inicialmente </w:t>
      </w:r>
      <w:r w:rsidR="00CF1D98" w:rsidRPr="00CF1D98">
        <w:rPr>
          <w:rFonts w:ascii="Times New Roman" w:hAnsi="Times New Roman" w:cs="Times New Roman"/>
          <w:sz w:val="24"/>
          <w:szCs w:val="24"/>
        </w:rPr>
        <w:t xml:space="preserve">poroto y </w:t>
      </w:r>
      <w:r w:rsidR="00F00C7D">
        <w:rPr>
          <w:rFonts w:ascii="Times New Roman" w:hAnsi="Times New Roman" w:cs="Times New Roman"/>
          <w:sz w:val="24"/>
          <w:szCs w:val="24"/>
        </w:rPr>
        <w:t xml:space="preserve">posteriormente </w:t>
      </w:r>
      <w:r w:rsidR="00CF1D98" w:rsidRPr="00CF1D98">
        <w:rPr>
          <w:rFonts w:ascii="Times New Roman" w:hAnsi="Times New Roman" w:cs="Times New Roman"/>
          <w:sz w:val="24"/>
          <w:szCs w:val="24"/>
        </w:rPr>
        <w:t>soja</w:t>
      </w:r>
      <w:r>
        <w:rPr>
          <w:rFonts w:ascii="Times New Roman" w:hAnsi="Times New Roman" w:cs="Times New Roman"/>
          <w:sz w:val="24"/>
          <w:szCs w:val="24"/>
        </w:rPr>
        <w:t>.</w:t>
      </w:r>
      <w:r w:rsidR="00CF1D98" w:rsidRPr="00CF1D98">
        <w:rPr>
          <w:rFonts w:ascii="Times New Roman" w:hAnsi="Times New Roman" w:cs="Times New Roman"/>
          <w:sz w:val="24"/>
          <w:szCs w:val="24"/>
        </w:rPr>
        <w:t xml:space="preserve"> </w:t>
      </w:r>
      <w:r w:rsidR="00404BFF">
        <w:rPr>
          <w:rFonts w:ascii="Times New Roman" w:hAnsi="Times New Roman" w:cs="Times New Roman"/>
          <w:sz w:val="24"/>
          <w:szCs w:val="24"/>
        </w:rPr>
        <w:t>La</w:t>
      </w:r>
      <w:r w:rsidR="00CF1D98" w:rsidRPr="00CF1D98">
        <w:rPr>
          <w:rFonts w:ascii="Times New Roman" w:hAnsi="Times New Roman" w:cs="Times New Roman"/>
          <w:sz w:val="24"/>
          <w:szCs w:val="24"/>
        </w:rPr>
        <w:t xml:space="preserve"> alta productividad </w:t>
      </w:r>
      <w:r w:rsidR="00404BFF">
        <w:rPr>
          <w:rFonts w:ascii="Times New Roman" w:hAnsi="Times New Roman" w:cs="Times New Roman"/>
          <w:sz w:val="24"/>
          <w:szCs w:val="24"/>
        </w:rPr>
        <w:t xml:space="preserve">de los </w:t>
      </w:r>
      <w:r w:rsidRPr="00CF1D98">
        <w:rPr>
          <w:rFonts w:ascii="Times New Roman" w:hAnsi="Times New Roman" w:cs="Times New Roman"/>
          <w:sz w:val="24"/>
          <w:szCs w:val="24"/>
        </w:rPr>
        <w:t>suelos nuevos</w:t>
      </w:r>
      <w:r w:rsidR="00CF1D98" w:rsidRPr="00CF1D98">
        <w:rPr>
          <w:rFonts w:ascii="Times New Roman" w:hAnsi="Times New Roman" w:cs="Times New Roman"/>
          <w:sz w:val="24"/>
          <w:szCs w:val="24"/>
        </w:rPr>
        <w:t xml:space="preserve">, combinada con </w:t>
      </w:r>
      <w:r w:rsidRPr="00CF1D98">
        <w:rPr>
          <w:rFonts w:ascii="Times New Roman" w:hAnsi="Times New Roman" w:cs="Times New Roman"/>
          <w:sz w:val="24"/>
          <w:szCs w:val="24"/>
        </w:rPr>
        <w:t xml:space="preserve">altos </w:t>
      </w:r>
      <w:r w:rsidR="00CF1D98" w:rsidRPr="00CF1D98">
        <w:rPr>
          <w:rFonts w:ascii="Times New Roman" w:hAnsi="Times New Roman" w:cs="Times New Roman"/>
          <w:sz w:val="24"/>
          <w:szCs w:val="24"/>
        </w:rPr>
        <w:t xml:space="preserve">precios internacionales, proveyeron prosperidad a los productores. </w:t>
      </w:r>
      <w:r>
        <w:rPr>
          <w:rFonts w:ascii="Times New Roman" w:hAnsi="Times New Roman" w:cs="Times New Roman"/>
          <w:sz w:val="24"/>
          <w:szCs w:val="24"/>
        </w:rPr>
        <w:t>E</w:t>
      </w:r>
      <w:r w:rsidR="00CF1D98" w:rsidRPr="00CF1D98">
        <w:rPr>
          <w:rFonts w:ascii="Times New Roman" w:hAnsi="Times New Roman" w:cs="Times New Roman"/>
          <w:sz w:val="24"/>
          <w:szCs w:val="24"/>
        </w:rPr>
        <w:t xml:space="preserve">n </w:t>
      </w:r>
      <w:r>
        <w:rPr>
          <w:rFonts w:ascii="Times New Roman" w:hAnsi="Times New Roman" w:cs="Times New Roman"/>
          <w:sz w:val="24"/>
          <w:szCs w:val="24"/>
        </w:rPr>
        <w:t>las</w:t>
      </w:r>
      <w:r w:rsidR="00CF1D98" w:rsidRPr="00CF1D98">
        <w:rPr>
          <w:rFonts w:ascii="Times New Roman" w:hAnsi="Times New Roman" w:cs="Times New Roman"/>
          <w:sz w:val="24"/>
          <w:szCs w:val="24"/>
        </w:rPr>
        <w:t xml:space="preserve"> últimas décadas del siglo pasado </w:t>
      </w:r>
      <w:r w:rsidR="004356EB">
        <w:rPr>
          <w:rFonts w:ascii="Times New Roman" w:hAnsi="Times New Roman" w:cs="Times New Roman"/>
          <w:sz w:val="24"/>
          <w:szCs w:val="24"/>
        </w:rPr>
        <w:t>se</w:t>
      </w:r>
      <w:r w:rsidR="00CF1D98" w:rsidRPr="00CF1D98">
        <w:rPr>
          <w:rFonts w:ascii="Times New Roman" w:hAnsi="Times New Roman" w:cs="Times New Roman"/>
          <w:sz w:val="24"/>
          <w:szCs w:val="24"/>
        </w:rPr>
        <w:t xml:space="preserve"> podían adquirir grandes superficies a precios relativamente bajos que </w:t>
      </w:r>
      <w:r w:rsidR="004356EB">
        <w:rPr>
          <w:rFonts w:ascii="Times New Roman" w:hAnsi="Times New Roman" w:cs="Times New Roman"/>
          <w:sz w:val="24"/>
          <w:szCs w:val="24"/>
        </w:rPr>
        <w:t>con</w:t>
      </w:r>
      <w:r w:rsidR="00CF1D98" w:rsidRPr="00CF1D98">
        <w:rPr>
          <w:rFonts w:ascii="Times New Roman" w:hAnsi="Times New Roman" w:cs="Times New Roman"/>
          <w:sz w:val="24"/>
          <w:szCs w:val="24"/>
        </w:rPr>
        <w:t xml:space="preserve"> una </w:t>
      </w:r>
      <w:r w:rsidR="00CF1D98" w:rsidRPr="00CF1D98">
        <w:rPr>
          <w:rFonts w:ascii="Times New Roman" w:hAnsi="Times New Roman" w:cs="Times New Roman"/>
          <w:i/>
          <w:sz w:val="24"/>
          <w:szCs w:val="24"/>
        </w:rPr>
        <w:t>racionalidad minera</w:t>
      </w:r>
      <w:r w:rsidR="00CF1D98" w:rsidRPr="00CF1D98">
        <w:rPr>
          <w:rFonts w:ascii="Times New Roman" w:hAnsi="Times New Roman" w:cs="Times New Roman"/>
          <w:sz w:val="24"/>
          <w:szCs w:val="24"/>
        </w:rPr>
        <w:t>, a medida que se producía el agotamiento de los suelos</w:t>
      </w:r>
      <w:r w:rsidR="00404BFF">
        <w:rPr>
          <w:rFonts w:ascii="Times New Roman" w:hAnsi="Times New Roman" w:cs="Times New Roman"/>
          <w:sz w:val="24"/>
          <w:szCs w:val="24"/>
        </w:rPr>
        <w:t>,</w:t>
      </w:r>
      <w:r w:rsidR="00CF1D98" w:rsidRPr="00CF1D98">
        <w:rPr>
          <w:rFonts w:ascii="Times New Roman" w:hAnsi="Times New Roman" w:cs="Times New Roman"/>
          <w:sz w:val="24"/>
          <w:szCs w:val="24"/>
        </w:rPr>
        <w:t xml:space="preserve"> desmontaban e incorporaban rápidamente a la producción  </w:t>
      </w:r>
      <w:sdt>
        <w:sdtPr>
          <w:rPr>
            <w:rFonts w:ascii="Times New Roman" w:hAnsi="Times New Roman" w:cs="Times New Roman"/>
            <w:sz w:val="24"/>
            <w:szCs w:val="24"/>
          </w:rPr>
          <w:id w:val="9797629"/>
          <w:citation/>
        </w:sdtPr>
        <w:sdtContent>
          <w:r w:rsidR="00CF1D98" w:rsidRPr="00CF1D98">
            <w:rPr>
              <w:rFonts w:ascii="Times New Roman" w:hAnsi="Times New Roman" w:cs="Times New Roman"/>
              <w:sz w:val="24"/>
              <w:szCs w:val="24"/>
            </w:rPr>
            <w:fldChar w:fldCharType="begin"/>
          </w:r>
          <w:r w:rsidR="00CF1D98" w:rsidRPr="00CF1D98">
            <w:rPr>
              <w:rFonts w:ascii="Times New Roman" w:hAnsi="Times New Roman" w:cs="Times New Roman"/>
              <w:sz w:val="24"/>
              <w:szCs w:val="24"/>
            </w:rPr>
            <w:instrText xml:space="preserve"> CITATION Reb96 \l 11274  </w:instrText>
          </w:r>
          <w:r w:rsidR="00CF1D98" w:rsidRPr="00CF1D98">
            <w:rPr>
              <w:rFonts w:ascii="Times New Roman" w:hAnsi="Times New Roman" w:cs="Times New Roman"/>
              <w:sz w:val="24"/>
              <w:szCs w:val="24"/>
            </w:rPr>
            <w:fldChar w:fldCharType="separate"/>
          </w:r>
          <w:r w:rsidR="00CF1D98" w:rsidRPr="00CF1D98">
            <w:rPr>
              <w:rFonts w:ascii="Times New Roman" w:hAnsi="Times New Roman" w:cs="Times New Roman"/>
              <w:noProof/>
              <w:sz w:val="24"/>
              <w:szCs w:val="24"/>
            </w:rPr>
            <w:t>(Reboratti, 1996)</w:t>
          </w:r>
          <w:r w:rsidR="00CF1D98" w:rsidRPr="00CF1D98">
            <w:rPr>
              <w:rFonts w:ascii="Times New Roman" w:hAnsi="Times New Roman" w:cs="Times New Roman"/>
              <w:sz w:val="24"/>
              <w:szCs w:val="24"/>
            </w:rPr>
            <w:fldChar w:fldCharType="end"/>
          </w:r>
        </w:sdtContent>
      </w:sdt>
      <w:r w:rsidR="004356EB">
        <w:rPr>
          <w:rFonts w:ascii="Times New Roman" w:hAnsi="Times New Roman" w:cs="Times New Roman"/>
          <w:sz w:val="24"/>
          <w:szCs w:val="24"/>
        </w:rPr>
        <w:t>.</w:t>
      </w:r>
      <w:r w:rsidR="00CF1D98" w:rsidRPr="00CF1D98">
        <w:rPr>
          <w:rFonts w:ascii="Times New Roman" w:hAnsi="Times New Roman" w:cs="Times New Roman"/>
          <w:sz w:val="24"/>
          <w:szCs w:val="24"/>
        </w:rPr>
        <w:t xml:space="preserve"> </w:t>
      </w:r>
      <w:r w:rsidR="004356EB">
        <w:rPr>
          <w:rFonts w:ascii="Times New Roman" w:eastAsia="Times New Roman" w:hAnsi="Times New Roman" w:cs="Times New Roman"/>
          <w:sz w:val="24"/>
          <w:szCs w:val="24"/>
          <w:lang w:eastAsia="es-ES"/>
        </w:rPr>
        <w:t>O</w:t>
      </w:r>
      <w:r w:rsidR="00CA7D69">
        <w:rPr>
          <w:rFonts w:ascii="Times New Roman" w:eastAsia="Times New Roman" w:hAnsi="Times New Roman" w:cs="Times New Roman"/>
          <w:sz w:val="24"/>
          <w:szCs w:val="24"/>
          <w:lang w:eastAsia="es-ES"/>
        </w:rPr>
        <w:t xml:space="preserve">currió </w:t>
      </w:r>
      <w:r w:rsidR="00CF1D98" w:rsidRPr="00CF1D98">
        <w:rPr>
          <w:rFonts w:ascii="Times New Roman" w:eastAsia="Times New Roman" w:hAnsi="Times New Roman" w:cs="Times New Roman"/>
          <w:sz w:val="24"/>
          <w:szCs w:val="24"/>
          <w:lang w:eastAsia="es-ES"/>
        </w:rPr>
        <w:t>un proceso gradual de expulsión de pequeños productores ganaderos de monte y obrajeros forestales.</w:t>
      </w:r>
      <w:r w:rsidR="00811B75">
        <w:rPr>
          <w:rFonts w:ascii="Times New Roman" w:eastAsia="Times New Roman" w:hAnsi="Times New Roman" w:cs="Times New Roman"/>
          <w:sz w:val="24"/>
          <w:szCs w:val="24"/>
          <w:lang w:eastAsia="es-ES"/>
        </w:rPr>
        <w:t xml:space="preserve"> </w:t>
      </w:r>
      <w:r w:rsidR="00CA7D69">
        <w:rPr>
          <w:rFonts w:ascii="Times New Roman" w:hAnsi="Times New Roman" w:cs="Times New Roman"/>
          <w:noProof/>
          <w:sz w:val="24"/>
          <w:szCs w:val="24"/>
        </w:rPr>
        <w:t>Se fue consolidando un</w:t>
      </w:r>
      <w:r w:rsidR="00CF1D98" w:rsidRPr="00CF1D98">
        <w:rPr>
          <w:rFonts w:ascii="Times New Roman" w:hAnsi="Times New Roman" w:cs="Times New Roman"/>
          <w:sz w:val="24"/>
          <w:szCs w:val="24"/>
        </w:rPr>
        <w:t xml:space="preserve"> sector empresarial con alta concentración de capital y tierra y un sector de servicios </w:t>
      </w:r>
      <w:r w:rsidR="00811B75">
        <w:rPr>
          <w:rFonts w:ascii="Times New Roman" w:hAnsi="Times New Roman" w:cs="Times New Roman"/>
          <w:sz w:val="24"/>
          <w:szCs w:val="24"/>
        </w:rPr>
        <w:t xml:space="preserve">agropecuarios </w:t>
      </w:r>
      <w:r w:rsidR="00CF1D98" w:rsidRPr="00CF1D98">
        <w:rPr>
          <w:rFonts w:ascii="Times New Roman" w:hAnsi="Times New Roman" w:cs="Times New Roman"/>
          <w:sz w:val="24"/>
          <w:szCs w:val="24"/>
        </w:rPr>
        <w:t>relativamente próspero, asociado a la</w:t>
      </w:r>
      <w:r w:rsidR="00811B75">
        <w:rPr>
          <w:rFonts w:ascii="Times New Roman" w:hAnsi="Times New Roman" w:cs="Times New Roman"/>
          <w:sz w:val="24"/>
          <w:szCs w:val="24"/>
        </w:rPr>
        <w:t xml:space="preserve"> </w:t>
      </w:r>
      <w:r w:rsidR="00CF1D98" w:rsidRPr="00CF1D98">
        <w:rPr>
          <w:rFonts w:ascii="Times New Roman" w:hAnsi="Times New Roman" w:cs="Times New Roman"/>
          <w:sz w:val="24"/>
          <w:szCs w:val="24"/>
        </w:rPr>
        <w:t>producción de granos</w:t>
      </w:r>
      <w:r w:rsidR="00CA7D69">
        <w:rPr>
          <w:rFonts w:ascii="Times New Roman" w:hAnsi="Times New Roman" w:cs="Times New Roman"/>
          <w:sz w:val="24"/>
          <w:szCs w:val="24"/>
        </w:rPr>
        <w:t>.</w:t>
      </w:r>
      <w:r w:rsidR="00CF1D98" w:rsidRPr="00CF1D98">
        <w:rPr>
          <w:rFonts w:ascii="Times New Roman" w:hAnsi="Times New Roman" w:cs="Times New Roman"/>
          <w:sz w:val="24"/>
          <w:szCs w:val="24"/>
        </w:rPr>
        <w:t xml:space="preserve"> </w:t>
      </w:r>
      <w:r w:rsidR="00CA7D69">
        <w:rPr>
          <w:rFonts w:ascii="Times New Roman" w:hAnsi="Times New Roman" w:cs="Times New Roman"/>
          <w:sz w:val="24"/>
          <w:szCs w:val="24"/>
        </w:rPr>
        <w:t>Paralelamente el campo se fue despoblando.</w:t>
      </w:r>
    </w:p>
    <w:p w14:paraId="38FB7727" w14:textId="1439E5AF" w:rsidR="00CE2D92" w:rsidRDefault="00CE2D92" w:rsidP="00CE2D92">
      <w:pPr>
        <w:adjustRightInd w:val="0"/>
        <w:spacing w:after="0" w:line="360" w:lineRule="auto"/>
        <w:jc w:val="both"/>
        <w:rPr>
          <w:rFonts w:ascii="Times New Roman" w:hAnsi="Times New Roman" w:cs="Times New Roman"/>
          <w:sz w:val="24"/>
          <w:szCs w:val="24"/>
        </w:rPr>
      </w:pPr>
      <w:r w:rsidRPr="007067CC">
        <w:rPr>
          <w:rFonts w:ascii="Times New Roman" w:hAnsi="Times New Roman" w:cs="Times New Roman"/>
          <w:sz w:val="24"/>
          <w:szCs w:val="24"/>
        </w:rPr>
        <w:t xml:space="preserve">El avance del frente de desmonte, ha sido un proceso </w:t>
      </w:r>
      <w:proofErr w:type="gramStart"/>
      <w:r w:rsidRPr="007067CC">
        <w:rPr>
          <w:rFonts w:ascii="Times New Roman" w:hAnsi="Times New Roman" w:cs="Times New Roman"/>
          <w:sz w:val="24"/>
          <w:szCs w:val="24"/>
        </w:rPr>
        <w:t>continuo</w:t>
      </w:r>
      <w:proofErr w:type="gramEnd"/>
      <w:r>
        <w:rPr>
          <w:rFonts w:ascii="Times New Roman" w:hAnsi="Times New Roman" w:cs="Times New Roman"/>
          <w:sz w:val="24"/>
          <w:szCs w:val="24"/>
        </w:rPr>
        <w:t xml:space="preserve"> iniciado con el cultivo del poroto</w:t>
      </w:r>
      <w:r w:rsidRPr="007067CC">
        <w:rPr>
          <w:rFonts w:ascii="Times New Roman" w:hAnsi="Times New Roman" w:cs="Times New Roman"/>
          <w:sz w:val="24"/>
          <w:szCs w:val="24"/>
        </w:rPr>
        <w:t xml:space="preserve"> desde la década del 70</w:t>
      </w:r>
      <w:r>
        <w:rPr>
          <w:rFonts w:ascii="Times New Roman" w:hAnsi="Times New Roman" w:cs="Times New Roman"/>
          <w:sz w:val="24"/>
          <w:szCs w:val="24"/>
        </w:rPr>
        <w:t>.</w:t>
      </w:r>
      <w:r w:rsidRPr="00CE2D92">
        <w:rPr>
          <w:rFonts w:ascii="Times New Roman" w:hAnsi="Times New Roman" w:cs="Times New Roman"/>
          <w:sz w:val="24"/>
          <w:szCs w:val="24"/>
        </w:rPr>
        <w:t xml:space="preserve"> </w:t>
      </w:r>
      <w:r w:rsidRPr="007067CC">
        <w:rPr>
          <w:rFonts w:ascii="Times New Roman" w:hAnsi="Times New Roman" w:cs="Times New Roman"/>
          <w:sz w:val="24"/>
          <w:szCs w:val="24"/>
        </w:rPr>
        <w:t xml:space="preserve">En </w:t>
      </w:r>
      <w:r>
        <w:rPr>
          <w:rFonts w:ascii="Times New Roman" w:hAnsi="Times New Roman" w:cs="Times New Roman"/>
          <w:sz w:val="24"/>
          <w:szCs w:val="24"/>
        </w:rPr>
        <w:t>los</w:t>
      </w:r>
      <w:r w:rsidRPr="007067CC">
        <w:rPr>
          <w:rFonts w:ascii="Times New Roman" w:hAnsi="Times New Roman" w:cs="Times New Roman"/>
          <w:sz w:val="24"/>
          <w:szCs w:val="24"/>
        </w:rPr>
        <w:t xml:space="preserve"> 80 el estado favoreció la </w:t>
      </w:r>
      <w:r>
        <w:rPr>
          <w:rFonts w:ascii="Times New Roman" w:hAnsi="Times New Roman" w:cs="Times New Roman"/>
          <w:sz w:val="24"/>
          <w:szCs w:val="24"/>
        </w:rPr>
        <w:t>concentración de la tierra</w:t>
      </w:r>
      <w:r w:rsidRPr="007067CC">
        <w:rPr>
          <w:rFonts w:ascii="Times New Roman" w:hAnsi="Times New Roman" w:cs="Times New Roman"/>
          <w:sz w:val="24"/>
          <w:szCs w:val="24"/>
        </w:rPr>
        <w:t xml:space="preserve"> mediante la sanción de leyes de desgravación impositiva para la puesta en producción de tierras consideradas de baja rentabilidad (</w:t>
      </w:r>
      <w:proofErr w:type="spellStart"/>
      <w:r w:rsidRPr="007067CC">
        <w:rPr>
          <w:rFonts w:ascii="Times New Roman" w:hAnsi="Times New Roman" w:cs="Times New Roman"/>
          <w:sz w:val="24"/>
          <w:szCs w:val="24"/>
        </w:rPr>
        <w:t>Audero</w:t>
      </w:r>
      <w:proofErr w:type="spellEnd"/>
      <w:r w:rsidRPr="007067CC">
        <w:rPr>
          <w:rFonts w:ascii="Times New Roman" w:hAnsi="Times New Roman" w:cs="Times New Roman"/>
          <w:sz w:val="24"/>
          <w:szCs w:val="24"/>
        </w:rPr>
        <w:t xml:space="preserve">, 1996). </w:t>
      </w:r>
      <w:r>
        <w:rPr>
          <w:rFonts w:ascii="Times New Roman" w:hAnsi="Times New Roman" w:cs="Times New Roman"/>
          <w:sz w:val="24"/>
          <w:szCs w:val="24"/>
        </w:rPr>
        <w:t xml:space="preserve">En los 90, el proceso de corrimiento de fronteras se acelera a </w:t>
      </w:r>
      <w:r>
        <w:rPr>
          <w:rFonts w:ascii="Times New Roman" w:hAnsi="Times New Roman" w:cs="Times New Roman"/>
          <w:sz w:val="24"/>
          <w:szCs w:val="24"/>
        </w:rPr>
        <w:lastRenderedPageBreak/>
        <w:t xml:space="preserve">partir </w:t>
      </w:r>
      <w:r w:rsidRPr="007067CC">
        <w:rPr>
          <w:rFonts w:ascii="Times New Roman" w:hAnsi="Times New Roman" w:cs="Times New Roman"/>
          <w:sz w:val="24"/>
          <w:szCs w:val="24"/>
        </w:rPr>
        <w:t>de la difusión de la soja transgénica y del avance de la ganadería empresarial con pasturas tropicales</w:t>
      </w:r>
      <w:r w:rsidR="00EA32C2">
        <w:rPr>
          <w:rFonts w:ascii="Times New Roman" w:hAnsi="Times New Roman" w:cs="Times New Roman"/>
          <w:sz w:val="24"/>
          <w:szCs w:val="24"/>
        </w:rPr>
        <w:t>, es la etapa de instalación del agronegocio</w:t>
      </w:r>
      <w:r w:rsidRPr="007067CC">
        <w:rPr>
          <w:rFonts w:ascii="Times New Roman" w:hAnsi="Times New Roman" w:cs="Times New Roman"/>
          <w:sz w:val="24"/>
          <w:szCs w:val="24"/>
        </w:rPr>
        <w:t>.</w:t>
      </w:r>
      <w:r>
        <w:rPr>
          <w:rFonts w:ascii="Times New Roman" w:hAnsi="Times New Roman" w:cs="Times New Roman"/>
          <w:sz w:val="24"/>
          <w:szCs w:val="24"/>
        </w:rPr>
        <w:t xml:space="preserve"> </w:t>
      </w:r>
    </w:p>
    <w:p w14:paraId="2C4B7C89" w14:textId="26BBCB98" w:rsidR="00383DE5" w:rsidRPr="008269A4" w:rsidRDefault="00BC29DE" w:rsidP="00383DE5">
      <w:pPr>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L</w:t>
      </w:r>
      <w:r w:rsidR="00DE6C68" w:rsidRPr="00DE6C68">
        <w:rPr>
          <w:rFonts w:ascii="Times New Roman" w:hAnsi="Times New Roman" w:cs="Times New Roman"/>
          <w:bCs/>
          <w:sz w:val="24"/>
          <w:szCs w:val="24"/>
        </w:rPr>
        <w:t>a importancia relativa de</w:t>
      </w:r>
      <w:r>
        <w:rPr>
          <w:rFonts w:ascii="Times New Roman" w:hAnsi="Times New Roman" w:cs="Times New Roman"/>
          <w:bCs/>
          <w:sz w:val="24"/>
          <w:szCs w:val="24"/>
        </w:rPr>
        <w:t>l cultivo de poroto fue variando en el tiempo en</w:t>
      </w:r>
      <w:r w:rsidR="00DE6C68" w:rsidRPr="00DE6C68">
        <w:rPr>
          <w:rFonts w:ascii="Times New Roman" w:hAnsi="Times New Roman" w:cs="Times New Roman"/>
          <w:bCs/>
          <w:sz w:val="24"/>
          <w:szCs w:val="24"/>
        </w:rPr>
        <w:t xml:space="preserve"> los departamentos provinciales</w:t>
      </w:r>
      <w:r>
        <w:rPr>
          <w:rFonts w:ascii="Times New Roman" w:hAnsi="Times New Roman" w:cs="Times New Roman"/>
          <w:bCs/>
          <w:sz w:val="24"/>
          <w:szCs w:val="24"/>
        </w:rPr>
        <w:t xml:space="preserve">, como se puede ver en </w:t>
      </w:r>
      <w:r w:rsidR="00DA592F" w:rsidRPr="008269A4">
        <w:rPr>
          <w:rFonts w:ascii="Times New Roman" w:hAnsi="Times New Roman" w:cs="Times New Roman"/>
          <w:sz w:val="24"/>
          <w:szCs w:val="24"/>
        </w:rPr>
        <w:t>el siguiente gráfico</w:t>
      </w:r>
      <w:r w:rsidR="001D4639">
        <w:rPr>
          <w:rFonts w:ascii="Times New Roman" w:hAnsi="Times New Roman" w:cs="Times New Roman"/>
          <w:sz w:val="24"/>
          <w:szCs w:val="24"/>
        </w:rPr>
        <w:t xml:space="preserve"> (existe un déficit de información entre el año 1983 y </w:t>
      </w:r>
      <w:r w:rsidR="005E2BD7">
        <w:rPr>
          <w:rFonts w:ascii="Times New Roman" w:hAnsi="Times New Roman" w:cs="Times New Roman"/>
          <w:sz w:val="24"/>
          <w:szCs w:val="24"/>
        </w:rPr>
        <w:t>19</w:t>
      </w:r>
      <w:r w:rsidR="001D4639">
        <w:rPr>
          <w:rFonts w:ascii="Times New Roman" w:hAnsi="Times New Roman" w:cs="Times New Roman"/>
          <w:sz w:val="24"/>
          <w:szCs w:val="24"/>
        </w:rPr>
        <w:t>90)</w:t>
      </w:r>
      <w:r w:rsidR="00DA592F" w:rsidRPr="008269A4">
        <w:rPr>
          <w:rFonts w:ascii="Times New Roman" w:hAnsi="Times New Roman" w:cs="Times New Roman"/>
          <w:sz w:val="24"/>
          <w:szCs w:val="24"/>
        </w:rPr>
        <w:t xml:space="preserve">. </w:t>
      </w:r>
    </w:p>
    <w:p w14:paraId="66F550AF" w14:textId="77777777" w:rsidR="00383DE5" w:rsidRPr="00EA32C2" w:rsidRDefault="00DA592F" w:rsidP="00383DE5">
      <w:pPr>
        <w:keepNext/>
        <w:spacing w:after="0" w:line="240" w:lineRule="auto"/>
        <w:jc w:val="both"/>
        <w:rPr>
          <w:rFonts w:ascii="Times New Roman" w:eastAsia="Calibri" w:hAnsi="Times New Roman" w:cs="Times New Roman"/>
          <w:b/>
          <w:bCs/>
          <w:sz w:val="24"/>
          <w:szCs w:val="24"/>
          <w:lang w:val="es-ES"/>
        </w:rPr>
      </w:pPr>
      <w:r w:rsidRPr="00EA32C2">
        <w:rPr>
          <w:rFonts w:ascii="Times New Roman" w:eastAsia="Calibri" w:hAnsi="Times New Roman" w:cs="Times New Roman"/>
          <w:b/>
          <w:bCs/>
          <w:sz w:val="24"/>
          <w:szCs w:val="24"/>
          <w:lang w:val="es-ES"/>
        </w:rPr>
        <w:t xml:space="preserve">Gráfico 1: </w:t>
      </w:r>
      <w:r w:rsidR="00383DE5" w:rsidRPr="00EA32C2">
        <w:rPr>
          <w:rFonts w:ascii="Times New Roman" w:eastAsia="Calibri" w:hAnsi="Times New Roman" w:cs="Times New Roman"/>
          <w:b/>
          <w:bCs/>
          <w:sz w:val="24"/>
          <w:szCs w:val="24"/>
          <w:lang w:val="es-ES"/>
        </w:rPr>
        <w:t xml:space="preserve">Evolución del cultivo de poroto en los principales departamentos </w:t>
      </w:r>
    </w:p>
    <w:p w14:paraId="34E8443F" w14:textId="2CF18BF7" w:rsidR="00CE2D92" w:rsidRDefault="00383DE5" w:rsidP="00EA32C2">
      <w:pPr>
        <w:adjustRightInd w:val="0"/>
        <w:spacing w:after="0" w:line="360" w:lineRule="auto"/>
        <w:jc w:val="center"/>
        <w:rPr>
          <w:rFonts w:ascii="Times New Roman" w:hAnsi="Times New Roman" w:cs="Times New Roman"/>
          <w:sz w:val="24"/>
          <w:szCs w:val="24"/>
        </w:rPr>
      </w:pPr>
      <w:r w:rsidRPr="008269A4">
        <w:rPr>
          <w:rFonts w:ascii="Times New Roman" w:hAnsi="Times New Roman" w:cs="Times New Roman"/>
          <w:b/>
          <w:noProof/>
          <w:lang w:eastAsia="es-AR"/>
        </w:rPr>
        <w:drawing>
          <wp:inline distT="0" distB="0" distL="0" distR="0" wp14:anchorId="1A05551C" wp14:editId="3BD6D794">
            <wp:extent cx="5914390" cy="2457450"/>
            <wp:effectExtent l="0" t="0" r="10160" b="0"/>
            <wp:docPr id="1"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2DDA9A" w14:textId="78281631" w:rsidR="00CE2D92" w:rsidRPr="00383DE5" w:rsidRDefault="00CE2D92" w:rsidP="00CE2D92">
      <w:pPr>
        <w:adjustRightInd w:val="0"/>
        <w:spacing w:after="0" w:line="360" w:lineRule="auto"/>
        <w:jc w:val="right"/>
        <w:rPr>
          <w:rFonts w:ascii="Times New Roman" w:hAnsi="Times New Roman" w:cs="Times New Roman"/>
          <w:sz w:val="20"/>
          <w:szCs w:val="20"/>
        </w:rPr>
      </w:pPr>
      <w:r w:rsidRPr="00383DE5">
        <w:rPr>
          <w:rFonts w:ascii="Times New Roman" w:hAnsi="Times New Roman" w:cs="Times New Roman"/>
          <w:bCs/>
          <w:sz w:val="20"/>
          <w:szCs w:val="20"/>
          <w:lang w:val="es-ES"/>
        </w:rPr>
        <w:t xml:space="preserve">Fuente: Elaboración propia con datos de Estimaciones del </w:t>
      </w:r>
      <w:proofErr w:type="spellStart"/>
      <w:r w:rsidRPr="00383DE5">
        <w:rPr>
          <w:rFonts w:ascii="Times New Roman" w:hAnsi="Times New Roman" w:cs="Times New Roman"/>
          <w:bCs/>
          <w:sz w:val="20"/>
          <w:szCs w:val="20"/>
          <w:lang w:val="es-ES"/>
        </w:rPr>
        <w:t>MAGyP</w:t>
      </w:r>
      <w:proofErr w:type="spellEnd"/>
      <w:r w:rsidRPr="00383DE5">
        <w:rPr>
          <w:rFonts w:ascii="Times New Roman" w:hAnsi="Times New Roman" w:cs="Times New Roman"/>
          <w:bCs/>
          <w:sz w:val="20"/>
          <w:szCs w:val="20"/>
          <w:lang w:val="es-ES"/>
        </w:rPr>
        <w:t>- SIIA</w:t>
      </w:r>
    </w:p>
    <w:p w14:paraId="3E96D621" w14:textId="37B3E4A1" w:rsidR="008269A4" w:rsidRPr="008269A4" w:rsidRDefault="008269A4" w:rsidP="008F0442">
      <w:pPr>
        <w:spacing w:after="0" w:line="360" w:lineRule="auto"/>
        <w:jc w:val="both"/>
        <w:rPr>
          <w:rFonts w:ascii="Times New Roman" w:hAnsi="Times New Roman" w:cs="Times New Roman"/>
          <w:bCs/>
          <w:lang w:val="es-ES"/>
        </w:rPr>
      </w:pPr>
      <w:r w:rsidRPr="008269A4">
        <w:rPr>
          <w:rFonts w:ascii="Times New Roman" w:hAnsi="Times New Roman" w:cs="Times New Roman"/>
          <w:bCs/>
          <w:sz w:val="24"/>
          <w:szCs w:val="24"/>
          <w:lang w:val="es-ES"/>
        </w:rPr>
        <w:t>La soja fue</w:t>
      </w:r>
      <w:r w:rsidR="00500FEF">
        <w:rPr>
          <w:rFonts w:ascii="Times New Roman" w:hAnsi="Times New Roman" w:cs="Times New Roman"/>
          <w:bCs/>
          <w:sz w:val="24"/>
          <w:szCs w:val="24"/>
          <w:lang w:val="es-ES"/>
        </w:rPr>
        <w:t xml:space="preserve"> el cultivo que </w:t>
      </w:r>
      <w:r w:rsidRPr="008269A4">
        <w:rPr>
          <w:rFonts w:ascii="Times New Roman" w:hAnsi="Times New Roman" w:cs="Times New Roman"/>
          <w:bCs/>
          <w:sz w:val="24"/>
          <w:szCs w:val="24"/>
          <w:lang w:val="es-ES"/>
        </w:rPr>
        <w:t xml:space="preserve">sucedió al poroto en el desarrollo de las actividades </w:t>
      </w:r>
      <w:proofErr w:type="spellStart"/>
      <w:r w:rsidRPr="008269A4">
        <w:rPr>
          <w:rFonts w:ascii="Times New Roman" w:hAnsi="Times New Roman" w:cs="Times New Roman"/>
          <w:bCs/>
          <w:sz w:val="24"/>
          <w:szCs w:val="24"/>
          <w:lang w:val="es-ES"/>
        </w:rPr>
        <w:t>motorizadoras</w:t>
      </w:r>
      <w:proofErr w:type="spellEnd"/>
      <w:r w:rsidRPr="008269A4">
        <w:rPr>
          <w:rFonts w:ascii="Times New Roman" w:hAnsi="Times New Roman" w:cs="Times New Roman"/>
          <w:bCs/>
          <w:sz w:val="24"/>
          <w:szCs w:val="24"/>
          <w:lang w:val="es-ES"/>
        </w:rPr>
        <w:t xml:space="preserve"> del </w:t>
      </w:r>
      <w:r w:rsidR="001D4639">
        <w:rPr>
          <w:rFonts w:ascii="Times New Roman" w:hAnsi="Times New Roman" w:cs="Times New Roman"/>
          <w:bCs/>
          <w:sz w:val="24"/>
          <w:szCs w:val="24"/>
          <w:lang w:val="es-ES"/>
        </w:rPr>
        <w:t>corrimiento de</w:t>
      </w:r>
      <w:r w:rsidRPr="008269A4">
        <w:rPr>
          <w:rFonts w:ascii="Times New Roman" w:hAnsi="Times New Roman" w:cs="Times New Roman"/>
          <w:bCs/>
          <w:sz w:val="24"/>
          <w:szCs w:val="24"/>
          <w:lang w:val="es-ES"/>
        </w:rPr>
        <w:t xml:space="preserve"> la frontera agropecuaria con grandes desmontes en el Umbral, comenzando en Anta. Su desarrollo inicial fue casi exclusivo de esta región, con un avance posterior hacia </w:t>
      </w:r>
      <w:r w:rsidR="001D4639">
        <w:rPr>
          <w:rFonts w:ascii="Times New Roman" w:hAnsi="Times New Roman" w:cs="Times New Roman"/>
          <w:bCs/>
          <w:sz w:val="24"/>
          <w:szCs w:val="24"/>
          <w:lang w:val="es-ES"/>
        </w:rPr>
        <w:t>las zonas colindantes d</w:t>
      </w:r>
      <w:r w:rsidRPr="008269A4">
        <w:rPr>
          <w:rFonts w:ascii="Times New Roman" w:hAnsi="Times New Roman" w:cs="Times New Roman"/>
          <w:bCs/>
          <w:sz w:val="24"/>
          <w:szCs w:val="24"/>
          <w:lang w:val="es-ES"/>
        </w:rPr>
        <w:t xml:space="preserve">el Chaco semiárido. </w:t>
      </w:r>
      <w:r w:rsidR="008F0442">
        <w:rPr>
          <w:rFonts w:ascii="Times New Roman" w:hAnsi="Times New Roman" w:cs="Times New Roman"/>
          <w:bCs/>
          <w:sz w:val="24"/>
          <w:szCs w:val="24"/>
          <w:lang w:val="es-ES"/>
        </w:rPr>
        <w:t>En el gráfico 2, s</w:t>
      </w:r>
      <w:r w:rsidR="008F0442" w:rsidRPr="00500FEF">
        <w:rPr>
          <w:rFonts w:ascii="Times New Roman" w:hAnsi="Times New Roman" w:cs="Times New Roman"/>
          <w:bCs/>
          <w:sz w:val="24"/>
          <w:szCs w:val="24"/>
          <w:lang w:val="es-ES"/>
        </w:rPr>
        <w:t xml:space="preserve">e puede </w:t>
      </w:r>
      <w:r w:rsidR="008F0442">
        <w:rPr>
          <w:rFonts w:ascii="Times New Roman" w:hAnsi="Times New Roman" w:cs="Times New Roman"/>
          <w:bCs/>
          <w:sz w:val="24"/>
          <w:szCs w:val="24"/>
          <w:lang w:val="es-ES"/>
        </w:rPr>
        <w:t>observar</w:t>
      </w:r>
      <w:r w:rsidR="008F0442" w:rsidRPr="00500FEF">
        <w:rPr>
          <w:rFonts w:ascii="Times New Roman" w:hAnsi="Times New Roman" w:cs="Times New Roman"/>
          <w:bCs/>
          <w:sz w:val="24"/>
          <w:szCs w:val="24"/>
          <w:lang w:val="es-ES"/>
        </w:rPr>
        <w:t xml:space="preserve"> un muy lento avance de la superficie destinada a este cultivo en la década del 70, casi imperceptible en el gráfico, y el continuo ascenso de la misma a partir de la década del 80.</w:t>
      </w:r>
    </w:p>
    <w:p w14:paraId="1B5FC1F0" w14:textId="5807EA74" w:rsidR="008269A4" w:rsidRPr="008269A4" w:rsidRDefault="00500FEF" w:rsidP="00F10C3E">
      <w:pPr>
        <w:spacing w:after="0" w:line="240" w:lineRule="auto"/>
        <w:rPr>
          <w:rFonts w:ascii="Times New Roman" w:hAnsi="Times New Roman" w:cs="Times New Roman"/>
          <w:b/>
          <w:bCs/>
          <w:lang w:val="es-ES"/>
        </w:rPr>
      </w:pPr>
      <w:r>
        <w:rPr>
          <w:rFonts w:ascii="Times New Roman" w:hAnsi="Times New Roman" w:cs="Times New Roman"/>
          <w:b/>
          <w:bCs/>
          <w:lang w:val="es-ES"/>
        </w:rPr>
        <w:t xml:space="preserve">Gráfico 2: </w:t>
      </w:r>
      <w:r w:rsidR="008269A4" w:rsidRPr="008269A4">
        <w:rPr>
          <w:rFonts w:ascii="Times New Roman" w:hAnsi="Times New Roman" w:cs="Times New Roman"/>
          <w:b/>
          <w:bCs/>
          <w:lang w:val="es-ES"/>
        </w:rPr>
        <w:t>Evolución del cultivo de soja en Salta y principales departamentos</w:t>
      </w:r>
    </w:p>
    <w:p w14:paraId="439FD201" w14:textId="77777777" w:rsidR="008269A4" w:rsidRPr="008269A4" w:rsidRDefault="008269A4" w:rsidP="008269A4">
      <w:pPr>
        <w:rPr>
          <w:rFonts w:ascii="Times New Roman" w:hAnsi="Times New Roman" w:cs="Times New Roman"/>
          <w:b/>
          <w:bCs/>
          <w:lang w:val="es-ES"/>
        </w:rPr>
      </w:pPr>
      <w:r w:rsidRPr="008269A4">
        <w:rPr>
          <w:rFonts w:ascii="Times New Roman" w:hAnsi="Times New Roman" w:cs="Times New Roman"/>
          <w:b/>
          <w:noProof/>
          <w:lang w:eastAsia="es-AR"/>
        </w:rPr>
        <w:drawing>
          <wp:inline distT="0" distB="0" distL="0" distR="0" wp14:anchorId="3EA73867" wp14:editId="3459FD87">
            <wp:extent cx="5934075" cy="2622431"/>
            <wp:effectExtent l="0" t="0" r="9525" b="6985"/>
            <wp:docPr id="10"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484495" w14:textId="77777777" w:rsidR="008269A4" w:rsidRPr="001D4639" w:rsidRDefault="008269A4" w:rsidP="00075C03">
      <w:pPr>
        <w:spacing w:after="120" w:line="240" w:lineRule="auto"/>
        <w:jc w:val="right"/>
        <w:rPr>
          <w:rFonts w:ascii="Times New Roman" w:hAnsi="Times New Roman" w:cs="Times New Roman"/>
          <w:bCs/>
          <w:sz w:val="20"/>
          <w:szCs w:val="20"/>
          <w:lang w:val="es-ES"/>
        </w:rPr>
      </w:pPr>
      <w:r w:rsidRPr="001D4639">
        <w:rPr>
          <w:rFonts w:ascii="Times New Roman" w:hAnsi="Times New Roman" w:cs="Times New Roman"/>
          <w:bCs/>
          <w:sz w:val="20"/>
          <w:szCs w:val="20"/>
          <w:lang w:val="es-ES"/>
        </w:rPr>
        <w:t xml:space="preserve">Fuente: Elaboración propia con datos de Estimaciones del </w:t>
      </w:r>
      <w:proofErr w:type="spellStart"/>
      <w:r w:rsidRPr="001D4639">
        <w:rPr>
          <w:rFonts w:ascii="Times New Roman" w:hAnsi="Times New Roman" w:cs="Times New Roman"/>
          <w:bCs/>
          <w:sz w:val="20"/>
          <w:szCs w:val="20"/>
          <w:lang w:val="es-ES"/>
        </w:rPr>
        <w:t>MAGyP</w:t>
      </w:r>
      <w:proofErr w:type="spellEnd"/>
      <w:r w:rsidRPr="001D4639">
        <w:rPr>
          <w:rFonts w:ascii="Times New Roman" w:hAnsi="Times New Roman" w:cs="Times New Roman"/>
          <w:bCs/>
          <w:sz w:val="20"/>
          <w:szCs w:val="20"/>
          <w:lang w:val="es-ES"/>
        </w:rPr>
        <w:t>- SIIA</w:t>
      </w:r>
    </w:p>
    <w:p w14:paraId="207BE844" w14:textId="0F2A5CE2" w:rsidR="00A675EC" w:rsidRDefault="008269A4" w:rsidP="00500FEF">
      <w:pPr>
        <w:spacing w:after="0" w:line="360" w:lineRule="auto"/>
        <w:jc w:val="both"/>
        <w:rPr>
          <w:rFonts w:ascii="Times New Roman" w:hAnsi="Times New Roman" w:cs="Times New Roman"/>
          <w:bCs/>
          <w:sz w:val="24"/>
          <w:szCs w:val="24"/>
          <w:lang w:val="es-ES"/>
        </w:rPr>
      </w:pPr>
      <w:r w:rsidRPr="00500FEF">
        <w:rPr>
          <w:rFonts w:ascii="Times New Roman" w:hAnsi="Times New Roman" w:cs="Times New Roman"/>
          <w:bCs/>
          <w:sz w:val="24"/>
          <w:szCs w:val="24"/>
          <w:lang w:val="es-ES"/>
        </w:rPr>
        <w:lastRenderedPageBreak/>
        <w:t xml:space="preserve">Se destaca claramente el departamento Anta, que explica casi por sí solo la superficie destinada al cultivo hasta fines de la década del 90, lo que se visualiza </w:t>
      </w:r>
      <w:r w:rsidR="0097683A">
        <w:rPr>
          <w:rFonts w:ascii="Times New Roman" w:hAnsi="Times New Roman" w:cs="Times New Roman"/>
          <w:bCs/>
          <w:sz w:val="24"/>
          <w:szCs w:val="24"/>
          <w:lang w:val="es-ES"/>
        </w:rPr>
        <w:t>p</w:t>
      </w:r>
      <w:r w:rsidRPr="00500FEF">
        <w:rPr>
          <w:rFonts w:ascii="Times New Roman" w:hAnsi="Times New Roman" w:cs="Times New Roman"/>
          <w:bCs/>
          <w:sz w:val="24"/>
          <w:szCs w:val="24"/>
          <w:lang w:val="es-ES"/>
        </w:rPr>
        <w:t xml:space="preserve">or la cercanía y pendiente de las líneas que representan el total provincial y del departamento. </w:t>
      </w:r>
      <w:r w:rsidR="0097683A">
        <w:rPr>
          <w:rFonts w:ascii="Times New Roman" w:hAnsi="Times New Roman" w:cs="Times New Roman"/>
          <w:bCs/>
          <w:sz w:val="24"/>
          <w:szCs w:val="24"/>
          <w:lang w:val="es-ES"/>
        </w:rPr>
        <w:t>Entre</w:t>
      </w:r>
      <w:r w:rsidRPr="00500FEF">
        <w:rPr>
          <w:rFonts w:ascii="Times New Roman" w:hAnsi="Times New Roman" w:cs="Times New Roman"/>
          <w:bCs/>
          <w:sz w:val="24"/>
          <w:szCs w:val="24"/>
          <w:lang w:val="es-ES"/>
        </w:rPr>
        <w:t xml:space="preserve"> fines de los 90 y principios del 2000, aumenta la participación de otros departamentos, destacándose el incremento en la superficie destinada a este cultivo en General San Martín.</w:t>
      </w:r>
      <w:r w:rsidR="00500FEF">
        <w:rPr>
          <w:rFonts w:ascii="Times New Roman" w:hAnsi="Times New Roman" w:cs="Times New Roman"/>
          <w:bCs/>
          <w:sz w:val="24"/>
          <w:szCs w:val="24"/>
          <w:lang w:val="es-ES"/>
        </w:rPr>
        <w:t xml:space="preserve"> </w:t>
      </w:r>
    </w:p>
    <w:p w14:paraId="18131F81" w14:textId="77777777" w:rsidR="005E2BD7" w:rsidRPr="005E2BD7" w:rsidRDefault="00594237" w:rsidP="005E2BD7">
      <w:pPr>
        <w:spacing w:after="0" w:line="360" w:lineRule="auto"/>
        <w:jc w:val="both"/>
        <w:rPr>
          <w:rFonts w:ascii="Times New Roman" w:hAnsi="Times New Roman" w:cs="Times New Roman"/>
          <w:bCs/>
          <w:sz w:val="24"/>
          <w:szCs w:val="24"/>
          <w:lang w:val="es-ES"/>
        </w:rPr>
      </w:pPr>
      <w:r w:rsidRPr="00594237">
        <w:rPr>
          <w:rFonts w:ascii="Times New Roman" w:hAnsi="Times New Roman" w:cs="Times New Roman"/>
          <w:bCs/>
          <w:sz w:val="24"/>
          <w:szCs w:val="24"/>
          <w:lang w:val="es-ES"/>
        </w:rPr>
        <w:t>Utilizando datos de</w:t>
      </w:r>
      <w:r w:rsidR="008F0442">
        <w:rPr>
          <w:rFonts w:ascii="Times New Roman" w:hAnsi="Times New Roman" w:cs="Times New Roman"/>
          <w:bCs/>
          <w:sz w:val="24"/>
          <w:szCs w:val="24"/>
          <w:lang w:val="es-ES"/>
        </w:rPr>
        <w:t>l</w:t>
      </w:r>
      <w:r w:rsidRPr="00594237">
        <w:rPr>
          <w:rFonts w:ascii="Times New Roman" w:hAnsi="Times New Roman" w:cs="Times New Roman"/>
          <w:bCs/>
          <w:sz w:val="24"/>
          <w:szCs w:val="24"/>
          <w:lang w:val="es-ES"/>
        </w:rPr>
        <w:t xml:space="preserve"> INTA – PRORENOA, </w:t>
      </w:r>
      <w:r w:rsidR="005E2BD7" w:rsidRPr="005E2BD7">
        <w:rPr>
          <w:rFonts w:ascii="Times New Roman" w:hAnsi="Times New Roman" w:cs="Times New Roman"/>
          <w:bCs/>
          <w:sz w:val="24"/>
          <w:szCs w:val="24"/>
          <w:lang w:val="es-ES"/>
        </w:rPr>
        <w:t>se pueden analizar la evolución e importancia relativa de los distintos cultivos de verano para el departamento Anta, a partir del año 2000.</w:t>
      </w:r>
    </w:p>
    <w:p w14:paraId="38E1E62C" w14:textId="77777777" w:rsidR="00594237" w:rsidRDefault="00594237" w:rsidP="00594237">
      <w:pPr>
        <w:spacing w:after="0" w:line="360" w:lineRule="auto"/>
        <w:jc w:val="both"/>
        <w:rPr>
          <w:rFonts w:ascii="Times New Roman" w:hAnsi="Times New Roman" w:cs="Times New Roman"/>
          <w:b/>
          <w:bCs/>
          <w:sz w:val="24"/>
          <w:szCs w:val="24"/>
          <w:lang w:val="es-ES"/>
        </w:rPr>
      </w:pPr>
      <w:r w:rsidRPr="00594237">
        <w:rPr>
          <w:rFonts w:ascii="Times New Roman" w:hAnsi="Times New Roman" w:cs="Times New Roman"/>
          <w:b/>
          <w:bCs/>
          <w:sz w:val="24"/>
          <w:szCs w:val="24"/>
          <w:lang w:val="es-ES"/>
        </w:rPr>
        <w:t>Gráfico</w:t>
      </w:r>
      <w:r w:rsidR="00CF1593">
        <w:rPr>
          <w:rFonts w:ascii="Times New Roman" w:hAnsi="Times New Roman" w:cs="Times New Roman"/>
          <w:b/>
          <w:bCs/>
          <w:sz w:val="24"/>
          <w:szCs w:val="24"/>
          <w:lang w:val="es-ES"/>
        </w:rPr>
        <w:t xml:space="preserve"> 3:</w:t>
      </w:r>
      <w:r w:rsidRPr="00594237">
        <w:rPr>
          <w:rFonts w:ascii="Times New Roman" w:hAnsi="Times New Roman" w:cs="Times New Roman"/>
          <w:b/>
          <w:bCs/>
          <w:sz w:val="24"/>
          <w:szCs w:val="24"/>
          <w:lang w:val="es-ES"/>
        </w:rPr>
        <w:t xml:space="preserve"> Principales producciones agrícolas del Departamento Anta</w:t>
      </w:r>
    </w:p>
    <w:p w14:paraId="54BEFD70" w14:textId="3E0D8DDA" w:rsidR="00075C03" w:rsidRPr="00E15D1F" w:rsidRDefault="00634963" w:rsidP="00075C03">
      <w:pPr>
        <w:spacing w:after="0" w:line="360" w:lineRule="auto"/>
        <w:jc w:val="right"/>
        <w:rPr>
          <w:rFonts w:ascii="Times New Roman" w:hAnsi="Times New Roman" w:cs="Times New Roman"/>
          <w:bCs/>
          <w:sz w:val="20"/>
          <w:szCs w:val="20"/>
          <w:lang w:val="es-ES"/>
        </w:rPr>
      </w:pPr>
      <w:r>
        <w:rPr>
          <w:noProof/>
          <w:lang w:eastAsia="es-AR"/>
        </w:rPr>
        <w:drawing>
          <wp:inline distT="0" distB="0" distL="0" distR="0" wp14:anchorId="1582AAE4" wp14:editId="3774BEC5">
            <wp:extent cx="5985510" cy="2936631"/>
            <wp:effectExtent l="0" t="0" r="15240" b="1651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75C03" w:rsidRPr="00075C03">
        <w:rPr>
          <w:rFonts w:ascii="Times New Roman" w:hAnsi="Times New Roman" w:cs="Times New Roman"/>
          <w:bCs/>
          <w:sz w:val="20"/>
          <w:szCs w:val="20"/>
          <w:lang w:val="es-ES"/>
        </w:rPr>
        <w:t xml:space="preserve"> </w:t>
      </w:r>
      <w:r w:rsidR="00075C03" w:rsidRPr="00E15D1F">
        <w:rPr>
          <w:rFonts w:ascii="Times New Roman" w:hAnsi="Times New Roman" w:cs="Times New Roman"/>
          <w:bCs/>
          <w:sz w:val="20"/>
          <w:szCs w:val="20"/>
          <w:lang w:val="es-ES"/>
        </w:rPr>
        <w:t>Fuente: Elaboración propia con datos de INTA - PRORENOA</w:t>
      </w:r>
    </w:p>
    <w:p w14:paraId="5A9BFC73" w14:textId="7579F16F" w:rsidR="00594237" w:rsidRDefault="007D3C84" w:rsidP="00594237">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E</w:t>
      </w:r>
      <w:r w:rsidR="00594237" w:rsidRPr="00594237">
        <w:rPr>
          <w:rFonts w:ascii="Times New Roman" w:hAnsi="Times New Roman" w:cs="Times New Roman"/>
          <w:bCs/>
          <w:sz w:val="24"/>
          <w:szCs w:val="24"/>
          <w:lang w:val="es-ES"/>
        </w:rPr>
        <w:t xml:space="preserve">n el período considerado, la superficie </w:t>
      </w:r>
      <w:r>
        <w:rPr>
          <w:rFonts w:ascii="Times New Roman" w:hAnsi="Times New Roman" w:cs="Times New Roman"/>
          <w:bCs/>
          <w:sz w:val="24"/>
          <w:szCs w:val="24"/>
          <w:lang w:val="es-ES"/>
        </w:rPr>
        <w:t xml:space="preserve">total </w:t>
      </w:r>
      <w:r w:rsidR="00594237" w:rsidRPr="00594237">
        <w:rPr>
          <w:rFonts w:ascii="Times New Roman" w:hAnsi="Times New Roman" w:cs="Times New Roman"/>
          <w:bCs/>
          <w:sz w:val="24"/>
          <w:szCs w:val="24"/>
          <w:lang w:val="es-ES"/>
        </w:rPr>
        <w:t xml:space="preserve">se duplica, siendo </w:t>
      </w:r>
      <w:r>
        <w:rPr>
          <w:rFonts w:ascii="Times New Roman" w:hAnsi="Times New Roman" w:cs="Times New Roman"/>
          <w:bCs/>
          <w:sz w:val="24"/>
          <w:szCs w:val="24"/>
          <w:lang w:val="es-ES"/>
        </w:rPr>
        <w:t>el cultivo de</w:t>
      </w:r>
      <w:r w:rsidR="00594237" w:rsidRPr="00594237">
        <w:rPr>
          <w:rFonts w:ascii="Times New Roman" w:hAnsi="Times New Roman" w:cs="Times New Roman"/>
          <w:bCs/>
          <w:sz w:val="24"/>
          <w:szCs w:val="24"/>
          <w:lang w:val="es-ES"/>
        </w:rPr>
        <w:t xml:space="preserve"> soja la principal causa de ese incremento, seguido por el maíz que es el cultivo utiliza</w:t>
      </w:r>
      <w:r w:rsidR="00E15D1F">
        <w:rPr>
          <w:rFonts w:ascii="Times New Roman" w:hAnsi="Times New Roman" w:cs="Times New Roman"/>
          <w:bCs/>
          <w:sz w:val="24"/>
          <w:szCs w:val="24"/>
          <w:lang w:val="es-ES"/>
        </w:rPr>
        <w:t>do</w:t>
      </w:r>
      <w:r w:rsidR="00594237" w:rsidRPr="00594237">
        <w:rPr>
          <w:rFonts w:ascii="Times New Roman" w:hAnsi="Times New Roman" w:cs="Times New Roman"/>
          <w:bCs/>
          <w:sz w:val="24"/>
          <w:szCs w:val="24"/>
          <w:lang w:val="es-ES"/>
        </w:rPr>
        <w:t xml:space="preserve"> en los planteos de rotación. </w:t>
      </w:r>
    </w:p>
    <w:p w14:paraId="4CAB9A4E" w14:textId="1A869262" w:rsidR="00ED547F" w:rsidRDefault="007B5736" w:rsidP="004D3EF1">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S</w:t>
      </w:r>
      <w:r w:rsidR="00A7185A">
        <w:rPr>
          <w:rFonts w:ascii="Times New Roman" w:hAnsi="Times New Roman" w:cs="Times New Roman"/>
          <w:bCs/>
          <w:sz w:val="24"/>
          <w:szCs w:val="24"/>
          <w:lang w:val="es-ES"/>
        </w:rPr>
        <w:t xml:space="preserve">obre las zonas con menores registros hídricos, </w:t>
      </w:r>
      <w:r w:rsidR="00727594">
        <w:rPr>
          <w:rFonts w:ascii="Times New Roman" w:hAnsi="Times New Roman" w:cs="Times New Roman"/>
          <w:bCs/>
          <w:sz w:val="24"/>
          <w:szCs w:val="24"/>
          <w:lang w:val="es-ES"/>
        </w:rPr>
        <w:t>el desplazamiento de la frontera tiene otro objetivo, la</w:t>
      </w:r>
      <w:r w:rsidR="00A7185A">
        <w:rPr>
          <w:rFonts w:ascii="Times New Roman" w:hAnsi="Times New Roman" w:cs="Times New Roman"/>
          <w:bCs/>
          <w:sz w:val="24"/>
          <w:szCs w:val="24"/>
          <w:lang w:val="es-ES"/>
        </w:rPr>
        <w:t xml:space="preserve"> ganadería</w:t>
      </w:r>
      <w:r w:rsidR="007F7269">
        <w:rPr>
          <w:rFonts w:ascii="Times New Roman" w:hAnsi="Times New Roman" w:cs="Times New Roman"/>
          <w:bCs/>
          <w:sz w:val="24"/>
          <w:szCs w:val="24"/>
          <w:lang w:val="es-ES"/>
        </w:rPr>
        <w:t xml:space="preserve"> bovina</w:t>
      </w:r>
      <w:r>
        <w:rPr>
          <w:rFonts w:ascii="Times New Roman" w:hAnsi="Times New Roman" w:cs="Times New Roman"/>
          <w:bCs/>
          <w:sz w:val="24"/>
          <w:szCs w:val="24"/>
          <w:lang w:val="es-ES"/>
        </w:rPr>
        <w:t xml:space="preserve">. </w:t>
      </w:r>
      <w:r w:rsidR="00727594">
        <w:rPr>
          <w:rFonts w:ascii="Times New Roman" w:hAnsi="Times New Roman" w:cs="Times New Roman"/>
          <w:bCs/>
          <w:sz w:val="24"/>
          <w:szCs w:val="24"/>
          <w:lang w:val="es-ES"/>
        </w:rPr>
        <w:t>En realidad, ya en</w:t>
      </w:r>
      <w:r w:rsidR="00E164CF">
        <w:rPr>
          <w:rFonts w:ascii="Times New Roman" w:hAnsi="Times New Roman" w:cs="Times New Roman"/>
          <w:sz w:val="24"/>
          <w:szCs w:val="24"/>
        </w:rPr>
        <w:t xml:space="preserve"> el siglo XVIII g</w:t>
      </w:r>
      <w:r w:rsidR="00D247EC" w:rsidRPr="00D247EC">
        <w:rPr>
          <w:rFonts w:ascii="Times New Roman" w:hAnsi="Times New Roman" w:cs="Times New Roman"/>
          <w:bCs/>
          <w:sz w:val="24"/>
          <w:szCs w:val="24"/>
        </w:rPr>
        <w:t xml:space="preserve">randes haciendas </w:t>
      </w:r>
      <w:r w:rsidR="00E164CF">
        <w:rPr>
          <w:rFonts w:ascii="Times New Roman" w:hAnsi="Times New Roman" w:cs="Times New Roman"/>
          <w:bCs/>
          <w:sz w:val="24"/>
          <w:szCs w:val="24"/>
        </w:rPr>
        <w:t xml:space="preserve">se ubicaron en las cercanías del río Salado en los departamentos Anta y </w:t>
      </w:r>
      <w:proofErr w:type="spellStart"/>
      <w:r w:rsidR="00E164CF">
        <w:rPr>
          <w:rFonts w:ascii="Times New Roman" w:hAnsi="Times New Roman" w:cs="Times New Roman"/>
          <w:bCs/>
          <w:sz w:val="24"/>
          <w:szCs w:val="24"/>
        </w:rPr>
        <w:t>Metán</w:t>
      </w:r>
      <w:proofErr w:type="spellEnd"/>
      <w:r w:rsidR="00D247EC" w:rsidRPr="00D247EC">
        <w:rPr>
          <w:rFonts w:ascii="Times New Roman" w:hAnsi="Times New Roman" w:cs="Times New Roman"/>
          <w:bCs/>
          <w:sz w:val="24"/>
          <w:szCs w:val="24"/>
        </w:rPr>
        <w:t xml:space="preserve">, </w:t>
      </w:r>
      <w:r w:rsidR="00E164CF">
        <w:rPr>
          <w:rFonts w:ascii="Times New Roman" w:hAnsi="Times New Roman" w:cs="Times New Roman"/>
          <w:bCs/>
          <w:sz w:val="24"/>
          <w:szCs w:val="24"/>
        </w:rPr>
        <w:t xml:space="preserve">constituyéndose en </w:t>
      </w:r>
      <w:r w:rsidR="00D247EC" w:rsidRPr="00D247EC">
        <w:rPr>
          <w:rFonts w:ascii="Times New Roman" w:hAnsi="Times New Roman" w:cs="Times New Roman"/>
          <w:bCs/>
          <w:sz w:val="24"/>
          <w:szCs w:val="24"/>
        </w:rPr>
        <w:t>el único tipo agrario presente hasta la llegada del ferrocarril a fines del siglo XIX. A partir de allí</w:t>
      </w:r>
      <w:r w:rsidR="00E164CF">
        <w:rPr>
          <w:rFonts w:ascii="Times New Roman" w:hAnsi="Times New Roman" w:cs="Times New Roman"/>
          <w:bCs/>
          <w:sz w:val="24"/>
          <w:szCs w:val="24"/>
        </w:rPr>
        <w:t>,</w:t>
      </w:r>
      <w:r w:rsidR="00D247EC" w:rsidRPr="00D247EC">
        <w:rPr>
          <w:rFonts w:ascii="Times New Roman" w:hAnsi="Times New Roman" w:cs="Times New Roman"/>
          <w:bCs/>
          <w:sz w:val="24"/>
          <w:szCs w:val="24"/>
        </w:rPr>
        <w:t xml:space="preserve"> aparece </w:t>
      </w:r>
      <w:r w:rsidR="00E164CF" w:rsidRPr="00D247EC">
        <w:rPr>
          <w:rFonts w:ascii="Times New Roman" w:hAnsi="Times New Roman" w:cs="Times New Roman"/>
          <w:bCs/>
          <w:sz w:val="24"/>
          <w:szCs w:val="24"/>
        </w:rPr>
        <w:t xml:space="preserve">el obraje maderero </w:t>
      </w:r>
      <w:r w:rsidR="00E164CF">
        <w:rPr>
          <w:rFonts w:ascii="Times New Roman" w:hAnsi="Times New Roman" w:cs="Times New Roman"/>
          <w:bCs/>
          <w:sz w:val="24"/>
          <w:szCs w:val="24"/>
        </w:rPr>
        <w:t xml:space="preserve">como </w:t>
      </w:r>
      <w:r w:rsidR="00D247EC" w:rsidRPr="00D247EC">
        <w:rPr>
          <w:rFonts w:ascii="Times New Roman" w:hAnsi="Times New Roman" w:cs="Times New Roman"/>
          <w:bCs/>
          <w:sz w:val="24"/>
          <w:szCs w:val="24"/>
        </w:rPr>
        <w:t>una actividad complementaria</w:t>
      </w:r>
      <w:r w:rsidR="007244BC">
        <w:rPr>
          <w:rFonts w:ascii="Times New Roman" w:hAnsi="Times New Roman" w:cs="Times New Roman"/>
          <w:bCs/>
          <w:sz w:val="24"/>
          <w:szCs w:val="24"/>
        </w:rPr>
        <w:t>. E</w:t>
      </w:r>
      <w:r w:rsidR="00D247EC" w:rsidRPr="00D247EC">
        <w:rPr>
          <w:rFonts w:ascii="Times New Roman" w:hAnsi="Times New Roman" w:cs="Times New Roman"/>
          <w:bCs/>
          <w:sz w:val="24"/>
          <w:szCs w:val="24"/>
        </w:rPr>
        <w:t>l resultado final de</w:t>
      </w:r>
      <w:r w:rsidR="007244BC">
        <w:rPr>
          <w:rFonts w:ascii="Times New Roman" w:hAnsi="Times New Roman" w:cs="Times New Roman"/>
          <w:bCs/>
          <w:sz w:val="24"/>
          <w:szCs w:val="24"/>
        </w:rPr>
        <w:t xml:space="preserve"> la combinación </w:t>
      </w:r>
      <w:r w:rsidR="007244BC" w:rsidRPr="00D247EC">
        <w:rPr>
          <w:rFonts w:ascii="Times New Roman" w:hAnsi="Times New Roman" w:cs="Times New Roman"/>
          <w:bCs/>
          <w:sz w:val="24"/>
          <w:szCs w:val="24"/>
        </w:rPr>
        <w:t>de</w:t>
      </w:r>
      <w:r w:rsidR="007244BC">
        <w:rPr>
          <w:rFonts w:ascii="Times New Roman" w:hAnsi="Times New Roman" w:cs="Times New Roman"/>
          <w:bCs/>
          <w:sz w:val="24"/>
          <w:szCs w:val="24"/>
        </w:rPr>
        <w:t xml:space="preserve"> </w:t>
      </w:r>
      <w:r w:rsidR="00D247EC" w:rsidRPr="00D247EC">
        <w:rPr>
          <w:rFonts w:ascii="Times New Roman" w:hAnsi="Times New Roman" w:cs="Times New Roman"/>
          <w:bCs/>
          <w:sz w:val="24"/>
          <w:szCs w:val="24"/>
        </w:rPr>
        <w:t>esta</w:t>
      </w:r>
      <w:r w:rsidR="007244BC">
        <w:rPr>
          <w:rFonts w:ascii="Times New Roman" w:hAnsi="Times New Roman" w:cs="Times New Roman"/>
          <w:bCs/>
          <w:sz w:val="24"/>
          <w:szCs w:val="24"/>
        </w:rPr>
        <w:t>s</w:t>
      </w:r>
      <w:r w:rsidR="00D247EC" w:rsidRPr="00D247EC">
        <w:rPr>
          <w:rFonts w:ascii="Times New Roman" w:hAnsi="Times New Roman" w:cs="Times New Roman"/>
          <w:bCs/>
          <w:sz w:val="24"/>
          <w:szCs w:val="24"/>
        </w:rPr>
        <w:t xml:space="preserve"> actividad</w:t>
      </w:r>
      <w:r w:rsidR="007244BC">
        <w:rPr>
          <w:rFonts w:ascii="Times New Roman" w:hAnsi="Times New Roman" w:cs="Times New Roman"/>
          <w:bCs/>
          <w:sz w:val="24"/>
          <w:szCs w:val="24"/>
        </w:rPr>
        <w:t>es</w:t>
      </w:r>
      <w:r w:rsidR="00D247EC" w:rsidRPr="00D247EC">
        <w:rPr>
          <w:rFonts w:ascii="Times New Roman" w:hAnsi="Times New Roman" w:cs="Times New Roman"/>
          <w:bCs/>
          <w:sz w:val="24"/>
          <w:szCs w:val="24"/>
        </w:rPr>
        <w:t xml:space="preserve"> fue un bosque degradado.</w:t>
      </w:r>
      <w:r w:rsidR="00D247EC">
        <w:rPr>
          <w:rFonts w:ascii="Times New Roman" w:hAnsi="Times New Roman" w:cs="Times New Roman"/>
          <w:bCs/>
          <w:sz w:val="24"/>
          <w:szCs w:val="24"/>
          <w:lang w:val="es-ES"/>
        </w:rPr>
        <w:t xml:space="preserve"> </w:t>
      </w:r>
      <w:r w:rsidR="004D3EF1" w:rsidRPr="004D3EF1">
        <w:rPr>
          <w:rFonts w:ascii="Times New Roman" w:hAnsi="Times New Roman" w:cs="Times New Roman"/>
          <w:bCs/>
          <w:sz w:val="24"/>
          <w:szCs w:val="24"/>
          <w:lang w:val="es-ES"/>
        </w:rPr>
        <w:t xml:space="preserve">La ganadería bovina desde fines del siglo XIX, hasta la década del 30, tuvo un importante crecimiento por el comercio con el norte de Chile hasta la primera guerra mundial cuando entró en decadencia la minería del salitre, siendo reemplazada la demanda externa por el mercado regional, motorizado por la actividad azucarera (León, 1997; </w:t>
      </w:r>
      <w:proofErr w:type="spellStart"/>
      <w:r w:rsidR="004D3EF1" w:rsidRPr="004D3EF1">
        <w:rPr>
          <w:rFonts w:ascii="Times New Roman" w:hAnsi="Times New Roman" w:cs="Times New Roman"/>
          <w:bCs/>
          <w:sz w:val="24"/>
          <w:szCs w:val="24"/>
          <w:lang w:val="es-ES"/>
        </w:rPr>
        <w:t>Prudkin</w:t>
      </w:r>
      <w:proofErr w:type="spellEnd"/>
      <w:r w:rsidR="004D3EF1" w:rsidRPr="004D3EF1">
        <w:rPr>
          <w:rFonts w:ascii="Times New Roman" w:hAnsi="Times New Roman" w:cs="Times New Roman"/>
          <w:bCs/>
          <w:sz w:val="24"/>
          <w:szCs w:val="24"/>
          <w:lang w:val="es-ES"/>
        </w:rPr>
        <w:t xml:space="preserve">, 1997). </w:t>
      </w:r>
      <w:r w:rsidR="00627A1A">
        <w:rPr>
          <w:rFonts w:ascii="Times New Roman" w:hAnsi="Times New Roman" w:cs="Times New Roman"/>
          <w:bCs/>
          <w:sz w:val="24"/>
          <w:szCs w:val="24"/>
          <w:lang w:val="es-ES"/>
        </w:rPr>
        <w:t>A</w:t>
      </w:r>
      <w:r w:rsidR="004D3EF1" w:rsidRPr="004D3EF1">
        <w:rPr>
          <w:rFonts w:ascii="Times New Roman" w:hAnsi="Times New Roman" w:cs="Times New Roman"/>
          <w:bCs/>
          <w:sz w:val="24"/>
          <w:szCs w:val="24"/>
          <w:lang w:val="es-ES"/>
        </w:rPr>
        <w:t xml:space="preserve"> esta etapa de auge</w:t>
      </w:r>
      <w:r w:rsidR="00627A1A">
        <w:rPr>
          <w:rFonts w:ascii="Times New Roman" w:hAnsi="Times New Roman" w:cs="Times New Roman"/>
          <w:bCs/>
          <w:sz w:val="24"/>
          <w:szCs w:val="24"/>
          <w:lang w:val="es-ES"/>
        </w:rPr>
        <w:t xml:space="preserve"> le sucedió</w:t>
      </w:r>
      <w:r w:rsidR="00727594">
        <w:rPr>
          <w:rFonts w:ascii="Times New Roman" w:hAnsi="Times New Roman" w:cs="Times New Roman"/>
          <w:bCs/>
          <w:sz w:val="24"/>
          <w:szCs w:val="24"/>
          <w:lang w:val="es-ES"/>
        </w:rPr>
        <w:t xml:space="preserve"> </w:t>
      </w:r>
      <w:r w:rsidR="004D3EF1" w:rsidRPr="004D3EF1">
        <w:rPr>
          <w:rFonts w:ascii="Times New Roman" w:hAnsi="Times New Roman" w:cs="Times New Roman"/>
          <w:bCs/>
          <w:sz w:val="24"/>
          <w:szCs w:val="24"/>
          <w:lang w:val="es-ES"/>
        </w:rPr>
        <w:t xml:space="preserve">un largo período de decadencia. </w:t>
      </w:r>
    </w:p>
    <w:p w14:paraId="3E8F723E" w14:textId="4CC07F16" w:rsidR="004D3EF1" w:rsidRPr="004D3EF1" w:rsidRDefault="004D3EF1" w:rsidP="004D3EF1">
      <w:pPr>
        <w:spacing w:after="0" w:line="360" w:lineRule="auto"/>
        <w:jc w:val="both"/>
        <w:rPr>
          <w:rFonts w:ascii="Times New Roman" w:hAnsi="Times New Roman" w:cs="Times New Roman"/>
          <w:b/>
          <w:bCs/>
          <w:sz w:val="24"/>
          <w:szCs w:val="24"/>
          <w:lang w:val="es-ES"/>
        </w:rPr>
      </w:pPr>
      <w:r w:rsidRPr="004D3EF1">
        <w:rPr>
          <w:rFonts w:ascii="Times New Roman" w:hAnsi="Times New Roman" w:cs="Times New Roman"/>
          <w:bCs/>
          <w:sz w:val="24"/>
          <w:szCs w:val="24"/>
          <w:lang w:val="es-ES"/>
        </w:rPr>
        <w:lastRenderedPageBreak/>
        <w:t xml:space="preserve">La forma predominante de realizar la actividad en </w:t>
      </w:r>
      <w:r w:rsidR="00627A1A">
        <w:rPr>
          <w:rFonts w:ascii="Times New Roman" w:hAnsi="Times New Roman" w:cs="Times New Roman"/>
          <w:bCs/>
          <w:sz w:val="24"/>
          <w:szCs w:val="24"/>
          <w:lang w:val="es-ES"/>
        </w:rPr>
        <w:t>la región chaqueña</w:t>
      </w:r>
      <w:r w:rsidRPr="004D3EF1">
        <w:rPr>
          <w:rFonts w:ascii="Times New Roman" w:hAnsi="Times New Roman" w:cs="Times New Roman"/>
          <w:bCs/>
          <w:sz w:val="24"/>
          <w:szCs w:val="24"/>
          <w:lang w:val="es-ES"/>
        </w:rPr>
        <w:t xml:space="preserve"> </w:t>
      </w:r>
      <w:r w:rsidR="00B94F3E">
        <w:rPr>
          <w:rFonts w:ascii="Times New Roman" w:hAnsi="Times New Roman" w:cs="Times New Roman"/>
          <w:bCs/>
          <w:sz w:val="24"/>
          <w:szCs w:val="24"/>
          <w:lang w:val="es-ES"/>
        </w:rPr>
        <w:t xml:space="preserve">fue </w:t>
      </w:r>
      <w:r w:rsidR="00B94F3E" w:rsidRPr="004D3EF1">
        <w:rPr>
          <w:rFonts w:ascii="Times New Roman" w:hAnsi="Times New Roman" w:cs="Times New Roman"/>
          <w:bCs/>
          <w:sz w:val="24"/>
          <w:szCs w:val="24"/>
          <w:lang w:val="es-ES"/>
        </w:rPr>
        <w:t>y</w:t>
      </w:r>
      <w:r w:rsidRPr="004D3EF1">
        <w:rPr>
          <w:rFonts w:ascii="Times New Roman" w:hAnsi="Times New Roman" w:cs="Times New Roman"/>
          <w:bCs/>
          <w:sz w:val="24"/>
          <w:szCs w:val="24"/>
          <w:lang w:val="es-ES"/>
        </w:rPr>
        <w:t xml:space="preserve"> continúa siendo en gran medida, la ganadería extensiva bajo monte.</w:t>
      </w:r>
      <w:r w:rsidR="00B511D8">
        <w:rPr>
          <w:rFonts w:ascii="Times New Roman" w:hAnsi="Times New Roman" w:cs="Times New Roman"/>
          <w:bCs/>
          <w:sz w:val="24"/>
          <w:szCs w:val="24"/>
          <w:lang w:val="es-ES"/>
        </w:rPr>
        <w:t xml:space="preserve"> Sin embargo, sobre todo en el departamento Anta, está siendo rápidamente desplazada por </w:t>
      </w:r>
      <w:r w:rsidR="00B94F3E">
        <w:rPr>
          <w:rFonts w:ascii="Times New Roman" w:hAnsi="Times New Roman" w:cs="Times New Roman"/>
          <w:bCs/>
          <w:sz w:val="24"/>
          <w:szCs w:val="24"/>
          <w:lang w:val="es-ES"/>
        </w:rPr>
        <w:t>sistemas ganaderos empresariales.</w:t>
      </w:r>
      <w:r w:rsidR="00D247EC" w:rsidRPr="00D247EC">
        <w:rPr>
          <w:rFonts w:ascii="Times New Roman" w:hAnsi="Times New Roman" w:cs="Times New Roman"/>
          <w:sz w:val="24"/>
          <w:szCs w:val="24"/>
        </w:rPr>
        <w:t xml:space="preserve"> </w:t>
      </w:r>
    </w:p>
    <w:p w14:paraId="2D604747" w14:textId="16D8FBF2" w:rsidR="004D3EF1" w:rsidRPr="004D3EF1" w:rsidRDefault="006405F4" w:rsidP="004D3EF1">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Gráfico 4: </w:t>
      </w:r>
      <w:r w:rsidR="004D3EF1" w:rsidRPr="004D3EF1">
        <w:rPr>
          <w:rFonts w:ascii="Times New Roman" w:hAnsi="Times New Roman" w:cs="Times New Roman"/>
          <w:b/>
          <w:bCs/>
          <w:sz w:val="24"/>
          <w:szCs w:val="24"/>
          <w:lang w:val="es-ES"/>
        </w:rPr>
        <w:t xml:space="preserve">Evolución de existencias bovinas en Anta, San Martín y Rivadavia  </w:t>
      </w:r>
    </w:p>
    <w:p w14:paraId="619B47BB" w14:textId="2810526E" w:rsidR="004D3EF1" w:rsidRDefault="004D3EF1" w:rsidP="004D3EF1">
      <w:pPr>
        <w:spacing w:after="0" w:line="360" w:lineRule="auto"/>
        <w:jc w:val="both"/>
        <w:rPr>
          <w:rFonts w:ascii="Times New Roman" w:hAnsi="Times New Roman" w:cs="Times New Roman"/>
          <w:bCs/>
          <w:sz w:val="24"/>
          <w:szCs w:val="24"/>
          <w:lang w:val="es-ES"/>
        </w:rPr>
      </w:pPr>
      <w:r w:rsidRPr="004D3EF1">
        <w:rPr>
          <w:rFonts w:ascii="Times New Roman" w:hAnsi="Times New Roman" w:cs="Times New Roman"/>
          <w:b/>
          <w:bCs/>
          <w:noProof/>
          <w:sz w:val="24"/>
          <w:szCs w:val="24"/>
          <w:lang w:eastAsia="es-AR"/>
        </w:rPr>
        <w:drawing>
          <wp:inline distT="0" distB="0" distL="0" distR="0" wp14:anchorId="24840D05" wp14:editId="2C235274">
            <wp:extent cx="5895975" cy="3182815"/>
            <wp:effectExtent l="0" t="0" r="9525" b="17780"/>
            <wp:docPr id="1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37214D" w14:textId="1E8B4C61" w:rsidR="006405F4" w:rsidRPr="004D3EF1" w:rsidRDefault="006405F4" w:rsidP="006405F4">
      <w:pPr>
        <w:spacing w:after="120" w:line="240" w:lineRule="auto"/>
        <w:jc w:val="right"/>
        <w:rPr>
          <w:rFonts w:ascii="Times New Roman" w:hAnsi="Times New Roman" w:cs="Times New Roman"/>
          <w:bCs/>
          <w:sz w:val="24"/>
          <w:szCs w:val="24"/>
          <w:lang w:val="es-ES"/>
        </w:rPr>
      </w:pPr>
      <w:r w:rsidRPr="004D3EF1">
        <w:rPr>
          <w:rFonts w:ascii="Times New Roman" w:hAnsi="Times New Roman" w:cs="Times New Roman"/>
          <w:bCs/>
          <w:sz w:val="20"/>
          <w:szCs w:val="20"/>
          <w:lang w:val="es-ES"/>
        </w:rPr>
        <w:t>Fuente: elaboración propia con datos del Censo ganadero-agrícola-forestal</w:t>
      </w:r>
      <w:r w:rsidRPr="004D3EF1">
        <w:rPr>
          <w:rFonts w:ascii="Times New Roman" w:hAnsi="Times New Roman" w:cs="Times New Roman"/>
          <w:bCs/>
          <w:sz w:val="24"/>
          <w:szCs w:val="24"/>
          <w:lang w:val="es-ES"/>
        </w:rPr>
        <w:t xml:space="preserve"> </w:t>
      </w:r>
      <w:r w:rsidRPr="004D3EF1">
        <w:rPr>
          <w:rFonts w:ascii="Times New Roman" w:hAnsi="Times New Roman" w:cs="Times New Roman"/>
          <w:bCs/>
          <w:sz w:val="20"/>
          <w:szCs w:val="20"/>
          <w:lang w:val="es-ES"/>
        </w:rPr>
        <w:t>1979</w:t>
      </w:r>
      <w:r>
        <w:rPr>
          <w:rFonts w:ascii="Times New Roman" w:hAnsi="Times New Roman" w:cs="Times New Roman"/>
          <w:bCs/>
          <w:sz w:val="20"/>
          <w:szCs w:val="20"/>
          <w:lang w:val="es-ES"/>
        </w:rPr>
        <w:t xml:space="preserve"> </w:t>
      </w:r>
      <w:r w:rsidRPr="004D3EF1">
        <w:rPr>
          <w:rFonts w:ascii="Times New Roman" w:hAnsi="Times New Roman" w:cs="Times New Roman"/>
          <w:bCs/>
          <w:sz w:val="20"/>
          <w:szCs w:val="20"/>
          <w:lang w:val="es-ES"/>
        </w:rPr>
        <w:t>(Dirección Gral. de Estadísticas de Salta), Censos Nacionales Agropecuarios 1988-2002 y Existencias Bovinas SENASA</w:t>
      </w:r>
    </w:p>
    <w:p w14:paraId="2ED2445F" w14:textId="1D2786F9" w:rsidR="006405F4" w:rsidRPr="00ED547F" w:rsidRDefault="006405F4" w:rsidP="006405F4">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Se</w:t>
      </w:r>
      <w:r w:rsidRPr="004D3EF1">
        <w:rPr>
          <w:rFonts w:ascii="Times New Roman" w:hAnsi="Times New Roman" w:cs="Times New Roman"/>
          <w:bCs/>
          <w:sz w:val="24"/>
          <w:szCs w:val="24"/>
          <w:lang w:val="es-ES"/>
        </w:rPr>
        <w:t xml:space="preserve"> puede </w:t>
      </w:r>
      <w:r>
        <w:rPr>
          <w:rFonts w:ascii="Times New Roman" w:hAnsi="Times New Roman" w:cs="Times New Roman"/>
          <w:bCs/>
          <w:sz w:val="24"/>
          <w:szCs w:val="24"/>
          <w:lang w:val="es-ES"/>
        </w:rPr>
        <w:t>ver la existencia de</w:t>
      </w:r>
      <w:r w:rsidRPr="004D3EF1">
        <w:rPr>
          <w:rFonts w:ascii="Times New Roman" w:hAnsi="Times New Roman" w:cs="Times New Roman"/>
          <w:bCs/>
          <w:sz w:val="24"/>
          <w:szCs w:val="24"/>
          <w:lang w:val="es-ES"/>
        </w:rPr>
        <w:t xml:space="preserve"> un bajo stock en el año 1988 que viene con tendencia negativa de años anteriores, entre este año y el 2002, comienza a manifestarse una fuerte tendencia al alza del número de cabezas sobre todo en Anta que</w:t>
      </w:r>
      <w:r>
        <w:rPr>
          <w:rFonts w:ascii="Times New Roman" w:hAnsi="Times New Roman" w:cs="Times New Roman"/>
          <w:bCs/>
          <w:sz w:val="24"/>
          <w:szCs w:val="24"/>
          <w:lang w:val="es-ES"/>
        </w:rPr>
        <w:t xml:space="preserve">, como se vio previamente,  </w:t>
      </w:r>
      <w:r w:rsidRPr="004D3EF1">
        <w:rPr>
          <w:rFonts w:ascii="Times New Roman" w:hAnsi="Times New Roman" w:cs="Times New Roman"/>
          <w:bCs/>
          <w:sz w:val="24"/>
          <w:szCs w:val="24"/>
          <w:lang w:val="es-ES"/>
        </w:rPr>
        <w:t>fue el primer departamento en donde comenzó a avanzar el frente de desmonte para agricultura en el Umbral al Chaco a lo que siguió un avance hacia el Chaco semiárido para la expansión de ganadería empresarial con siembra de pasturas tropicales. Este incremento también se hace notorio en los departamentos de San Martín y Rivadavia a partir del 2002 con un punto máximo en el 200</w:t>
      </w:r>
      <w:r>
        <w:rPr>
          <w:rFonts w:ascii="Times New Roman" w:hAnsi="Times New Roman" w:cs="Times New Roman"/>
          <w:bCs/>
          <w:sz w:val="24"/>
          <w:szCs w:val="24"/>
          <w:lang w:val="es-ES"/>
        </w:rPr>
        <w:t xml:space="preserve">9 </w:t>
      </w:r>
      <w:r w:rsidR="00C65AD1">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2010</w:t>
      </w:r>
      <w:r w:rsidR="00C65AD1">
        <w:rPr>
          <w:rFonts w:ascii="Times New Roman" w:hAnsi="Times New Roman" w:cs="Times New Roman"/>
          <w:bCs/>
          <w:sz w:val="24"/>
          <w:szCs w:val="24"/>
          <w:lang w:val="es-ES"/>
        </w:rPr>
        <w:t>.</w:t>
      </w:r>
    </w:p>
    <w:p w14:paraId="656ECF16" w14:textId="2D1FA354" w:rsidR="00DF42D6" w:rsidRDefault="00C65AD1" w:rsidP="00B511D8">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MX"/>
        </w:rPr>
        <w:t xml:space="preserve">En los treinta años transcurridos desde el censo 1988 al del </w:t>
      </w:r>
      <w:r w:rsidR="009B48BE">
        <w:rPr>
          <w:rFonts w:ascii="Times New Roman" w:hAnsi="Times New Roman" w:cs="Times New Roman"/>
          <w:bCs/>
          <w:sz w:val="24"/>
          <w:szCs w:val="24"/>
          <w:lang w:val="es-MX"/>
        </w:rPr>
        <w:t xml:space="preserve">2008 </w:t>
      </w:r>
      <w:r w:rsidRPr="00B511D8">
        <w:rPr>
          <w:rFonts w:ascii="Times New Roman" w:hAnsi="Times New Roman" w:cs="Times New Roman"/>
          <w:bCs/>
          <w:sz w:val="24"/>
          <w:szCs w:val="24"/>
          <w:lang w:val="es-MX"/>
        </w:rPr>
        <w:t xml:space="preserve">la superficie cultivada en el departamento </w:t>
      </w:r>
      <w:r>
        <w:rPr>
          <w:rFonts w:ascii="Times New Roman" w:hAnsi="Times New Roman" w:cs="Times New Roman"/>
          <w:bCs/>
          <w:sz w:val="24"/>
          <w:szCs w:val="24"/>
          <w:lang w:val="es-MX"/>
        </w:rPr>
        <w:t xml:space="preserve">Anta </w:t>
      </w:r>
      <w:r w:rsidRPr="00B511D8">
        <w:rPr>
          <w:rFonts w:ascii="Times New Roman" w:hAnsi="Times New Roman" w:cs="Times New Roman"/>
          <w:bCs/>
          <w:sz w:val="24"/>
          <w:szCs w:val="24"/>
          <w:lang w:val="es-MX"/>
        </w:rPr>
        <w:t>creció aproximadamente 4,5 veces</w:t>
      </w:r>
      <w:r>
        <w:rPr>
          <w:rFonts w:ascii="Times New Roman" w:hAnsi="Times New Roman" w:cs="Times New Roman"/>
          <w:bCs/>
          <w:sz w:val="24"/>
          <w:szCs w:val="24"/>
          <w:lang w:val="es-MX"/>
        </w:rPr>
        <w:t xml:space="preserve"> como se observa en el siguiente cuadro.</w:t>
      </w:r>
    </w:p>
    <w:p w14:paraId="7B5429E7" w14:textId="36537C2C" w:rsidR="00B511D8" w:rsidRPr="00B511D8" w:rsidRDefault="00B511D8" w:rsidP="00B511D8">
      <w:pPr>
        <w:spacing w:after="0" w:line="360" w:lineRule="auto"/>
        <w:jc w:val="both"/>
        <w:rPr>
          <w:rFonts w:ascii="Times New Roman" w:hAnsi="Times New Roman" w:cs="Times New Roman"/>
          <w:bCs/>
          <w:sz w:val="24"/>
          <w:szCs w:val="24"/>
          <w:lang w:val="es-ES"/>
        </w:rPr>
      </w:pPr>
      <w:r w:rsidRPr="00B511D8">
        <w:rPr>
          <w:rFonts w:ascii="Times New Roman" w:hAnsi="Times New Roman" w:cs="Times New Roman"/>
          <w:bCs/>
          <w:sz w:val="24"/>
          <w:szCs w:val="24"/>
          <w:lang w:val="es-ES"/>
        </w:rPr>
        <w:t xml:space="preserve">Cuadro </w:t>
      </w:r>
      <w:r w:rsidR="00FC2297">
        <w:rPr>
          <w:rFonts w:ascii="Times New Roman" w:hAnsi="Times New Roman" w:cs="Times New Roman"/>
          <w:bCs/>
          <w:sz w:val="24"/>
          <w:szCs w:val="24"/>
          <w:lang w:val="es-ES"/>
        </w:rPr>
        <w:t>1</w:t>
      </w:r>
      <w:r w:rsidRPr="00B511D8">
        <w:rPr>
          <w:rFonts w:ascii="Times New Roman" w:hAnsi="Times New Roman" w:cs="Times New Roman"/>
          <w:bCs/>
          <w:sz w:val="24"/>
          <w:szCs w:val="24"/>
          <w:lang w:val="es-ES"/>
        </w:rPr>
        <w:t>: Evolución de la superficie implantada en Anta entre los censos ’88 y ’08, en hectáreas</w:t>
      </w:r>
    </w:p>
    <w:tbl>
      <w:tblPr>
        <w:tblStyle w:val="Tablaconcuadrcula"/>
        <w:tblW w:w="9825" w:type="dxa"/>
        <w:tblLayout w:type="fixed"/>
        <w:tblLook w:val="04A0" w:firstRow="1" w:lastRow="0" w:firstColumn="1" w:lastColumn="0" w:noHBand="0" w:noVBand="1"/>
      </w:tblPr>
      <w:tblGrid>
        <w:gridCol w:w="863"/>
        <w:gridCol w:w="1116"/>
        <w:gridCol w:w="1116"/>
        <w:gridCol w:w="1035"/>
        <w:gridCol w:w="1033"/>
        <w:gridCol w:w="1051"/>
        <w:gridCol w:w="1037"/>
        <w:gridCol w:w="1234"/>
        <w:gridCol w:w="1340"/>
      </w:tblGrid>
      <w:tr w:rsidR="00B511D8" w:rsidRPr="00BC7C8B" w14:paraId="47230753" w14:textId="77777777" w:rsidTr="000A4E67">
        <w:tc>
          <w:tcPr>
            <w:tcW w:w="863" w:type="dxa"/>
          </w:tcPr>
          <w:p w14:paraId="66D88F1B" w14:textId="77777777" w:rsidR="00B511D8" w:rsidRPr="00BC7C8B" w:rsidRDefault="00B511D8" w:rsidP="00B511D8">
            <w:pPr>
              <w:spacing w:after="0" w:line="360" w:lineRule="auto"/>
              <w:jc w:val="both"/>
              <w:rPr>
                <w:rFonts w:ascii="Times New Roman" w:hAnsi="Times New Roman" w:cs="Times New Roman"/>
                <w:b/>
                <w:bCs/>
                <w:sz w:val="20"/>
                <w:szCs w:val="20"/>
                <w:lang w:val="es-MX"/>
              </w:rPr>
            </w:pPr>
            <w:proofErr w:type="spellStart"/>
            <w:r w:rsidRPr="00BC7C8B">
              <w:rPr>
                <w:rFonts w:ascii="Times New Roman" w:hAnsi="Times New Roman" w:cs="Times New Roman"/>
                <w:b/>
                <w:bCs/>
                <w:sz w:val="20"/>
                <w:szCs w:val="20"/>
                <w:lang w:val="es-MX"/>
              </w:rPr>
              <w:t>Depar</w:t>
            </w:r>
            <w:proofErr w:type="spellEnd"/>
            <w:r w:rsidRPr="00BC7C8B">
              <w:rPr>
                <w:rFonts w:ascii="Times New Roman" w:hAnsi="Times New Roman" w:cs="Times New Roman"/>
                <w:b/>
                <w:bCs/>
                <w:sz w:val="20"/>
                <w:szCs w:val="20"/>
                <w:lang w:val="es-MX"/>
              </w:rPr>
              <w:t>-</w:t>
            </w:r>
          </w:p>
          <w:p w14:paraId="0105B6F0" w14:textId="051D8599" w:rsidR="00BC7C8B" w:rsidRPr="00BC7C8B" w:rsidRDefault="00BC7C8B" w:rsidP="00B511D8">
            <w:pPr>
              <w:spacing w:after="0" w:line="360" w:lineRule="auto"/>
              <w:jc w:val="both"/>
              <w:rPr>
                <w:rFonts w:ascii="Times New Roman" w:hAnsi="Times New Roman" w:cs="Times New Roman"/>
                <w:b/>
                <w:bCs/>
                <w:sz w:val="20"/>
                <w:szCs w:val="20"/>
                <w:lang w:val="es-MX"/>
              </w:rPr>
            </w:pPr>
            <w:proofErr w:type="spellStart"/>
            <w:r w:rsidRPr="00BC7C8B">
              <w:rPr>
                <w:rFonts w:ascii="Times New Roman" w:hAnsi="Times New Roman" w:cs="Times New Roman"/>
                <w:b/>
                <w:bCs/>
                <w:sz w:val="20"/>
                <w:szCs w:val="20"/>
                <w:lang w:val="es-MX"/>
              </w:rPr>
              <w:t>t</w:t>
            </w:r>
            <w:r w:rsidR="00B511D8" w:rsidRPr="00BC7C8B">
              <w:rPr>
                <w:rFonts w:ascii="Times New Roman" w:hAnsi="Times New Roman" w:cs="Times New Roman"/>
                <w:b/>
                <w:bCs/>
                <w:sz w:val="20"/>
                <w:szCs w:val="20"/>
                <w:lang w:val="es-MX"/>
              </w:rPr>
              <w:t>amen</w:t>
            </w:r>
            <w:proofErr w:type="spellEnd"/>
            <w:r w:rsidRPr="00BC7C8B">
              <w:rPr>
                <w:rFonts w:ascii="Times New Roman" w:hAnsi="Times New Roman" w:cs="Times New Roman"/>
                <w:b/>
                <w:bCs/>
                <w:sz w:val="20"/>
                <w:szCs w:val="20"/>
                <w:lang w:val="es-MX"/>
              </w:rPr>
              <w:t>-</w:t>
            </w:r>
          </w:p>
          <w:p w14:paraId="1CF6F952" w14:textId="3384999C" w:rsidR="00B511D8"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to</w:t>
            </w:r>
          </w:p>
        </w:tc>
        <w:tc>
          <w:tcPr>
            <w:tcW w:w="1116" w:type="dxa"/>
          </w:tcPr>
          <w:p w14:paraId="547B252C" w14:textId="77777777" w:rsid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CNA</w:t>
            </w:r>
          </w:p>
          <w:p w14:paraId="49C77197" w14:textId="6B3E6A26" w:rsidR="00B511D8"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1988</w:t>
            </w:r>
          </w:p>
        </w:tc>
        <w:tc>
          <w:tcPr>
            <w:tcW w:w="1116" w:type="dxa"/>
          </w:tcPr>
          <w:p w14:paraId="2D00D5F7" w14:textId="77777777" w:rsid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CNA</w:t>
            </w:r>
          </w:p>
          <w:p w14:paraId="035D8D8B" w14:textId="134DDC15" w:rsidR="00B511D8"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2002</w:t>
            </w:r>
          </w:p>
        </w:tc>
        <w:tc>
          <w:tcPr>
            <w:tcW w:w="1035" w:type="dxa"/>
          </w:tcPr>
          <w:p w14:paraId="41061003" w14:textId="77777777" w:rsidR="00BC7C8B" w:rsidRPr="00BC7C8B" w:rsidRDefault="00B511D8" w:rsidP="00B511D8">
            <w:pPr>
              <w:spacing w:after="0" w:line="360" w:lineRule="auto"/>
              <w:jc w:val="both"/>
              <w:rPr>
                <w:rFonts w:ascii="Times New Roman" w:hAnsi="Times New Roman" w:cs="Times New Roman"/>
                <w:b/>
                <w:bCs/>
                <w:sz w:val="20"/>
                <w:szCs w:val="20"/>
                <w:lang w:val="es-MX"/>
              </w:rPr>
            </w:pPr>
            <w:proofErr w:type="spellStart"/>
            <w:r w:rsidRPr="00BC7C8B">
              <w:rPr>
                <w:rFonts w:ascii="Times New Roman" w:hAnsi="Times New Roman" w:cs="Times New Roman"/>
                <w:b/>
                <w:bCs/>
                <w:sz w:val="20"/>
                <w:szCs w:val="20"/>
                <w:lang w:val="es-MX"/>
              </w:rPr>
              <w:t>Superfi</w:t>
            </w:r>
            <w:proofErr w:type="spellEnd"/>
            <w:r w:rsidR="00BC7C8B" w:rsidRPr="00BC7C8B">
              <w:rPr>
                <w:rFonts w:ascii="Times New Roman" w:hAnsi="Times New Roman" w:cs="Times New Roman"/>
                <w:b/>
                <w:bCs/>
                <w:sz w:val="20"/>
                <w:szCs w:val="20"/>
                <w:lang w:val="es-MX"/>
              </w:rPr>
              <w:t>-</w:t>
            </w:r>
          </w:p>
          <w:p w14:paraId="370BBF40" w14:textId="1DBEEFE6" w:rsidR="00B511D8"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cie nueva</w:t>
            </w:r>
          </w:p>
        </w:tc>
        <w:tc>
          <w:tcPr>
            <w:tcW w:w="1033" w:type="dxa"/>
          </w:tcPr>
          <w:p w14:paraId="0C615BB0" w14:textId="77777777" w:rsidR="000A4E67"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 xml:space="preserve">% </w:t>
            </w:r>
          </w:p>
          <w:p w14:paraId="2DC32510" w14:textId="52DA7F65" w:rsidR="000A4E67" w:rsidRDefault="000A4E67" w:rsidP="000A4E67">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I</w:t>
            </w:r>
            <w:r w:rsidR="00B511D8" w:rsidRPr="00BC7C8B">
              <w:rPr>
                <w:rFonts w:ascii="Times New Roman" w:hAnsi="Times New Roman" w:cs="Times New Roman"/>
                <w:b/>
                <w:bCs/>
                <w:sz w:val="20"/>
                <w:szCs w:val="20"/>
                <w:lang w:val="es-MX"/>
              </w:rPr>
              <w:t>nter</w:t>
            </w:r>
            <w:r>
              <w:rPr>
                <w:rFonts w:ascii="Times New Roman" w:hAnsi="Times New Roman" w:cs="Times New Roman"/>
                <w:b/>
                <w:bCs/>
                <w:sz w:val="20"/>
                <w:szCs w:val="20"/>
                <w:lang w:val="es-MX"/>
              </w:rPr>
              <w:t>-</w:t>
            </w:r>
          </w:p>
          <w:p w14:paraId="58B4C51A" w14:textId="3DC79C47" w:rsidR="00B511D8" w:rsidRPr="00BC7C8B" w:rsidRDefault="00B511D8" w:rsidP="000A4E67">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 xml:space="preserve">censal </w:t>
            </w:r>
          </w:p>
        </w:tc>
        <w:tc>
          <w:tcPr>
            <w:tcW w:w="1051" w:type="dxa"/>
          </w:tcPr>
          <w:p w14:paraId="6A014145" w14:textId="77777777" w:rsidR="000A4E67"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CNA</w:t>
            </w:r>
          </w:p>
          <w:p w14:paraId="29FA61E5" w14:textId="0F23C31F" w:rsidR="00B511D8"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2008</w:t>
            </w:r>
          </w:p>
        </w:tc>
        <w:tc>
          <w:tcPr>
            <w:tcW w:w="1037" w:type="dxa"/>
          </w:tcPr>
          <w:p w14:paraId="25DEB407" w14:textId="6BAD4463" w:rsidR="00BC7C8B" w:rsidRPr="00BC7C8B" w:rsidRDefault="00B511D8" w:rsidP="00B511D8">
            <w:pPr>
              <w:spacing w:after="0" w:line="360" w:lineRule="auto"/>
              <w:jc w:val="both"/>
              <w:rPr>
                <w:rFonts w:ascii="Times New Roman" w:hAnsi="Times New Roman" w:cs="Times New Roman"/>
                <w:b/>
                <w:bCs/>
                <w:sz w:val="20"/>
                <w:szCs w:val="20"/>
                <w:lang w:val="es-MX"/>
              </w:rPr>
            </w:pPr>
            <w:proofErr w:type="spellStart"/>
            <w:r w:rsidRPr="00BC7C8B">
              <w:rPr>
                <w:rFonts w:ascii="Times New Roman" w:hAnsi="Times New Roman" w:cs="Times New Roman"/>
                <w:b/>
                <w:bCs/>
                <w:sz w:val="20"/>
                <w:szCs w:val="20"/>
                <w:lang w:val="es-MX"/>
              </w:rPr>
              <w:t>Superfi</w:t>
            </w:r>
            <w:proofErr w:type="spellEnd"/>
            <w:r w:rsidR="00BC7C8B" w:rsidRPr="00BC7C8B">
              <w:rPr>
                <w:rFonts w:ascii="Times New Roman" w:hAnsi="Times New Roman" w:cs="Times New Roman"/>
                <w:b/>
                <w:bCs/>
                <w:sz w:val="20"/>
                <w:szCs w:val="20"/>
                <w:lang w:val="es-MX"/>
              </w:rPr>
              <w:t>-</w:t>
            </w:r>
          </w:p>
          <w:p w14:paraId="058A53CE" w14:textId="69704E17" w:rsidR="00B511D8"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cie nueva</w:t>
            </w:r>
          </w:p>
          <w:p w14:paraId="26BDAF7F" w14:textId="77777777" w:rsidR="00B511D8"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‘02/’08</w:t>
            </w:r>
          </w:p>
        </w:tc>
        <w:tc>
          <w:tcPr>
            <w:tcW w:w="1234" w:type="dxa"/>
          </w:tcPr>
          <w:p w14:paraId="3AED8540" w14:textId="77777777" w:rsidR="00BC7C8B"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 xml:space="preserve">% </w:t>
            </w:r>
          </w:p>
          <w:p w14:paraId="560274AD" w14:textId="26EB9E30" w:rsidR="00B511D8" w:rsidRPr="00BC7C8B" w:rsidRDefault="00B511D8" w:rsidP="00B511D8">
            <w:pPr>
              <w:spacing w:after="0" w:line="360" w:lineRule="auto"/>
              <w:jc w:val="both"/>
              <w:rPr>
                <w:rFonts w:ascii="Times New Roman" w:hAnsi="Times New Roman" w:cs="Times New Roman"/>
                <w:b/>
                <w:bCs/>
                <w:sz w:val="20"/>
                <w:szCs w:val="20"/>
                <w:lang w:val="es-MX"/>
              </w:rPr>
            </w:pPr>
            <w:proofErr w:type="spellStart"/>
            <w:r w:rsidRPr="00BC7C8B">
              <w:rPr>
                <w:rFonts w:ascii="Times New Roman" w:hAnsi="Times New Roman" w:cs="Times New Roman"/>
                <w:b/>
                <w:bCs/>
                <w:sz w:val="20"/>
                <w:szCs w:val="20"/>
                <w:lang w:val="es-MX"/>
              </w:rPr>
              <w:t>interce</w:t>
            </w:r>
            <w:r w:rsidR="00BC7C8B" w:rsidRPr="00BC7C8B">
              <w:rPr>
                <w:rFonts w:ascii="Times New Roman" w:hAnsi="Times New Roman" w:cs="Times New Roman"/>
                <w:b/>
                <w:bCs/>
                <w:sz w:val="20"/>
                <w:szCs w:val="20"/>
                <w:lang w:val="es-MX"/>
              </w:rPr>
              <w:t>n</w:t>
            </w:r>
            <w:r w:rsidRPr="00BC7C8B">
              <w:rPr>
                <w:rFonts w:ascii="Times New Roman" w:hAnsi="Times New Roman" w:cs="Times New Roman"/>
                <w:b/>
                <w:bCs/>
                <w:sz w:val="20"/>
                <w:szCs w:val="20"/>
                <w:lang w:val="es-MX"/>
              </w:rPr>
              <w:t>sal</w:t>
            </w:r>
            <w:proofErr w:type="spellEnd"/>
          </w:p>
          <w:p w14:paraId="3742ED03" w14:textId="77777777" w:rsidR="00B511D8"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 xml:space="preserve">‘02/’08 </w:t>
            </w:r>
          </w:p>
        </w:tc>
        <w:tc>
          <w:tcPr>
            <w:tcW w:w="1340" w:type="dxa"/>
          </w:tcPr>
          <w:p w14:paraId="4C39C9E9" w14:textId="77777777" w:rsidR="000A4E67"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 xml:space="preserve">% </w:t>
            </w:r>
          </w:p>
          <w:p w14:paraId="1D8B4F9A" w14:textId="0AE85C26" w:rsidR="00B511D8" w:rsidRPr="00BC7C8B" w:rsidRDefault="00B511D8" w:rsidP="00B511D8">
            <w:pPr>
              <w:spacing w:after="0" w:line="360" w:lineRule="auto"/>
              <w:jc w:val="both"/>
              <w:rPr>
                <w:rFonts w:ascii="Times New Roman" w:hAnsi="Times New Roman" w:cs="Times New Roman"/>
                <w:b/>
                <w:bCs/>
                <w:sz w:val="20"/>
                <w:szCs w:val="20"/>
                <w:lang w:val="es-MX"/>
              </w:rPr>
            </w:pPr>
            <w:proofErr w:type="spellStart"/>
            <w:r w:rsidRPr="00BC7C8B">
              <w:rPr>
                <w:rFonts w:ascii="Times New Roman" w:hAnsi="Times New Roman" w:cs="Times New Roman"/>
                <w:b/>
                <w:bCs/>
                <w:sz w:val="20"/>
                <w:szCs w:val="20"/>
                <w:lang w:val="es-MX"/>
              </w:rPr>
              <w:t>intercensal</w:t>
            </w:r>
            <w:proofErr w:type="spellEnd"/>
          </w:p>
          <w:p w14:paraId="047993AD" w14:textId="77777777" w:rsidR="00B511D8" w:rsidRPr="00BC7C8B" w:rsidRDefault="00B511D8" w:rsidP="00B511D8">
            <w:pPr>
              <w:spacing w:after="0" w:line="360" w:lineRule="auto"/>
              <w:jc w:val="both"/>
              <w:rPr>
                <w:rFonts w:ascii="Times New Roman" w:hAnsi="Times New Roman" w:cs="Times New Roman"/>
                <w:b/>
                <w:bCs/>
                <w:sz w:val="20"/>
                <w:szCs w:val="20"/>
                <w:lang w:val="es-MX"/>
              </w:rPr>
            </w:pPr>
            <w:r w:rsidRPr="00BC7C8B">
              <w:rPr>
                <w:rFonts w:ascii="Times New Roman" w:hAnsi="Times New Roman" w:cs="Times New Roman"/>
                <w:b/>
                <w:bCs/>
                <w:sz w:val="20"/>
                <w:szCs w:val="20"/>
                <w:lang w:val="es-MX"/>
              </w:rPr>
              <w:t>‘88/’08</w:t>
            </w:r>
          </w:p>
        </w:tc>
      </w:tr>
      <w:tr w:rsidR="00B511D8" w:rsidRPr="00BC7C8B" w14:paraId="7B896514" w14:textId="77777777" w:rsidTr="000A4E67">
        <w:tc>
          <w:tcPr>
            <w:tcW w:w="863" w:type="dxa"/>
          </w:tcPr>
          <w:p w14:paraId="25DCCCD3" w14:textId="77777777" w:rsidR="00B511D8" w:rsidRPr="00BC7C8B" w:rsidRDefault="00B511D8" w:rsidP="00B511D8">
            <w:pPr>
              <w:spacing w:after="0" w:line="360" w:lineRule="auto"/>
              <w:jc w:val="both"/>
              <w:rPr>
                <w:rFonts w:ascii="Times New Roman" w:hAnsi="Times New Roman" w:cs="Times New Roman"/>
                <w:bCs/>
                <w:sz w:val="20"/>
                <w:szCs w:val="20"/>
                <w:lang w:val="es-MX"/>
              </w:rPr>
            </w:pPr>
            <w:r w:rsidRPr="00BC7C8B">
              <w:rPr>
                <w:rFonts w:ascii="Times New Roman" w:hAnsi="Times New Roman" w:cs="Times New Roman"/>
                <w:bCs/>
                <w:sz w:val="20"/>
                <w:szCs w:val="20"/>
                <w:lang w:val="es-MX"/>
              </w:rPr>
              <w:t>Anta</w:t>
            </w:r>
          </w:p>
        </w:tc>
        <w:tc>
          <w:tcPr>
            <w:tcW w:w="1116" w:type="dxa"/>
          </w:tcPr>
          <w:p w14:paraId="22AA940B" w14:textId="77777777" w:rsidR="00B511D8" w:rsidRPr="00BC7C8B" w:rsidRDefault="00B511D8" w:rsidP="00B511D8">
            <w:pPr>
              <w:spacing w:after="0" w:line="360" w:lineRule="auto"/>
              <w:jc w:val="both"/>
              <w:rPr>
                <w:rFonts w:ascii="Times New Roman" w:hAnsi="Times New Roman" w:cs="Times New Roman"/>
                <w:bCs/>
                <w:sz w:val="20"/>
                <w:szCs w:val="20"/>
                <w:lang w:val="es-MX"/>
              </w:rPr>
            </w:pPr>
            <w:r w:rsidRPr="00BC7C8B">
              <w:rPr>
                <w:rFonts w:ascii="Times New Roman" w:hAnsi="Times New Roman" w:cs="Times New Roman"/>
                <w:bCs/>
                <w:sz w:val="20"/>
                <w:szCs w:val="20"/>
                <w:lang w:val="es-MX"/>
              </w:rPr>
              <w:t>119.539,4</w:t>
            </w:r>
          </w:p>
        </w:tc>
        <w:tc>
          <w:tcPr>
            <w:tcW w:w="1116" w:type="dxa"/>
          </w:tcPr>
          <w:p w14:paraId="04FE383A" w14:textId="77777777" w:rsidR="00B511D8" w:rsidRPr="00BC7C8B" w:rsidRDefault="00B511D8" w:rsidP="00B511D8">
            <w:pPr>
              <w:spacing w:after="0" w:line="360" w:lineRule="auto"/>
              <w:jc w:val="both"/>
              <w:rPr>
                <w:rFonts w:ascii="Times New Roman" w:hAnsi="Times New Roman" w:cs="Times New Roman"/>
                <w:bCs/>
                <w:sz w:val="20"/>
                <w:szCs w:val="20"/>
                <w:lang w:val="es-MX"/>
              </w:rPr>
            </w:pPr>
            <w:r w:rsidRPr="00BC7C8B">
              <w:rPr>
                <w:rFonts w:ascii="Times New Roman" w:hAnsi="Times New Roman" w:cs="Times New Roman"/>
                <w:bCs/>
                <w:sz w:val="20"/>
                <w:szCs w:val="20"/>
                <w:lang w:val="es-MX"/>
              </w:rPr>
              <w:t>302.595,5</w:t>
            </w:r>
          </w:p>
        </w:tc>
        <w:tc>
          <w:tcPr>
            <w:tcW w:w="1035" w:type="dxa"/>
          </w:tcPr>
          <w:p w14:paraId="27BFAE76" w14:textId="77777777" w:rsidR="00B511D8" w:rsidRPr="00BC7C8B" w:rsidRDefault="00B511D8" w:rsidP="00B511D8">
            <w:pPr>
              <w:spacing w:after="0" w:line="360" w:lineRule="auto"/>
              <w:jc w:val="both"/>
              <w:rPr>
                <w:rFonts w:ascii="Times New Roman" w:hAnsi="Times New Roman" w:cs="Times New Roman"/>
                <w:bCs/>
                <w:sz w:val="20"/>
                <w:szCs w:val="20"/>
                <w:lang w:val="es-MX"/>
              </w:rPr>
            </w:pPr>
            <w:r w:rsidRPr="00BC7C8B">
              <w:rPr>
                <w:rFonts w:ascii="Times New Roman" w:hAnsi="Times New Roman" w:cs="Times New Roman"/>
                <w:bCs/>
                <w:sz w:val="20"/>
                <w:szCs w:val="20"/>
                <w:lang w:val="es-MX"/>
              </w:rPr>
              <w:t>183.056,1</w:t>
            </w:r>
          </w:p>
        </w:tc>
        <w:tc>
          <w:tcPr>
            <w:tcW w:w="1033" w:type="dxa"/>
          </w:tcPr>
          <w:p w14:paraId="7F94B0D7" w14:textId="77777777" w:rsidR="00B511D8" w:rsidRPr="00BC7C8B" w:rsidRDefault="00B511D8" w:rsidP="00B511D8">
            <w:pPr>
              <w:spacing w:after="0" w:line="360" w:lineRule="auto"/>
              <w:jc w:val="both"/>
              <w:rPr>
                <w:rFonts w:ascii="Times New Roman" w:hAnsi="Times New Roman" w:cs="Times New Roman"/>
                <w:bCs/>
                <w:sz w:val="20"/>
                <w:szCs w:val="20"/>
                <w:lang w:val="es-MX"/>
              </w:rPr>
            </w:pPr>
            <w:r w:rsidRPr="00BC7C8B">
              <w:rPr>
                <w:rFonts w:ascii="Times New Roman" w:hAnsi="Times New Roman" w:cs="Times New Roman"/>
                <w:bCs/>
                <w:sz w:val="20"/>
                <w:szCs w:val="20"/>
                <w:lang w:val="es-MX"/>
              </w:rPr>
              <w:t>253,1</w:t>
            </w:r>
          </w:p>
        </w:tc>
        <w:tc>
          <w:tcPr>
            <w:tcW w:w="1051" w:type="dxa"/>
          </w:tcPr>
          <w:p w14:paraId="06512F5B" w14:textId="77777777" w:rsidR="00B511D8" w:rsidRPr="00BC7C8B" w:rsidRDefault="00B511D8" w:rsidP="00B511D8">
            <w:pPr>
              <w:spacing w:after="0" w:line="360" w:lineRule="auto"/>
              <w:jc w:val="both"/>
              <w:rPr>
                <w:rFonts w:ascii="Times New Roman" w:hAnsi="Times New Roman" w:cs="Times New Roman"/>
                <w:bCs/>
                <w:sz w:val="20"/>
                <w:szCs w:val="20"/>
                <w:lang w:val="es-MX"/>
              </w:rPr>
            </w:pPr>
            <w:r w:rsidRPr="00BC7C8B">
              <w:rPr>
                <w:rFonts w:ascii="Times New Roman" w:hAnsi="Times New Roman" w:cs="Times New Roman"/>
                <w:bCs/>
                <w:sz w:val="20"/>
                <w:szCs w:val="20"/>
                <w:lang w:val="es-MX"/>
              </w:rPr>
              <w:t>510.538</w:t>
            </w:r>
          </w:p>
        </w:tc>
        <w:tc>
          <w:tcPr>
            <w:tcW w:w="1037" w:type="dxa"/>
          </w:tcPr>
          <w:p w14:paraId="73926449" w14:textId="77777777" w:rsidR="00B511D8" w:rsidRPr="00BC7C8B" w:rsidRDefault="00B511D8" w:rsidP="00B511D8">
            <w:pPr>
              <w:spacing w:after="0" w:line="360" w:lineRule="auto"/>
              <w:jc w:val="both"/>
              <w:rPr>
                <w:rFonts w:ascii="Times New Roman" w:hAnsi="Times New Roman" w:cs="Times New Roman"/>
                <w:bCs/>
                <w:sz w:val="20"/>
                <w:szCs w:val="20"/>
                <w:lang w:val="es-MX"/>
              </w:rPr>
            </w:pPr>
            <w:r w:rsidRPr="00BC7C8B">
              <w:rPr>
                <w:rFonts w:ascii="Times New Roman" w:hAnsi="Times New Roman" w:cs="Times New Roman"/>
                <w:bCs/>
                <w:sz w:val="20"/>
                <w:szCs w:val="20"/>
                <w:lang w:val="es-MX"/>
              </w:rPr>
              <w:t>207.942,5</w:t>
            </w:r>
          </w:p>
        </w:tc>
        <w:tc>
          <w:tcPr>
            <w:tcW w:w="1234" w:type="dxa"/>
          </w:tcPr>
          <w:p w14:paraId="521E477E" w14:textId="77777777" w:rsidR="00B511D8" w:rsidRPr="00BC7C8B" w:rsidRDefault="00B511D8" w:rsidP="00B511D8">
            <w:pPr>
              <w:spacing w:after="0" w:line="360" w:lineRule="auto"/>
              <w:jc w:val="both"/>
              <w:rPr>
                <w:rFonts w:ascii="Times New Roman" w:hAnsi="Times New Roman" w:cs="Times New Roman"/>
                <w:bCs/>
                <w:sz w:val="20"/>
                <w:szCs w:val="20"/>
                <w:lang w:val="es-MX"/>
              </w:rPr>
            </w:pPr>
            <w:r w:rsidRPr="00BC7C8B">
              <w:rPr>
                <w:rFonts w:ascii="Times New Roman" w:hAnsi="Times New Roman" w:cs="Times New Roman"/>
                <w:bCs/>
                <w:sz w:val="20"/>
                <w:szCs w:val="20"/>
                <w:lang w:val="es-MX"/>
              </w:rPr>
              <w:t>168,7</w:t>
            </w:r>
          </w:p>
        </w:tc>
        <w:tc>
          <w:tcPr>
            <w:tcW w:w="1340" w:type="dxa"/>
          </w:tcPr>
          <w:p w14:paraId="6EA99A17" w14:textId="77777777" w:rsidR="00B511D8" w:rsidRPr="00BC7C8B" w:rsidRDefault="00B511D8" w:rsidP="00B511D8">
            <w:pPr>
              <w:spacing w:after="0" w:line="360" w:lineRule="auto"/>
              <w:jc w:val="both"/>
              <w:rPr>
                <w:rFonts w:ascii="Times New Roman" w:hAnsi="Times New Roman" w:cs="Times New Roman"/>
                <w:bCs/>
                <w:sz w:val="20"/>
                <w:szCs w:val="20"/>
                <w:lang w:val="es-MX"/>
              </w:rPr>
            </w:pPr>
            <w:r w:rsidRPr="00BC7C8B">
              <w:rPr>
                <w:rFonts w:ascii="Times New Roman" w:hAnsi="Times New Roman" w:cs="Times New Roman"/>
                <w:bCs/>
                <w:sz w:val="20"/>
                <w:szCs w:val="20"/>
                <w:lang w:val="es-MX"/>
              </w:rPr>
              <w:t>427,1</w:t>
            </w:r>
          </w:p>
        </w:tc>
      </w:tr>
    </w:tbl>
    <w:p w14:paraId="60F7B2DD" w14:textId="77777777" w:rsidR="00B511D8" w:rsidRPr="00BC7C8B" w:rsidRDefault="00B511D8" w:rsidP="00BC7C8B">
      <w:pPr>
        <w:spacing w:after="0" w:line="360" w:lineRule="auto"/>
        <w:jc w:val="right"/>
        <w:rPr>
          <w:rFonts w:ascii="Times New Roman" w:hAnsi="Times New Roman" w:cs="Times New Roman"/>
          <w:bCs/>
          <w:sz w:val="20"/>
          <w:szCs w:val="20"/>
          <w:lang w:val="es-ES"/>
        </w:rPr>
      </w:pPr>
      <w:r w:rsidRPr="00BC7C8B">
        <w:rPr>
          <w:rFonts w:ascii="Times New Roman" w:hAnsi="Times New Roman" w:cs="Times New Roman"/>
          <w:bCs/>
          <w:sz w:val="20"/>
          <w:szCs w:val="20"/>
          <w:lang w:val="es-ES"/>
        </w:rPr>
        <w:t>Fuente: INDEC, elaboración propia</w:t>
      </w:r>
    </w:p>
    <w:p w14:paraId="1995B934" w14:textId="2A4BFA63" w:rsidR="00B511D8" w:rsidRPr="00B511D8" w:rsidRDefault="002E5DAC" w:rsidP="00B511D8">
      <w:pPr>
        <w:spacing w:after="0"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El acelerado incremento de los desmontes </w:t>
      </w:r>
      <w:r w:rsidR="00C65AD1">
        <w:rPr>
          <w:rFonts w:ascii="Times New Roman" w:hAnsi="Times New Roman" w:cs="Times New Roman"/>
          <w:bCs/>
          <w:sz w:val="24"/>
          <w:szCs w:val="24"/>
          <w:lang w:val="es-MX"/>
        </w:rPr>
        <w:t>en</w:t>
      </w:r>
      <w:r>
        <w:rPr>
          <w:rFonts w:ascii="Times New Roman" w:hAnsi="Times New Roman" w:cs="Times New Roman"/>
          <w:bCs/>
          <w:sz w:val="24"/>
          <w:szCs w:val="24"/>
          <w:lang w:val="es-MX"/>
        </w:rPr>
        <w:t xml:space="preserve"> ese período </w:t>
      </w:r>
      <w:r w:rsidR="009F6E2B">
        <w:rPr>
          <w:rFonts w:ascii="Times New Roman" w:hAnsi="Times New Roman" w:cs="Times New Roman"/>
          <w:bCs/>
          <w:sz w:val="24"/>
          <w:szCs w:val="24"/>
          <w:lang w:val="es-MX"/>
        </w:rPr>
        <w:t>se observa claramente en</w:t>
      </w:r>
      <w:r w:rsidR="00B511D8" w:rsidRPr="00B511D8">
        <w:rPr>
          <w:rFonts w:ascii="Times New Roman" w:hAnsi="Times New Roman" w:cs="Times New Roman"/>
          <w:bCs/>
          <w:sz w:val="24"/>
          <w:szCs w:val="24"/>
          <w:lang w:val="es-MX"/>
        </w:rPr>
        <w:t xml:space="preserve"> las imágenes satelitales del departamento corr</w:t>
      </w:r>
      <w:r w:rsidR="009F6E2B">
        <w:rPr>
          <w:rFonts w:ascii="Times New Roman" w:hAnsi="Times New Roman" w:cs="Times New Roman"/>
          <w:bCs/>
          <w:sz w:val="24"/>
          <w:szCs w:val="24"/>
          <w:lang w:val="es-MX"/>
        </w:rPr>
        <w:t>espondientes al año 2000 y 2009.</w:t>
      </w:r>
    </w:p>
    <w:p w14:paraId="1FEECF77" w14:textId="621EFC63" w:rsidR="00B511D8" w:rsidRPr="00B511D8" w:rsidRDefault="00B511D8" w:rsidP="00B511D8">
      <w:pPr>
        <w:spacing w:after="0" w:line="360" w:lineRule="auto"/>
        <w:jc w:val="both"/>
        <w:rPr>
          <w:rFonts w:ascii="Times New Roman" w:hAnsi="Times New Roman" w:cs="Times New Roman"/>
          <w:b/>
          <w:bCs/>
          <w:sz w:val="24"/>
          <w:szCs w:val="24"/>
          <w:lang w:val="es-ES_tradnl"/>
        </w:rPr>
      </w:pPr>
      <w:r w:rsidRPr="00B511D8">
        <w:rPr>
          <w:rFonts w:ascii="Times New Roman" w:hAnsi="Times New Roman" w:cs="Times New Roman"/>
          <w:b/>
          <w:bCs/>
          <w:sz w:val="24"/>
          <w:szCs w:val="24"/>
          <w:lang w:val="es-ES_tradnl"/>
        </w:rPr>
        <w:lastRenderedPageBreak/>
        <w:t>Figura 1</w:t>
      </w:r>
      <w:r w:rsidRPr="00B511D8">
        <w:rPr>
          <w:rFonts w:ascii="Times New Roman" w:hAnsi="Times New Roman" w:cs="Times New Roman"/>
          <w:bCs/>
          <w:sz w:val="24"/>
          <w:szCs w:val="24"/>
          <w:lang w:val="es-ES_tradnl"/>
        </w:rPr>
        <w:t xml:space="preserve">. </w:t>
      </w:r>
      <w:r w:rsidRPr="00B511D8">
        <w:rPr>
          <w:rFonts w:ascii="Times New Roman" w:hAnsi="Times New Roman" w:cs="Times New Roman"/>
          <w:b/>
          <w:bCs/>
          <w:sz w:val="24"/>
          <w:szCs w:val="24"/>
          <w:lang w:val="es-ES_tradnl"/>
        </w:rPr>
        <w:t>Áreas desmontadas en el departamento Anta años 2000 y 2009</w:t>
      </w:r>
      <w:r w:rsidRPr="00B511D8">
        <w:rPr>
          <w:rFonts w:ascii="Times New Roman" w:hAnsi="Times New Roman" w:cs="Times New Roman"/>
          <w:b/>
          <w:bCs/>
          <w:sz w:val="24"/>
          <w:szCs w:val="24"/>
          <w:vertAlign w:val="superscript"/>
          <w:lang w:val="es-ES_tradnl"/>
        </w:rPr>
        <w:footnoteReference w:id="1"/>
      </w:r>
    </w:p>
    <w:p w14:paraId="54F2E4AD" w14:textId="71487256" w:rsidR="00B511D8" w:rsidRPr="00B511D8" w:rsidRDefault="009F6E2B" w:rsidP="00B511D8">
      <w:pPr>
        <w:spacing w:after="0" w:line="360" w:lineRule="auto"/>
        <w:jc w:val="both"/>
        <w:rPr>
          <w:rFonts w:ascii="Times New Roman" w:hAnsi="Times New Roman" w:cs="Times New Roman"/>
          <w:bCs/>
          <w:sz w:val="24"/>
          <w:szCs w:val="24"/>
          <w:lang w:val="es-MX"/>
        </w:rPr>
      </w:pPr>
      <w:r>
        <w:rPr>
          <w:rFonts w:ascii="Times New Roman" w:hAnsi="Times New Roman" w:cs="Times New Roman"/>
          <w:bCs/>
          <w:noProof/>
          <w:sz w:val="24"/>
          <w:szCs w:val="24"/>
          <w:lang w:eastAsia="es-AR"/>
        </w:rPr>
        <w:drawing>
          <wp:inline distT="0" distB="0" distL="0" distR="0" wp14:anchorId="4FD92BC1" wp14:editId="6F45C1F3">
            <wp:extent cx="5972175" cy="2585085"/>
            <wp:effectExtent l="0" t="0" r="952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2585085"/>
                    </a:xfrm>
                    <a:prstGeom prst="rect">
                      <a:avLst/>
                    </a:prstGeom>
                    <a:noFill/>
                  </pic:spPr>
                </pic:pic>
              </a:graphicData>
            </a:graphic>
          </wp:inline>
        </w:drawing>
      </w:r>
    </w:p>
    <w:p w14:paraId="4ECD0350" w14:textId="7909B433" w:rsidR="00BA46B7" w:rsidRPr="00BA46B7" w:rsidRDefault="00BA46B7" w:rsidP="00BA46B7">
      <w:pPr>
        <w:spacing w:after="0" w:line="360" w:lineRule="auto"/>
        <w:ind w:left="2124"/>
        <w:jc w:val="right"/>
        <w:rPr>
          <w:rFonts w:ascii="Times New Roman" w:hAnsi="Times New Roman" w:cs="Times New Roman"/>
          <w:bCs/>
          <w:sz w:val="20"/>
          <w:szCs w:val="20"/>
          <w:lang w:val="es-ES"/>
        </w:rPr>
      </w:pPr>
      <w:r w:rsidRPr="00BA46B7">
        <w:rPr>
          <w:rFonts w:ascii="Times New Roman" w:hAnsi="Times New Roman" w:cs="Times New Roman"/>
          <w:bCs/>
          <w:sz w:val="20"/>
          <w:szCs w:val="20"/>
          <w:lang w:val="es-ES"/>
        </w:rPr>
        <w:t>Imagen: Laboratorio de Teledetección</w:t>
      </w:r>
      <w:r>
        <w:rPr>
          <w:rFonts w:ascii="Times New Roman" w:hAnsi="Times New Roman" w:cs="Times New Roman"/>
          <w:bCs/>
          <w:sz w:val="20"/>
          <w:szCs w:val="20"/>
          <w:lang w:val="es-ES"/>
        </w:rPr>
        <w:t xml:space="preserve"> y</w:t>
      </w:r>
      <w:r w:rsidRPr="00BA46B7">
        <w:rPr>
          <w:rFonts w:ascii="Times New Roman" w:hAnsi="Times New Roman" w:cs="Times New Roman"/>
          <w:bCs/>
          <w:sz w:val="20"/>
          <w:szCs w:val="20"/>
          <w:lang w:val="es-ES"/>
        </w:rPr>
        <w:t xml:space="preserve"> SIG INTA SALTA</w:t>
      </w:r>
    </w:p>
    <w:p w14:paraId="053BA87A" w14:textId="135C1637" w:rsidR="00B511D8" w:rsidRPr="00B511D8" w:rsidRDefault="00B511D8" w:rsidP="00B511D8">
      <w:pPr>
        <w:spacing w:after="0" w:line="360" w:lineRule="auto"/>
        <w:jc w:val="both"/>
        <w:rPr>
          <w:rFonts w:ascii="Times New Roman" w:hAnsi="Times New Roman" w:cs="Times New Roman"/>
          <w:bCs/>
          <w:sz w:val="24"/>
          <w:szCs w:val="24"/>
          <w:lang w:val="es-ES"/>
        </w:rPr>
      </w:pPr>
      <w:r w:rsidRPr="00B511D8">
        <w:rPr>
          <w:rFonts w:ascii="Times New Roman" w:hAnsi="Times New Roman" w:cs="Times New Roman"/>
          <w:bCs/>
          <w:noProof/>
          <w:sz w:val="24"/>
          <w:szCs w:val="24"/>
          <w:lang w:eastAsia="es-AR"/>
        </w:rPr>
        <mc:AlternateContent>
          <mc:Choice Requires="wps">
            <w:drawing>
              <wp:anchor distT="0" distB="0" distL="114300" distR="114300" simplePos="0" relativeHeight="251660288" behindDoc="0" locked="0" layoutInCell="1" allowOverlap="1" wp14:anchorId="0EF44D36" wp14:editId="4D42BACD">
                <wp:simplePos x="0" y="0"/>
                <wp:positionH relativeFrom="column">
                  <wp:posOffset>-4216400</wp:posOffset>
                </wp:positionH>
                <wp:positionV relativeFrom="paragraph">
                  <wp:posOffset>6985</wp:posOffset>
                </wp:positionV>
                <wp:extent cx="916940" cy="152400"/>
                <wp:effectExtent l="12700" t="12700" r="13335"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2A211B" w14:textId="77777777" w:rsidR="005E2BD7" w:rsidRPr="003C324D" w:rsidRDefault="005E2BD7" w:rsidP="00B511D8">
                            <w:pPr>
                              <w:rPr>
                                <w:color w:val="FFFFFF" w:themeColor="background1"/>
                                <w:sz w:val="10"/>
                                <w:szCs w:val="10"/>
                              </w:rPr>
                            </w:pPr>
                            <w:r w:rsidRPr="003C324D">
                              <w:rPr>
                                <w:color w:val="FFFFFF" w:themeColor="background1"/>
                                <w:sz w:val="10"/>
                                <w:szCs w:val="10"/>
                              </w:rPr>
                              <w:t>DEPARTAMENTO ANTA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44D36" id="_x0000_t202" coordsize="21600,21600" o:spt="202" path="m,l,21600r21600,l21600,xe">
                <v:stroke joinstyle="miter"/>
                <v:path gradientshapeok="t" o:connecttype="rect"/>
              </v:shapetype>
              <v:shape id="Cuadro de texto 3" o:spid="_x0000_s1026" type="#_x0000_t202" style="position:absolute;left:0;text-align:left;margin-left:-332pt;margin-top:.55pt;width:72.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" filled="f">
                <v:textbox>
                  <w:txbxContent>
                    <w:p w14:paraId="442A211B" w14:textId="77777777" w:rsidR="005E2BD7" w:rsidRPr="003C324D" w:rsidRDefault="005E2BD7" w:rsidP="00B511D8">
                      <w:pPr>
                        <w:rPr>
                          <w:color w:val="FFFFFF" w:themeColor="background1"/>
                          <w:sz w:val="10"/>
                          <w:szCs w:val="10"/>
                        </w:rPr>
                      </w:pPr>
                      <w:r w:rsidRPr="003C324D">
                        <w:rPr>
                          <w:color w:val="FFFFFF" w:themeColor="background1"/>
                          <w:sz w:val="10"/>
                          <w:szCs w:val="10"/>
                        </w:rPr>
                        <w:t>DEPARTAMENTO ANTA</w:t>
                      </w:r>
                    </w:p>
                  </w:txbxContent>
                </v:textbox>
              </v:shape>
            </w:pict>
          </mc:Fallback>
        </mc:AlternateContent>
      </w:r>
      <w:r w:rsidRPr="00B511D8">
        <w:rPr>
          <w:rFonts w:ascii="Times New Roman" w:hAnsi="Times New Roman" w:cs="Times New Roman"/>
          <w:bCs/>
          <w:sz w:val="24"/>
          <w:szCs w:val="24"/>
          <w:lang w:val="es-ES"/>
        </w:rPr>
        <w:t>En la imagen correspondiente al año 2000 (izquierda), se puede observar que casi toda el área desmontada, de avance agrícola, se encuentra dentro de la región denominada Umbral al Chaco con producción extensiva a secano y Chaco con riego (</w:t>
      </w:r>
      <w:proofErr w:type="spellStart"/>
      <w:r w:rsidRPr="00B511D8">
        <w:rPr>
          <w:rFonts w:ascii="Times New Roman" w:hAnsi="Times New Roman" w:cs="Times New Roman"/>
          <w:bCs/>
          <w:sz w:val="24"/>
          <w:szCs w:val="24"/>
          <w:lang w:val="es-ES"/>
        </w:rPr>
        <w:t>Píccolo</w:t>
      </w:r>
      <w:proofErr w:type="spellEnd"/>
      <w:r w:rsidRPr="00B511D8">
        <w:rPr>
          <w:rFonts w:ascii="Times New Roman" w:hAnsi="Times New Roman" w:cs="Times New Roman"/>
          <w:bCs/>
          <w:sz w:val="24"/>
          <w:szCs w:val="24"/>
          <w:lang w:val="es-ES"/>
        </w:rPr>
        <w:t xml:space="preserve"> et al., 2008), salvo algunos desmontes aislados ubicados hacia el este de las isohietas de </w:t>
      </w:r>
      <w:smartTag w:uri="urn:schemas-microsoft-com:office:smarttags" w:element="metricconverter">
        <w:smartTagPr>
          <w:attr w:name="ProductID" w:val="550 mm"/>
        </w:smartTagPr>
        <w:r w:rsidRPr="00B511D8">
          <w:rPr>
            <w:rFonts w:ascii="Times New Roman" w:hAnsi="Times New Roman" w:cs="Times New Roman"/>
            <w:bCs/>
            <w:sz w:val="24"/>
            <w:szCs w:val="24"/>
            <w:lang w:val="es-ES"/>
          </w:rPr>
          <w:t>550 mm</w:t>
        </w:r>
      </w:smartTag>
      <w:r w:rsidRPr="00B511D8">
        <w:rPr>
          <w:rFonts w:ascii="Times New Roman" w:hAnsi="Times New Roman" w:cs="Times New Roman"/>
          <w:bCs/>
          <w:sz w:val="24"/>
          <w:szCs w:val="24"/>
          <w:lang w:val="es-ES"/>
        </w:rPr>
        <w:t xml:space="preserve">, correspondiente a </w:t>
      </w:r>
      <w:smartTag w:uri="urn:schemas-microsoft-com:office:smarttags" w:element="PersonName">
        <w:smartTagPr>
          <w:attr w:name="ProductID" w:val="La Zona Agroecon￳mica"/>
        </w:smartTagPr>
        <w:r w:rsidRPr="00B511D8">
          <w:rPr>
            <w:rFonts w:ascii="Times New Roman" w:hAnsi="Times New Roman" w:cs="Times New Roman"/>
            <w:bCs/>
            <w:sz w:val="24"/>
            <w:szCs w:val="24"/>
            <w:lang w:val="es-ES"/>
          </w:rPr>
          <w:t>la Zona Agroeconómica</w:t>
        </w:r>
      </w:smartTag>
      <w:r w:rsidRPr="00B511D8">
        <w:rPr>
          <w:rFonts w:ascii="Times New Roman" w:hAnsi="Times New Roman" w:cs="Times New Roman"/>
          <w:bCs/>
          <w:sz w:val="24"/>
          <w:szCs w:val="24"/>
          <w:lang w:val="es-ES"/>
        </w:rPr>
        <w:t xml:space="preserve"> Homogénea del Chaco Semiárido</w:t>
      </w:r>
      <w:r w:rsidRPr="00B511D8">
        <w:rPr>
          <w:rFonts w:ascii="Times New Roman" w:hAnsi="Times New Roman" w:cs="Times New Roman"/>
          <w:b/>
          <w:bCs/>
          <w:sz w:val="24"/>
          <w:szCs w:val="24"/>
          <w:lang w:val="es-ES"/>
        </w:rPr>
        <w:t xml:space="preserve"> </w:t>
      </w:r>
      <w:r w:rsidRPr="00B511D8">
        <w:rPr>
          <w:rFonts w:ascii="Times New Roman" w:hAnsi="Times New Roman" w:cs="Times New Roman"/>
          <w:bCs/>
          <w:sz w:val="24"/>
          <w:szCs w:val="24"/>
          <w:lang w:val="es-ES"/>
        </w:rPr>
        <w:t xml:space="preserve">(Barbera y Chávez, 2011) (el trazo blanco  grueso marca el límite aproximado entre las dos regiones). En la imagen del año 2009 (derecha), se puede observar claramente el avance del desmonte sobre las áreas del semiárido, al este de la isohieta de </w:t>
      </w:r>
      <w:smartTag w:uri="urn:schemas-microsoft-com:office:smarttags" w:element="metricconverter">
        <w:smartTagPr>
          <w:attr w:name="ProductID" w:val="550 mm"/>
        </w:smartTagPr>
        <w:r w:rsidRPr="00B511D8">
          <w:rPr>
            <w:rFonts w:ascii="Times New Roman" w:hAnsi="Times New Roman" w:cs="Times New Roman"/>
            <w:bCs/>
            <w:sz w:val="24"/>
            <w:szCs w:val="24"/>
            <w:lang w:val="es-ES"/>
          </w:rPr>
          <w:t>550 mm</w:t>
        </w:r>
      </w:smartTag>
      <w:r w:rsidRPr="00B511D8">
        <w:rPr>
          <w:rFonts w:ascii="Times New Roman" w:hAnsi="Times New Roman" w:cs="Times New Roman"/>
          <w:bCs/>
          <w:sz w:val="24"/>
          <w:szCs w:val="24"/>
          <w:lang w:val="es-ES"/>
        </w:rPr>
        <w:t xml:space="preserve"> anuales de precipitación, donde el avance es fundamentalmente de actividad </w:t>
      </w:r>
      <w:r w:rsidR="00DC21A4" w:rsidRPr="00B511D8">
        <w:rPr>
          <w:rFonts w:ascii="Times New Roman" w:hAnsi="Times New Roman" w:cs="Times New Roman"/>
          <w:bCs/>
          <w:sz w:val="24"/>
          <w:szCs w:val="24"/>
          <w:lang w:val="es-ES"/>
        </w:rPr>
        <w:t>ganadera empresarial</w:t>
      </w:r>
      <w:r w:rsidRPr="00B511D8">
        <w:rPr>
          <w:rFonts w:ascii="Times New Roman" w:hAnsi="Times New Roman" w:cs="Times New Roman"/>
          <w:bCs/>
          <w:sz w:val="24"/>
          <w:szCs w:val="24"/>
          <w:lang w:val="es-ES"/>
        </w:rPr>
        <w:t xml:space="preserve">, ya que es una zona de riesgo para la agricultura a secano. </w:t>
      </w:r>
    </w:p>
    <w:p w14:paraId="22274544" w14:textId="092D578D" w:rsidR="00B511D8" w:rsidRPr="00B511D8" w:rsidRDefault="00B511D8" w:rsidP="00B511D8">
      <w:pPr>
        <w:spacing w:after="0" w:line="360" w:lineRule="auto"/>
        <w:jc w:val="both"/>
        <w:rPr>
          <w:rFonts w:ascii="Times New Roman" w:hAnsi="Times New Roman" w:cs="Times New Roman"/>
          <w:bCs/>
          <w:sz w:val="24"/>
          <w:szCs w:val="24"/>
          <w:lang w:val="es-MX"/>
        </w:rPr>
      </w:pPr>
      <w:r w:rsidRPr="00B511D8">
        <w:rPr>
          <w:rFonts w:ascii="Times New Roman" w:hAnsi="Times New Roman" w:cs="Times New Roman"/>
          <w:bCs/>
          <w:sz w:val="24"/>
          <w:szCs w:val="24"/>
          <w:lang w:val="es-MX"/>
        </w:rPr>
        <w:t xml:space="preserve">Cuadro </w:t>
      </w:r>
      <w:r w:rsidR="00BD7624">
        <w:rPr>
          <w:rFonts w:ascii="Times New Roman" w:hAnsi="Times New Roman" w:cs="Times New Roman"/>
          <w:bCs/>
          <w:sz w:val="24"/>
          <w:szCs w:val="24"/>
          <w:lang w:val="es-MX"/>
        </w:rPr>
        <w:t>2</w:t>
      </w:r>
      <w:r w:rsidRPr="00B511D8">
        <w:rPr>
          <w:rFonts w:ascii="Times New Roman" w:hAnsi="Times New Roman" w:cs="Times New Roman"/>
          <w:bCs/>
          <w:sz w:val="24"/>
          <w:szCs w:val="24"/>
          <w:lang w:val="es-MX"/>
        </w:rPr>
        <w:t>: Evolución de la ganadería en el departamento Anta entre 1988 y 2008</w:t>
      </w:r>
    </w:p>
    <w:tbl>
      <w:tblPr>
        <w:tblStyle w:val="Tablaconcuadrcula"/>
        <w:tblW w:w="8895" w:type="dxa"/>
        <w:jc w:val="center"/>
        <w:tblLayout w:type="fixed"/>
        <w:tblLook w:val="04A0" w:firstRow="1" w:lastRow="0" w:firstColumn="1" w:lastColumn="0" w:noHBand="0" w:noVBand="1"/>
      </w:tblPr>
      <w:tblGrid>
        <w:gridCol w:w="1526"/>
        <w:gridCol w:w="931"/>
        <w:gridCol w:w="1041"/>
        <w:gridCol w:w="1056"/>
        <w:gridCol w:w="1029"/>
        <w:gridCol w:w="1041"/>
        <w:gridCol w:w="1111"/>
        <w:gridCol w:w="1160"/>
      </w:tblGrid>
      <w:tr w:rsidR="00B511D8" w:rsidRPr="00B45F02" w14:paraId="36F15C71" w14:textId="77777777" w:rsidTr="00686259">
        <w:trPr>
          <w:jc w:val="center"/>
        </w:trPr>
        <w:tc>
          <w:tcPr>
            <w:tcW w:w="1526" w:type="dxa"/>
          </w:tcPr>
          <w:p w14:paraId="5798F3D4" w14:textId="77777777"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Tipo de ganando</w:t>
            </w:r>
          </w:p>
        </w:tc>
        <w:tc>
          <w:tcPr>
            <w:tcW w:w="931" w:type="dxa"/>
          </w:tcPr>
          <w:p w14:paraId="13609FB5" w14:textId="77777777" w:rsid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CNA</w:t>
            </w:r>
          </w:p>
          <w:p w14:paraId="21CEF9B6" w14:textId="68DA223E"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1988</w:t>
            </w:r>
          </w:p>
        </w:tc>
        <w:tc>
          <w:tcPr>
            <w:tcW w:w="1041" w:type="dxa"/>
          </w:tcPr>
          <w:p w14:paraId="12AB7E3E" w14:textId="77777777" w:rsid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CNA</w:t>
            </w:r>
          </w:p>
          <w:p w14:paraId="1C4E91F6" w14:textId="7CDBADE7"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2002</w:t>
            </w:r>
          </w:p>
        </w:tc>
        <w:tc>
          <w:tcPr>
            <w:tcW w:w="1056" w:type="dxa"/>
          </w:tcPr>
          <w:p w14:paraId="7CAF0291" w14:textId="77777777" w:rsidR="00B45F02" w:rsidRDefault="00B511D8" w:rsidP="00B45F02">
            <w:pPr>
              <w:spacing w:after="0" w:line="240" w:lineRule="auto"/>
              <w:jc w:val="both"/>
              <w:rPr>
                <w:rFonts w:ascii="Times New Roman" w:hAnsi="Times New Roman" w:cs="Times New Roman"/>
                <w:b/>
                <w:bCs/>
                <w:lang w:val="es-MX"/>
              </w:rPr>
            </w:pPr>
            <w:proofErr w:type="spellStart"/>
            <w:r w:rsidRPr="00B45F02">
              <w:rPr>
                <w:rFonts w:ascii="Times New Roman" w:hAnsi="Times New Roman" w:cs="Times New Roman"/>
                <w:b/>
                <w:bCs/>
                <w:lang w:val="es-MX"/>
              </w:rPr>
              <w:t>Incre</w:t>
            </w:r>
            <w:proofErr w:type="spellEnd"/>
          </w:p>
          <w:p w14:paraId="268A8028" w14:textId="77777777" w:rsidR="00B45F02" w:rsidRDefault="00B511D8" w:rsidP="00B45F02">
            <w:pPr>
              <w:spacing w:after="0" w:line="240" w:lineRule="auto"/>
              <w:jc w:val="both"/>
              <w:rPr>
                <w:rFonts w:ascii="Times New Roman" w:hAnsi="Times New Roman" w:cs="Times New Roman"/>
                <w:b/>
                <w:bCs/>
                <w:lang w:val="es-MX"/>
              </w:rPr>
            </w:pPr>
            <w:proofErr w:type="spellStart"/>
            <w:r w:rsidRPr="00B45F02">
              <w:rPr>
                <w:rFonts w:ascii="Times New Roman" w:hAnsi="Times New Roman" w:cs="Times New Roman"/>
                <w:b/>
                <w:bCs/>
                <w:lang w:val="es-MX"/>
              </w:rPr>
              <w:t>mento</w:t>
            </w:r>
            <w:proofErr w:type="spellEnd"/>
            <w:r w:rsidRPr="00B45F02">
              <w:rPr>
                <w:rFonts w:ascii="Times New Roman" w:hAnsi="Times New Roman" w:cs="Times New Roman"/>
                <w:b/>
                <w:bCs/>
                <w:lang w:val="es-MX"/>
              </w:rPr>
              <w:t xml:space="preserve"> </w:t>
            </w:r>
          </w:p>
          <w:p w14:paraId="794BF43D" w14:textId="77777777" w:rsidR="00B45F02" w:rsidRDefault="00B45F02" w:rsidP="00B45F02">
            <w:pPr>
              <w:spacing w:after="0" w:line="240" w:lineRule="auto"/>
              <w:jc w:val="both"/>
              <w:rPr>
                <w:rFonts w:ascii="Times New Roman" w:hAnsi="Times New Roman" w:cs="Times New Roman"/>
                <w:b/>
                <w:bCs/>
                <w:lang w:val="es-MX"/>
              </w:rPr>
            </w:pPr>
            <w:r>
              <w:rPr>
                <w:rFonts w:ascii="Times New Roman" w:hAnsi="Times New Roman" w:cs="Times New Roman"/>
                <w:b/>
                <w:bCs/>
                <w:lang w:val="es-MX"/>
              </w:rPr>
              <w:t>de</w:t>
            </w:r>
          </w:p>
          <w:p w14:paraId="0D4251DA" w14:textId="3ED7D67B"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cabezas</w:t>
            </w:r>
          </w:p>
          <w:p w14:paraId="444AD69C" w14:textId="77777777"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‘88/’02</w:t>
            </w:r>
          </w:p>
        </w:tc>
        <w:tc>
          <w:tcPr>
            <w:tcW w:w="1029" w:type="dxa"/>
          </w:tcPr>
          <w:p w14:paraId="06180447" w14:textId="77777777"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 xml:space="preserve">% </w:t>
            </w:r>
          </w:p>
          <w:p w14:paraId="1433ACEA" w14:textId="77777777" w:rsidR="00B45F02" w:rsidRDefault="00B511D8" w:rsidP="00B45F02">
            <w:pPr>
              <w:spacing w:after="0" w:line="240" w:lineRule="auto"/>
              <w:jc w:val="both"/>
              <w:rPr>
                <w:rFonts w:ascii="Times New Roman" w:hAnsi="Times New Roman" w:cs="Times New Roman"/>
                <w:b/>
                <w:bCs/>
                <w:lang w:val="es-MX"/>
              </w:rPr>
            </w:pPr>
            <w:proofErr w:type="spellStart"/>
            <w:r w:rsidRPr="00B45F02">
              <w:rPr>
                <w:rFonts w:ascii="Times New Roman" w:hAnsi="Times New Roman" w:cs="Times New Roman"/>
                <w:b/>
                <w:bCs/>
                <w:lang w:val="es-MX"/>
              </w:rPr>
              <w:t>Incre</w:t>
            </w:r>
            <w:proofErr w:type="spellEnd"/>
          </w:p>
          <w:p w14:paraId="516959C2" w14:textId="77777777" w:rsidR="00B45F02" w:rsidRDefault="00B511D8" w:rsidP="00B45F02">
            <w:pPr>
              <w:spacing w:after="0" w:line="240" w:lineRule="auto"/>
              <w:jc w:val="both"/>
              <w:rPr>
                <w:rFonts w:ascii="Times New Roman" w:hAnsi="Times New Roman" w:cs="Times New Roman"/>
                <w:b/>
                <w:bCs/>
                <w:lang w:val="es-MX"/>
              </w:rPr>
            </w:pPr>
            <w:proofErr w:type="spellStart"/>
            <w:r w:rsidRPr="00B45F02">
              <w:rPr>
                <w:rFonts w:ascii="Times New Roman" w:hAnsi="Times New Roman" w:cs="Times New Roman"/>
                <w:b/>
                <w:bCs/>
                <w:lang w:val="es-MX"/>
              </w:rPr>
              <w:t>mento</w:t>
            </w:r>
            <w:proofErr w:type="spellEnd"/>
            <w:r w:rsidRPr="00B45F02">
              <w:rPr>
                <w:rFonts w:ascii="Times New Roman" w:hAnsi="Times New Roman" w:cs="Times New Roman"/>
                <w:b/>
                <w:bCs/>
                <w:lang w:val="es-MX"/>
              </w:rPr>
              <w:t xml:space="preserve"> </w:t>
            </w:r>
          </w:p>
          <w:p w14:paraId="6D07F9B6" w14:textId="49FB86A6" w:rsid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inter</w:t>
            </w:r>
          </w:p>
          <w:p w14:paraId="6268D6F5" w14:textId="1D7D5A90"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censal</w:t>
            </w:r>
          </w:p>
          <w:p w14:paraId="6B0B5390" w14:textId="77777777"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 xml:space="preserve">‘88/’02 </w:t>
            </w:r>
          </w:p>
        </w:tc>
        <w:tc>
          <w:tcPr>
            <w:tcW w:w="1041" w:type="dxa"/>
          </w:tcPr>
          <w:p w14:paraId="6AC606B0" w14:textId="77777777" w:rsid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CNA</w:t>
            </w:r>
          </w:p>
          <w:p w14:paraId="2C919DFF" w14:textId="7E039708"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2008</w:t>
            </w:r>
          </w:p>
        </w:tc>
        <w:tc>
          <w:tcPr>
            <w:tcW w:w="1111" w:type="dxa"/>
          </w:tcPr>
          <w:p w14:paraId="160CA431" w14:textId="77777777" w:rsidR="00B45F02" w:rsidRDefault="00B511D8" w:rsidP="00B45F02">
            <w:pPr>
              <w:spacing w:after="0" w:line="240" w:lineRule="auto"/>
              <w:jc w:val="both"/>
              <w:rPr>
                <w:rFonts w:ascii="Times New Roman" w:hAnsi="Times New Roman" w:cs="Times New Roman"/>
                <w:b/>
                <w:bCs/>
                <w:lang w:val="es-MX"/>
              </w:rPr>
            </w:pPr>
            <w:proofErr w:type="spellStart"/>
            <w:r w:rsidRPr="00B45F02">
              <w:rPr>
                <w:rFonts w:ascii="Times New Roman" w:hAnsi="Times New Roman" w:cs="Times New Roman"/>
                <w:b/>
                <w:bCs/>
                <w:lang w:val="es-MX"/>
              </w:rPr>
              <w:t>Incre</w:t>
            </w:r>
            <w:proofErr w:type="spellEnd"/>
          </w:p>
          <w:p w14:paraId="4B4637EB" w14:textId="77777777" w:rsidR="00B45F02" w:rsidRDefault="00B511D8" w:rsidP="00B45F02">
            <w:pPr>
              <w:spacing w:after="0" w:line="240" w:lineRule="auto"/>
              <w:jc w:val="both"/>
              <w:rPr>
                <w:rFonts w:ascii="Times New Roman" w:hAnsi="Times New Roman" w:cs="Times New Roman"/>
                <w:b/>
                <w:bCs/>
                <w:lang w:val="es-MX"/>
              </w:rPr>
            </w:pPr>
            <w:proofErr w:type="spellStart"/>
            <w:r w:rsidRPr="00B45F02">
              <w:rPr>
                <w:rFonts w:ascii="Times New Roman" w:hAnsi="Times New Roman" w:cs="Times New Roman"/>
                <w:b/>
                <w:bCs/>
                <w:lang w:val="es-MX"/>
              </w:rPr>
              <w:t>mento</w:t>
            </w:r>
            <w:proofErr w:type="spellEnd"/>
            <w:r w:rsidRPr="00B45F02">
              <w:rPr>
                <w:rFonts w:ascii="Times New Roman" w:hAnsi="Times New Roman" w:cs="Times New Roman"/>
                <w:b/>
                <w:bCs/>
                <w:lang w:val="es-MX"/>
              </w:rPr>
              <w:t xml:space="preserve"> </w:t>
            </w:r>
          </w:p>
          <w:p w14:paraId="16C7B10F" w14:textId="77777777" w:rsid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 xml:space="preserve">cabezas </w:t>
            </w:r>
          </w:p>
          <w:p w14:paraId="6966FBA7" w14:textId="5FDC0564"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‘02/’08</w:t>
            </w:r>
          </w:p>
        </w:tc>
        <w:tc>
          <w:tcPr>
            <w:tcW w:w="1160" w:type="dxa"/>
          </w:tcPr>
          <w:p w14:paraId="2ED12277" w14:textId="77777777"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 xml:space="preserve">% </w:t>
            </w:r>
          </w:p>
          <w:p w14:paraId="35F164A9" w14:textId="77777777" w:rsidR="00B45F02" w:rsidRDefault="00B511D8" w:rsidP="00B45F02">
            <w:pPr>
              <w:spacing w:after="0" w:line="240" w:lineRule="auto"/>
              <w:jc w:val="both"/>
              <w:rPr>
                <w:rFonts w:ascii="Times New Roman" w:hAnsi="Times New Roman" w:cs="Times New Roman"/>
                <w:b/>
                <w:bCs/>
                <w:lang w:val="es-MX"/>
              </w:rPr>
            </w:pPr>
            <w:proofErr w:type="spellStart"/>
            <w:r w:rsidRPr="00B45F02">
              <w:rPr>
                <w:rFonts w:ascii="Times New Roman" w:hAnsi="Times New Roman" w:cs="Times New Roman"/>
                <w:b/>
                <w:bCs/>
                <w:lang w:val="es-MX"/>
              </w:rPr>
              <w:t>Incre</w:t>
            </w:r>
            <w:proofErr w:type="spellEnd"/>
          </w:p>
          <w:p w14:paraId="4F3D1522" w14:textId="77777777" w:rsidR="00B45F02" w:rsidRDefault="00B511D8" w:rsidP="00B45F02">
            <w:pPr>
              <w:spacing w:after="0" w:line="240" w:lineRule="auto"/>
              <w:jc w:val="both"/>
              <w:rPr>
                <w:rFonts w:ascii="Times New Roman" w:hAnsi="Times New Roman" w:cs="Times New Roman"/>
                <w:b/>
                <w:bCs/>
                <w:lang w:val="es-MX"/>
              </w:rPr>
            </w:pPr>
            <w:proofErr w:type="spellStart"/>
            <w:r w:rsidRPr="00B45F02">
              <w:rPr>
                <w:rFonts w:ascii="Times New Roman" w:hAnsi="Times New Roman" w:cs="Times New Roman"/>
                <w:b/>
                <w:bCs/>
                <w:lang w:val="es-MX"/>
              </w:rPr>
              <w:t>mento</w:t>
            </w:r>
            <w:proofErr w:type="spellEnd"/>
            <w:r w:rsidRPr="00B45F02">
              <w:rPr>
                <w:rFonts w:ascii="Times New Roman" w:hAnsi="Times New Roman" w:cs="Times New Roman"/>
                <w:b/>
                <w:bCs/>
                <w:lang w:val="es-MX"/>
              </w:rPr>
              <w:t xml:space="preserve"> inter</w:t>
            </w:r>
          </w:p>
          <w:p w14:paraId="2823FF2E" w14:textId="08AF7C38"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censal</w:t>
            </w:r>
          </w:p>
          <w:p w14:paraId="08015A49" w14:textId="77777777" w:rsidR="00B511D8" w:rsidRPr="00B45F02" w:rsidRDefault="00B511D8" w:rsidP="00B45F02">
            <w:pPr>
              <w:spacing w:after="0" w:line="240" w:lineRule="auto"/>
              <w:jc w:val="both"/>
              <w:rPr>
                <w:rFonts w:ascii="Times New Roman" w:hAnsi="Times New Roman" w:cs="Times New Roman"/>
                <w:b/>
                <w:bCs/>
                <w:lang w:val="es-MX"/>
              </w:rPr>
            </w:pPr>
            <w:r w:rsidRPr="00B45F02">
              <w:rPr>
                <w:rFonts w:ascii="Times New Roman" w:hAnsi="Times New Roman" w:cs="Times New Roman"/>
                <w:b/>
                <w:bCs/>
                <w:lang w:val="es-MX"/>
              </w:rPr>
              <w:t xml:space="preserve">‘88/’02 </w:t>
            </w:r>
          </w:p>
        </w:tc>
      </w:tr>
      <w:tr w:rsidR="00B511D8" w:rsidRPr="00B45F02" w14:paraId="3F56D4F7" w14:textId="77777777" w:rsidTr="00686259">
        <w:trPr>
          <w:jc w:val="center"/>
        </w:trPr>
        <w:tc>
          <w:tcPr>
            <w:tcW w:w="1526" w:type="dxa"/>
          </w:tcPr>
          <w:p w14:paraId="64741E2F" w14:textId="77777777" w:rsidR="00B511D8" w:rsidRPr="00B45F02" w:rsidRDefault="00B511D8" w:rsidP="00B45F02">
            <w:pPr>
              <w:spacing w:after="0" w:line="240" w:lineRule="auto"/>
              <w:jc w:val="both"/>
              <w:rPr>
                <w:rFonts w:ascii="Times New Roman" w:hAnsi="Times New Roman" w:cs="Times New Roman"/>
                <w:bCs/>
                <w:lang w:val="es-MX"/>
              </w:rPr>
            </w:pPr>
            <w:r w:rsidRPr="00B45F02">
              <w:rPr>
                <w:rFonts w:ascii="Times New Roman" w:hAnsi="Times New Roman" w:cs="Times New Roman"/>
                <w:bCs/>
                <w:lang w:val="es-MX"/>
              </w:rPr>
              <w:t>Vacuno (</w:t>
            </w:r>
            <w:proofErr w:type="spellStart"/>
            <w:r w:rsidRPr="00B45F02">
              <w:rPr>
                <w:rFonts w:ascii="Times New Roman" w:hAnsi="Times New Roman" w:cs="Times New Roman"/>
                <w:bCs/>
                <w:lang w:val="es-MX"/>
              </w:rPr>
              <w:t>cab</w:t>
            </w:r>
            <w:proofErr w:type="spellEnd"/>
            <w:r w:rsidRPr="00B45F02">
              <w:rPr>
                <w:rFonts w:ascii="Times New Roman" w:hAnsi="Times New Roman" w:cs="Times New Roman"/>
                <w:bCs/>
                <w:lang w:val="es-MX"/>
              </w:rPr>
              <w:t>.)</w:t>
            </w:r>
          </w:p>
        </w:tc>
        <w:tc>
          <w:tcPr>
            <w:tcW w:w="931" w:type="dxa"/>
          </w:tcPr>
          <w:p w14:paraId="55B6E7AF"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77.606</w:t>
            </w:r>
          </w:p>
        </w:tc>
        <w:tc>
          <w:tcPr>
            <w:tcW w:w="1041" w:type="dxa"/>
          </w:tcPr>
          <w:p w14:paraId="64E31304"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155.521</w:t>
            </w:r>
          </w:p>
        </w:tc>
        <w:tc>
          <w:tcPr>
            <w:tcW w:w="1056" w:type="dxa"/>
          </w:tcPr>
          <w:p w14:paraId="765D769D"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77.915</w:t>
            </w:r>
          </w:p>
        </w:tc>
        <w:tc>
          <w:tcPr>
            <w:tcW w:w="1029" w:type="dxa"/>
          </w:tcPr>
          <w:p w14:paraId="7A9C5008"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100,4</w:t>
            </w:r>
          </w:p>
        </w:tc>
        <w:tc>
          <w:tcPr>
            <w:tcW w:w="1041" w:type="dxa"/>
          </w:tcPr>
          <w:p w14:paraId="59B72B6E"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306.216</w:t>
            </w:r>
          </w:p>
        </w:tc>
        <w:tc>
          <w:tcPr>
            <w:tcW w:w="1111" w:type="dxa"/>
          </w:tcPr>
          <w:p w14:paraId="630A03C9"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150.696</w:t>
            </w:r>
          </w:p>
        </w:tc>
        <w:tc>
          <w:tcPr>
            <w:tcW w:w="1160" w:type="dxa"/>
          </w:tcPr>
          <w:p w14:paraId="12401448"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97</w:t>
            </w:r>
          </w:p>
        </w:tc>
      </w:tr>
      <w:tr w:rsidR="00B511D8" w:rsidRPr="00B45F02" w14:paraId="248DFFFE" w14:textId="77777777" w:rsidTr="00686259">
        <w:trPr>
          <w:jc w:val="center"/>
        </w:trPr>
        <w:tc>
          <w:tcPr>
            <w:tcW w:w="1526" w:type="dxa"/>
          </w:tcPr>
          <w:p w14:paraId="0134D429" w14:textId="77777777" w:rsidR="00B511D8" w:rsidRPr="00B45F02" w:rsidRDefault="00B511D8" w:rsidP="00B45F02">
            <w:pPr>
              <w:spacing w:after="0" w:line="240" w:lineRule="auto"/>
              <w:jc w:val="both"/>
              <w:rPr>
                <w:rFonts w:ascii="Times New Roman" w:hAnsi="Times New Roman" w:cs="Times New Roman"/>
                <w:bCs/>
                <w:lang w:val="es-MX"/>
              </w:rPr>
            </w:pPr>
            <w:r w:rsidRPr="00B45F02">
              <w:rPr>
                <w:rFonts w:ascii="Times New Roman" w:hAnsi="Times New Roman" w:cs="Times New Roman"/>
                <w:bCs/>
                <w:lang w:val="es-MX"/>
              </w:rPr>
              <w:t>Caprino (</w:t>
            </w:r>
            <w:proofErr w:type="spellStart"/>
            <w:r w:rsidRPr="00B45F02">
              <w:rPr>
                <w:rFonts w:ascii="Times New Roman" w:hAnsi="Times New Roman" w:cs="Times New Roman"/>
                <w:bCs/>
                <w:lang w:val="es-MX"/>
              </w:rPr>
              <w:t>cab</w:t>
            </w:r>
            <w:proofErr w:type="spellEnd"/>
            <w:r w:rsidRPr="00B45F02">
              <w:rPr>
                <w:rFonts w:ascii="Times New Roman" w:hAnsi="Times New Roman" w:cs="Times New Roman"/>
                <w:bCs/>
                <w:lang w:val="es-MX"/>
              </w:rPr>
              <w:t>.)</w:t>
            </w:r>
          </w:p>
        </w:tc>
        <w:tc>
          <w:tcPr>
            <w:tcW w:w="931" w:type="dxa"/>
          </w:tcPr>
          <w:p w14:paraId="62BBE6DC"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1.838</w:t>
            </w:r>
          </w:p>
        </w:tc>
        <w:tc>
          <w:tcPr>
            <w:tcW w:w="1041" w:type="dxa"/>
          </w:tcPr>
          <w:p w14:paraId="5D946814"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6.076</w:t>
            </w:r>
          </w:p>
        </w:tc>
        <w:tc>
          <w:tcPr>
            <w:tcW w:w="1056" w:type="dxa"/>
          </w:tcPr>
          <w:p w14:paraId="2169AA9F"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4.238</w:t>
            </w:r>
          </w:p>
        </w:tc>
        <w:tc>
          <w:tcPr>
            <w:tcW w:w="1029" w:type="dxa"/>
          </w:tcPr>
          <w:p w14:paraId="6DC36A0E"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230,6</w:t>
            </w:r>
          </w:p>
        </w:tc>
        <w:tc>
          <w:tcPr>
            <w:tcW w:w="1041" w:type="dxa"/>
          </w:tcPr>
          <w:p w14:paraId="7CC8822F"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3.433</w:t>
            </w:r>
          </w:p>
        </w:tc>
        <w:tc>
          <w:tcPr>
            <w:tcW w:w="1111" w:type="dxa"/>
          </w:tcPr>
          <w:p w14:paraId="333742E1"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-2.643</w:t>
            </w:r>
          </w:p>
        </w:tc>
        <w:tc>
          <w:tcPr>
            <w:tcW w:w="1160" w:type="dxa"/>
          </w:tcPr>
          <w:p w14:paraId="6A0D8AAD"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- 46,5</w:t>
            </w:r>
          </w:p>
        </w:tc>
      </w:tr>
      <w:tr w:rsidR="00B511D8" w:rsidRPr="00B45F02" w14:paraId="1A688935" w14:textId="77777777" w:rsidTr="00686259">
        <w:trPr>
          <w:jc w:val="center"/>
        </w:trPr>
        <w:tc>
          <w:tcPr>
            <w:tcW w:w="1526" w:type="dxa"/>
          </w:tcPr>
          <w:p w14:paraId="76A27163" w14:textId="77777777" w:rsidR="00B511D8" w:rsidRPr="00B45F02" w:rsidRDefault="00B511D8" w:rsidP="00B45F02">
            <w:pPr>
              <w:spacing w:after="0" w:line="240" w:lineRule="auto"/>
              <w:jc w:val="both"/>
              <w:rPr>
                <w:rFonts w:ascii="Times New Roman" w:hAnsi="Times New Roman" w:cs="Times New Roman"/>
                <w:bCs/>
                <w:lang w:val="es-MX"/>
              </w:rPr>
            </w:pPr>
            <w:r w:rsidRPr="00B45F02">
              <w:rPr>
                <w:rFonts w:ascii="Times New Roman" w:hAnsi="Times New Roman" w:cs="Times New Roman"/>
                <w:bCs/>
                <w:lang w:val="es-MX"/>
              </w:rPr>
              <w:t>Ovino (</w:t>
            </w:r>
            <w:proofErr w:type="spellStart"/>
            <w:r w:rsidRPr="00B45F02">
              <w:rPr>
                <w:rFonts w:ascii="Times New Roman" w:hAnsi="Times New Roman" w:cs="Times New Roman"/>
                <w:bCs/>
                <w:lang w:val="es-MX"/>
              </w:rPr>
              <w:t>cab</w:t>
            </w:r>
            <w:proofErr w:type="spellEnd"/>
            <w:r w:rsidRPr="00B45F02">
              <w:rPr>
                <w:rFonts w:ascii="Times New Roman" w:hAnsi="Times New Roman" w:cs="Times New Roman"/>
                <w:bCs/>
                <w:lang w:val="es-MX"/>
              </w:rPr>
              <w:t>.)</w:t>
            </w:r>
          </w:p>
        </w:tc>
        <w:tc>
          <w:tcPr>
            <w:tcW w:w="931" w:type="dxa"/>
          </w:tcPr>
          <w:p w14:paraId="50E4D30F"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1.042</w:t>
            </w:r>
          </w:p>
        </w:tc>
        <w:tc>
          <w:tcPr>
            <w:tcW w:w="1041" w:type="dxa"/>
          </w:tcPr>
          <w:p w14:paraId="7581B618"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2.313</w:t>
            </w:r>
          </w:p>
        </w:tc>
        <w:tc>
          <w:tcPr>
            <w:tcW w:w="1056" w:type="dxa"/>
          </w:tcPr>
          <w:p w14:paraId="0C33BA25"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1.271</w:t>
            </w:r>
          </w:p>
        </w:tc>
        <w:tc>
          <w:tcPr>
            <w:tcW w:w="1029" w:type="dxa"/>
          </w:tcPr>
          <w:p w14:paraId="3778E7FF"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122</w:t>
            </w:r>
          </w:p>
        </w:tc>
        <w:tc>
          <w:tcPr>
            <w:tcW w:w="1041" w:type="dxa"/>
          </w:tcPr>
          <w:p w14:paraId="3468F136"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948</w:t>
            </w:r>
          </w:p>
        </w:tc>
        <w:tc>
          <w:tcPr>
            <w:tcW w:w="1111" w:type="dxa"/>
          </w:tcPr>
          <w:p w14:paraId="38FA7AB6"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-1.365</w:t>
            </w:r>
          </w:p>
        </w:tc>
        <w:tc>
          <w:tcPr>
            <w:tcW w:w="1160" w:type="dxa"/>
          </w:tcPr>
          <w:p w14:paraId="7C4266A4" w14:textId="77777777" w:rsidR="00B511D8" w:rsidRPr="00B45F02" w:rsidRDefault="00B511D8" w:rsidP="00686259">
            <w:pPr>
              <w:spacing w:after="0" w:line="240" w:lineRule="auto"/>
              <w:jc w:val="right"/>
              <w:rPr>
                <w:rFonts w:ascii="Times New Roman" w:hAnsi="Times New Roman" w:cs="Times New Roman"/>
                <w:bCs/>
                <w:lang w:val="es-MX"/>
              </w:rPr>
            </w:pPr>
            <w:r w:rsidRPr="00B45F02">
              <w:rPr>
                <w:rFonts w:ascii="Times New Roman" w:hAnsi="Times New Roman" w:cs="Times New Roman"/>
                <w:bCs/>
                <w:lang w:val="es-MX"/>
              </w:rPr>
              <w:t>- 69</w:t>
            </w:r>
          </w:p>
        </w:tc>
      </w:tr>
    </w:tbl>
    <w:p w14:paraId="376471D3" w14:textId="77777777" w:rsidR="00B511D8" w:rsidRPr="00B45F02" w:rsidRDefault="00B511D8" w:rsidP="00B45F02">
      <w:pPr>
        <w:spacing w:after="0" w:line="360" w:lineRule="auto"/>
        <w:jc w:val="right"/>
        <w:rPr>
          <w:rFonts w:ascii="Times New Roman" w:hAnsi="Times New Roman" w:cs="Times New Roman"/>
          <w:bCs/>
          <w:sz w:val="20"/>
          <w:szCs w:val="20"/>
          <w:lang w:val="es-ES"/>
        </w:rPr>
      </w:pPr>
      <w:r w:rsidRPr="00B45F02">
        <w:rPr>
          <w:rFonts w:ascii="Times New Roman" w:hAnsi="Times New Roman" w:cs="Times New Roman"/>
          <w:bCs/>
          <w:sz w:val="20"/>
          <w:szCs w:val="20"/>
          <w:lang w:val="es-ES"/>
        </w:rPr>
        <w:t>Fuente: INDEC, elaboración propia</w:t>
      </w:r>
    </w:p>
    <w:p w14:paraId="236F6EA4" w14:textId="7FAEF93E" w:rsidR="00B511D8" w:rsidRPr="00B511D8" w:rsidRDefault="00B511D8" w:rsidP="00B511D8">
      <w:pPr>
        <w:spacing w:after="0" w:line="360" w:lineRule="auto"/>
        <w:jc w:val="both"/>
        <w:rPr>
          <w:rFonts w:ascii="Times New Roman" w:hAnsi="Times New Roman" w:cs="Times New Roman"/>
          <w:bCs/>
          <w:sz w:val="24"/>
          <w:szCs w:val="24"/>
          <w:lang w:val="es-MX"/>
        </w:rPr>
      </w:pPr>
      <w:r w:rsidRPr="00B511D8">
        <w:rPr>
          <w:rFonts w:ascii="Times New Roman" w:hAnsi="Times New Roman" w:cs="Times New Roman"/>
          <w:bCs/>
          <w:sz w:val="24"/>
          <w:szCs w:val="24"/>
          <w:lang w:val="es-MX"/>
        </w:rPr>
        <w:t>Es notori</w:t>
      </w:r>
      <w:r w:rsidR="00E04AA1">
        <w:rPr>
          <w:rFonts w:ascii="Times New Roman" w:hAnsi="Times New Roman" w:cs="Times New Roman"/>
          <w:bCs/>
          <w:sz w:val="24"/>
          <w:szCs w:val="24"/>
          <w:lang w:val="es-MX"/>
        </w:rPr>
        <w:t xml:space="preserve">o </w:t>
      </w:r>
      <w:r w:rsidRPr="00B511D8">
        <w:rPr>
          <w:rFonts w:ascii="Times New Roman" w:hAnsi="Times New Roman" w:cs="Times New Roman"/>
          <w:bCs/>
          <w:sz w:val="24"/>
          <w:szCs w:val="24"/>
          <w:lang w:val="es-MX"/>
        </w:rPr>
        <w:t xml:space="preserve">el avance de la ganadería </w:t>
      </w:r>
      <w:r w:rsidR="00E04AA1">
        <w:rPr>
          <w:rFonts w:ascii="Times New Roman" w:hAnsi="Times New Roman" w:cs="Times New Roman"/>
          <w:bCs/>
          <w:sz w:val="24"/>
          <w:szCs w:val="24"/>
          <w:lang w:val="es-MX"/>
        </w:rPr>
        <w:t xml:space="preserve">bovina de tipo </w:t>
      </w:r>
      <w:r w:rsidRPr="00B511D8">
        <w:rPr>
          <w:rFonts w:ascii="Times New Roman" w:hAnsi="Times New Roman" w:cs="Times New Roman"/>
          <w:bCs/>
          <w:sz w:val="24"/>
          <w:szCs w:val="24"/>
          <w:lang w:val="es-MX"/>
        </w:rPr>
        <w:t>empresarial hacia el este (zona semiárida), cuadriplicándose el número de cabezas en treinta años. A la par</w:t>
      </w:r>
      <w:r w:rsidR="001568CA">
        <w:rPr>
          <w:rFonts w:ascii="Times New Roman" w:hAnsi="Times New Roman" w:cs="Times New Roman"/>
          <w:bCs/>
          <w:sz w:val="24"/>
          <w:szCs w:val="24"/>
          <w:lang w:val="es-MX"/>
        </w:rPr>
        <w:t>,</w:t>
      </w:r>
      <w:r w:rsidRPr="00B511D8">
        <w:rPr>
          <w:rFonts w:ascii="Times New Roman" w:hAnsi="Times New Roman" w:cs="Times New Roman"/>
          <w:bCs/>
          <w:sz w:val="24"/>
          <w:szCs w:val="24"/>
          <w:lang w:val="es-MX"/>
        </w:rPr>
        <w:t xml:space="preserve"> </w:t>
      </w:r>
      <w:r w:rsidR="00E04AA1" w:rsidRPr="00B511D8">
        <w:rPr>
          <w:rFonts w:ascii="Times New Roman" w:hAnsi="Times New Roman" w:cs="Times New Roman"/>
          <w:bCs/>
          <w:sz w:val="24"/>
          <w:szCs w:val="24"/>
          <w:lang w:val="es-MX"/>
        </w:rPr>
        <w:t>hasta la mitad del período (</w:t>
      </w:r>
      <w:r w:rsidR="00E04AA1">
        <w:rPr>
          <w:rFonts w:ascii="Times New Roman" w:hAnsi="Times New Roman" w:cs="Times New Roman"/>
          <w:bCs/>
          <w:sz w:val="24"/>
          <w:szCs w:val="24"/>
          <w:lang w:val="es-MX"/>
        </w:rPr>
        <w:t>88-0</w:t>
      </w:r>
      <w:r w:rsidR="00E04AA1" w:rsidRPr="00B511D8">
        <w:rPr>
          <w:rFonts w:ascii="Times New Roman" w:hAnsi="Times New Roman" w:cs="Times New Roman"/>
          <w:bCs/>
          <w:sz w:val="24"/>
          <w:szCs w:val="24"/>
          <w:lang w:val="es-MX"/>
        </w:rPr>
        <w:t>2)</w:t>
      </w:r>
      <w:r w:rsidR="001568CA">
        <w:rPr>
          <w:rFonts w:ascii="Times New Roman" w:hAnsi="Times New Roman" w:cs="Times New Roman"/>
          <w:bCs/>
          <w:sz w:val="24"/>
          <w:szCs w:val="24"/>
          <w:lang w:val="es-MX"/>
        </w:rPr>
        <w:t>,</w:t>
      </w:r>
      <w:r w:rsidR="00E04AA1">
        <w:rPr>
          <w:rFonts w:ascii="Times New Roman" w:hAnsi="Times New Roman" w:cs="Times New Roman"/>
          <w:bCs/>
          <w:sz w:val="24"/>
          <w:szCs w:val="24"/>
          <w:lang w:val="es-MX"/>
        </w:rPr>
        <w:t xml:space="preserve"> </w:t>
      </w:r>
      <w:r w:rsidRPr="00B511D8">
        <w:rPr>
          <w:rFonts w:ascii="Times New Roman" w:hAnsi="Times New Roman" w:cs="Times New Roman"/>
          <w:bCs/>
          <w:sz w:val="24"/>
          <w:szCs w:val="24"/>
          <w:lang w:val="es-MX"/>
        </w:rPr>
        <w:t>se triplica el número de cabezas</w:t>
      </w:r>
      <w:r w:rsidR="00E04AA1">
        <w:rPr>
          <w:rFonts w:ascii="Times New Roman" w:hAnsi="Times New Roman" w:cs="Times New Roman"/>
          <w:bCs/>
          <w:sz w:val="24"/>
          <w:szCs w:val="24"/>
          <w:lang w:val="es-MX"/>
        </w:rPr>
        <w:t xml:space="preserve"> de ganado caprino</w:t>
      </w:r>
      <w:r w:rsidR="001568CA">
        <w:rPr>
          <w:rFonts w:ascii="Times New Roman" w:hAnsi="Times New Roman" w:cs="Times New Roman"/>
          <w:bCs/>
          <w:sz w:val="24"/>
          <w:szCs w:val="24"/>
          <w:lang w:val="es-MX"/>
        </w:rPr>
        <w:t xml:space="preserve"> que es</w:t>
      </w:r>
      <w:r w:rsidRPr="00B511D8">
        <w:rPr>
          <w:rFonts w:ascii="Times New Roman" w:hAnsi="Times New Roman" w:cs="Times New Roman"/>
          <w:bCs/>
          <w:sz w:val="24"/>
          <w:szCs w:val="24"/>
          <w:lang w:val="es-MX"/>
        </w:rPr>
        <w:t xml:space="preserve"> criado por </w:t>
      </w:r>
      <w:r w:rsidR="00E04AA1">
        <w:rPr>
          <w:rFonts w:ascii="Times New Roman" w:hAnsi="Times New Roman" w:cs="Times New Roman"/>
          <w:bCs/>
          <w:sz w:val="24"/>
          <w:szCs w:val="24"/>
          <w:lang w:val="es-MX"/>
        </w:rPr>
        <w:t xml:space="preserve">pequeños productores </w:t>
      </w:r>
      <w:r w:rsidR="00E04AA1">
        <w:rPr>
          <w:rFonts w:ascii="Times New Roman" w:hAnsi="Times New Roman" w:cs="Times New Roman"/>
          <w:bCs/>
          <w:sz w:val="24"/>
          <w:szCs w:val="24"/>
          <w:lang w:val="es-MX"/>
        </w:rPr>
        <w:lastRenderedPageBreak/>
        <w:t>ubicados principalmente en</w:t>
      </w:r>
      <w:r w:rsidRPr="00B511D8">
        <w:rPr>
          <w:rFonts w:ascii="Times New Roman" w:hAnsi="Times New Roman" w:cs="Times New Roman"/>
          <w:bCs/>
          <w:sz w:val="24"/>
          <w:szCs w:val="24"/>
          <w:lang w:val="es-MX"/>
        </w:rPr>
        <w:t xml:space="preserve"> </w:t>
      </w:r>
      <w:proofErr w:type="spellStart"/>
      <w:r w:rsidRPr="00B511D8">
        <w:rPr>
          <w:rFonts w:ascii="Times New Roman" w:hAnsi="Times New Roman" w:cs="Times New Roman"/>
          <w:bCs/>
          <w:sz w:val="24"/>
          <w:szCs w:val="24"/>
          <w:lang w:val="es-MX"/>
        </w:rPr>
        <w:t>EAP</w:t>
      </w:r>
      <w:r w:rsidR="00E04AA1">
        <w:rPr>
          <w:rFonts w:ascii="Times New Roman" w:hAnsi="Times New Roman" w:cs="Times New Roman"/>
          <w:bCs/>
          <w:sz w:val="24"/>
          <w:szCs w:val="24"/>
          <w:lang w:val="es-MX"/>
        </w:rPr>
        <w:t>s</w:t>
      </w:r>
      <w:proofErr w:type="spellEnd"/>
      <w:r w:rsidRPr="00B511D8">
        <w:rPr>
          <w:rFonts w:ascii="Times New Roman" w:hAnsi="Times New Roman" w:cs="Times New Roman"/>
          <w:bCs/>
          <w:sz w:val="24"/>
          <w:szCs w:val="24"/>
          <w:lang w:val="es-MX"/>
        </w:rPr>
        <w:t xml:space="preserve"> sin límites </w:t>
      </w:r>
      <w:r w:rsidR="00EE1495" w:rsidRPr="00B511D8">
        <w:rPr>
          <w:rFonts w:ascii="Times New Roman" w:hAnsi="Times New Roman" w:cs="Times New Roman"/>
          <w:bCs/>
          <w:sz w:val="24"/>
          <w:szCs w:val="24"/>
          <w:lang w:val="es-MX"/>
        </w:rPr>
        <w:t xml:space="preserve">definidos </w:t>
      </w:r>
      <w:r w:rsidR="00BA46B7" w:rsidRPr="008C4AAD">
        <w:rPr>
          <w:rFonts w:ascii="Times New Roman" w:hAnsi="Times New Roman" w:cs="Times New Roman"/>
          <w:noProof/>
          <w:sz w:val="24"/>
          <w:szCs w:val="24"/>
          <w:lang w:val="es-ES"/>
        </w:rPr>
        <w:t>(Barbera &amp; Chávez Clemente, 2011</w:t>
      </w:r>
      <w:r w:rsidR="00BA46B7">
        <w:rPr>
          <w:rFonts w:ascii="Times New Roman" w:hAnsi="Times New Roman" w:cs="Times New Roman"/>
          <w:noProof/>
          <w:sz w:val="24"/>
          <w:szCs w:val="24"/>
          <w:lang w:val="es-ES"/>
        </w:rPr>
        <w:t>)</w:t>
      </w:r>
      <w:r w:rsidR="001568CA">
        <w:rPr>
          <w:rFonts w:ascii="Times New Roman" w:hAnsi="Times New Roman" w:cs="Times New Roman"/>
          <w:bCs/>
          <w:sz w:val="24"/>
          <w:szCs w:val="24"/>
          <w:lang w:val="es-MX"/>
        </w:rPr>
        <w:t xml:space="preserve">, situación que marca la disminución de la ganadería bovina de monte y su reemplazo por caprinos debido al estrechamiento de la superficie disponible al incrementarse los desmontes y, como consecuencia, el desplazamiento </w:t>
      </w:r>
      <w:r w:rsidR="00F665F4">
        <w:rPr>
          <w:rFonts w:ascii="Times New Roman" w:hAnsi="Times New Roman" w:cs="Times New Roman"/>
          <w:bCs/>
          <w:sz w:val="24"/>
          <w:szCs w:val="24"/>
          <w:lang w:val="es-MX"/>
        </w:rPr>
        <w:t>de los pequeños productores ganaderos hacia las zonas más áridas</w:t>
      </w:r>
      <w:r w:rsidRPr="00B511D8">
        <w:rPr>
          <w:rFonts w:ascii="Times New Roman" w:hAnsi="Times New Roman" w:cs="Times New Roman"/>
          <w:bCs/>
          <w:sz w:val="24"/>
          <w:szCs w:val="24"/>
          <w:lang w:val="es-MX"/>
        </w:rPr>
        <w:t xml:space="preserve">.  En la mitad siguiente (02-08), se observa una disminución brusca del 50% del plantel caprino, </w:t>
      </w:r>
      <w:r w:rsidR="00F665F4">
        <w:rPr>
          <w:rFonts w:ascii="Times New Roman" w:hAnsi="Times New Roman" w:cs="Times New Roman"/>
          <w:bCs/>
          <w:sz w:val="24"/>
          <w:szCs w:val="24"/>
          <w:lang w:val="es-MX"/>
        </w:rPr>
        <w:t>asociado a</w:t>
      </w:r>
      <w:r w:rsidRPr="00B511D8">
        <w:rPr>
          <w:rFonts w:ascii="Times New Roman" w:hAnsi="Times New Roman" w:cs="Times New Roman"/>
          <w:bCs/>
          <w:sz w:val="24"/>
          <w:szCs w:val="24"/>
          <w:lang w:val="es-MX"/>
        </w:rPr>
        <w:t xml:space="preserve">l </w:t>
      </w:r>
      <w:r w:rsidR="00BD7624">
        <w:rPr>
          <w:rFonts w:ascii="Times New Roman" w:hAnsi="Times New Roman" w:cs="Times New Roman"/>
          <w:bCs/>
          <w:sz w:val="24"/>
          <w:szCs w:val="24"/>
          <w:lang w:val="es-MX"/>
        </w:rPr>
        <w:t xml:space="preserve">incremento constante del </w:t>
      </w:r>
      <w:r w:rsidRPr="00B511D8">
        <w:rPr>
          <w:rFonts w:ascii="Times New Roman" w:hAnsi="Times New Roman" w:cs="Times New Roman"/>
          <w:bCs/>
          <w:sz w:val="24"/>
          <w:szCs w:val="24"/>
          <w:lang w:val="es-MX"/>
        </w:rPr>
        <w:t>avance empresarial ganadero hacia el este</w:t>
      </w:r>
      <w:r w:rsidR="00F665F4">
        <w:rPr>
          <w:rFonts w:ascii="Times New Roman" w:hAnsi="Times New Roman" w:cs="Times New Roman"/>
          <w:bCs/>
          <w:sz w:val="24"/>
          <w:szCs w:val="24"/>
          <w:lang w:val="es-MX"/>
        </w:rPr>
        <w:t xml:space="preserve">, </w:t>
      </w:r>
      <w:r w:rsidR="00D96B14">
        <w:rPr>
          <w:rFonts w:ascii="Times New Roman" w:hAnsi="Times New Roman" w:cs="Times New Roman"/>
          <w:bCs/>
          <w:sz w:val="24"/>
          <w:szCs w:val="24"/>
          <w:lang w:val="es-MX"/>
        </w:rPr>
        <w:t xml:space="preserve">corriendo la frontera entre dos tipos de producción ganadera, </w:t>
      </w:r>
      <w:r w:rsidR="00F665F4">
        <w:rPr>
          <w:rFonts w:ascii="Times New Roman" w:hAnsi="Times New Roman" w:cs="Times New Roman"/>
          <w:bCs/>
          <w:sz w:val="24"/>
          <w:szCs w:val="24"/>
          <w:lang w:val="es-MX"/>
        </w:rPr>
        <w:t xml:space="preserve">reduciendo también la posibilidad de desarrollo de </w:t>
      </w:r>
      <w:r w:rsidR="00D96B14">
        <w:rPr>
          <w:rFonts w:ascii="Times New Roman" w:hAnsi="Times New Roman" w:cs="Times New Roman"/>
          <w:bCs/>
          <w:sz w:val="24"/>
          <w:szCs w:val="24"/>
          <w:lang w:val="es-MX"/>
        </w:rPr>
        <w:t>las formas de reproducción social de</w:t>
      </w:r>
      <w:r w:rsidR="00F665F4">
        <w:rPr>
          <w:rFonts w:ascii="Times New Roman" w:hAnsi="Times New Roman" w:cs="Times New Roman"/>
          <w:bCs/>
          <w:sz w:val="24"/>
          <w:szCs w:val="24"/>
          <w:lang w:val="es-MX"/>
        </w:rPr>
        <w:t xml:space="preserve"> los pequeños productores. </w:t>
      </w:r>
      <w:r w:rsidRPr="00B511D8">
        <w:rPr>
          <w:rFonts w:ascii="Times New Roman" w:hAnsi="Times New Roman" w:cs="Times New Roman"/>
          <w:bCs/>
          <w:sz w:val="24"/>
          <w:szCs w:val="24"/>
          <w:lang w:val="es-MX"/>
        </w:rPr>
        <w:t xml:space="preserve"> </w:t>
      </w:r>
    </w:p>
    <w:p w14:paraId="46356505" w14:textId="6B706A36" w:rsidR="00B511D8" w:rsidRPr="00B511D8" w:rsidRDefault="00B511D8" w:rsidP="00B511D8">
      <w:pPr>
        <w:spacing w:after="0" w:line="360" w:lineRule="auto"/>
        <w:jc w:val="both"/>
        <w:rPr>
          <w:rFonts w:ascii="Times New Roman" w:hAnsi="Times New Roman" w:cs="Times New Roman"/>
          <w:bCs/>
          <w:sz w:val="24"/>
          <w:szCs w:val="24"/>
          <w:lang w:val="es-MX"/>
        </w:rPr>
      </w:pPr>
      <w:r w:rsidRPr="00B511D8">
        <w:rPr>
          <w:rFonts w:ascii="Times New Roman" w:hAnsi="Times New Roman" w:cs="Times New Roman"/>
          <w:bCs/>
          <w:sz w:val="24"/>
          <w:szCs w:val="24"/>
          <w:lang w:val="es-MX"/>
        </w:rPr>
        <w:t xml:space="preserve">Cuadro </w:t>
      </w:r>
      <w:r w:rsidR="00D96B14">
        <w:rPr>
          <w:rFonts w:ascii="Times New Roman" w:hAnsi="Times New Roman" w:cs="Times New Roman"/>
          <w:bCs/>
          <w:sz w:val="24"/>
          <w:szCs w:val="24"/>
          <w:lang w:val="es-MX"/>
        </w:rPr>
        <w:t>3</w:t>
      </w:r>
      <w:r w:rsidRPr="00B511D8">
        <w:rPr>
          <w:rFonts w:ascii="Times New Roman" w:hAnsi="Times New Roman" w:cs="Times New Roman"/>
          <w:bCs/>
          <w:sz w:val="24"/>
          <w:szCs w:val="24"/>
          <w:lang w:val="es-MX"/>
        </w:rPr>
        <w:t>: Desplazamientos de la población en el departamento de Anta entre los censos 1991</w:t>
      </w:r>
      <w:r w:rsidR="00DB4E94">
        <w:rPr>
          <w:rFonts w:ascii="Times New Roman" w:hAnsi="Times New Roman" w:cs="Times New Roman"/>
          <w:bCs/>
          <w:sz w:val="24"/>
          <w:szCs w:val="24"/>
          <w:lang w:val="es-MX"/>
        </w:rPr>
        <w:t>,</w:t>
      </w:r>
      <w:r w:rsidRPr="00B511D8">
        <w:rPr>
          <w:rFonts w:ascii="Times New Roman" w:hAnsi="Times New Roman" w:cs="Times New Roman"/>
          <w:bCs/>
          <w:sz w:val="24"/>
          <w:szCs w:val="24"/>
          <w:lang w:val="es-MX"/>
        </w:rPr>
        <w:t xml:space="preserve"> 2001</w:t>
      </w:r>
      <w:r w:rsidR="00DB4E94">
        <w:rPr>
          <w:rFonts w:ascii="Times New Roman" w:hAnsi="Times New Roman" w:cs="Times New Roman"/>
          <w:bCs/>
          <w:sz w:val="24"/>
          <w:szCs w:val="24"/>
          <w:lang w:val="es-MX"/>
        </w:rPr>
        <w:t xml:space="preserve"> y </w:t>
      </w:r>
      <w:r w:rsidR="00B43548">
        <w:rPr>
          <w:rFonts w:ascii="Times New Roman" w:hAnsi="Times New Roman" w:cs="Times New Roman"/>
          <w:bCs/>
          <w:sz w:val="24"/>
          <w:szCs w:val="24"/>
          <w:lang w:val="es-MX"/>
        </w:rPr>
        <w:t>2010</w:t>
      </w:r>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966"/>
        <w:gridCol w:w="711"/>
        <w:gridCol w:w="827"/>
        <w:gridCol w:w="698"/>
        <w:gridCol w:w="925"/>
        <w:gridCol w:w="925"/>
      </w:tblGrid>
      <w:tr w:rsidR="00DB4E94" w:rsidRPr="00656A7A" w14:paraId="4F0E0016" w14:textId="4CD2292A" w:rsidTr="0031294C">
        <w:trPr>
          <w:trHeight w:val="574"/>
          <w:jc w:val="center"/>
        </w:trPr>
        <w:tc>
          <w:tcPr>
            <w:tcW w:w="3024" w:type="dxa"/>
            <w:tcBorders>
              <w:top w:val="single" w:sz="4" w:space="0" w:color="auto"/>
            </w:tcBorders>
            <w:vAlign w:val="center"/>
          </w:tcPr>
          <w:p w14:paraId="5CEA8270" w14:textId="77777777" w:rsidR="00DB4E94" w:rsidRPr="00656A7A" w:rsidRDefault="00DB4E94" w:rsidP="003A621C">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 xml:space="preserve">         Rural o Urbano</w:t>
            </w:r>
          </w:p>
        </w:tc>
        <w:tc>
          <w:tcPr>
            <w:tcW w:w="966" w:type="dxa"/>
            <w:tcBorders>
              <w:top w:val="single" w:sz="4" w:space="0" w:color="auto"/>
            </w:tcBorders>
            <w:vAlign w:val="center"/>
          </w:tcPr>
          <w:p w14:paraId="73F04053" w14:textId="77777777" w:rsidR="00DB4E94" w:rsidRPr="00656A7A" w:rsidRDefault="00DB4E94" w:rsidP="003A621C">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1991</w:t>
            </w:r>
          </w:p>
        </w:tc>
        <w:tc>
          <w:tcPr>
            <w:tcW w:w="711" w:type="dxa"/>
            <w:tcBorders>
              <w:top w:val="single" w:sz="4" w:space="0" w:color="auto"/>
            </w:tcBorders>
            <w:vAlign w:val="center"/>
          </w:tcPr>
          <w:p w14:paraId="61BA9AB7" w14:textId="77777777" w:rsidR="00DB4E94" w:rsidRPr="00656A7A" w:rsidRDefault="00DB4E94" w:rsidP="003A621C">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w:t>
            </w:r>
          </w:p>
        </w:tc>
        <w:tc>
          <w:tcPr>
            <w:tcW w:w="827" w:type="dxa"/>
            <w:tcBorders>
              <w:top w:val="single" w:sz="4" w:space="0" w:color="auto"/>
            </w:tcBorders>
            <w:vAlign w:val="center"/>
          </w:tcPr>
          <w:p w14:paraId="5CDF9F15" w14:textId="77777777" w:rsidR="00DB4E94" w:rsidRPr="00656A7A" w:rsidRDefault="00DB4E94" w:rsidP="003A621C">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 xml:space="preserve"> 2001</w:t>
            </w:r>
          </w:p>
        </w:tc>
        <w:tc>
          <w:tcPr>
            <w:tcW w:w="698" w:type="dxa"/>
            <w:tcBorders>
              <w:top w:val="single" w:sz="4" w:space="0" w:color="auto"/>
            </w:tcBorders>
            <w:vAlign w:val="center"/>
          </w:tcPr>
          <w:p w14:paraId="77854752" w14:textId="77777777" w:rsidR="00DB4E94" w:rsidRPr="00656A7A" w:rsidRDefault="00DB4E94" w:rsidP="003A621C">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w:t>
            </w:r>
          </w:p>
        </w:tc>
        <w:tc>
          <w:tcPr>
            <w:tcW w:w="925" w:type="dxa"/>
            <w:tcBorders>
              <w:top w:val="single" w:sz="4" w:space="0" w:color="auto"/>
            </w:tcBorders>
            <w:shd w:val="clear" w:color="auto" w:fill="auto"/>
            <w:vAlign w:val="center"/>
          </w:tcPr>
          <w:p w14:paraId="04786C5F" w14:textId="19FFAB66" w:rsidR="00DB4E94" w:rsidRPr="00656A7A" w:rsidRDefault="00DB4E94" w:rsidP="003A621C">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2</w:t>
            </w:r>
            <w:r w:rsidR="003A621C" w:rsidRPr="00656A7A">
              <w:rPr>
                <w:rFonts w:ascii="Times New Roman" w:hAnsi="Times New Roman" w:cs="Times New Roman"/>
                <w:b/>
                <w:bCs/>
                <w:sz w:val="20"/>
                <w:szCs w:val="20"/>
                <w:lang w:val="es-ES"/>
              </w:rPr>
              <w:t>010</w:t>
            </w:r>
          </w:p>
        </w:tc>
        <w:tc>
          <w:tcPr>
            <w:tcW w:w="925" w:type="dxa"/>
            <w:tcBorders>
              <w:top w:val="single" w:sz="4" w:space="0" w:color="auto"/>
            </w:tcBorders>
            <w:shd w:val="clear" w:color="auto" w:fill="auto"/>
            <w:vAlign w:val="center"/>
          </w:tcPr>
          <w:p w14:paraId="358206A7" w14:textId="25F05D17" w:rsidR="00DB4E94" w:rsidRPr="00656A7A" w:rsidRDefault="00DB4E94" w:rsidP="003A621C">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w:t>
            </w:r>
          </w:p>
        </w:tc>
      </w:tr>
      <w:tr w:rsidR="00B43548" w:rsidRPr="00656A7A" w14:paraId="019A09F6" w14:textId="5845F8B4" w:rsidTr="0031294C">
        <w:trPr>
          <w:jc w:val="center"/>
        </w:trPr>
        <w:tc>
          <w:tcPr>
            <w:tcW w:w="3024" w:type="dxa"/>
            <w:vAlign w:val="center"/>
          </w:tcPr>
          <w:p w14:paraId="67262A06"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 xml:space="preserve">Urbano (mayor o = a 2000 </w:t>
            </w:r>
            <w:proofErr w:type="spellStart"/>
            <w:r w:rsidRPr="00656A7A">
              <w:rPr>
                <w:rFonts w:ascii="Times New Roman" w:hAnsi="Times New Roman" w:cs="Times New Roman"/>
                <w:bCs/>
                <w:sz w:val="20"/>
                <w:szCs w:val="20"/>
                <w:lang w:val="es-ES"/>
              </w:rPr>
              <w:t>hab</w:t>
            </w:r>
            <w:proofErr w:type="spellEnd"/>
            <w:r w:rsidRPr="00656A7A">
              <w:rPr>
                <w:rFonts w:ascii="Times New Roman" w:hAnsi="Times New Roman" w:cs="Times New Roman"/>
                <w:bCs/>
                <w:sz w:val="20"/>
                <w:szCs w:val="20"/>
                <w:lang w:val="es-ES"/>
              </w:rPr>
              <w:t>)</w:t>
            </w:r>
          </w:p>
        </w:tc>
        <w:tc>
          <w:tcPr>
            <w:tcW w:w="966" w:type="dxa"/>
            <w:vAlign w:val="center"/>
          </w:tcPr>
          <w:p w14:paraId="3E2726CF"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20.015</w:t>
            </w:r>
          </w:p>
        </w:tc>
        <w:tc>
          <w:tcPr>
            <w:tcW w:w="711" w:type="dxa"/>
            <w:vAlign w:val="center"/>
          </w:tcPr>
          <w:p w14:paraId="7F08ABFC"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51,04</w:t>
            </w:r>
          </w:p>
        </w:tc>
        <w:tc>
          <w:tcPr>
            <w:tcW w:w="827" w:type="dxa"/>
            <w:vAlign w:val="center"/>
          </w:tcPr>
          <w:p w14:paraId="0ABAEC1E"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31.605</w:t>
            </w:r>
          </w:p>
        </w:tc>
        <w:tc>
          <w:tcPr>
            <w:tcW w:w="698" w:type="dxa"/>
            <w:vAlign w:val="center"/>
          </w:tcPr>
          <w:p w14:paraId="40010142"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63,4</w:t>
            </w:r>
          </w:p>
        </w:tc>
        <w:tc>
          <w:tcPr>
            <w:tcW w:w="925" w:type="dxa"/>
            <w:shd w:val="clear" w:color="auto" w:fill="FFFFFF"/>
            <w:vAlign w:val="center"/>
          </w:tcPr>
          <w:p w14:paraId="7250F3FC" w14:textId="70F1DBED"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eastAsia="Times New Roman" w:hAnsi="Times New Roman" w:cs="Times New Roman"/>
                <w:color w:val="000000"/>
                <w:sz w:val="20"/>
                <w:szCs w:val="20"/>
                <w:lang w:eastAsia="es-AR"/>
              </w:rPr>
              <w:t>39.482</w:t>
            </w:r>
          </w:p>
        </w:tc>
        <w:tc>
          <w:tcPr>
            <w:tcW w:w="925" w:type="dxa"/>
            <w:shd w:val="clear" w:color="auto" w:fill="FFFFFF"/>
            <w:vAlign w:val="center"/>
          </w:tcPr>
          <w:p w14:paraId="0F62E889" w14:textId="69552A05"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eastAsia="Times New Roman" w:hAnsi="Times New Roman" w:cs="Times New Roman"/>
                <w:color w:val="000000"/>
                <w:sz w:val="20"/>
                <w:szCs w:val="20"/>
                <w:lang w:eastAsia="es-AR"/>
              </w:rPr>
              <w:t>68,77</w:t>
            </w:r>
          </w:p>
        </w:tc>
      </w:tr>
      <w:tr w:rsidR="00B43548" w:rsidRPr="00656A7A" w14:paraId="11423B3F" w14:textId="607F8CC2" w:rsidTr="0031294C">
        <w:trPr>
          <w:jc w:val="center"/>
        </w:trPr>
        <w:tc>
          <w:tcPr>
            <w:tcW w:w="3024" w:type="dxa"/>
            <w:vAlign w:val="center"/>
          </w:tcPr>
          <w:p w14:paraId="0D7CD2B3"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 xml:space="preserve">Rural agrupada (- de 2000 </w:t>
            </w:r>
            <w:proofErr w:type="spellStart"/>
            <w:r w:rsidRPr="00656A7A">
              <w:rPr>
                <w:rFonts w:ascii="Times New Roman" w:hAnsi="Times New Roman" w:cs="Times New Roman"/>
                <w:bCs/>
                <w:sz w:val="20"/>
                <w:szCs w:val="20"/>
                <w:lang w:val="es-ES"/>
              </w:rPr>
              <w:t>hab</w:t>
            </w:r>
            <w:proofErr w:type="spellEnd"/>
            <w:r w:rsidRPr="00656A7A">
              <w:rPr>
                <w:rFonts w:ascii="Times New Roman" w:hAnsi="Times New Roman" w:cs="Times New Roman"/>
                <w:bCs/>
                <w:sz w:val="20"/>
                <w:szCs w:val="20"/>
                <w:lang w:val="es-ES"/>
              </w:rPr>
              <w:t>)</w:t>
            </w:r>
          </w:p>
        </w:tc>
        <w:tc>
          <w:tcPr>
            <w:tcW w:w="966" w:type="dxa"/>
            <w:vAlign w:val="center"/>
          </w:tcPr>
          <w:p w14:paraId="08ABD694"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 xml:space="preserve">  7.180</w:t>
            </w:r>
          </w:p>
        </w:tc>
        <w:tc>
          <w:tcPr>
            <w:tcW w:w="711" w:type="dxa"/>
            <w:vAlign w:val="center"/>
          </w:tcPr>
          <w:p w14:paraId="43539790"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18,3</w:t>
            </w:r>
          </w:p>
        </w:tc>
        <w:tc>
          <w:tcPr>
            <w:tcW w:w="827" w:type="dxa"/>
            <w:vAlign w:val="center"/>
          </w:tcPr>
          <w:p w14:paraId="78EA3C73"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 xml:space="preserve">  8.530</w:t>
            </w:r>
          </w:p>
        </w:tc>
        <w:tc>
          <w:tcPr>
            <w:tcW w:w="698" w:type="dxa"/>
            <w:vAlign w:val="center"/>
          </w:tcPr>
          <w:p w14:paraId="4D1DF4B9"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17,1</w:t>
            </w:r>
          </w:p>
        </w:tc>
        <w:tc>
          <w:tcPr>
            <w:tcW w:w="925" w:type="dxa"/>
            <w:shd w:val="clear" w:color="auto" w:fill="FFFFFF"/>
            <w:vAlign w:val="center"/>
          </w:tcPr>
          <w:p w14:paraId="54B0B9E2" w14:textId="51A1FA2F"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eastAsia="Times New Roman" w:hAnsi="Times New Roman" w:cs="Times New Roman"/>
                <w:color w:val="000000"/>
                <w:sz w:val="20"/>
                <w:szCs w:val="20"/>
                <w:lang w:eastAsia="es-AR"/>
              </w:rPr>
              <w:t>10.157</w:t>
            </w:r>
          </w:p>
        </w:tc>
        <w:tc>
          <w:tcPr>
            <w:tcW w:w="925" w:type="dxa"/>
            <w:shd w:val="clear" w:color="auto" w:fill="FFFFFF"/>
            <w:vAlign w:val="center"/>
          </w:tcPr>
          <w:p w14:paraId="1847E923" w14:textId="0339E22E"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eastAsia="Times New Roman" w:hAnsi="Times New Roman" w:cs="Times New Roman"/>
                <w:color w:val="000000"/>
                <w:sz w:val="20"/>
                <w:szCs w:val="20"/>
                <w:lang w:eastAsia="es-AR"/>
              </w:rPr>
              <w:t>17,69</w:t>
            </w:r>
          </w:p>
        </w:tc>
      </w:tr>
      <w:tr w:rsidR="00B43548" w:rsidRPr="00656A7A" w14:paraId="3DCA3111" w14:textId="19C7A475" w:rsidTr="0031294C">
        <w:trPr>
          <w:jc w:val="center"/>
        </w:trPr>
        <w:tc>
          <w:tcPr>
            <w:tcW w:w="3024" w:type="dxa"/>
            <w:vAlign w:val="center"/>
          </w:tcPr>
          <w:p w14:paraId="34E791CA"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Rural dispersa</w:t>
            </w:r>
          </w:p>
        </w:tc>
        <w:tc>
          <w:tcPr>
            <w:tcW w:w="966" w:type="dxa"/>
            <w:vAlign w:val="center"/>
          </w:tcPr>
          <w:p w14:paraId="32D0CB2D"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12.018</w:t>
            </w:r>
          </w:p>
        </w:tc>
        <w:tc>
          <w:tcPr>
            <w:tcW w:w="711" w:type="dxa"/>
            <w:vAlign w:val="center"/>
          </w:tcPr>
          <w:p w14:paraId="0F0F3A31"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30,6</w:t>
            </w:r>
          </w:p>
        </w:tc>
        <w:tc>
          <w:tcPr>
            <w:tcW w:w="827" w:type="dxa"/>
            <w:vAlign w:val="center"/>
          </w:tcPr>
          <w:p w14:paraId="56383028"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 xml:space="preserve">  9.706</w:t>
            </w:r>
          </w:p>
        </w:tc>
        <w:tc>
          <w:tcPr>
            <w:tcW w:w="698" w:type="dxa"/>
            <w:vAlign w:val="center"/>
          </w:tcPr>
          <w:p w14:paraId="449C5DE0" w14:textId="77777777"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hAnsi="Times New Roman" w:cs="Times New Roman"/>
                <w:bCs/>
                <w:sz w:val="20"/>
                <w:szCs w:val="20"/>
                <w:lang w:val="es-ES"/>
              </w:rPr>
              <w:t>19,5</w:t>
            </w:r>
          </w:p>
        </w:tc>
        <w:tc>
          <w:tcPr>
            <w:tcW w:w="925" w:type="dxa"/>
            <w:shd w:val="clear" w:color="auto" w:fill="FFFFFF"/>
            <w:vAlign w:val="center"/>
          </w:tcPr>
          <w:p w14:paraId="6861CE74" w14:textId="4E07B9FC"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eastAsia="Times New Roman" w:hAnsi="Times New Roman" w:cs="Times New Roman"/>
                <w:color w:val="000000"/>
                <w:sz w:val="20"/>
                <w:szCs w:val="20"/>
                <w:lang w:eastAsia="es-AR"/>
              </w:rPr>
              <w:t>7.772</w:t>
            </w:r>
          </w:p>
        </w:tc>
        <w:tc>
          <w:tcPr>
            <w:tcW w:w="925" w:type="dxa"/>
            <w:shd w:val="clear" w:color="auto" w:fill="FFFFFF"/>
            <w:vAlign w:val="center"/>
          </w:tcPr>
          <w:p w14:paraId="1AFCCD96" w14:textId="5EA6A273" w:rsidR="00B43548" w:rsidRPr="00656A7A" w:rsidRDefault="00B43548" w:rsidP="00B43548">
            <w:pPr>
              <w:spacing w:after="0" w:line="240" w:lineRule="auto"/>
              <w:jc w:val="both"/>
              <w:rPr>
                <w:rFonts w:ascii="Times New Roman" w:hAnsi="Times New Roman" w:cs="Times New Roman"/>
                <w:bCs/>
                <w:sz w:val="20"/>
                <w:szCs w:val="20"/>
                <w:lang w:val="es-ES"/>
              </w:rPr>
            </w:pPr>
            <w:r w:rsidRPr="00656A7A">
              <w:rPr>
                <w:rFonts w:ascii="Times New Roman" w:eastAsia="Times New Roman" w:hAnsi="Times New Roman" w:cs="Times New Roman"/>
                <w:color w:val="000000"/>
                <w:sz w:val="20"/>
                <w:szCs w:val="20"/>
                <w:lang w:eastAsia="es-AR"/>
              </w:rPr>
              <w:t>13,54</w:t>
            </w:r>
          </w:p>
        </w:tc>
      </w:tr>
      <w:tr w:rsidR="00B43548" w:rsidRPr="00656A7A" w14:paraId="422A4B21" w14:textId="6F67A5FE" w:rsidTr="0031294C">
        <w:trPr>
          <w:jc w:val="center"/>
        </w:trPr>
        <w:tc>
          <w:tcPr>
            <w:tcW w:w="3024" w:type="dxa"/>
            <w:vAlign w:val="center"/>
          </w:tcPr>
          <w:p w14:paraId="10C93916" w14:textId="77777777" w:rsidR="00B43548" w:rsidRPr="00656A7A" w:rsidRDefault="00B43548" w:rsidP="00B43548">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TOTAL</w:t>
            </w:r>
          </w:p>
        </w:tc>
        <w:tc>
          <w:tcPr>
            <w:tcW w:w="966" w:type="dxa"/>
            <w:vAlign w:val="center"/>
          </w:tcPr>
          <w:p w14:paraId="129FC7A7" w14:textId="77777777" w:rsidR="00B43548" w:rsidRPr="00656A7A" w:rsidRDefault="00B43548" w:rsidP="00B43548">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39.213</w:t>
            </w:r>
          </w:p>
        </w:tc>
        <w:tc>
          <w:tcPr>
            <w:tcW w:w="711" w:type="dxa"/>
            <w:vAlign w:val="center"/>
          </w:tcPr>
          <w:p w14:paraId="16BB1029" w14:textId="77777777" w:rsidR="00B43548" w:rsidRPr="00656A7A" w:rsidRDefault="00B43548" w:rsidP="00B43548">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100</w:t>
            </w:r>
          </w:p>
        </w:tc>
        <w:tc>
          <w:tcPr>
            <w:tcW w:w="827" w:type="dxa"/>
            <w:vAlign w:val="center"/>
          </w:tcPr>
          <w:p w14:paraId="2167BB1B" w14:textId="77777777" w:rsidR="00B43548" w:rsidRPr="00656A7A" w:rsidRDefault="00B43548" w:rsidP="00B43548">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49.841</w:t>
            </w:r>
          </w:p>
        </w:tc>
        <w:tc>
          <w:tcPr>
            <w:tcW w:w="698" w:type="dxa"/>
            <w:vAlign w:val="center"/>
          </w:tcPr>
          <w:p w14:paraId="2381B5DB" w14:textId="77777777" w:rsidR="00B43548" w:rsidRPr="00656A7A" w:rsidRDefault="00B43548" w:rsidP="00B43548">
            <w:pPr>
              <w:spacing w:after="0" w:line="240" w:lineRule="auto"/>
              <w:jc w:val="both"/>
              <w:rPr>
                <w:rFonts w:ascii="Times New Roman" w:hAnsi="Times New Roman" w:cs="Times New Roman"/>
                <w:b/>
                <w:bCs/>
                <w:sz w:val="20"/>
                <w:szCs w:val="20"/>
                <w:lang w:val="es-ES"/>
              </w:rPr>
            </w:pPr>
            <w:r w:rsidRPr="00656A7A">
              <w:rPr>
                <w:rFonts w:ascii="Times New Roman" w:hAnsi="Times New Roman" w:cs="Times New Roman"/>
                <w:b/>
                <w:bCs/>
                <w:sz w:val="20"/>
                <w:szCs w:val="20"/>
                <w:lang w:val="es-ES"/>
              </w:rPr>
              <w:t>100</w:t>
            </w:r>
          </w:p>
        </w:tc>
        <w:tc>
          <w:tcPr>
            <w:tcW w:w="925" w:type="dxa"/>
            <w:shd w:val="clear" w:color="auto" w:fill="auto"/>
            <w:vAlign w:val="center"/>
          </w:tcPr>
          <w:p w14:paraId="51B04F3D" w14:textId="1976DB61" w:rsidR="00B43548" w:rsidRPr="00656A7A" w:rsidRDefault="00B43548" w:rsidP="00B43548">
            <w:pPr>
              <w:spacing w:after="0" w:line="240" w:lineRule="auto"/>
              <w:jc w:val="both"/>
              <w:rPr>
                <w:rFonts w:ascii="Times New Roman" w:hAnsi="Times New Roman" w:cs="Times New Roman"/>
                <w:b/>
                <w:bCs/>
                <w:sz w:val="20"/>
                <w:szCs w:val="20"/>
                <w:lang w:val="es-ES"/>
              </w:rPr>
            </w:pPr>
            <w:r w:rsidRPr="00656A7A">
              <w:rPr>
                <w:rFonts w:ascii="Times New Roman" w:eastAsia="Times New Roman" w:hAnsi="Times New Roman" w:cs="Times New Roman"/>
                <w:b/>
                <w:color w:val="000000"/>
                <w:sz w:val="20"/>
                <w:szCs w:val="20"/>
                <w:lang w:eastAsia="es-AR"/>
              </w:rPr>
              <w:t>57.411</w:t>
            </w:r>
          </w:p>
        </w:tc>
        <w:tc>
          <w:tcPr>
            <w:tcW w:w="925" w:type="dxa"/>
            <w:shd w:val="clear" w:color="auto" w:fill="auto"/>
            <w:vAlign w:val="center"/>
          </w:tcPr>
          <w:p w14:paraId="7657EB72" w14:textId="39B30845" w:rsidR="00B43548" w:rsidRPr="00656A7A" w:rsidRDefault="00B43548" w:rsidP="00B43548">
            <w:pPr>
              <w:spacing w:after="0" w:line="240" w:lineRule="auto"/>
              <w:jc w:val="both"/>
              <w:rPr>
                <w:rFonts w:ascii="Times New Roman" w:hAnsi="Times New Roman" w:cs="Times New Roman"/>
                <w:b/>
                <w:bCs/>
                <w:sz w:val="20"/>
                <w:szCs w:val="20"/>
                <w:lang w:val="es-ES"/>
              </w:rPr>
            </w:pPr>
            <w:r w:rsidRPr="00656A7A">
              <w:rPr>
                <w:rFonts w:ascii="Times New Roman" w:eastAsia="Times New Roman" w:hAnsi="Times New Roman" w:cs="Times New Roman"/>
                <w:b/>
                <w:color w:val="000000"/>
                <w:sz w:val="20"/>
                <w:szCs w:val="20"/>
                <w:lang w:eastAsia="es-AR"/>
              </w:rPr>
              <w:t>100,00</w:t>
            </w:r>
          </w:p>
        </w:tc>
      </w:tr>
    </w:tbl>
    <w:p w14:paraId="6B911025" w14:textId="2F300E59" w:rsidR="00B511D8" w:rsidRDefault="00B511D8" w:rsidP="00B511D8">
      <w:pPr>
        <w:spacing w:after="0" w:line="360" w:lineRule="auto"/>
        <w:jc w:val="right"/>
        <w:rPr>
          <w:rFonts w:ascii="Times New Roman" w:hAnsi="Times New Roman" w:cs="Times New Roman"/>
          <w:bCs/>
          <w:sz w:val="20"/>
          <w:szCs w:val="20"/>
          <w:lang w:val="es-ES"/>
        </w:rPr>
      </w:pPr>
      <w:r w:rsidRPr="00B511D8">
        <w:rPr>
          <w:rFonts w:ascii="Times New Roman" w:hAnsi="Times New Roman" w:cs="Times New Roman"/>
          <w:bCs/>
          <w:sz w:val="20"/>
          <w:szCs w:val="20"/>
          <w:lang w:val="es-ES"/>
        </w:rPr>
        <w:t>Fuente: INDEC, elaboración propia</w:t>
      </w:r>
    </w:p>
    <w:p w14:paraId="61A33828" w14:textId="1F0E9528" w:rsidR="00733F7F" w:rsidRPr="00733F7F" w:rsidRDefault="00733F7F" w:rsidP="00733F7F">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Se observa claramente la disminución inter censal de la población rural dispersa y el incremento de la población urbana, lo que está marcando la migración del campo</w:t>
      </w:r>
      <w:r w:rsidR="008F4D43">
        <w:rPr>
          <w:rFonts w:ascii="Times New Roman" w:hAnsi="Times New Roman" w:cs="Times New Roman"/>
          <w:bCs/>
          <w:sz w:val="24"/>
          <w:szCs w:val="24"/>
          <w:lang w:val="es-ES"/>
        </w:rPr>
        <w:t xml:space="preserve"> a</w:t>
      </w:r>
      <w:r>
        <w:rPr>
          <w:rFonts w:ascii="Times New Roman" w:hAnsi="Times New Roman" w:cs="Times New Roman"/>
          <w:bCs/>
          <w:sz w:val="24"/>
          <w:szCs w:val="24"/>
          <w:lang w:val="es-ES"/>
        </w:rPr>
        <w:t xml:space="preserve"> las ciudades del departamento y</w:t>
      </w:r>
      <w:r w:rsidR="009E6EA2">
        <w:rPr>
          <w:rFonts w:ascii="Times New Roman" w:hAnsi="Times New Roman" w:cs="Times New Roman"/>
          <w:bCs/>
          <w:sz w:val="24"/>
          <w:szCs w:val="24"/>
          <w:lang w:val="es-ES"/>
        </w:rPr>
        <w:t xml:space="preserve"> la</w:t>
      </w:r>
      <w:r>
        <w:rPr>
          <w:rFonts w:ascii="Times New Roman" w:hAnsi="Times New Roman" w:cs="Times New Roman"/>
          <w:bCs/>
          <w:sz w:val="24"/>
          <w:szCs w:val="24"/>
          <w:lang w:val="es-ES"/>
        </w:rPr>
        <w:t xml:space="preserve"> permane</w:t>
      </w:r>
      <w:r w:rsidR="009E6EA2">
        <w:rPr>
          <w:rFonts w:ascii="Times New Roman" w:hAnsi="Times New Roman" w:cs="Times New Roman"/>
          <w:bCs/>
          <w:sz w:val="24"/>
          <w:szCs w:val="24"/>
          <w:lang w:val="es-ES"/>
        </w:rPr>
        <w:t>ncia</w:t>
      </w:r>
      <w:r>
        <w:rPr>
          <w:rFonts w:ascii="Times New Roman" w:hAnsi="Times New Roman" w:cs="Times New Roman"/>
          <w:bCs/>
          <w:sz w:val="24"/>
          <w:szCs w:val="24"/>
          <w:lang w:val="es-ES"/>
        </w:rPr>
        <w:t xml:space="preserve"> sin grandes variaciones</w:t>
      </w:r>
      <w:r w:rsidR="009E6EA2">
        <w:rPr>
          <w:rFonts w:ascii="Times New Roman" w:hAnsi="Times New Roman" w:cs="Times New Roman"/>
          <w:bCs/>
          <w:sz w:val="24"/>
          <w:szCs w:val="24"/>
          <w:lang w:val="es-ES"/>
        </w:rPr>
        <w:t xml:space="preserve"> de la proporción de población que se asienta en pequeños poblados de menos de 2000 habitantes.</w:t>
      </w:r>
      <w:r>
        <w:rPr>
          <w:rFonts w:ascii="Times New Roman" w:hAnsi="Times New Roman" w:cs="Times New Roman"/>
          <w:bCs/>
          <w:sz w:val="24"/>
          <w:szCs w:val="24"/>
          <w:lang w:val="es-ES"/>
        </w:rPr>
        <w:t xml:space="preserve">    </w:t>
      </w:r>
    </w:p>
    <w:p w14:paraId="358A05F7" w14:textId="3C096B8E" w:rsidR="006D47E7" w:rsidRPr="009E6EA2" w:rsidRDefault="009E6EA2" w:rsidP="00997122">
      <w:pPr>
        <w:spacing w:after="0" w:line="360" w:lineRule="auto"/>
        <w:jc w:val="both"/>
        <w:rPr>
          <w:rFonts w:ascii="Times New Roman" w:hAnsi="Times New Roman" w:cs="Times New Roman"/>
          <w:b/>
          <w:bCs/>
          <w:sz w:val="24"/>
          <w:szCs w:val="24"/>
          <w:lang w:val="es-ES"/>
        </w:rPr>
      </w:pPr>
      <w:r w:rsidRPr="009E6EA2">
        <w:rPr>
          <w:rFonts w:ascii="Times New Roman" w:hAnsi="Times New Roman" w:cs="Times New Roman"/>
          <w:b/>
          <w:bCs/>
          <w:sz w:val="24"/>
          <w:szCs w:val="24"/>
        </w:rPr>
        <w:t>Estudios de caso de</w:t>
      </w:r>
      <w:r w:rsidR="006D47E7" w:rsidRPr="009E6EA2">
        <w:rPr>
          <w:rFonts w:ascii="Times New Roman" w:hAnsi="Times New Roman" w:cs="Times New Roman"/>
          <w:b/>
          <w:bCs/>
          <w:sz w:val="24"/>
          <w:szCs w:val="24"/>
        </w:rPr>
        <w:t xml:space="preserve"> empresas del agronegocio en Anta </w:t>
      </w:r>
    </w:p>
    <w:p w14:paraId="61B8F669" w14:textId="51A331ED" w:rsidR="009F056E" w:rsidRDefault="00462F56" w:rsidP="00B511D8">
      <w:pPr>
        <w:spacing w:after="0" w:line="360" w:lineRule="auto"/>
        <w:jc w:val="both"/>
        <w:rPr>
          <w:rFonts w:ascii="Times New Roman" w:hAnsi="Times New Roman" w:cs="Times New Roman"/>
          <w:b/>
          <w:bCs/>
          <w:sz w:val="24"/>
          <w:szCs w:val="24"/>
          <w:lang w:val="es-ES"/>
        </w:rPr>
      </w:pPr>
      <w:proofErr w:type="spellStart"/>
      <w:r w:rsidRPr="00462F56">
        <w:rPr>
          <w:rFonts w:ascii="Times New Roman" w:hAnsi="Times New Roman" w:cs="Times New Roman"/>
          <w:b/>
          <w:bCs/>
          <w:sz w:val="24"/>
          <w:szCs w:val="24"/>
          <w:lang w:val="es-ES"/>
        </w:rPr>
        <w:t>Monaldi</w:t>
      </w:r>
      <w:proofErr w:type="spellEnd"/>
    </w:p>
    <w:p w14:paraId="7CBF2191" w14:textId="3DB9BD70" w:rsidR="001A4162" w:rsidRPr="001A4162" w:rsidRDefault="001A4162" w:rsidP="00B511D8">
      <w:pPr>
        <w:spacing w:after="0" w:line="360" w:lineRule="auto"/>
        <w:jc w:val="both"/>
        <w:rPr>
          <w:rFonts w:ascii="Times New Roman" w:hAnsi="Times New Roman" w:cs="Times New Roman"/>
          <w:bCs/>
          <w:sz w:val="24"/>
          <w:szCs w:val="24"/>
          <w:lang w:val="es-ES"/>
        </w:rPr>
      </w:pPr>
      <w:r w:rsidRPr="001A4162">
        <w:rPr>
          <w:rFonts w:ascii="Times New Roman" w:hAnsi="Times New Roman" w:cs="Times New Roman"/>
          <w:bCs/>
          <w:sz w:val="24"/>
          <w:szCs w:val="24"/>
          <w:lang w:val="es-ES"/>
        </w:rPr>
        <w:t>Es</w:t>
      </w:r>
      <w:r>
        <w:rPr>
          <w:rFonts w:ascii="Times New Roman" w:hAnsi="Times New Roman" w:cs="Times New Roman"/>
          <w:bCs/>
          <w:sz w:val="24"/>
          <w:szCs w:val="24"/>
          <w:lang w:val="es-ES"/>
        </w:rPr>
        <w:t>ta sociedad familiar es representativa de las empresas desarrolla</w:t>
      </w:r>
      <w:r w:rsidR="000B5B71">
        <w:rPr>
          <w:rFonts w:ascii="Times New Roman" w:hAnsi="Times New Roman" w:cs="Times New Roman"/>
          <w:bCs/>
          <w:sz w:val="24"/>
          <w:szCs w:val="24"/>
          <w:lang w:val="es-ES"/>
        </w:rPr>
        <w:t>das</w:t>
      </w:r>
      <w:r>
        <w:rPr>
          <w:rFonts w:ascii="Times New Roman" w:hAnsi="Times New Roman" w:cs="Times New Roman"/>
          <w:bCs/>
          <w:sz w:val="24"/>
          <w:szCs w:val="24"/>
          <w:lang w:val="es-ES"/>
        </w:rPr>
        <w:t xml:space="preserve"> regionalmente</w:t>
      </w:r>
      <w:r w:rsidR="00191B64">
        <w:rPr>
          <w:rFonts w:ascii="Times New Roman" w:hAnsi="Times New Roman" w:cs="Times New Roman"/>
          <w:bCs/>
          <w:sz w:val="24"/>
          <w:szCs w:val="24"/>
          <w:lang w:val="es-ES"/>
        </w:rPr>
        <w:t xml:space="preserve"> y que adquirieron </w:t>
      </w:r>
      <w:r>
        <w:rPr>
          <w:rFonts w:ascii="Times New Roman" w:hAnsi="Times New Roman" w:cs="Times New Roman"/>
          <w:bCs/>
          <w:sz w:val="24"/>
          <w:szCs w:val="24"/>
          <w:lang w:val="es-ES"/>
        </w:rPr>
        <w:t>importancia</w:t>
      </w:r>
      <w:r w:rsidR="00191B64">
        <w:rPr>
          <w:rFonts w:ascii="Times New Roman" w:hAnsi="Times New Roman" w:cs="Times New Roman"/>
          <w:bCs/>
          <w:sz w:val="24"/>
          <w:szCs w:val="24"/>
          <w:lang w:val="es-ES"/>
        </w:rPr>
        <w:t xml:space="preserve"> en el transcurrir del tiempo </w:t>
      </w:r>
      <w:r w:rsidR="000B5B71">
        <w:rPr>
          <w:rFonts w:ascii="Times New Roman" w:hAnsi="Times New Roman" w:cs="Times New Roman"/>
          <w:bCs/>
          <w:sz w:val="24"/>
          <w:szCs w:val="24"/>
          <w:lang w:val="es-ES"/>
        </w:rPr>
        <w:t>como</w:t>
      </w:r>
      <w:r w:rsidR="00191B64">
        <w:rPr>
          <w:rFonts w:ascii="Times New Roman" w:hAnsi="Times New Roman" w:cs="Times New Roman"/>
          <w:bCs/>
          <w:sz w:val="24"/>
          <w:szCs w:val="24"/>
          <w:lang w:val="es-ES"/>
        </w:rPr>
        <w:t xml:space="preserve"> empresas del agronegocio en Anta. En el siguiente cuadro se sintetiza la evolución en tamaño de la empresa a partir del análisis catastral.</w:t>
      </w:r>
    </w:p>
    <w:tbl>
      <w:tblPr>
        <w:tblpPr w:leftFromText="141" w:rightFromText="141" w:vertAnchor="text" w:tblpXSpec="center" w:tblpY="1"/>
        <w:tblOverlap w:val="never"/>
        <w:tblW w:w="9498" w:type="dxa"/>
        <w:tblLayout w:type="fixed"/>
        <w:tblLook w:val="04A0" w:firstRow="1" w:lastRow="0" w:firstColumn="1" w:lastColumn="0" w:noHBand="0" w:noVBand="1"/>
      </w:tblPr>
      <w:tblGrid>
        <w:gridCol w:w="1133"/>
        <w:gridCol w:w="1983"/>
        <w:gridCol w:w="2975"/>
        <w:gridCol w:w="2126"/>
        <w:gridCol w:w="1281"/>
      </w:tblGrid>
      <w:tr w:rsidR="003A496D" w:rsidRPr="00656A7A" w14:paraId="2C6AB7F3" w14:textId="77777777" w:rsidTr="00C95F96">
        <w:trPr>
          <w:trHeight w:val="20"/>
        </w:trPr>
        <w:tc>
          <w:tcPr>
            <w:tcW w:w="1133" w:type="dxa"/>
            <w:tcBorders>
              <w:top w:val="single" w:sz="4" w:space="0" w:color="auto"/>
              <w:left w:val="single" w:sz="4" w:space="0" w:color="auto"/>
              <w:bottom w:val="single" w:sz="4" w:space="0" w:color="auto"/>
              <w:right w:val="single" w:sz="4" w:space="0" w:color="auto"/>
            </w:tcBorders>
            <w:vAlign w:val="center"/>
          </w:tcPr>
          <w:p w14:paraId="173D1D52" w14:textId="352FD4D1" w:rsidR="003A496D" w:rsidRPr="00656A7A" w:rsidRDefault="003A496D" w:rsidP="00890291">
            <w:pPr>
              <w:spacing w:after="0" w:line="240" w:lineRule="auto"/>
              <w:jc w:val="center"/>
              <w:rPr>
                <w:rFonts w:ascii="Times New Roman" w:eastAsia="Calibri" w:hAnsi="Times New Roman" w:cs="Times New Roman"/>
                <w:b/>
                <w:bCs/>
                <w:color w:val="000000"/>
                <w:sz w:val="20"/>
                <w:szCs w:val="20"/>
              </w:rPr>
            </w:pPr>
            <w:r w:rsidRPr="00656A7A">
              <w:rPr>
                <w:rFonts w:ascii="Times New Roman" w:eastAsia="Calibri" w:hAnsi="Times New Roman" w:cs="Times New Roman"/>
                <w:b/>
                <w:bCs/>
                <w:color w:val="000000"/>
                <w:sz w:val="20"/>
                <w:szCs w:val="20"/>
              </w:rPr>
              <w:t>Año</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A910F" w14:textId="77777777" w:rsidR="003A496D" w:rsidRPr="00656A7A" w:rsidRDefault="003A496D" w:rsidP="00890291">
            <w:pPr>
              <w:spacing w:after="0" w:line="240" w:lineRule="auto"/>
              <w:jc w:val="center"/>
              <w:rPr>
                <w:rFonts w:ascii="Times New Roman" w:eastAsia="Calibri" w:hAnsi="Times New Roman" w:cs="Times New Roman"/>
                <w:b/>
                <w:bCs/>
                <w:color w:val="000000"/>
                <w:sz w:val="20"/>
                <w:szCs w:val="20"/>
              </w:rPr>
            </w:pPr>
            <w:r w:rsidRPr="00656A7A">
              <w:rPr>
                <w:rFonts w:ascii="Times New Roman" w:eastAsia="Calibri" w:hAnsi="Times New Roman" w:cs="Times New Roman"/>
                <w:b/>
                <w:bCs/>
                <w:color w:val="000000"/>
                <w:sz w:val="20"/>
                <w:szCs w:val="20"/>
              </w:rPr>
              <w:t>Localidad</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B9DC1" w14:textId="77777777" w:rsidR="003A496D" w:rsidRPr="00656A7A" w:rsidRDefault="003A496D" w:rsidP="00890291">
            <w:pPr>
              <w:spacing w:after="0" w:line="240" w:lineRule="auto"/>
              <w:jc w:val="center"/>
              <w:rPr>
                <w:rFonts w:ascii="Times New Roman" w:eastAsia="Calibri" w:hAnsi="Times New Roman" w:cs="Times New Roman"/>
                <w:b/>
                <w:bCs/>
                <w:color w:val="000000"/>
                <w:sz w:val="20"/>
                <w:szCs w:val="20"/>
              </w:rPr>
            </w:pPr>
            <w:r w:rsidRPr="00656A7A">
              <w:rPr>
                <w:rFonts w:ascii="Times New Roman" w:eastAsia="Calibri" w:hAnsi="Times New Roman" w:cs="Times New Roman"/>
                <w:b/>
                <w:bCs/>
                <w:color w:val="000000"/>
                <w:sz w:val="20"/>
                <w:szCs w:val="20"/>
              </w:rPr>
              <w:t>Catastro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A6D59" w14:textId="48D8A2CA" w:rsidR="003A496D" w:rsidRPr="00656A7A" w:rsidRDefault="003A3251" w:rsidP="00890291">
            <w:pPr>
              <w:spacing w:after="0" w:line="240" w:lineRule="auto"/>
              <w:jc w:val="center"/>
              <w:rPr>
                <w:rFonts w:ascii="Times New Roman" w:eastAsia="Calibri" w:hAnsi="Times New Roman" w:cs="Times New Roman"/>
                <w:b/>
                <w:bCs/>
                <w:color w:val="000000"/>
                <w:sz w:val="20"/>
                <w:szCs w:val="20"/>
              </w:rPr>
            </w:pPr>
            <w:r w:rsidRPr="00656A7A">
              <w:rPr>
                <w:rFonts w:ascii="Times New Roman" w:eastAsia="Calibri" w:hAnsi="Times New Roman" w:cs="Times New Roman"/>
                <w:b/>
                <w:bCs/>
                <w:color w:val="000000"/>
                <w:sz w:val="20"/>
                <w:szCs w:val="20"/>
              </w:rPr>
              <w:t>Titular</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17B20" w14:textId="354AB5DF" w:rsidR="003A496D" w:rsidRPr="00656A7A" w:rsidRDefault="003A496D" w:rsidP="00890291">
            <w:pPr>
              <w:spacing w:after="0" w:line="240" w:lineRule="auto"/>
              <w:jc w:val="center"/>
              <w:rPr>
                <w:rFonts w:ascii="Times New Roman" w:eastAsia="Calibri" w:hAnsi="Times New Roman" w:cs="Times New Roman"/>
                <w:b/>
                <w:bCs/>
                <w:color w:val="000000"/>
                <w:sz w:val="20"/>
                <w:szCs w:val="20"/>
              </w:rPr>
            </w:pPr>
            <w:proofErr w:type="spellStart"/>
            <w:r w:rsidRPr="00656A7A">
              <w:rPr>
                <w:rFonts w:ascii="Times New Roman" w:eastAsia="Calibri" w:hAnsi="Times New Roman" w:cs="Times New Roman"/>
                <w:b/>
                <w:bCs/>
                <w:color w:val="000000"/>
                <w:sz w:val="20"/>
                <w:szCs w:val="20"/>
              </w:rPr>
              <w:t>Superf</w:t>
            </w:r>
            <w:proofErr w:type="spellEnd"/>
            <w:r w:rsidR="003A3251" w:rsidRPr="00656A7A">
              <w:rPr>
                <w:rFonts w:ascii="Times New Roman" w:eastAsia="Calibri" w:hAnsi="Times New Roman" w:cs="Times New Roman"/>
                <w:b/>
                <w:bCs/>
                <w:color w:val="000000"/>
                <w:sz w:val="20"/>
                <w:szCs w:val="20"/>
              </w:rPr>
              <w:t xml:space="preserve"> (ha)</w:t>
            </w:r>
          </w:p>
        </w:tc>
      </w:tr>
      <w:tr w:rsidR="00890291" w:rsidRPr="00656A7A" w14:paraId="07295E24" w14:textId="77777777" w:rsidTr="00C95F96">
        <w:trPr>
          <w:trHeight w:val="20"/>
        </w:trPr>
        <w:tc>
          <w:tcPr>
            <w:tcW w:w="1133" w:type="dxa"/>
            <w:tcBorders>
              <w:top w:val="single" w:sz="4" w:space="0" w:color="auto"/>
              <w:left w:val="single" w:sz="4" w:space="0" w:color="auto"/>
              <w:bottom w:val="single" w:sz="4" w:space="0" w:color="auto"/>
              <w:right w:val="single" w:sz="4" w:space="0" w:color="auto"/>
            </w:tcBorders>
            <w:vAlign w:val="center"/>
          </w:tcPr>
          <w:p w14:paraId="07515B0E" w14:textId="77777777" w:rsidR="00890291" w:rsidRPr="00656A7A" w:rsidRDefault="00890291" w:rsidP="00890291">
            <w:pPr>
              <w:spacing w:after="0" w:line="240" w:lineRule="auto"/>
              <w:jc w:val="both"/>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1992 (1/8)</w:t>
            </w:r>
          </w:p>
          <w:p w14:paraId="571ED39E" w14:textId="77777777" w:rsidR="00890291" w:rsidRPr="00656A7A" w:rsidRDefault="00890291" w:rsidP="00890291">
            <w:pPr>
              <w:spacing w:after="0" w:line="240" w:lineRule="auto"/>
              <w:jc w:val="both"/>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1994 (5/8)</w:t>
            </w:r>
          </w:p>
          <w:p w14:paraId="7AC09DFD" w14:textId="54A942B1" w:rsidR="00890291" w:rsidRPr="00656A7A" w:rsidRDefault="00890291" w:rsidP="00890291">
            <w:pPr>
              <w:spacing w:after="0" w:line="240" w:lineRule="auto"/>
              <w:jc w:val="center"/>
              <w:rPr>
                <w:rFonts w:ascii="Times New Roman" w:eastAsia="Calibri" w:hAnsi="Times New Roman" w:cs="Times New Roman"/>
                <w:b/>
                <w:bCs/>
                <w:color w:val="000000"/>
                <w:sz w:val="20"/>
                <w:szCs w:val="20"/>
              </w:rPr>
            </w:pPr>
            <w:r w:rsidRPr="00656A7A">
              <w:rPr>
                <w:rFonts w:ascii="Times New Roman" w:eastAsia="Times New Roman" w:hAnsi="Times New Roman" w:cs="Times New Roman"/>
                <w:color w:val="000000"/>
                <w:sz w:val="20"/>
                <w:szCs w:val="20"/>
              </w:rPr>
              <w:t>2000 (8/8)</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A79E2C7" w14:textId="7C706886" w:rsidR="00890291" w:rsidRPr="00656A7A" w:rsidRDefault="00890291" w:rsidP="00890291">
            <w:pPr>
              <w:spacing w:after="0" w:line="240" w:lineRule="auto"/>
              <w:jc w:val="center"/>
              <w:rPr>
                <w:rFonts w:ascii="Times New Roman" w:eastAsia="Calibri" w:hAnsi="Times New Roman" w:cs="Times New Roman"/>
                <w:b/>
                <w:bCs/>
                <w:color w:val="000000"/>
                <w:sz w:val="20"/>
                <w:szCs w:val="20"/>
              </w:rPr>
            </w:pPr>
            <w:r w:rsidRPr="00656A7A">
              <w:rPr>
                <w:rFonts w:ascii="Times New Roman" w:eastAsia="Times New Roman" w:hAnsi="Times New Roman" w:cs="Times New Roman"/>
                <w:color w:val="000000"/>
                <w:sz w:val="20"/>
                <w:szCs w:val="20"/>
              </w:rPr>
              <w:t>Joaquín V. González</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40FDCD7A" w14:textId="7F66CFEA" w:rsidR="00890291" w:rsidRPr="00656A7A" w:rsidRDefault="00890291" w:rsidP="00890291">
            <w:pPr>
              <w:spacing w:after="0" w:line="240" w:lineRule="auto"/>
              <w:jc w:val="right"/>
              <w:rPr>
                <w:rFonts w:ascii="Times New Roman" w:eastAsia="Calibri" w:hAnsi="Times New Roman" w:cs="Times New Roman"/>
                <w:b/>
                <w:bCs/>
                <w:color w:val="000000"/>
                <w:sz w:val="20"/>
                <w:szCs w:val="20"/>
              </w:rPr>
            </w:pPr>
            <w:r w:rsidRPr="00656A7A">
              <w:rPr>
                <w:rFonts w:ascii="Times New Roman" w:eastAsia="Times New Roman" w:hAnsi="Times New Roman" w:cs="Times New Roman"/>
                <w:color w:val="000000"/>
                <w:sz w:val="20"/>
                <w:szCs w:val="20"/>
              </w:rPr>
              <w:t>13621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C08B59" w14:textId="2643524C" w:rsidR="00890291" w:rsidRPr="00656A7A" w:rsidRDefault="00890291" w:rsidP="007C494E">
            <w:pPr>
              <w:spacing w:after="0" w:line="240" w:lineRule="auto"/>
              <w:jc w:val="right"/>
              <w:rPr>
                <w:rFonts w:ascii="Times New Roman" w:eastAsia="Calibri" w:hAnsi="Times New Roman" w:cs="Times New Roman"/>
                <w:b/>
                <w:bCs/>
                <w:color w:val="000000"/>
                <w:sz w:val="20"/>
                <w:szCs w:val="20"/>
              </w:rPr>
            </w:pPr>
            <w:proofErr w:type="spellStart"/>
            <w:r w:rsidRPr="00656A7A">
              <w:rPr>
                <w:rFonts w:ascii="Times New Roman" w:eastAsia="Times New Roman" w:hAnsi="Times New Roman" w:cs="Times New Roman"/>
                <w:color w:val="000000"/>
                <w:sz w:val="20"/>
                <w:szCs w:val="20"/>
              </w:rPr>
              <w:t>Monaldi</w:t>
            </w:r>
            <w:proofErr w:type="spellEnd"/>
            <w:r w:rsidRPr="00656A7A">
              <w:rPr>
                <w:rFonts w:ascii="Times New Roman" w:eastAsia="Times New Roman" w:hAnsi="Times New Roman" w:cs="Times New Roman"/>
                <w:color w:val="000000"/>
                <w:sz w:val="20"/>
                <w:szCs w:val="20"/>
              </w:rPr>
              <w:t xml:space="preserve"> Osmar A</w:t>
            </w:r>
            <w:r>
              <w:rPr>
                <w:rFonts w:ascii="Times New Roman" w:eastAsia="Times New Roman" w:hAnsi="Times New Roman" w:cs="Times New Roman"/>
                <w:color w:val="000000"/>
                <w:sz w:val="20"/>
                <w:szCs w:val="20"/>
              </w:rPr>
              <w:t>.</w:t>
            </w:r>
            <w:r w:rsidRPr="00656A7A">
              <w:rPr>
                <w:rFonts w:ascii="Times New Roman" w:eastAsia="Times New Roman" w:hAnsi="Times New Roman" w:cs="Times New Roman"/>
                <w:color w:val="000000"/>
                <w:sz w:val="20"/>
                <w:szCs w:val="20"/>
              </w:rPr>
              <w:t xml:space="preserve">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CAEC0DA" w14:textId="7FB9050C" w:rsidR="00890291" w:rsidRPr="00656A7A" w:rsidRDefault="00890291" w:rsidP="007C494E">
            <w:pPr>
              <w:spacing w:after="0" w:line="240" w:lineRule="auto"/>
              <w:jc w:val="right"/>
              <w:rPr>
                <w:rFonts w:ascii="Times New Roman" w:eastAsia="Calibri" w:hAnsi="Times New Roman" w:cs="Times New Roman"/>
                <w:b/>
                <w:bCs/>
                <w:color w:val="000000"/>
                <w:sz w:val="20"/>
                <w:szCs w:val="20"/>
              </w:rPr>
            </w:pPr>
            <w:r w:rsidRPr="00656A7A">
              <w:rPr>
                <w:rFonts w:ascii="Times New Roman" w:eastAsia="Times New Roman" w:hAnsi="Times New Roman" w:cs="Times New Roman"/>
                <w:color w:val="000000"/>
                <w:sz w:val="20"/>
                <w:szCs w:val="20"/>
              </w:rPr>
              <w:t>1.227,19</w:t>
            </w:r>
          </w:p>
        </w:tc>
      </w:tr>
      <w:tr w:rsidR="00890291" w:rsidRPr="00656A7A" w14:paraId="3EB5D75B" w14:textId="77777777" w:rsidTr="00C95F96">
        <w:trPr>
          <w:trHeight w:val="20"/>
        </w:trPr>
        <w:tc>
          <w:tcPr>
            <w:tcW w:w="1133" w:type="dxa"/>
            <w:tcBorders>
              <w:top w:val="single" w:sz="4" w:space="0" w:color="auto"/>
              <w:left w:val="single" w:sz="4" w:space="0" w:color="auto"/>
              <w:bottom w:val="single" w:sz="4" w:space="0" w:color="auto"/>
              <w:right w:val="single" w:sz="4" w:space="0" w:color="auto"/>
            </w:tcBorders>
            <w:vAlign w:val="center"/>
          </w:tcPr>
          <w:p w14:paraId="7C0549D0" w14:textId="335832B1" w:rsidR="00890291" w:rsidRPr="00656A7A" w:rsidRDefault="00890291" w:rsidP="00890291">
            <w:pPr>
              <w:spacing w:after="0" w:line="240" w:lineRule="auto"/>
              <w:jc w:val="both"/>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2003</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D9C3B" w14:textId="1399A59E" w:rsidR="00890291" w:rsidRPr="00656A7A" w:rsidRDefault="00890291" w:rsidP="00890291">
            <w:pPr>
              <w:spacing w:after="0" w:line="240" w:lineRule="auto"/>
              <w:jc w:val="center"/>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Joaquín V. González</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438F8463" w14:textId="77777777"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9516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1241A3" w14:textId="3EF69980"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proofErr w:type="spellStart"/>
            <w:r w:rsidRPr="00656A7A">
              <w:rPr>
                <w:rFonts w:ascii="Times New Roman" w:eastAsia="Times New Roman" w:hAnsi="Times New Roman" w:cs="Times New Roman"/>
                <w:color w:val="000000"/>
                <w:sz w:val="20"/>
                <w:szCs w:val="20"/>
              </w:rPr>
              <w:t>Monaldi</w:t>
            </w:r>
            <w:proofErr w:type="spellEnd"/>
            <w:r w:rsidRPr="00656A7A">
              <w:rPr>
                <w:rFonts w:ascii="Times New Roman" w:eastAsia="Times New Roman" w:hAnsi="Times New Roman" w:cs="Times New Roman"/>
                <w:color w:val="000000"/>
                <w:sz w:val="20"/>
                <w:szCs w:val="20"/>
              </w:rPr>
              <w:t xml:space="preserve"> Osmar A</w:t>
            </w:r>
            <w:r>
              <w:rPr>
                <w:rFonts w:ascii="Times New Roman" w:eastAsia="Times New Roman" w:hAnsi="Times New Roman" w:cs="Times New Roman"/>
                <w:color w:val="000000"/>
                <w:sz w:val="20"/>
                <w:szCs w:val="20"/>
              </w:rPr>
              <w:t>.</w:t>
            </w:r>
            <w:r w:rsidRPr="00656A7A">
              <w:rPr>
                <w:rFonts w:ascii="Times New Roman" w:eastAsia="Times New Roman" w:hAnsi="Times New Roman" w:cs="Times New Roman"/>
                <w:color w:val="000000"/>
                <w:sz w:val="20"/>
                <w:szCs w:val="20"/>
              </w:rPr>
              <w:t xml:space="preserve"> </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59EA15AA" w14:textId="7FA4D851"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602,34</w:t>
            </w:r>
          </w:p>
        </w:tc>
      </w:tr>
      <w:tr w:rsidR="00890291" w:rsidRPr="00656A7A" w14:paraId="507328F9" w14:textId="77777777" w:rsidTr="00C95F96">
        <w:trPr>
          <w:trHeight w:val="20"/>
        </w:trPr>
        <w:tc>
          <w:tcPr>
            <w:tcW w:w="1133" w:type="dxa"/>
            <w:tcBorders>
              <w:top w:val="nil"/>
              <w:left w:val="single" w:sz="4" w:space="0" w:color="auto"/>
              <w:bottom w:val="single" w:sz="4" w:space="0" w:color="auto"/>
              <w:right w:val="single" w:sz="4" w:space="0" w:color="auto"/>
            </w:tcBorders>
            <w:vAlign w:val="center"/>
          </w:tcPr>
          <w:p w14:paraId="41B18E9E" w14:textId="4C60A0EC" w:rsidR="00890291" w:rsidRPr="00656A7A" w:rsidRDefault="00890291" w:rsidP="00890291">
            <w:pPr>
              <w:spacing w:after="0" w:line="240" w:lineRule="auto"/>
              <w:jc w:val="both"/>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2003</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14:paraId="53B92D7F" w14:textId="53C3B1B6" w:rsidR="00890291" w:rsidRPr="00656A7A" w:rsidRDefault="00890291" w:rsidP="00890291">
            <w:pPr>
              <w:spacing w:after="0" w:line="240" w:lineRule="auto"/>
              <w:jc w:val="center"/>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Las Lajitas</w:t>
            </w:r>
          </w:p>
        </w:tc>
        <w:tc>
          <w:tcPr>
            <w:tcW w:w="2975" w:type="dxa"/>
            <w:tcBorders>
              <w:top w:val="nil"/>
              <w:left w:val="nil"/>
              <w:bottom w:val="single" w:sz="4" w:space="0" w:color="auto"/>
              <w:right w:val="single" w:sz="4" w:space="0" w:color="auto"/>
            </w:tcBorders>
            <w:shd w:val="clear" w:color="auto" w:fill="auto"/>
            <w:vAlign w:val="center"/>
            <w:hideMark/>
          </w:tcPr>
          <w:p w14:paraId="021342C6" w14:textId="3B2EB515"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17727</w:t>
            </w:r>
            <w:r>
              <w:rPr>
                <w:rFonts w:ascii="Times New Roman" w:eastAsia="Times New Roman" w:hAnsi="Times New Roman" w:cs="Times New Roman"/>
                <w:color w:val="000000"/>
                <w:sz w:val="20"/>
                <w:szCs w:val="20"/>
              </w:rPr>
              <w:t xml:space="preserve">, </w:t>
            </w:r>
            <w:r w:rsidRPr="00656A7A">
              <w:rPr>
                <w:rFonts w:ascii="Times New Roman" w:eastAsia="Times New Roman" w:hAnsi="Times New Roman" w:cs="Times New Roman"/>
                <w:color w:val="000000"/>
                <w:sz w:val="20"/>
                <w:szCs w:val="20"/>
              </w:rPr>
              <w:t>17728</w:t>
            </w:r>
          </w:p>
        </w:tc>
        <w:tc>
          <w:tcPr>
            <w:tcW w:w="2126" w:type="dxa"/>
            <w:tcBorders>
              <w:top w:val="single" w:sz="4" w:space="0" w:color="auto"/>
              <w:left w:val="nil"/>
              <w:bottom w:val="single" w:sz="4" w:space="0" w:color="auto"/>
              <w:right w:val="single" w:sz="4" w:space="0" w:color="auto"/>
            </w:tcBorders>
            <w:shd w:val="clear" w:color="auto" w:fill="auto"/>
            <w:vAlign w:val="center"/>
          </w:tcPr>
          <w:p w14:paraId="589971CB" w14:textId="6A4353D5"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proofErr w:type="spellStart"/>
            <w:r w:rsidRPr="00656A7A">
              <w:rPr>
                <w:rFonts w:ascii="Times New Roman" w:eastAsia="Times New Roman" w:hAnsi="Times New Roman" w:cs="Times New Roman"/>
                <w:color w:val="000000"/>
                <w:sz w:val="20"/>
                <w:szCs w:val="20"/>
              </w:rPr>
              <w:t>Monaldi</w:t>
            </w:r>
            <w:proofErr w:type="spellEnd"/>
            <w:r w:rsidRPr="00656A7A">
              <w:rPr>
                <w:rFonts w:ascii="Times New Roman" w:eastAsia="Times New Roman" w:hAnsi="Times New Roman" w:cs="Times New Roman"/>
                <w:color w:val="000000"/>
                <w:sz w:val="20"/>
                <w:szCs w:val="20"/>
              </w:rPr>
              <w:t xml:space="preserve"> Osmar A</w:t>
            </w:r>
            <w:r>
              <w:rPr>
                <w:rFonts w:ascii="Times New Roman" w:eastAsia="Times New Roman" w:hAnsi="Times New Roman" w:cs="Times New Roman"/>
                <w:color w:val="000000"/>
                <w:sz w:val="20"/>
                <w:szCs w:val="20"/>
              </w:rPr>
              <w:t>.</w:t>
            </w:r>
            <w:r w:rsidRPr="00656A7A">
              <w:rPr>
                <w:rFonts w:ascii="Times New Roman" w:eastAsia="Times New Roman" w:hAnsi="Times New Roman" w:cs="Times New Roman"/>
                <w:color w:val="000000"/>
                <w:sz w:val="20"/>
                <w:szCs w:val="20"/>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14:paraId="0FCC017A" w14:textId="0096A97E"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7C494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005,71</w:t>
            </w:r>
          </w:p>
        </w:tc>
      </w:tr>
      <w:tr w:rsidR="00890291" w:rsidRPr="00656A7A" w14:paraId="11E4C208" w14:textId="77777777" w:rsidTr="00C95F96">
        <w:trPr>
          <w:trHeight w:val="82"/>
        </w:trPr>
        <w:tc>
          <w:tcPr>
            <w:tcW w:w="1133" w:type="dxa"/>
            <w:tcBorders>
              <w:top w:val="nil"/>
              <w:left w:val="single" w:sz="4" w:space="0" w:color="auto"/>
              <w:bottom w:val="single" w:sz="4" w:space="0" w:color="auto"/>
              <w:right w:val="single" w:sz="4" w:space="0" w:color="auto"/>
            </w:tcBorders>
            <w:vAlign w:val="center"/>
          </w:tcPr>
          <w:p w14:paraId="55BBC325" w14:textId="77777777" w:rsidR="00890291" w:rsidRPr="00656A7A" w:rsidRDefault="00890291" w:rsidP="00890291">
            <w:pPr>
              <w:spacing w:after="0" w:line="240" w:lineRule="auto"/>
              <w:jc w:val="both"/>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2008</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14:paraId="1F3A55FC" w14:textId="5D2C6B01" w:rsidR="00890291" w:rsidRPr="00656A7A" w:rsidRDefault="00890291" w:rsidP="00890291">
            <w:pPr>
              <w:spacing w:after="0" w:line="240" w:lineRule="auto"/>
              <w:jc w:val="center"/>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Joaquín V. González</w:t>
            </w:r>
          </w:p>
        </w:tc>
        <w:tc>
          <w:tcPr>
            <w:tcW w:w="2975" w:type="dxa"/>
            <w:tcBorders>
              <w:top w:val="nil"/>
              <w:left w:val="nil"/>
              <w:bottom w:val="single" w:sz="4" w:space="0" w:color="auto"/>
              <w:right w:val="single" w:sz="4" w:space="0" w:color="auto"/>
            </w:tcBorders>
            <w:shd w:val="clear" w:color="auto" w:fill="auto"/>
            <w:vAlign w:val="center"/>
            <w:hideMark/>
          </w:tcPr>
          <w:p w14:paraId="1C015B79" w14:textId="77777777"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17005</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001E8E" w14:textId="30A88748"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proofErr w:type="spellStart"/>
            <w:r w:rsidRPr="00656A7A">
              <w:rPr>
                <w:rFonts w:ascii="Times New Roman" w:eastAsia="Times New Roman" w:hAnsi="Times New Roman" w:cs="Times New Roman"/>
                <w:color w:val="000000"/>
                <w:sz w:val="20"/>
                <w:szCs w:val="20"/>
              </w:rPr>
              <w:t>Monaldi</w:t>
            </w:r>
            <w:proofErr w:type="spellEnd"/>
            <w:r w:rsidRPr="00656A7A">
              <w:rPr>
                <w:rFonts w:ascii="Times New Roman" w:eastAsia="Times New Roman" w:hAnsi="Times New Roman" w:cs="Times New Roman"/>
                <w:color w:val="000000"/>
                <w:sz w:val="20"/>
                <w:szCs w:val="20"/>
              </w:rPr>
              <w:t xml:space="preserve"> Osmar A</w:t>
            </w:r>
            <w:r>
              <w:rPr>
                <w:rFonts w:ascii="Times New Roman" w:eastAsia="Times New Roman" w:hAnsi="Times New Roman" w:cs="Times New Roman"/>
                <w:color w:val="000000"/>
                <w:sz w:val="20"/>
                <w:szCs w:val="20"/>
              </w:rPr>
              <w:t>.</w:t>
            </w:r>
            <w:r w:rsidRPr="00656A7A">
              <w:rPr>
                <w:rFonts w:ascii="Times New Roman" w:eastAsia="Times New Roman" w:hAnsi="Times New Roman" w:cs="Times New Roman"/>
                <w:color w:val="000000"/>
                <w:sz w:val="20"/>
                <w:szCs w:val="20"/>
              </w:rPr>
              <w:t xml:space="preserve"> </w:t>
            </w:r>
          </w:p>
        </w:tc>
        <w:tc>
          <w:tcPr>
            <w:tcW w:w="1281" w:type="dxa"/>
            <w:tcBorders>
              <w:top w:val="nil"/>
              <w:left w:val="nil"/>
              <w:bottom w:val="single" w:sz="4" w:space="0" w:color="auto"/>
              <w:right w:val="single" w:sz="4" w:space="0" w:color="auto"/>
            </w:tcBorders>
            <w:shd w:val="clear" w:color="auto" w:fill="auto"/>
            <w:vAlign w:val="center"/>
            <w:hideMark/>
          </w:tcPr>
          <w:p w14:paraId="4C812884" w14:textId="3524C184"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727,83</w:t>
            </w:r>
          </w:p>
        </w:tc>
      </w:tr>
      <w:tr w:rsidR="00890291" w:rsidRPr="00656A7A" w14:paraId="0F098E7C" w14:textId="77777777" w:rsidTr="00C95F96">
        <w:trPr>
          <w:trHeight w:val="82"/>
        </w:trPr>
        <w:tc>
          <w:tcPr>
            <w:tcW w:w="1133" w:type="dxa"/>
            <w:tcBorders>
              <w:top w:val="nil"/>
              <w:left w:val="single" w:sz="4" w:space="0" w:color="auto"/>
              <w:bottom w:val="single" w:sz="4" w:space="0" w:color="auto"/>
              <w:right w:val="single" w:sz="4" w:space="0" w:color="auto"/>
            </w:tcBorders>
            <w:vAlign w:val="center"/>
          </w:tcPr>
          <w:p w14:paraId="7AF2C1FD" w14:textId="36B9CF44" w:rsidR="00890291" w:rsidRPr="00656A7A" w:rsidRDefault="00890291" w:rsidP="00890291">
            <w:pPr>
              <w:spacing w:after="0" w:line="240" w:lineRule="auto"/>
              <w:jc w:val="both"/>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2009</w:t>
            </w:r>
          </w:p>
        </w:tc>
        <w:tc>
          <w:tcPr>
            <w:tcW w:w="1983" w:type="dxa"/>
            <w:tcBorders>
              <w:top w:val="nil"/>
              <w:left w:val="single" w:sz="4" w:space="0" w:color="auto"/>
              <w:bottom w:val="single" w:sz="4" w:space="0" w:color="auto"/>
              <w:right w:val="single" w:sz="4" w:space="0" w:color="auto"/>
            </w:tcBorders>
            <w:shd w:val="clear" w:color="auto" w:fill="auto"/>
            <w:vAlign w:val="center"/>
          </w:tcPr>
          <w:p w14:paraId="4E090850" w14:textId="1151383A" w:rsidR="00890291" w:rsidRPr="00656A7A" w:rsidRDefault="00890291" w:rsidP="00890291">
            <w:pPr>
              <w:spacing w:after="0" w:line="240" w:lineRule="auto"/>
              <w:jc w:val="center"/>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Río Del Valle</w:t>
            </w:r>
          </w:p>
        </w:tc>
        <w:tc>
          <w:tcPr>
            <w:tcW w:w="2975" w:type="dxa"/>
            <w:tcBorders>
              <w:top w:val="nil"/>
              <w:left w:val="nil"/>
              <w:bottom w:val="single" w:sz="4" w:space="0" w:color="auto"/>
              <w:right w:val="single" w:sz="4" w:space="0" w:color="auto"/>
            </w:tcBorders>
            <w:shd w:val="clear" w:color="auto" w:fill="auto"/>
            <w:vAlign w:val="center"/>
          </w:tcPr>
          <w:p w14:paraId="4B90B336" w14:textId="5F05C377" w:rsidR="00890291" w:rsidRPr="00656A7A" w:rsidRDefault="00890291" w:rsidP="007C494E">
            <w:pPr>
              <w:spacing w:after="0" w:line="240" w:lineRule="auto"/>
              <w:jc w:val="right"/>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11483</w:t>
            </w:r>
            <w:r w:rsidR="007C494E">
              <w:rPr>
                <w:rFonts w:ascii="Times New Roman" w:eastAsia="Times New Roman" w:hAnsi="Times New Roman" w:cs="Times New Roman"/>
                <w:color w:val="000000"/>
                <w:sz w:val="20"/>
                <w:szCs w:val="20"/>
              </w:rPr>
              <w:t xml:space="preserve">, </w:t>
            </w:r>
            <w:r w:rsidR="007C494E" w:rsidRPr="00656A7A">
              <w:rPr>
                <w:rFonts w:ascii="Times New Roman" w:eastAsia="Times New Roman" w:hAnsi="Times New Roman" w:cs="Times New Roman"/>
                <w:color w:val="000000"/>
                <w:sz w:val="20"/>
                <w:szCs w:val="20"/>
              </w:rPr>
              <w:t>11510</w:t>
            </w:r>
            <w:r w:rsidR="007C494E">
              <w:rPr>
                <w:rFonts w:ascii="Times New Roman" w:eastAsia="Times New Roman" w:hAnsi="Times New Roman" w:cs="Times New Roman"/>
                <w:color w:val="000000"/>
                <w:sz w:val="20"/>
                <w:szCs w:val="20"/>
              </w:rPr>
              <w:t xml:space="preserve">, </w:t>
            </w:r>
            <w:r w:rsidR="007C494E" w:rsidRPr="00656A7A">
              <w:rPr>
                <w:rFonts w:ascii="Times New Roman" w:eastAsia="Times New Roman" w:hAnsi="Times New Roman" w:cs="Times New Roman"/>
                <w:color w:val="000000"/>
                <w:sz w:val="20"/>
                <w:szCs w:val="20"/>
              </w:rPr>
              <w:t>11525</w:t>
            </w:r>
            <w:r w:rsidR="007C494E">
              <w:rPr>
                <w:rFonts w:ascii="Times New Roman" w:eastAsia="Times New Roman" w:hAnsi="Times New Roman" w:cs="Times New Roman"/>
                <w:color w:val="000000"/>
                <w:sz w:val="20"/>
                <w:szCs w:val="20"/>
              </w:rPr>
              <w:t xml:space="preserve"> al </w:t>
            </w:r>
            <w:r w:rsidR="007C494E" w:rsidRPr="00656A7A">
              <w:rPr>
                <w:rFonts w:ascii="Times New Roman" w:eastAsia="Times New Roman" w:hAnsi="Times New Roman" w:cs="Times New Roman"/>
                <w:color w:val="000000"/>
                <w:sz w:val="20"/>
                <w:szCs w:val="20"/>
              </w:rPr>
              <w:t>11529</w:t>
            </w:r>
            <w:r w:rsidR="007C494E">
              <w:rPr>
                <w:rFonts w:ascii="Times New Roman" w:eastAsia="Times New Roman" w:hAnsi="Times New Roman" w:cs="Times New Roman"/>
                <w:color w:val="000000"/>
                <w:sz w:val="20"/>
                <w:szCs w:val="20"/>
              </w:rPr>
              <w:t xml:space="preserve">, </w:t>
            </w:r>
            <w:r w:rsidR="007C494E" w:rsidRPr="00656A7A">
              <w:rPr>
                <w:rFonts w:ascii="Times New Roman" w:eastAsia="Times New Roman" w:hAnsi="Times New Roman" w:cs="Times New Roman"/>
                <w:color w:val="000000"/>
                <w:sz w:val="20"/>
                <w:szCs w:val="20"/>
              </w:rPr>
              <w:t>17053</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3809C5" w14:textId="4C5AB1C4"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proofErr w:type="spellStart"/>
            <w:r w:rsidRPr="00656A7A">
              <w:rPr>
                <w:rFonts w:ascii="Times New Roman" w:eastAsia="Times New Roman" w:hAnsi="Times New Roman" w:cs="Times New Roman"/>
                <w:color w:val="000000"/>
                <w:sz w:val="20"/>
                <w:szCs w:val="20"/>
              </w:rPr>
              <w:t>Monaldi</w:t>
            </w:r>
            <w:proofErr w:type="spellEnd"/>
            <w:r w:rsidRPr="00656A7A">
              <w:rPr>
                <w:rFonts w:ascii="Times New Roman" w:eastAsia="Times New Roman" w:hAnsi="Times New Roman" w:cs="Times New Roman"/>
                <w:color w:val="000000"/>
                <w:sz w:val="20"/>
                <w:szCs w:val="20"/>
              </w:rPr>
              <w:t xml:space="preserve"> Osmar A</w:t>
            </w:r>
            <w:r>
              <w:rPr>
                <w:rFonts w:ascii="Times New Roman" w:eastAsia="Times New Roman" w:hAnsi="Times New Roman" w:cs="Times New Roman"/>
                <w:color w:val="000000"/>
                <w:sz w:val="20"/>
                <w:szCs w:val="20"/>
              </w:rPr>
              <w:t>.</w:t>
            </w:r>
            <w:r w:rsidRPr="00656A7A">
              <w:rPr>
                <w:rFonts w:ascii="Times New Roman" w:eastAsia="Times New Roman" w:hAnsi="Times New Roman" w:cs="Times New Roman"/>
                <w:color w:val="000000"/>
                <w:sz w:val="20"/>
                <w:szCs w:val="20"/>
              </w:rPr>
              <w:t xml:space="preserve"> </w:t>
            </w:r>
          </w:p>
        </w:tc>
        <w:tc>
          <w:tcPr>
            <w:tcW w:w="1281" w:type="dxa"/>
            <w:tcBorders>
              <w:top w:val="nil"/>
              <w:left w:val="nil"/>
              <w:bottom w:val="single" w:sz="4" w:space="0" w:color="auto"/>
              <w:right w:val="single" w:sz="4" w:space="0" w:color="auto"/>
            </w:tcBorders>
            <w:shd w:val="clear" w:color="auto" w:fill="auto"/>
            <w:vAlign w:val="center"/>
          </w:tcPr>
          <w:p w14:paraId="45DB744D" w14:textId="5341062C" w:rsidR="00890291" w:rsidRPr="00656A7A" w:rsidRDefault="007C494E" w:rsidP="00890291">
            <w:pPr>
              <w:spacing w:after="0" w:line="240" w:lineRule="auto"/>
              <w:jc w:val="right"/>
              <w:rPr>
                <w:rFonts w:ascii="Times New Roman" w:eastAsia="Times New Roman" w:hAnsi="Times New Roman" w:cs="Times New Roman"/>
                <w:color w:val="000000"/>
                <w:sz w:val="20"/>
                <w:szCs w:val="20"/>
              </w:rPr>
            </w:pPr>
            <w:r>
              <w:rPr>
                <w:rFonts w:ascii="Times New Roman" w:eastAsia="Calibri" w:hAnsi="Times New Roman" w:cs="Times New Roman"/>
                <w:color w:val="000000"/>
                <w:sz w:val="20"/>
                <w:szCs w:val="20"/>
              </w:rPr>
              <w:t>845,70</w:t>
            </w:r>
          </w:p>
        </w:tc>
      </w:tr>
      <w:tr w:rsidR="00890291" w:rsidRPr="00656A7A" w14:paraId="2BDD2A8C" w14:textId="77777777" w:rsidTr="00C95F96">
        <w:trPr>
          <w:trHeight w:val="20"/>
        </w:trPr>
        <w:tc>
          <w:tcPr>
            <w:tcW w:w="1133" w:type="dxa"/>
            <w:tcBorders>
              <w:top w:val="nil"/>
              <w:left w:val="single" w:sz="4" w:space="0" w:color="auto"/>
              <w:bottom w:val="single" w:sz="4" w:space="0" w:color="auto"/>
              <w:right w:val="single" w:sz="4" w:space="0" w:color="auto"/>
            </w:tcBorders>
            <w:vAlign w:val="center"/>
          </w:tcPr>
          <w:p w14:paraId="4603C525" w14:textId="77777777" w:rsidR="00890291" w:rsidRPr="00656A7A" w:rsidRDefault="00890291" w:rsidP="00890291">
            <w:pPr>
              <w:spacing w:after="0" w:line="240" w:lineRule="auto"/>
              <w:jc w:val="both"/>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2016 - 2018</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14:paraId="19AF00C6" w14:textId="428ED5B0" w:rsidR="00890291" w:rsidRPr="00656A7A" w:rsidRDefault="00890291" w:rsidP="00890291">
            <w:pPr>
              <w:spacing w:after="0" w:line="240" w:lineRule="auto"/>
              <w:jc w:val="center"/>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Joaquín V. González</w:t>
            </w:r>
          </w:p>
        </w:tc>
        <w:tc>
          <w:tcPr>
            <w:tcW w:w="2975" w:type="dxa"/>
            <w:tcBorders>
              <w:top w:val="nil"/>
              <w:left w:val="nil"/>
              <w:bottom w:val="single" w:sz="4" w:space="0" w:color="auto"/>
              <w:right w:val="single" w:sz="4" w:space="0" w:color="auto"/>
            </w:tcBorders>
            <w:shd w:val="clear" w:color="auto" w:fill="auto"/>
            <w:vAlign w:val="center"/>
            <w:hideMark/>
          </w:tcPr>
          <w:p w14:paraId="69BD67B8" w14:textId="77777777"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17999</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142765" w14:textId="37A8840B"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proofErr w:type="spellStart"/>
            <w:r w:rsidRPr="00656A7A">
              <w:rPr>
                <w:rFonts w:ascii="Times New Roman" w:eastAsia="Times New Roman" w:hAnsi="Times New Roman" w:cs="Times New Roman"/>
                <w:color w:val="000000"/>
                <w:sz w:val="20"/>
                <w:szCs w:val="20"/>
              </w:rPr>
              <w:t>Monaldi</w:t>
            </w:r>
            <w:proofErr w:type="spellEnd"/>
            <w:r w:rsidRPr="00656A7A">
              <w:rPr>
                <w:rFonts w:ascii="Times New Roman" w:eastAsia="Times New Roman" w:hAnsi="Times New Roman" w:cs="Times New Roman"/>
                <w:color w:val="000000"/>
                <w:sz w:val="20"/>
                <w:szCs w:val="20"/>
              </w:rPr>
              <w:t xml:space="preserve"> Osmar A</w:t>
            </w:r>
            <w:r>
              <w:rPr>
                <w:rFonts w:ascii="Times New Roman" w:eastAsia="Times New Roman" w:hAnsi="Times New Roman" w:cs="Times New Roman"/>
                <w:color w:val="000000"/>
                <w:sz w:val="20"/>
                <w:szCs w:val="20"/>
              </w:rPr>
              <w:t>.</w:t>
            </w:r>
            <w:r w:rsidRPr="00656A7A">
              <w:rPr>
                <w:rFonts w:ascii="Times New Roman" w:eastAsia="Times New Roman" w:hAnsi="Times New Roman" w:cs="Times New Roman"/>
                <w:color w:val="000000"/>
                <w:sz w:val="20"/>
                <w:szCs w:val="20"/>
              </w:rPr>
              <w:t xml:space="preserve"> </w:t>
            </w:r>
          </w:p>
        </w:tc>
        <w:tc>
          <w:tcPr>
            <w:tcW w:w="1281" w:type="dxa"/>
            <w:tcBorders>
              <w:top w:val="nil"/>
              <w:left w:val="nil"/>
              <w:bottom w:val="single" w:sz="4" w:space="0" w:color="auto"/>
              <w:right w:val="single" w:sz="4" w:space="0" w:color="auto"/>
            </w:tcBorders>
            <w:shd w:val="clear" w:color="auto" w:fill="auto"/>
            <w:noWrap/>
            <w:vAlign w:val="center"/>
            <w:hideMark/>
          </w:tcPr>
          <w:p w14:paraId="660F6C90" w14:textId="40542C49" w:rsidR="00890291" w:rsidRPr="00656A7A" w:rsidRDefault="00890291" w:rsidP="00890291">
            <w:pPr>
              <w:spacing w:after="0" w:line="240" w:lineRule="auto"/>
              <w:jc w:val="right"/>
              <w:rPr>
                <w:rFonts w:ascii="Times New Roman" w:eastAsia="Times New Roman" w:hAnsi="Times New Roman" w:cs="Times New Roman"/>
                <w:color w:val="000000"/>
                <w:sz w:val="20"/>
                <w:szCs w:val="20"/>
              </w:rPr>
            </w:pPr>
            <w:r w:rsidRPr="00656A7A">
              <w:rPr>
                <w:rFonts w:ascii="Times New Roman" w:eastAsia="Times New Roman" w:hAnsi="Times New Roman" w:cs="Times New Roman"/>
                <w:color w:val="000000"/>
                <w:sz w:val="20"/>
                <w:szCs w:val="20"/>
              </w:rPr>
              <w:t>611,19</w:t>
            </w:r>
          </w:p>
        </w:tc>
      </w:tr>
    </w:tbl>
    <w:p w14:paraId="083E5694" w14:textId="39FF534F" w:rsidR="00027881" w:rsidRPr="00FD159E" w:rsidRDefault="003A2E13" w:rsidP="00CD7307">
      <w:pPr>
        <w:spacing w:before="120" w:after="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00191B64">
        <w:rPr>
          <w:rFonts w:ascii="Times New Roman" w:hAnsi="Times New Roman" w:cs="Times New Roman"/>
          <w:bCs/>
          <w:sz w:val="24"/>
          <w:szCs w:val="24"/>
        </w:rPr>
        <w:t>n un análisis en mayor detalle</w:t>
      </w:r>
      <w:r w:rsidR="00AE26F7">
        <w:rPr>
          <w:rFonts w:ascii="Times New Roman" w:hAnsi="Times New Roman" w:cs="Times New Roman"/>
          <w:bCs/>
          <w:sz w:val="24"/>
          <w:szCs w:val="24"/>
        </w:rPr>
        <w:t>,</w:t>
      </w:r>
      <w:r w:rsidR="00191B64">
        <w:rPr>
          <w:rFonts w:ascii="Times New Roman" w:hAnsi="Times New Roman" w:cs="Times New Roman"/>
          <w:bCs/>
          <w:sz w:val="24"/>
          <w:szCs w:val="24"/>
        </w:rPr>
        <w:t xml:space="preserve"> que considera l</w:t>
      </w:r>
      <w:r w:rsidR="007F1D4B">
        <w:rPr>
          <w:rFonts w:ascii="Times New Roman" w:hAnsi="Times New Roman" w:cs="Times New Roman"/>
          <w:bCs/>
          <w:sz w:val="24"/>
          <w:szCs w:val="24"/>
        </w:rPr>
        <w:t>os catastros que dieron origen a los vigentes en la actualidad,</w:t>
      </w:r>
      <w:r w:rsidR="00191B64">
        <w:rPr>
          <w:rFonts w:ascii="Times New Roman" w:hAnsi="Times New Roman" w:cs="Times New Roman"/>
          <w:bCs/>
          <w:sz w:val="24"/>
          <w:szCs w:val="24"/>
        </w:rPr>
        <w:t xml:space="preserve"> </w:t>
      </w:r>
      <w:r w:rsidR="00027881" w:rsidRPr="00FD159E">
        <w:rPr>
          <w:rFonts w:ascii="Times New Roman" w:hAnsi="Times New Roman" w:cs="Times New Roman"/>
          <w:bCs/>
          <w:sz w:val="24"/>
          <w:szCs w:val="24"/>
        </w:rPr>
        <w:t>se visualiza un proceso de fraccionamiento de grandes propiedades que es visible</w:t>
      </w:r>
      <w:r w:rsidR="007F1D4B">
        <w:rPr>
          <w:rFonts w:ascii="Times New Roman" w:hAnsi="Times New Roman" w:cs="Times New Roman"/>
          <w:bCs/>
          <w:sz w:val="24"/>
          <w:szCs w:val="24"/>
        </w:rPr>
        <w:t>,</w:t>
      </w:r>
      <w:r w:rsidR="00027881" w:rsidRPr="00FD159E">
        <w:rPr>
          <w:rFonts w:ascii="Times New Roman" w:hAnsi="Times New Roman" w:cs="Times New Roman"/>
          <w:bCs/>
          <w:sz w:val="24"/>
          <w:szCs w:val="24"/>
        </w:rPr>
        <w:t xml:space="preserve"> en este caso</w:t>
      </w:r>
      <w:r w:rsidR="007F1D4B">
        <w:rPr>
          <w:rFonts w:ascii="Times New Roman" w:hAnsi="Times New Roman" w:cs="Times New Roman"/>
          <w:bCs/>
          <w:sz w:val="24"/>
          <w:szCs w:val="24"/>
        </w:rPr>
        <w:t>,</w:t>
      </w:r>
      <w:r w:rsidR="00027881" w:rsidRPr="00FD159E">
        <w:rPr>
          <w:rFonts w:ascii="Times New Roman" w:hAnsi="Times New Roman" w:cs="Times New Roman"/>
          <w:bCs/>
          <w:sz w:val="24"/>
          <w:szCs w:val="24"/>
        </w:rPr>
        <w:t xml:space="preserve"> desde mediados de 1986, </w:t>
      </w:r>
      <w:r w:rsidR="00027881" w:rsidRPr="00FB10B1">
        <w:rPr>
          <w:rFonts w:ascii="Times New Roman" w:hAnsi="Times New Roman" w:cs="Times New Roman"/>
          <w:bCs/>
          <w:sz w:val="24"/>
          <w:szCs w:val="24"/>
        </w:rPr>
        <w:t>indicando un proceso de movimiento inmobiliario</w:t>
      </w:r>
      <w:r w:rsidR="00027881" w:rsidRPr="00FD159E">
        <w:rPr>
          <w:rFonts w:ascii="Times New Roman" w:hAnsi="Times New Roman" w:cs="Times New Roman"/>
          <w:bCs/>
          <w:sz w:val="24"/>
          <w:szCs w:val="24"/>
        </w:rPr>
        <w:t xml:space="preserve"> y</w:t>
      </w:r>
      <w:r w:rsidR="00FD159E">
        <w:rPr>
          <w:rFonts w:ascii="Times New Roman" w:hAnsi="Times New Roman" w:cs="Times New Roman"/>
          <w:bCs/>
          <w:sz w:val="24"/>
          <w:szCs w:val="24"/>
        </w:rPr>
        <w:t>,</w:t>
      </w:r>
      <w:r w:rsidR="00027881" w:rsidRPr="00FD159E">
        <w:rPr>
          <w:rFonts w:ascii="Times New Roman" w:hAnsi="Times New Roman" w:cs="Times New Roman"/>
          <w:bCs/>
          <w:sz w:val="24"/>
          <w:szCs w:val="24"/>
        </w:rPr>
        <w:t xml:space="preserve"> a la vez</w:t>
      </w:r>
      <w:r w:rsidR="00FD159E">
        <w:rPr>
          <w:rFonts w:ascii="Times New Roman" w:hAnsi="Times New Roman" w:cs="Times New Roman"/>
          <w:bCs/>
          <w:sz w:val="24"/>
          <w:szCs w:val="24"/>
        </w:rPr>
        <w:t>,</w:t>
      </w:r>
      <w:r w:rsidR="00027881" w:rsidRPr="00FD159E">
        <w:rPr>
          <w:rFonts w:ascii="Times New Roman" w:hAnsi="Times New Roman" w:cs="Times New Roman"/>
          <w:bCs/>
          <w:sz w:val="24"/>
          <w:szCs w:val="24"/>
        </w:rPr>
        <w:t xml:space="preserve"> </w:t>
      </w:r>
      <w:r w:rsidR="00027881" w:rsidRPr="00FD159E">
        <w:rPr>
          <w:rFonts w:ascii="Times New Roman" w:hAnsi="Times New Roman" w:cs="Times New Roman"/>
          <w:bCs/>
          <w:sz w:val="24"/>
          <w:szCs w:val="24"/>
        </w:rPr>
        <w:lastRenderedPageBreak/>
        <w:t xml:space="preserve">un proceso de </w:t>
      </w:r>
      <w:r w:rsidR="00E1710E">
        <w:rPr>
          <w:rFonts w:ascii="Times New Roman" w:hAnsi="Times New Roman" w:cs="Times New Roman"/>
          <w:bCs/>
          <w:sz w:val="24"/>
          <w:szCs w:val="24"/>
        </w:rPr>
        <w:t>concentración de</w:t>
      </w:r>
      <w:r w:rsidR="005C4852">
        <w:rPr>
          <w:rFonts w:ascii="Times New Roman" w:hAnsi="Times New Roman" w:cs="Times New Roman"/>
          <w:bCs/>
          <w:sz w:val="24"/>
          <w:szCs w:val="24"/>
        </w:rPr>
        <w:t xml:space="preserve"> tierras </w:t>
      </w:r>
      <w:r w:rsidR="00E1710E">
        <w:rPr>
          <w:rFonts w:ascii="Times New Roman" w:hAnsi="Times New Roman" w:cs="Times New Roman"/>
          <w:bCs/>
          <w:sz w:val="24"/>
          <w:szCs w:val="24"/>
        </w:rPr>
        <w:t xml:space="preserve">en manos </w:t>
      </w:r>
      <w:r w:rsidR="00027881" w:rsidRPr="00FD159E">
        <w:rPr>
          <w:rFonts w:ascii="Times New Roman" w:hAnsi="Times New Roman" w:cs="Times New Roman"/>
          <w:bCs/>
          <w:sz w:val="24"/>
          <w:szCs w:val="24"/>
        </w:rPr>
        <w:t>de productores que se van constituyendo en los actores principales del agronegocio en la región. En este caso particular se va construyendo un sistema de producción de gran escala</w:t>
      </w:r>
      <w:r w:rsidR="00AE26F7">
        <w:rPr>
          <w:rFonts w:ascii="Times New Roman" w:hAnsi="Times New Roman" w:cs="Times New Roman"/>
          <w:bCs/>
          <w:sz w:val="24"/>
          <w:szCs w:val="24"/>
        </w:rPr>
        <w:t>,</w:t>
      </w:r>
      <w:r w:rsidR="00027881" w:rsidRPr="00FD159E">
        <w:rPr>
          <w:rFonts w:ascii="Times New Roman" w:hAnsi="Times New Roman" w:cs="Times New Roman"/>
          <w:bCs/>
          <w:sz w:val="24"/>
          <w:szCs w:val="24"/>
        </w:rPr>
        <w:t xml:space="preserve"> a partir de fracciones provenientes de los desmembramientos mencionados, en algunos casos de propiedades colindantes, y otros, totalmente separadas. Es interesante destacar que </w:t>
      </w:r>
      <w:r w:rsidR="00FD159E">
        <w:rPr>
          <w:rFonts w:ascii="Times New Roman" w:hAnsi="Times New Roman" w:cs="Times New Roman"/>
          <w:bCs/>
          <w:sz w:val="24"/>
          <w:szCs w:val="24"/>
        </w:rPr>
        <w:t xml:space="preserve">en </w:t>
      </w:r>
      <w:r w:rsidR="00027881" w:rsidRPr="00FD159E">
        <w:rPr>
          <w:rFonts w:ascii="Times New Roman" w:hAnsi="Times New Roman" w:cs="Times New Roman"/>
          <w:bCs/>
          <w:sz w:val="24"/>
          <w:szCs w:val="24"/>
        </w:rPr>
        <w:t xml:space="preserve">el período de mayor compra de tierras en este y otros casos analizados, el precio se fue incrementando muy lentamente siendo precios que, comparativamente a los de las zonas más productivas del país, eran irrisorios, lo que favoreció el acaparamiento de tierras por parte de productores que visualizaron la necesidad de acceder a economías de escala para ser exitosos en el modelo del agronegocio en expansión. </w:t>
      </w:r>
    </w:p>
    <w:p w14:paraId="5A8C0E02" w14:textId="38755B7E" w:rsidR="00027881" w:rsidRPr="00FD159E" w:rsidRDefault="00027881" w:rsidP="00027881">
      <w:pPr>
        <w:spacing w:after="0" w:line="360" w:lineRule="auto"/>
        <w:jc w:val="both"/>
        <w:rPr>
          <w:rFonts w:ascii="Times New Roman" w:hAnsi="Times New Roman" w:cs="Times New Roman"/>
          <w:bCs/>
          <w:sz w:val="24"/>
          <w:szCs w:val="24"/>
        </w:rPr>
      </w:pPr>
      <w:r w:rsidRPr="00FD159E">
        <w:rPr>
          <w:rFonts w:ascii="Times New Roman" w:hAnsi="Times New Roman" w:cs="Times New Roman"/>
          <w:bCs/>
          <w:sz w:val="24"/>
          <w:szCs w:val="24"/>
        </w:rPr>
        <w:t xml:space="preserve">Un asesor </w:t>
      </w:r>
      <w:r w:rsidR="00E1710E">
        <w:rPr>
          <w:rFonts w:ascii="Times New Roman" w:hAnsi="Times New Roman" w:cs="Times New Roman"/>
          <w:bCs/>
          <w:sz w:val="24"/>
          <w:szCs w:val="24"/>
        </w:rPr>
        <w:t>agropecuario</w:t>
      </w:r>
      <w:r w:rsidRPr="00FD159E">
        <w:rPr>
          <w:rFonts w:ascii="Times New Roman" w:hAnsi="Times New Roman" w:cs="Times New Roman"/>
          <w:bCs/>
          <w:sz w:val="24"/>
          <w:szCs w:val="24"/>
        </w:rPr>
        <w:t xml:space="preserve"> de la zona manifestó que, dados los precios actuales de la tierra, que fueron incrementándose con la consolidación del proceso de </w:t>
      </w:r>
      <w:proofErr w:type="spellStart"/>
      <w:r w:rsidRPr="00FD159E">
        <w:rPr>
          <w:rFonts w:ascii="Times New Roman" w:hAnsi="Times New Roman" w:cs="Times New Roman"/>
          <w:bCs/>
          <w:sz w:val="24"/>
          <w:szCs w:val="24"/>
        </w:rPr>
        <w:t>sojización</w:t>
      </w:r>
      <w:proofErr w:type="spellEnd"/>
      <w:r w:rsidRPr="00FD159E">
        <w:rPr>
          <w:rFonts w:ascii="Times New Roman" w:hAnsi="Times New Roman" w:cs="Times New Roman"/>
          <w:bCs/>
          <w:sz w:val="24"/>
          <w:szCs w:val="24"/>
        </w:rPr>
        <w:t xml:space="preserve"> y expansión ganadera en los </w:t>
      </w:r>
      <w:r w:rsidR="002C4D6D">
        <w:rPr>
          <w:rFonts w:ascii="Times New Roman" w:hAnsi="Times New Roman" w:cs="Times New Roman"/>
          <w:bCs/>
          <w:sz w:val="24"/>
          <w:szCs w:val="24"/>
        </w:rPr>
        <w:t xml:space="preserve">años </w:t>
      </w:r>
      <w:r w:rsidRPr="00FD159E">
        <w:rPr>
          <w:rFonts w:ascii="Times New Roman" w:hAnsi="Times New Roman" w:cs="Times New Roman"/>
          <w:bCs/>
          <w:sz w:val="24"/>
          <w:szCs w:val="24"/>
        </w:rPr>
        <w:t xml:space="preserve">2000, quienes se posicionaron en tierras cuando esta estaba a valores de alrededor </w:t>
      </w:r>
      <w:r w:rsidR="00FD159E">
        <w:rPr>
          <w:rFonts w:ascii="Times New Roman" w:hAnsi="Times New Roman" w:cs="Times New Roman"/>
          <w:bCs/>
          <w:sz w:val="24"/>
          <w:szCs w:val="24"/>
        </w:rPr>
        <w:t xml:space="preserve">de </w:t>
      </w:r>
      <w:r w:rsidRPr="00FD159E">
        <w:rPr>
          <w:rFonts w:ascii="Times New Roman" w:hAnsi="Times New Roman" w:cs="Times New Roman"/>
          <w:bCs/>
          <w:sz w:val="24"/>
          <w:szCs w:val="24"/>
        </w:rPr>
        <w:t>100 U$S/ha (décadas del 80 y 90) con el proceso de valorización, pasaron a tener verdaderas fortunas en tierra</w:t>
      </w:r>
      <w:r w:rsidR="002C4D6D">
        <w:rPr>
          <w:rFonts w:ascii="Times New Roman" w:hAnsi="Times New Roman" w:cs="Times New Roman"/>
          <w:bCs/>
          <w:sz w:val="24"/>
          <w:szCs w:val="24"/>
        </w:rPr>
        <w:t xml:space="preserve">. </w:t>
      </w:r>
      <w:r w:rsidRPr="00FD159E">
        <w:rPr>
          <w:rFonts w:ascii="Times New Roman" w:hAnsi="Times New Roman" w:cs="Times New Roman"/>
          <w:bCs/>
          <w:sz w:val="24"/>
          <w:szCs w:val="24"/>
        </w:rPr>
        <w:t xml:space="preserve"> </w:t>
      </w:r>
      <w:r w:rsidR="002C4D6D">
        <w:rPr>
          <w:rFonts w:ascii="Times New Roman" w:hAnsi="Times New Roman" w:cs="Times New Roman"/>
          <w:bCs/>
          <w:sz w:val="24"/>
          <w:szCs w:val="24"/>
        </w:rPr>
        <w:t xml:space="preserve">Los precios evolucionaron en corto tiempo hasta los </w:t>
      </w:r>
      <w:r w:rsidRPr="00FD159E">
        <w:rPr>
          <w:rFonts w:ascii="Times New Roman" w:hAnsi="Times New Roman" w:cs="Times New Roman"/>
          <w:bCs/>
          <w:sz w:val="24"/>
          <w:szCs w:val="24"/>
        </w:rPr>
        <w:t xml:space="preserve">4.500 U$S la hectárea en 2012.  </w:t>
      </w:r>
      <w:r w:rsidR="002C4D6D">
        <w:rPr>
          <w:rFonts w:ascii="Times New Roman" w:hAnsi="Times New Roman" w:cs="Times New Roman"/>
          <w:bCs/>
          <w:sz w:val="24"/>
          <w:szCs w:val="24"/>
        </w:rPr>
        <w:t>Como vimos l</w:t>
      </w:r>
      <w:r w:rsidRPr="00FD159E">
        <w:rPr>
          <w:rFonts w:ascii="Times New Roman" w:hAnsi="Times New Roman" w:cs="Times New Roman"/>
          <w:bCs/>
          <w:sz w:val="24"/>
          <w:szCs w:val="24"/>
        </w:rPr>
        <w:t xml:space="preserve">a escala de producción es fundamental para el agronegocio </w:t>
      </w:r>
      <w:r w:rsidR="007F1D4B">
        <w:rPr>
          <w:rFonts w:ascii="Times New Roman" w:hAnsi="Times New Roman" w:cs="Times New Roman"/>
          <w:bCs/>
          <w:sz w:val="24"/>
          <w:szCs w:val="24"/>
        </w:rPr>
        <w:t xml:space="preserve">por lo que </w:t>
      </w:r>
      <w:r w:rsidRPr="00FD159E">
        <w:rPr>
          <w:rFonts w:ascii="Times New Roman" w:hAnsi="Times New Roman" w:cs="Times New Roman"/>
          <w:bCs/>
          <w:sz w:val="24"/>
          <w:szCs w:val="24"/>
        </w:rPr>
        <w:t>se</w:t>
      </w:r>
      <w:r w:rsidR="002C4D6D">
        <w:rPr>
          <w:rFonts w:ascii="Times New Roman" w:hAnsi="Times New Roman" w:cs="Times New Roman"/>
          <w:bCs/>
          <w:sz w:val="24"/>
          <w:szCs w:val="24"/>
        </w:rPr>
        <w:t xml:space="preserve"> busca ampliarla</w:t>
      </w:r>
      <w:r w:rsidRPr="00FD159E">
        <w:rPr>
          <w:rFonts w:ascii="Times New Roman" w:hAnsi="Times New Roman" w:cs="Times New Roman"/>
          <w:bCs/>
          <w:sz w:val="24"/>
          <w:szCs w:val="24"/>
        </w:rPr>
        <w:t xml:space="preserve"> considerablemente</w:t>
      </w:r>
      <w:r w:rsidR="00AE26F7">
        <w:rPr>
          <w:rFonts w:ascii="Times New Roman" w:hAnsi="Times New Roman" w:cs="Times New Roman"/>
          <w:bCs/>
          <w:sz w:val="24"/>
          <w:szCs w:val="24"/>
        </w:rPr>
        <w:t>,</w:t>
      </w:r>
      <w:r w:rsidRPr="00FD159E">
        <w:rPr>
          <w:rFonts w:ascii="Times New Roman" w:hAnsi="Times New Roman" w:cs="Times New Roman"/>
          <w:bCs/>
          <w:sz w:val="24"/>
          <w:szCs w:val="24"/>
        </w:rPr>
        <w:t xml:space="preserve"> mediante una gran diversidad de sociedades entre actores, de arriendo, medierías, sociedades entre prestadores de servicios y dueños de la tierra para ampliar la capacidad de producción, </w:t>
      </w:r>
      <w:r w:rsidR="003C0B2F">
        <w:rPr>
          <w:rFonts w:ascii="Times New Roman" w:hAnsi="Times New Roman" w:cs="Times New Roman"/>
          <w:bCs/>
          <w:sz w:val="24"/>
          <w:szCs w:val="24"/>
        </w:rPr>
        <w:t>entre otras. S</w:t>
      </w:r>
      <w:r w:rsidRPr="00FD159E">
        <w:rPr>
          <w:rFonts w:ascii="Times New Roman" w:hAnsi="Times New Roman" w:cs="Times New Roman"/>
          <w:bCs/>
          <w:sz w:val="24"/>
          <w:szCs w:val="24"/>
        </w:rPr>
        <w:t>obre esto</w:t>
      </w:r>
      <w:r w:rsidR="003C0B2F">
        <w:rPr>
          <w:rFonts w:ascii="Times New Roman" w:hAnsi="Times New Roman" w:cs="Times New Roman"/>
          <w:bCs/>
          <w:sz w:val="24"/>
          <w:szCs w:val="24"/>
        </w:rPr>
        <w:t>,</w:t>
      </w:r>
      <w:r w:rsidRPr="00FD159E">
        <w:rPr>
          <w:rFonts w:ascii="Times New Roman" w:hAnsi="Times New Roman" w:cs="Times New Roman"/>
          <w:bCs/>
          <w:sz w:val="24"/>
          <w:szCs w:val="24"/>
        </w:rPr>
        <w:t xml:space="preserve"> nos comentaba</w:t>
      </w:r>
      <w:r w:rsidR="007F1D4B">
        <w:rPr>
          <w:rFonts w:ascii="Times New Roman" w:hAnsi="Times New Roman" w:cs="Times New Roman"/>
          <w:bCs/>
          <w:sz w:val="24"/>
          <w:szCs w:val="24"/>
        </w:rPr>
        <w:t xml:space="preserve"> el asesor entrevistado</w:t>
      </w:r>
      <w:r w:rsidRPr="00FD159E">
        <w:rPr>
          <w:rFonts w:ascii="Times New Roman" w:hAnsi="Times New Roman" w:cs="Times New Roman"/>
          <w:bCs/>
          <w:sz w:val="24"/>
          <w:szCs w:val="24"/>
        </w:rPr>
        <w:t>:</w:t>
      </w:r>
    </w:p>
    <w:p w14:paraId="4A023CF1" w14:textId="0DCCEA47" w:rsidR="00027881" w:rsidRPr="00FD159E" w:rsidRDefault="00027881" w:rsidP="00FD159E">
      <w:pPr>
        <w:spacing w:after="0" w:line="240" w:lineRule="auto"/>
        <w:ind w:left="708"/>
        <w:jc w:val="both"/>
        <w:rPr>
          <w:rFonts w:ascii="Times New Roman" w:hAnsi="Times New Roman" w:cs="Times New Roman"/>
          <w:bCs/>
          <w:sz w:val="24"/>
          <w:szCs w:val="24"/>
        </w:rPr>
      </w:pPr>
      <w:r w:rsidRPr="00FD159E">
        <w:rPr>
          <w:rFonts w:ascii="Times New Roman" w:hAnsi="Times New Roman" w:cs="Times New Roman"/>
          <w:bCs/>
          <w:sz w:val="24"/>
          <w:szCs w:val="24"/>
        </w:rPr>
        <w:t>“</w:t>
      </w:r>
      <w:r w:rsidR="00AE26F7">
        <w:rPr>
          <w:rFonts w:ascii="Times New Roman" w:hAnsi="Times New Roman" w:cs="Times New Roman"/>
          <w:bCs/>
          <w:sz w:val="24"/>
          <w:szCs w:val="24"/>
        </w:rPr>
        <w:t xml:space="preserve">[…] </w:t>
      </w:r>
      <w:r w:rsidRPr="00FD159E">
        <w:rPr>
          <w:rFonts w:ascii="Times New Roman" w:hAnsi="Times New Roman" w:cs="Times New Roman"/>
          <w:bCs/>
          <w:sz w:val="24"/>
          <w:szCs w:val="24"/>
        </w:rPr>
        <w:t xml:space="preserve">yo no llego ni a entender muchas sociedades que tienen y los arreglos. </w:t>
      </w:r>
      <w:proofErr w:type="spellStart"/>
      <w:r w:rsidRPr="00FD159E">
        <w:rPr>
          <w:rFonts w:ascii="Times New Roman" w:hAnsi="Times New Roman" w:cs="Times New Roman"/>
          <w:bCs/>
          <w:sz w:val="24"/>
          <w:szCs w:val="24"/>
        </w:rPr>
        <w:t>Monaldi</w:t>
      </w:r>
      <w:proofErr w:type="spellEnd"/>
      <w:r w:rsidR="00AE26F7">
        <w:rPr>
          <w:rFonts w:ascii="Times New Roman" w:hAnsi="Times New Roman" w:cs="Times New Roman"/>
          <w:bCs/>
          <w:sz w:val="24"/>
          <w:szCs w:val="24"/>
        </w:rPr>
        <w:t>,</w:t>
      </w:r>
      <w:r w:rsidRPr="00FD159E">
        <w:rPr>
          <w:rFonts w:ascii="Times New Roman" w:hAnsi="Times New Roman" w:cs="Times New Roman"/>
          <w:bCs/>
          <w:sz w:val="24"/>
          <w:szCs w:val="24"/>
        </w:rPr>
        <w:t xml:space="preserve"> tiene muchísimas. Han encontrado el modo de que</w:t>
      </w:r>
      <w:r w:rsidR="00AE26F7">
        <w:rPr>
          <w:rFonts w:ascii="Times New Roman" w:hAnsi="Times New Roman" w:cs="Times New Roman"/>
          <w:bCs/>
          <w:sz w:val="24"/>
          <w:szCs w:val="24"/>
        </w:rPr>
        <w:t>,</w:t>
      </w:r>
      <w:r w:rsidRPr="00FD159E">
        <w:rPr>
          <w:rFonts w:ascii="Times New Roman" w:hAnsi="Times New Roman" w:cs="Times New Roman"/>
          <w:bCs/>
          <w:sz w:val="24"/>
          <w:szCs w:val="24"/>
        </w:rPr>
        <w:t xml:space="preserve"> primero</w:t>
      </w:r>
      <w:r w:rsidR="00AE26F7">
        <w:rPr>
          <w:rFonts w:ascii="Times New Roman" w:hAnsi="Times New Roman" w:cs="Times New Roman"/>
          <w:bCs/>
          <w:sz w:val="24"/>
          <w:szCs w:val="24"/>
        </w:rPr>
        <w:t>,</w:t>
      </w:r>
      <w:r w:rsidRPr="00FD159E">
        <w:rPr>
          <w:rFonts w:ascii="Times New Roman" w:hAnsi="Times New Roman" w:cs="Times New Roman"/>
          <w:bCs/>
          <w:sz w:val="24"/>
          <w:szCs w:val="24"/>
        </w:rPr>
        <w:t xml:space="preserve"> estas sociedades le</w:t>
      </w:r>
      <w:r w:rsidR="00AE26F7">
        <w:rPr>
          <w:rFonts w:ascii="Times New Roman" w:hAnsi="Times New Roman" w:cs="Times New Roman"/>
          <w:bCs/>
          <w:sz w:val="24"/>
          <w:szCs w:val="24"/>
        </w:rPr>
        <w:t>s</w:t>
      </w:r>
      <w:r w:rsidRPr="00FD159E">
        <w:rPr>
          <w:rFonts w:ascii="Times New Roman" w:hAnsi="Times New Roman" w:cs="Times New Roman"/>
          <w:bCs/>
          <w:sz w:val="24"/>
          <w:szCs w:val="24"/>
        </w:rPr>
        <w:t xml:space="preserve"> han evitado tener que ser competidores, son bastante cooperadores</w:t>
      </w:r>
      <w:r w:rsidR="00AE26F7">
        <w:rPr>
          <w:rFonts w:ascii="Times New Roman" w:hAnsi="Times New Roman" w:cs="Times New Roman"/>
          <w:bCs/>
          <w:sz w:val="24"/>
          <w:szCs w:val="24"/>
        </w:rPr>
        <w:t>,</w:t>
      </w:r>
      <w:r w:rsidRPr="00FD159E">
        <w:rPr>
          <w:rFonts w:ascii="Times New Roman" w:hAnsi="Times New Roman" w:cs="Times New Roman"/>
          <w:bCs/>
          <w:sz w:val="24"/>
          <w:szCs w:val="24"/>
        </w:rPr>
        <w:t xml:space="preserve"> digamos, antes eran</w:t>
      </w:r>
      <w:r w:rsidR="00FD159E">
        <w:rPr>
          <w:rFonts w:ascii="Times New Roman" w:hAnsi="Times New Roman" w:cs="Times New Roman"/>
          <w:bCs/>
          <w:sz w:val="24"/>
          <w:szCs w:val="24"/>
        </w:rPr>
        <w:t>,</w:t>
      </w:r>
      <w:r w:rsidRPr="00FD159E">
        <w:rPr>
          <w:rFonts w:ascii="Times New Roman" w:hAnsi="Times New Roman" w:cs="Times New Roman"/>
          <w:bCs/>
          <w:sz w:val="24"/>
          <w:szCs w:val="24"/>
        </w:rPr>
        <w:t xml:space="preserve"> en esta zona</w:t>
      </w:r>
      <w:r w:rsidR="00FD159E">
        <w:rPr>
          <w:rFonts w:ascii="Times New Roman" w:hAnsi="Times New Roman" w:cs="Times New Roman"/>
          <w:bCs/>
          <w:sz w:val="24"/>
          <w:szCs w:val="24"/>
        </w:rPr>
        <w:t>,</w:t>
      </w:r>
      <w:r w:rsidRPr="00FD159E">
        <w:rPr>
          <w:rFonts w:ascii="Times New Roman" w:hAnsi="Times New Roman" w:cs="Times New Roman"/>
          <w:bCs/>
          <w:sz w:val="24"/>
          <w:szCs w:val="24"/>
        </w:rPr>
        <w:t xml:space="preserve"> empresas que competían en la búsqueda de nuevas tierras por arriendo, por ejemplo, </w:t>
      </w:r>
      <w:proofErr w:type="spellStart"/>
      <w:r w:rsidRPr="00FD159E">
        <w:rPr>
          <w:rFonts w:ascii="Times New Roman" w:hAnsi="Times New Roman" w:cs="Times New Roman"/>
          <w:bCs/>
          <w:sz w:val="24"/>
          <w:szCs w:val="24"/>
        </w:rPr>
        <w:t>Fortuni</w:t>
      </w:r>
      <w:proofErr w:type="spellEnd"/>
      <w:r w:rsidRPr="00FD159E">
        <w:rPr>
          <w:rFonts w:ascii="Times New Roman" w:hAnsi="Times New Roman" w:cs="Times New Roman"/>
          <w:bCs/>
          <w:sz w:val="24"/>
          <w:szCs w:val="24"/>
        </w:rPr>
        <w:t xml:space="preserve"> y </w:t>
      </w:r>
      <w:proofErr w:type="spellStart"/>
      <w:r w:rsidRPr="00FD159E">
        <w:rPr>
          <w:rFonts w:ascii="Times New Roman" w:hAnsi="Times New Roman" w:cs="Times New Roman"/>
          <w:bCs/>
          <w:sz w:val="24"/>
          <w:szCs w:val="24"/>
        </w:rPr>
        <w:t>Monaldi</w:t>
      </w:r>
      <w:proofErr w:type="spellEnd"/>
      <w:r w:rsidRPr="00FD159E">
        <w:rPr>
          <w:rFonts w:ascii="Times New Roman" w:hAnsi="Times New Roman" w:cs="Times New Roman"/>
          <w:bCs/>
          <w:sz w:val="24"/>
          <w:szCs w:val="24"/>
        </w:rPr>
        <w:t>, hoy están en sociedades en donde lo que aparece lo comparten entre ellos. ¿Cuál es el sentido de la sociedad?, es anularlo al otro como competidor en la pelea de los precios de los arriendos”</w:t>
      </w:r>
    </w:p>
    <w:p w14:paraId="315F9256" w14:textId="229DCA5D" w:rsidR="00452C37" w:rsidRDefault="00027881" w:rsidP="00027881">
      <w:pPr>
        <w:spacing w:after="0" w:line="360" w:lineRule="auto"/>
        <w:jc w:val="both"/>
        <w:rPr>
          <w:rFonts w:ascii="Times New Roman" w:hAnsi="Times New Roman" w:cs="Times New Roman"/>
          <w:bCs/>
          <w:sz w:val="24"/>
          <w:szCs w:val="24"/>
        </w:rPr>
      </w:pPr>
      <w:r w:rsidRPr="00FD159E">
        <w:rPr>
          <w:rFonts w:ascii="Times New Roman" w:hAnsi="Times New Roman" w:cs="Times New Roman"/>
          <w:bCs/>
          <w:sz w:val="24"/>
          <w:szCs w:val="24"/>
        </w:rPr>
        <w:t xml:space="preserve">y, </w:t>
      </w:r>
      <w:r w:rsidR="00DD073D">
        <w:rPr>
          <w:rFonts w:ascii="Times New Roman" w:hAnsi="Times New Roman" w:cs="Times New Roman"/>
          <w:bCs/>
          <w:sz w:val="24"/>
          <w:szCs w:val="24"/>
        </w:rPr>
        <w:t xml:space="preserve">por otro lado, </w:t>
      </w:r>
      <w:r w:rsidRPr="00FD159E">
        <w:rPr>
          <w:rFonts w:ascii="Times New Roman" w:hAnsi="Times New Roman" w:cs="Times New Roman"/>
          <w:bCs/>
          <w:sz w:val="24"/>
          <w:szCs w:val="24"/>
        </w:rPr>
        <w:t xml:space="preserve">en la medida que se ponen tierras en venta, existe una fuerte competencia entre empresas para acceder a ellas, “existe una idea de que es un recurso escaso, entonces, por algo sube el precio de la tierra. Si vos </w:t>
      </w:r>
      <w:proofErr w:type="spellStart"/>
      <w:r w:rsidRPr="00FD159E">
        <w:rPr>
          <w:rFonts w:ascii="Times New Roman" w:hAnsi="Times New Roman" w:cs="Times New Roman"/>
          <w:bCs/>
          <w:sz w:val="24"/>
          <w:szCs w:val="24"/>
        </w:rPr>
        <w:t>tirás</w:t>
      </w:r>
      <w:proofErr w:type="spellEnd"/>
      <w:r w:rsidRPr="00FD159E">
        <w:rPr>
          <w:rFonts w:ascii="Times New Roman" w:hAnsi="Times New Roman" w:cs="Times New Roman"/>
          <w:bCs/>
          <w:sz w:val="24"/>
          <w:szCs w:val="24"/>
        </w:rPr>
        <w:t xml:space="preserve"> una hectárea acá, </w:t>
      </w:r>
      <w:r w:rsidR="002C4D6D" w:rsidRPr="00FD159E">
        <w:rPr>
          <w:rFonts w:ascii="Times New Roman" w:hAnsi="Times New Roman" w:cs="Times New Roman"/>
          <w:bCs/>
          <w:sz w:val="24"/>
          <w:szCs w:val="24"/>
        </w:rPr>
        <w:t>hace</w:t>
      </w:r>
      <w:r w:rsidR="002C4D6D">
        <w:rPr>
          <w:rFonts w:ascii="Times New Roman" w:hAnsi="Times New Roman" w:cs="Times New Roman"/>
          <w:bCs/>
          <w:sz w:val="24"/>
          <w:szCs w:val="24"/>
        </w:rPr>
        <w:t>s</w:t>
      </w:r>
      <w:r w:rsidRPr="00FD159E">
        <w:rPr>
          <w:rFonts w:ascii="Times New Roman" w:hAnsi="Times New Roman" w:cs="Times New Roman"/>
          <w:bCs/>
          <w:sz w:val="24"/>
          <w:szCs w:val="24"/>
        </w:rPr>
        <w:t xml:space="preserve"> de cuenta de que </w:t>
      </w:r>
      <w:proofErr w:type="spellStart"/>
      <w:r w:rsidRPr="00FD159E">
        <w:rPr>
          <w:rFonts w:ascii="Times New Roman" w:hAnsi="Times New Roman" w:cs="Times New Roman"/>
          <w:bCs/>
          <w:sz w:val="24"/>
          <w:szCs w:val="24"/>
        </w:rPr>
        <w:t>tirás</w:t>
      </w:r>
      <w:proofErr w:type="spellEnd"/>
      <w:r w:rsidRPr="00FD159E">
        <w:rPr>
          <w:rFonts w:ascii="Times New Roman" w:hAnsi="Times New Roman" w:cs="Times New Roman"/>
          <w:bCs/>
          <w:sz w:val="24"/>
          <w:szCs w:val="24"/>
        </w:rPr>
        <w:t xml:space="preserve"> un bife en una jaula de leones y por eso es que te </w:t>
      </w:r>
      <w:proofErr w:type="spellStart"/>
      <w:r w:rsidRPr="00FD159E">
        <w:rPr>
          <w:rFonts w:ascii="Times New Roman" w:hAnsi="Times New Roman" w:cs="Times New Roman"/>
          <w:bCs/>
          <w:sz w:val="24"/>
          <w:szCs w:val="24"/>
        </w:rPr>
        <w:t>enterás</w:t>
      </w:r>
      <w:proofErr w:type="spellEnd"/>
      <w:r w:rsidRPr="00FD159E">
        <w:rPr>
          <w:rFonts w:ascii="Times New Roman" w:hAnsi="Times New Roman" w:cs="Times New Roman"/>
          <w:bCs/>
          <w:sz w:val="24"/>
          <w:szCs w:val="24"/>
        </w:rPr>
        <w:t xml:space="preserve"> de las compras y ventas cuando ya sucedieron</w:t>
      </w:r>
      <w:r w:rsidR="00AE26F7">
        <w:rPr>
          <w:rFonts w:ascii="Times New Roman" w:hAnsi="Times New Roman" w:cs="Times New Roman"/>
          <w:bCs/>
          <w:sz w:val="24"/>
          <w:szCs w:val="24"/>
        </w:rPr>
        <w:t>,</w:t>
      </w:r>
      <w:r w:rsidRPr="00FD159E">
        <w:rPr>
          <w:rFonts w:ascii="Times New Roman" w:hAnsi="Times New Roman" w:cs="Times New Roman"/>
          <w:bCs/>
          <w:sz w:val="24"/>
          <w:szCs w:val="24"/>
        </w:rPr>
        <w:t xml:space="preserve"> </w:t>
      </w:r>
      <w:r w:rsidR="00AE26F7" w:rsidRPr="00FD159E">
        <w:rPr>
          <w:rFonts w:ascii="Times New Roman" w:hAnsi="Times New Roman" w:cs="Times New Roman"/>
          <w:bCs/>
          <w:sz w:val="24"/>
          <w:szCs w:val="24"/>
        </w:rPr>
        <w:t>porque</w:t>
      </w:r>
      <w:r w:rsidRPr="00FD159E">
        <w:rPr>
          <w:rFonts w:ascii="Times New Roman" w:hAnsi="Times New Roman" w:cs="Times New Roman"/>
          <w:bCs/>
          <w:sz w:val="24"/>
          <w:szCs w:val="24"/>
        </w:rPr>
        <w:t xml:space="preserve"> todo se hace en silencio”</w:t>
      </w:r>
      <w:r w:rsidR="00C7780A">
        <w:rPr>
          <w:rFonts w:ascii="Times New Roman" w:hAnsi="Times New Roman" w:cs="Times New Roman"/>
          <w:bCs/>
          <w:sz w:val="24"/>
          <w:szCs w:val="24"/>
        </w:rPr>
        <w:t xml:space="preserve">. Aunque </w:t>
      </w:r>
      <w:r w:rsidR="002C4D6D">
        <w:rPr>
          <w:rFonts w:ascii="Times New Roman" w:hAnsi="Times New Roman" w:cs="Times New Roman"/>
          <w:bCs/>
          <w:sz w:val="24"/>
          <w:szCs w:val="24"/>
        </w:rPr>
        <w:t>se elevó</w:t>
      </w:r>
      <w:r w:rsidR="00C7780A">
        <w:rPr>
          <w:rFonts w:ascii="Times New Roman" w:hAnsi="Times New Roman" w:cs="Times New Roman"/>
          <w:bCs/>
          <w:sz w:val="24"/>
          <w:szCs w:val="24"/>
        </w:rPr>
        <w:t xml:space="preserve"> considerablemente</w:t>
      </w:r>
      <w:r w:rsidRPr="00FD159E">
        <w:rPr>
          <w:rFonts w:ascii="Times New Roman" w:hAnsi="Times New Roman" w:cs="Times New Roman"/>
          <w:bCs/>
          <w:sz w:val="24"/>
          <w:szCs w:val="24"/>
        </w:rPr>
        <w:t xml:space="preserve"> </w:t>
      </w:r>
      <w:r w:rsidR="00C7780A">
        <w:rPr>
          <w:rFonts w:ascii="Times New Roman" w:hAnsi="Times New Roman" w:cs="Times New Roman"/>
          <w:bCs/>
          <w:sz w:val="24"/>
          <w:szCs w:val="24"/>
        </w:rPr>
        <w:t xml:space="preserve">el precio de la tierra, lo poco que todavía se pone en venta en el departamento </w:t>
      </w:r>
      <w:r w:rsidR="00481778">
        <w:rPr>
          <w:rFonts w:ascii="Times New Roman" w:hAnsi="Times New Roman" w:cs="Times New Roman"/>
          <w:bCs/>
          <w:sz w:val="24"/>
          <w:szCs w:val="24"/>
        </w:rPr>
        <w:t xml:space="preserve">Anta </w:t>
      </w:r>
      <w:r w:rsidR="00C7780A">
        <w:rPr>
          <w:rFonts w:ascii="Times New Roman" w:hAnsi="Times New Roman" w:cs="Times New Roman"/>
          <w:bCs/>
          <w:sz w:val="24"/>
          <w:szCs w:val="24"/>
        </w:rPr>
        <w:t xml:space="preserve">es fuertemente disputado por quienes ya se han constituido en los empresarios dominantes </w:t>
      </w:r>
      <w:r w:rsidR="00490F41">
        <w:rPr>
          <w:rFonts w:ascii="Times New Roman" w:hAnsi="Times New Roman" w:cs="Times New Roman"/>
          <w:bCs/>
          <w:sz w:val="24"/>
          <w:szCs w:val="24"/>
        </w:rPr>
        <w:t xml:space="preserve">de </w:t>
      </w:r>
      <w:r w:rsidR="00C7780A">
        <w:rPr>
          <w:rFonts w:ascii="Times New Roman" w:hAnsi="Times New Roman" w:cs="Times New Roman"/>
          <w:bCs/>
          <w:sz w:val="24"/>
          <w:szCs w:val="24"/>
        </w:rPr>
        <w:t>la zona</w:t>
      </w:r>
      <w:r w:rsidR="00FB0D25">
        <w:rPr>
          <w:rFonts w:ascii="Times New Roman" w:hAnsi="Times New Roman" w:cs="Times New Roman"/>
          <w:bCs/>
          <w:sz w:val="24"/>
          <w:szCs w:val="24"/>
        </w:rPr>
        <w:t xml:space="preserve"> y tienen la capacidad de seguir ampliando su capital en tierras</w:t>
      </w:r>
      <w:r w:rsidR="00C7780A">
        <w:rPr>
          <w:rFonts w:ascii="Times New Roman" w:hAnsi="Times New Roman" w:cs="Times New Roman"/>
          <w:bCs/>
          <w:sz w:val="24"/>
          <w:szCs w:val="24"/>
        </w:rPr>
        <w:t>.</w:t>
      </w:r>
      <w:r w:rsidR="00FB0D25">
        <w:rPr>
          <w:rFonts w:ascii="Times New Roman" w:hAnsi="Times New Roman" w:cs="Times New Roman"/>
          <w:bCs/>
          <w:sz w:val="24"/>
          <w:szCs w:val="24"/>
        </w:rPr>
        <w:t xml:space="preserve"> </w:t>
      </w:r>
    </w:p>
    <w:p w14:paraId="69010039" w14:textId="63342AC6" w:rsidR="00A1020D" w:rsidRDefault="00A1020D" w:rsidP="00027881">
      <w:pPr>
        <w:spacing w:after="0" w:line="360" w:lineRule="auto"/>
        <w:jc w:val="both"/>
        <w:rPr>
          <w:rFonts w:ascii="Times New Roman" w:hAnsi="Times New Roman" w:cs="Times New Roman"/>
          <w:b/>
          <w:bCs/>
          <w:sz w:val="24"/>
          <w:szCs w:val="24"/>
        </w:rPr>
      </w:pPr>
      <w:proofErr w:type="spellStart"/>
      <w:r w:rsidRPr="00A1020D">
        <w:rPr>
          <w:rFonts w:ascii="Times New Roman" w:hAnsi="Times New Roman" w:cs="Times New Roman"/>
          <w:b/>
          <w:bCs/>
          <w:sz w:val="24"/>
          <w:szCs w:val="24"/>
        </w:rPr>
        <w:t>Wirsch</w:t>
      </w:r>
      <w:proofErr w:type="spellEnd"/>
      <w:r w:rsidR="00A44FA9">
        <w:rPr>
          <w:rFonts w:ascii="Times New Roman" w:hAnsi="Times New Roman" w:cs="Times New Roman"/>
          <w:b/>
          <w:bCs/>
          <w:sz w:val="24"/>
          <w:szCs w:val="24"/>
        </w:rPr>
        <w:t xml:space="preserve"> S</w:t>
      </w:r>
      <w:r w:rsidR="00FB10B1">
        <w:rPr>
          <w:rFonts w:ascii="Times New Roman" w:hAnsi="Times New Roman" w:cs="Times New Roman"/>
          <w:b/>
          <w:bCs/>
          <w:sz w:val="24"/>
          <w:szCs w:val="24"/>
        </w:rPr>
        <w:t xml:space="preserve">ociedad de </w:t>
      </w:r>
      <w:r w:rsidR="00A44FA9">
        <w:rPr>
          <w:rFonts w:ascii="Times New Roman" w:hAnsi="Times New Roman" w:cs="Times New Roman"/>
          <w:b/>
          <w:bCs/>
          <w:sz w:val="24"/>
          <w:szCs w:val="24"/>
        </w:rPr>
        <w:t>H</w:t>
      </w:r>
      <w:r w:rsidR="00FB10B1">
        <w:rPr>
          <w:rFonts w:ascii="Times New Roman" w:hAnsi="Times New Roman" w:cs="Times New Roman"/>
          <w:b/>
          <w:bCs/>
          <w:sz w:val="24"/>
          <w:szCs w:val="24"/>
        </w:rPr>
        <w:t>echo</w:t>
      </w:r>
    </w:p>
    <w:p w14:paraId="23F7446C" w14:textId="71F9F44A" w:rsidR="00053AD2" w:rsidRDefault="008922FB" w:rsidP="00A44FA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 acuerdo a la entrevista realizada, l</w:t>
      </w:r>
      <w:r w:rsidR="00146076" w:rsidRPr="00146076">
        <w:rPr>
          <w:rFonts w:ascii="Times New Roman" w:hAnsi="Times New Roman" w:cs="Times New Roman"/>
          <w:bCs/>
          <w:sz w:val="24"/>
          <w:szCs w:val="24"/>
        </w:rPr>
        <w:t>a</w:t>
      </w:r>
      <w:r w:rsidR="00146076">
        <w:rPr>
          <w:rFonts w:ascii="Times New Roman" w:hAnsi="Times New Roman" w:cs="Times New Roman"/>
          <w:bCs/>
          <w:sz w:val="24"/>
          <w:szCs w:val="24"/>
        </w:rPr>
        <w:t xml:space="preserve"> historia </w:t>
      </w:r>
      <w:r w:rsidR="007D2FFB">
        <w:rPr>
          <w:rFonts w:ascii="Times New Roman" w:hAnsi="Times New Roman" w:cs="Times New Roman"/>
          <w:bCs/>
          <w:sz w:val="24"/>
          <w:szCs w:val="24"/>
        </w:rPr>
        <w:t xml:space="preserve">de la empresa familiar </w:t>
      </w:r>
      <w:r w:rsidR="00A44FA9">
        <w:rPr>
          <w:rFonts w:ascii="Times New Roman" w:hAnsi="Times New Roman" w:cs="Times New Roman"/>
          <w:bCs/>
          <w:sz w:val="24"/>
          <w:szCs w:val="24"/>
        </w:rPr>
        <w:t>en Anta,</w:t>
      </w:r>
      <w:r w:rsidR="00BD1C5A">
        <w:rPr>
          <w:rFonts w:ascii="Times New Roman" w:hAnsi="Times New Roman" w:cs="Times New Roman"/>
          <w:bCs/>
          <w:sz w:val="24"/>
          <w:szCs w:val="24"/>
        </w:rPr>
        <w:t xml:space="preserve"> </w:t>
      </w:r>
      <w:r w:rsidR="001D2289">
        <w:rPr>
          <w:rFonts w:ascii="Times New Roman" w:hAnsi="Times New Roman" w:cs="Times New Roman"/>
          <w:bCs/>
          <w:sz w:val="24"/>
          <w:szCs w:val="24"/>
        </w:rPr>
        <w:t>comienza en</w:t>
      </w:r>
      <w:r w:rsidR="00A44FA9">
        <w:rPr>
          <w:rFonts w:ascii="Times New Roman" w:hAnsi="Times New Roman" w:cs="Times New Roman"/>
          <w:bCs/>
          <w:sz w:val="24"/>
          <w:szCs w:val="24"/>
        </w:rPr>
        <w:t xml:space="preserve"> </w:t>
      </w:r>
      <w:r w:rsidR="00673913">
        <w:rPr>
          <w:rFonts w:ascii="Times New Roman" w:hAnsi="Times New Roman" w:cs="Times New Roman"/>
          <w:bCs/>
          <w:sz w:val="24"/>
          <w:szCs w:val="24"/>
        </w:rPr>
        <w:t>los 90</w:t>
      </w:r>
      <w:r w:rsidR="00A44FA9">
        <w:rPr>
          <w:rFonts w:ascii="Times New Roman" w:hAnsi="Times New Roman" w:cs="Times New Roman"/>
          <w:bCs/>
          <w:sz w:val="24"/>
          <w:szCs w:val="24"/>
        </w:rPr>
        <w:t xml:space="preserve"> cuando arriban </w:t>
      </w:r>
      <w:r>
        <w:rPr>
          <w:rFonts w:ascii="Times New Roman" w:hAnsi="Times New Roman" w:cs="Times New Roman"/>
          <w:bCs/>
          <w:sz w:val="24"/>
          <w:szCs w:val="24"/>
        </w:rPr>
        <w:t xml:space="preserve">a la zona </w:t>
      </w:r>
      <w:r w:rsidR="00A44FA9">
        <w:rPr>
          <w:rFonts w:ascii="Times New Roman" w:hAnsi="Times New Roman" w:cs="Times New Roman"/>
          <w:bCs/>
          <w:sz w:val="24"/>
          <w:szCs w:val="24"/>
        </w:rPr>
        <w:t xml:space="preserve">los </w:t>
      </w:r>
      <w:r w:rsidR="001D2289">
        <w:rPr>
          <w:rFonts w:ascii="Times New Roman" w:hAnsi="Times New Roman" w:cs="Times New Roman"/>
          <w:bCs/>
          <w:sz w:val="24"/>
          <w:szCs w:val="24"/>
        </w:rPr>
        <w:t xml:space="preserve">hermanos </w:t>
      </w:r>
      <w:proofErr w:type="spellStart"/>
      <w:r w:rsidR="001D2289">
        <w:rPr>
          <w:rFonts w:ascii="Times New Roman" w:hAnsi="Times New Roman" w:cs="Times New Roman"/>
          <w:bCs/>
          <w:sz w:val="24"/>
          <w:szCs w:val="24"/>
        </w:rPr>
        <w:t>Wirsch</w:t>
      </w:r>
      <w:proofErr w:type="spellEnd"/>
      <w:r w:rsidR="001D2289">
        <w:rPr>
          <w:rFonts w:ascii="Times New Roman" w:hAnsi="Times New Roman" w:cs="Times New Roman"/>
          <w:bCs/>
          <w:sz w:val="24"/>
          <w:szCs w:val="24"/>
        </w:rPr>
        <w:t>,</w:t>
      </w:r>
      <w:r w:rsidR="00A44FA9">
        <w:rPr>
          <w:rFonts w:ascii="Times New Roman" w:hAnsi="Times New Roman" w:cs="Times New Roman"/>
          <w:bCs/>
          <w:sz w:val="24"/>
          <w:szCs w:val="24"/>
        </w:rPr>
        <w:t xml:space="preserve"> como contratistas de maquinarias provenientes </w:t>
      </w:r>
      <w:r w:rsidR="001D2289">
        <w:rPr>
          <w:rFonts w:ascii="Times New Roman" w:hAnsi="Times New Roman" w:cs="Times New Roman"/>
          <w:bCs/>
          <w:sz w:val="24"/>
          <w:szCs w:val="24"/>
        </w:rPr>
        <w:t xml:space="preserve">de </w:t>
      </w:r>
      <w:r w:rsidR="001D2289">
        <w:rPr>
          <w:rFonts w:ascii="Times New Roman" w:hAnsi="Times New Roman" w:cs="Times New Roman"/>
          <w:bCs/>
          <w:sz w:val="24"/>
          <w:szCs w:val="24"/>
        </w:rPr>
        <w:lastRenderedPageBreak/>
        <w:t xml:space="preserve">Roldán </w:t>
      </w:r>
      <w:r w:rsidR="00673913">
        <w:rPr>
          <w:rFonts w:ascii="Times New Roman" w:hAnsi="Times New Roman" w:cs="Times New Roman"/>
          <w:bCs/>
          <w:sz w:val="24"/>
          <w:szCs w:val="24"/>
        </w:rPr>
        <w:t>en</w:t>
      </w:r>
      <w:r w:rsidR="001D2289">
        <w:rPr>
          <w:rFonts w:ascii="Times New Roman" w:hAnsi="Times New Roman" w:cs="Times New Roman"/>
          <w:bCs/>
          <w:sz w:val="24"/>
          <w:szCs w:val="24"/>
        </w:rPr>
        <w:t xml:space="preserve"> la </w:t>
      </w:r>
      <w:r w:rsidR="00A44FA9">
        <w:rPr>
          <w:rFonts w:ascii="Times New Roman" w:hAnsi="Times New Roman" w:cs="Times New Roman"/>
          <w:bCs/>
          <w:sz w:val="24"/>
          <w:szCs w:val="24"/>
        </w:rPr>
        <w:t xml:space="preserve">provincia de Santa </w:t>
      </w:r>
      <w:r w:rsidR="001D2289">
        <w:rPr>
          <w:rFonts w:ascii="Times New Roman" w:hAnsi="Times New Roman" w:cs="Times New Roman"/>
          <w:bCs/>
          <w:sz w:val="24"/>
          <w:szCs w:val="24"/>
        </w:rPr>
        <w:t>Fe.</w:t>
      </w:r>
      <w:r w:rsidR="00BF00FB">
        <w:rPr>
          <w:rFonts w:ascii="Times New Roman" w:hAnsi="Times New Roman" w:cs="Times New Roman"/>
          <w:bCs/>
          <w:sz w:val="24"/>
          <w:szCs w:val="24"/>
        </w:rPr>
        <w:t xml:space="preserve"> L</w:t>
      </w:r>
      <w:r w:rsidR="00A44FA9">
        <w:rPr>
          <w:rFonts w:ascii="Times New Roman" w:hAnsi="Times New Roman" w:cs="Times New Roman"/>
          <w:bCs/>
          <w:sz w:val="24"/>
          <w:szCs w:val="24"/>
        </w:rPr>
        <w:t>a familia fue una típica familia de colonos arribados al país y establecidos en la Pampa húmeda</w:t>
      </w:r>
      <w:r w:rsidR="00BF00FB">
        <w:rPr>
          <w:rFonts w:ascii="Times New Roman" w:hAnsi="Times New Roman" w:cs="Times New Roman"/>
          <w:bCs/>
          <w:sz w:val="24"/>
          <w:szCs w:val="24"/>
        </w:rPr>
        <w:t xml:space="preserve">. Los nietos de aquellos colonos son los que </w:t>
      </w:r>
      <w:r w:rsidR="007D2FFB">
        <w:rPr>
          <w:rFonts w:ascii="Times New Roman" w:hAnsi="Times New Roman" w:cs="Times New Roman"/>
          <w:bCs/>
          <w:sz w:val="24"/>
          <w:szCs w:val="24"/>
        </w:rPr>
        <w:t xml:space="preserve">arribaron </w:t>
      </w:r>
      <w:r>
        <w:rPr>
          <w:rFonts w:ascii="Times New Roman" w:hAnsi="Times New Roman" w:cs="Times New Roman"/>
          <w:bCs/>
          <w:sz w:val="24"/>
          <w:szCs w:val="24"/>
        </w:rPr>
        <w:t>a</w:t>
      </w:r>
      <w:r w:rsidR="007D2FFB">
        <w:rPr>
          <w:rFonts w:ascii="Times New Roman" w:hAnsi="Times New Roman" w:cs="Times New Roman"/>
          <w:bCs/>
          <w:sz w:val="24"/>
          <w:szCs w:val="24"/>
        </w:rPr>
        <w:t xml:space="preserve"> la zona</w:t>
      </w:r>
      <w:r>
        <w:rPr>
          <w:rFonts w:ascii="Times New Roman" w:hAnsi="Times New Roman" w:cs="Times New Roman"/>
          <w:bCs/>
          <w:sz w:val="24"/>
          <w:szCs w:val="24"/>
        </w:rPr>
        <w:t xml:space="preserve">. Previamente, </w:t>
      </w:r>
      <w:r w:rsidR="005C4852">
        <w:rPr>
          <w:rFonts w:ascii="Times New Roman" w:hAnsi="Times New Roman" w:cs="Times New Roman"/>
          <w:bCs/>
          <w:sz w:val="24"/>
          <w:szCs w:val="24"/>
        </w:rPr>
        <w:t xml:space="preserve">en Santa </w:t>
      </w:r>
      <w:proofErr w:type="spellStart"/>
      <w:r w:rsidR="005C4852">
        <w:rPr>
          <w:rFonts w:ascii="Times New Roman" w:hAnsi="Times New Roman" w:cs="Times New Roman"/>
          <w:bCs/>
          <w:sz w:val="24"/>
          <w:szCs w:val="24"/>
        </w:rPr>
        <w:t>Fé</w:t>
      </w:r>
      <w:proofErr w:type="spellEnd"/>
      <w:r w:rsidR="005C4852">
        <w:rPr>
          <w:rFonts w:ascii="Times New Roman" w:hAnsi="Times New Roman" w:cs="Times New Roman"/>
          <w:bCs/>
          <w:sz w:val="24"/>
          <w:szCs w:val="24"/>
        </w:rPr>
        <w:t xml:space="preserve">, </w:t>
      </w:r>
      <w:r w:rsidR="00BF00FB">
        <w:rPr>
          <w:rFonts w:ascii="Times New Roman" w:hAnsi="Times New Roman" w:cs="Times New Roman"/>
          <w:bCs/>
          <w:sz w:val="24"/>
          <w:szCs w:val="24"/>
        </w:rPr>
        <w:t xml:space="preserve">se iniciaron </w:t>
      </w:r>
      <w:r w:rsidR="002C1177">
        <w:rPr>
          <w:rFonts w:ascii="Times New Roman" w:hAnsi="Times New Roman" w:cs="Times New Roman"/>
          <w:bCs/>
          <w:sz w:val="24"/>
          <w:szCs w:val="24"/>
        </w:rPr>
        <w:t xml:space="preserve">en el cultivo de la soja, con sistema convencional, </w:t>
      </w:r>
      <w:r w:rsidR="00673913">
        <w:rPr>
          <w:rFonts w:ascii="Times New Roman" w:hAnsi="Times New Roman" w:cs="Times New Roman"/>
          <w:bCs/>
          <w:sz w:val="24"/>
          <w:szCs w:val="24"/>
        </w:rPr>
        <w:t xml:space="preserve">como </w:t>
      </w:r>
      <w:proofErr w:type="spellStart"/>
      <w:r w:rsidR="00673913">
        <w:rPr>
          <w:rFonts w:ascii="Times New Roman" w:hAnsi="Times New Roman" w:cs="Times New Roman"/>
          <w:bCs/>
          <w:sz w:val="24"/>
          <w:szCs w:val="24"/>
        </w:rPr>
        <w:t>arrenderos</w:t>
      </w:r>
      <w:proofErr w:type="spellEnd"/>
      <w:r w:rsidR="002C1177">
        <w:rPr>
          <w:rFonts w:ascii="Times New Roman" w:hAnsi="Times New Roman" w:cs="Times New Roman"/>
          <w:bCs/>
          <w:sz w:val="24"/>
          <w:szCs w:val="24"/>
        </w:rPr>
        <w:t>. E</w:t>
      </w:r>
      <w:r>
        <w:rPr>
          <w:rFonts w:ascii="Times New Roman" w:hAnsi="Times New Roman" w:cs="Times New Roman"/>
          <w:bCs/>
          <w:sz w:val="24"/>
          <w:szCs w:val="24"/>
        </w:rPr>
        <w:t>n principio</w:t>
      </w:r>
      <w:r w:rsidR="00673913">
        <w:rPr>
          <w:rFonts w:ascii="Times New Roman" w:hAnsi="Times New Roman" w:cs="Times New Roman"/>
          <w:bCs/>
          <w:sz w:val="24"/>
          <w:szCs w:val="24"/>
        </w:rPr>
        <w:t>, no fue negocio por falta de compradores</w:t>
      </w:r>
      <w:r w:rsidR="00053AD2">
        <w:rPr>
          <w:rFonts w:ascii="Times New Roman" w:hAnsi="Times New Roman" w:cs="Times New Roman"/>
          <w:bCs/>
          <w:sz w:val="24"/>
          <w:szCs w:val="24"/>
        </w:rPr>
        <w:t xml:space="preserve"> y poco conocimiento del cultivo</w:t>
      </w:r>
      <w:r w:rsidR="002C1177">
        <w:rPr>
          <w:rFonts w:ascii="Times New Roman" w:hAnsi="Times New Roman" w:cs="Times New Roman"/>
          <w:bCs/>
          <w:sz w:val="24"/>
          <w:szCs w:val="24"/>
        </w:rPr>
        <w:t>,</w:t>
      </w:r>
      <w:r w:rsidR="00673913">
        <w:rPr>
          <w:rFonts w:ascii="Times New Roman" w:hAnsi="Times New Roman" w:cs="Times New Roman"/>
          <w:bCs/>
          <w:sz w:val="24"/>
          <w:szCs w:val="24"/>
        </w:rPr>
        <w:t xml:space="preserve"> </w:t>
      </w:r>
      <w:r>
        <w:rPr>
          <w:rFonts w:ascii="Times New Roman" w:hAnsi="Times New Roman" w:cs="Times New Roman"/>
          <w:bCs/>
          <w:sz w:val="24"/>
          <w:szCs w:val="24"/>
        </w:rPr>
        <w:t xml:space="preserve">cuando </w:t>
      </w:r>
      <w:r w:rsidR="00053AD2">
        <w:rPr>
          <w:rFonts w:ascii="Times New Roman" w:hAnsi="Times New Roman" w:cs="Times New Roman"/>
          <w:bCs/>
          <w:sz w:val="24"/>
          <w:szCs w:val="24"/>
        </w:rPr>
        <w:t>se afianzó y comenzaron a aparecer los compradores</w:t>
      </w:r>
      <w:r w:rsidR="002C1177">
        <w:rPr>
          <w:rFonts w:ascii="Times New Roman" w:hAnsi="Times New Roman" w:cs="Times New Roman"/>
          <w:bCs/>
          <w:sz w:val="24"/>
          <w:szCs w:val="24"/>
        </w:rPr>
        <w:t>, el entrevistado nos manifestaba.</w:t>
      </w:r>
      <w:r w:rsidR="00053AD2">
        <w:rPr>
          <w:rFonts w:ascii="Times New Roman" w:hAnsi="Times New Roman" w:cs="Times New Roman"/>
          <w:bCs/>
          <w:sz w:val="24"/>
          <w:szCs w:val="24"/>
        </w:rPr>
        <w:t xml:space="preserve"> </w:t>
      </w:r>
    </w:p>
    <w:p w14:paraId="27BD582C" w14:textId="79907FC3" w:rsidR="00EB1A1D" w:rsidRPr="005C4852" w:rsidRDefault="00AB3A1A" w:rsidP="00EB1A1D">
      <w:pPr>
        <w:spacing w:after="120" w:line="240" w:lineRule="auto"/>
        <w:ind w:left="505"/>
        <w:jc w:val="both"/>
        <w:rPr>
          <w:rFonts w:ascii="Times New Roman" w:hAnsi="Times New Roman" w:cs="Times New Roman"/>
          <w:bCs/>
        </w:rPr>
      </w:pPr>
      <w:r w:rsidRPr="005C4852">
        <w:rPr>
          <w:rFonts w:ascii="Times New Roman" w:hAnsi="Times New Roman" w:cs="Times New Roman"/>
          <w:bCs/>
          <w:lang w:val="es-ES"/>
        </w:rPr>
        <w:t>y era un gran negocio</w:t>
      </w:r>
      <w:r w:rsidR="002C1177" w:rsidRPr="005C4852">
        <w:rPr>
          <w:rFonts w:ascii="Times New Roman" w:hAnsi="Times New Roman" w:cs="Times New Roman"/>
          <w:bCs/>
          <w:lang w:val="es-ES"/>
        </w:rPr>
        <w:t>,</w:t>
      </w:r>
      <w:r w:rsidRPr="005C4852">
        <w:rPr>
          <w:rFonts w:ascii="Times New Roman" w:hAnsi="Times New Roman" w:cs="Times New Roman"/>
          <w:bCs/>
          <w:lang w:val="es-ES"/>
        </w:rPr>
        <w:t xml:space="preserve"> en aquella época con 50 ha de soja, si</w:t>
      </w:r>
      <w:r w:rsidR="002C1177" w:rsidRPr="005C4852">
        <w:rPr>
          <w:rFonts w:ascii="Times New Roman" w:hAnsi="Times New Roman" w:cs="Times New Roman"/>
          <w:bCs/>
          <w:lang w:val="es-ES"/>
        </w:rPr>
        <w:t>,</w:t>
      </w:r>
      <w:r w:rsidRPr="005C4852">
        <w:rPr>
          <w:rFonts w:ascii="Times New Roman" w:hAnsi="Times New Roman" w:cs="Times New Roman"/>
          <w:bCs/>
          <w:lang w:val="es-ES"/>
        </w:rPr>
        <w:t xml:space="preserve"> con 50 ha de soja para una familia tipo era mucho. Compramos un auto, compramos una trilladora, era fatal como el poroto lo fue o lo es hoy todavía y después empezamos a hacer todos los años un arriend</w:t>
      </w:r>
      <w:r w:rsidR="002C1177" w:rsidRPr="005C4852">
        <w:rPr>
          <w:rFonts w:ascii="Times New Roman" w:hAnsi="Times New Roman" w:cs="Times New Roman"/>
          <w:bCs/>
          <w:lang w:val="es-ES"/>
        </w:rPr>
        <w:t>o</w:t>
      </w:r>
      <w:r w:rsidRPr="005C4852">
        <w:rPr>
          <w:rFonts w:ascii="Times New Roman" w:hAnsi="Times New Roman" w:cs="Times New Roman"/>
          <w:bCs/>
          <w:lang w:val="es-ES"/>
        </w:rPr>
        <w:t xml:space="preserve"> más. La gente de aquella zona no tenía mucho consenso con la agricultura, sí el trigo y el maíz pero era como complemento de la ganadería y el tambo</w:t>
      </w:r>
      <w:r w:rsidR="002C1177" w:rsidRPr="005C4852">
        <w:rPr>
          <w:rFonts w:ascii="Times New Roman" w:hAnsi="Times New Roman" w:cs="Times New Roman"/>
          <w:bCs/>
          <w:lang w:val="es-ES"/>
        </w:rPr>
        <w:t>,</w:t>
      </w:r>
      <w:r w:rsidRPr="005C4852">
        <w:rPr>
          <w:rFonts w:ascii="Times New Roman" w:hAnsi="Times New Roman" w:cs="Times New Roman"/>
          <w:bCs/>
          <w:lang w:val="es-ES"/>
        </w:rPr>
        <w:t xml:space="preserve"> era del ganado y eso nos daba lugar a ir creciendo por que no había competencia como contratista, propietario de tierra en realidad pasamos a serlo cuando vinimos acá, a Salta, </w:t>
      </w:r>
      <w:r w:rsidR="002C1177" w:rsidRPr="005C4852">
        <w:rPr>
          <w:rFonts w:ascii="Times New Roman" w:hAnsi="Times New Roman" w:cs="Times New Roman"/>
          <w:bCs/>
          <w:lang w:val="es-ES"/>
        </w:rPr>
        <w:t>allá</w:t>
      </w:r>
      <w:r w:rsidRPr="005C4852">
        <w:rPr>
          <w:rFonts w:ascii="Times New Roman" w:hAnsi="Times New Roman" w:cs="Times New Roman"/>
          <w:bCs/>
          <w:lang w:val="es-ES"/>
        </w:rPr>
        <w:t xml:space="preserve"> era todo por arriendo</w:t>
      </w:r>
      <w:r w:rsidR="002C1177" w:rsidRPr="005C4852">
        <w:rPr>
          <w:rFonts w:ascii="Times New Roman" w:hAnsi="Times New Roman" w:cs="Times New Roman"/>
          <w:bCs/>
          <w:lang w:val="es-ES"/>
        </w:rPr>
        <w:t xml:space="preserve"> […] </w:t>
      </w:r>
      <w:r w:rsidRPr="005C4852">
        <w:rPr>
          <w:rFonts w:ascii="Times New Roman" w:hAnsi="Times New Roman" w:cs="Times New Roman"/>
          <w:bCs/>
        </w:rPr>
        <w:t xml:space="preserve">hace 20 años de eso, se </w:t>
      </w:r>
      <w:r w:rsidR="00EB1A1D" w:rsidRPr="005C4852">
        <w:rPr>
          <w:rFonts w:ascii="Times New Roman" w:hAnsi="Times New Roman" w:cs="Times New Roman"/>
          <w:bCs/>
        </w:rPr>
        <w:t>pagaba</w:t>
      </w:r>
      <w:r w:rsidRPr="005C4852">
        <w:rPr>
          <w:rFonts w:ascii="Times New Roman" w:hAnsi="Times New Roman" w:cs="Times New Roman"/>
          <w:bCs/>
        </w:rPr>
        <w:t xml:space="preserve"> aparte 12 o 13 quintales de soja anticipados por arriendo, era el valor de la tierra del monte de acá, era $120 (dólares) y nos vinimos para acá</w:t>
      </w:r>
      <w:r w:rsidR="00EB1A1D" w:rsidRPr="005C4852">
        <w:rPr>
          <w:rFonts w:ascii="Times New Roman" w:hAnsi="Times New Roman" w:cs="Times New Roman"/>
          <w:bCs/>
        </w:rPr>
        <w:t>.</w:t>
      </w:r>
    </w:p>
    <w:p w14:paraId="38AFD9D0" w14:textId="12FCA406" w:rsidR="00D93EEC" w:rsidRDefault="00EB0E5C" w:rsidP="00232BE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Desde su establecimiento en Anta, la empresa familiar ha estado en constante evolución en cu</w:t>
      </w:r>
      <w:r w:rsidR="00D93EEC">
        <w:rPr>
          <w:rFonts w:ascii="Times New Roman" w:hAnsi="Times New Roman" w:cs="Times New Roman"/>
          <w:bCs/>
          <w:sz w:val="24"/>
          <w:szCs w:val="24"/>
        </w:rPr>
        <w:t>a</w:t>
      </w:r>
      <w:r>
        <w:rPr>
          <w:rFonts w:ascii="Times New Roman" w:hAnsi="Times New Roman" w:cs="Times New Roman"/>
          <w:bCs/>
          <w:sz w:val="24"/>
          <w:szCs w:val="24"/>
        </w:rPr>
        <w:t xml:space="preserve">nto al incremento de superficie en propiedad </w:t>
      </w:r>
      <w:r w:rsidR="00AF6A79">
        <w:rPr>
          <w:rFonts w:ascii="Times New Roman" w:hAnsi="Times New Roman" w:cs="Times New Roman"/>
          <w:bCs/>
          <w:sz w:val="24"/>
          <w:szCs w:val="24"/>
        </w:rPr>
        <w:t>e</w:t>
      </w:r>
      <w:r w:rsidR="00D93EEC">
        <w:rPr>
          <w:rFonts w:ascii="Times New Roman" w:hAnsi="Times New Roman" w:cs="Times New Roman"/>
          <w:bCs/>
          <w:sz w:val="24"/>
          <w:szCs w:val="24"/>
        </w:rPr>
        <w:t xml:space="preserve"> incrementa</w:t>
      </w:r>
      <w:r>
        <w:rPr>
          <w:rFonts w:ascii="Times New Roman" w:hAnsi="Times New Roman" w:cs="Times New Roman"/>
          <w:bCs/>
          <w:sz w:val="24"/>
          <w:szCs w:val="24"/>
        </w:rPr>
        <w:t xml:space="preserve"> la superficie en explotación mediante una diversidad de </w:t>
      </w:r>
      <w:r w:rsidR="00D93EEC">
        <w:rPr>
          <w:rFonts w:ascii="Times New Roman" w:hAnsi="Times New Roman" w:cs="Times New Roman"/>
          <w:bCs/>
          <w:sz w:val="24"/>
          <w:szCs w:val="24"/>
        </w:rPr>
        <w:t>formas de sociedades.</w:t>
      </w:r>
      <w:r w:rsidR="00CB3B63">
        <w:rPr>
          <w:rFonts w:ascii="Times New Roman" w:hAnsi="Times New Roman" w:cs="Times New Roman"/>
          <w:bCs/>
          <w:sz w:val="24"/>
          <w:szCs w:val="24"/>
        </w:rPr>
        <w:t xml:space="preserve"> Como es característico del agronegocio y resaltado por todos los entrevistados relacionados a las empresas, la cuestión tecnológica, la organización y la escala son características que determinan el éxito. En este caso fue muy enfático en resaltar en la entrevista</w:t>
      </w:r>
      <w:r w:rsidR="00C13194">
        <w:rPr>
          <w:rFonts w:ascii="Times New Roman" w:hAnsi="Times New Roman" w:cs="Times New Roman"/>
          <w:bCs/>
          <w:sz w:val="24"/>
          <w:szCs w:val="24"/>
        </w:rPr>
        <w:t>,</w:t>
      </w:r>
      <w:r w:rsidR="00CB3B63">
        <w:rPr>
          <w:rFonts w:ascii="Times New Roman" w:hAnsi="Times New Roman" w:cs="Times New Roman"/>
          <w:bCs/>
          <w:sz w:val="24"/>
          <w:szCs w:val="24"/>
        </w:rPr>
        <w:t xml:space="preserve"> la actitud constante de buscar y experimentar nuevas prácticas </w:t>
      </w:r>
      <w:r w:rsidR="00C13194">
        <w:rPr>
          <w:rFonts w:ascii="Times New Roman" w:hAnsi="Times New Roman" w:cs="Times New Roman"/>
          <w:bCs/>
          <w:sz w:val="24"/>
          <w:szCs w:val="24"/>
        </w:rPr>
        <w:t xml:space="preserve">para </w:t>
      </w:r>
      <w:r w:rsidR="00AF6A79">
        <w:rPr>
          <w:rFonts w:ascii="Times New Roman" w:hAnsi="Times New Roman" w:cs="Times New Roman"/>
          <w:bCs/>
          <w:sz w:val="24"/>
          <w:szCs w:val="24"/>
        </w:rPr>
        <w:t>llevar adelante las actividades,</w:t>
      </w:r>
      <w:r w:rsidR="00CB3B63">
        <w:rPr>
          <w:rFonts w:ascii="Times New Roman" w:hAnsi="Times New Roman" w:cs="Times New Roman"/>
          <w:bCs/>
          <w:sz w:val="24"/>
          <w:szCs w:val="24"/>
        </w:rPr>
        <w:t xml:space="preserve"> </w:t>
      </w:r>
      <w:r w:rsidR="00C13194">
        <w:rPr>
          <w:rFonts w:ascii="Times New Roman" w:hAnsi="Times New Roman" w:cs="Times New Roman"/>
          <w:bCs/>
          <w:sz w:val="24"/>
          <w:szCs w:val="24"/>
        </w:rPr>
        <w:t xml:space="preserve">comentando logros como así también desaciertos </w:t>
      </w:r>
      <w:r w:rsidR="00AF6A79">
        <w:rPr>
          <w:rFonts w:ascii="Times New Roman" w:hAnsi="Times New Roman" w:cs="Times New Roman"/>
          <w:bCs/>
          <w:sz w:val="24"/>
          <w:szCs w:val="24"/>
        </w:rPr>
        <w:t>al principio,</w:t>
      </w:r>
      <w:r w:rsidR="00C13194">
        <w:rPr>
          <w:rFonts w:ascii="Times New Roman" w:hAnsi="Times New Roman" w:cs="Times New Roman"/>
          <w:bCs/>
          <w:sz w:val="24"/>
          <w:szCs w:val="24"/>
        </w:rPr>
        <w:t xml:space="preserve"> hasta que comenzaron a buscar y tener mayor asesoramiento profesional, que también es una constante en la actualidad.</w:t>
      </w:r>
    </w:p>
    <w:p w14:paraId="3782669C" w14:textId="0AD92D83" w:rsidR="00F21D7D" w:rsidRDefault="00F21D7D" w:rsidP="00232BE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 partir del análisis catastral, como en el caso anterior, se observa un constante incremento de la superficie en propiedad, asentada a nombre de los distintos integrantes de la familia que constituyen</w:t>
      </w:r>
      <w:r w:rsidR="00C13194">
        <w:rPr>
          <w:rFonts w:ascii="Times New Roman" w:hAnsi="Times New Roman" w:cs="Times New Roman"/>
          <w:bCs/>
          <w:sz w:val="24"/>
          <w:szCs w:val="24"/>
        </w:rPr>
        <w:t>,</w:t>
      </w:r>
      <w:r>
        <w:rPr>
          <w:rFonts w:ascii="Times New Roman" w:hAnsi="Times New Roman" w:cs="Times New Roman"/>
          <w:bCs/>
          <w:sz w:val="24"/>
          <w:szCs w:val="24"/>
        </w:rPr>
        <w:t xml:space="preserve"> hoy en día</w:t>
      </w:r>
      <w:r w:rsidR="00C13194">
        <w:rPr>
          <w:rFonts w:ascii="Times New Roman" w:hAnsi="Times New Roman" w:cs="Times New Roman"/>
          <w:bCs/>
          <w:sz w:val="24"/>
          <w:szCs w:val="24"/>
        </w:rPr>
        <w:t>,</w:t>
      </w:r>
      <w:r>
        <w:rPr>
          <w:rFonts w:ascii="Times New Roman" w:hAnsi="Times New Roman" w:cs="Times New Roman"/>
          <w:bCs/>
          <w:sz w:val="24"/>
          <w:szCs w:val="24"/>
        </w:rPr>
        <w:t xml:space="preserve"> la sociedad de hecho </w:t>
      </w:r>
      <w:proofErr w:type="spellStart"/>
      <w:r>
        <w:rPr>
          <w:rFonts w:ascii="Times New Roman" w:hAnsi="Times New Roman" w:cs="Times New Roman"/>
          <w:bCs/>
          <w:sz w:val="24"/>
          <w:szCs w:val="24"/>
        </w:rPr>
        <w:t>Wirsch</w:t>
      </w:r>
      <w:proofErr w:type="spellEnd"/>
      <w:r>
        <w:rPr>
          <w:rFonts w:ascii="Times New Roman" w:hAnsi="Times New Roman" w:cs="Times New Roman"/>
          <w:bCs/>
          <w:sz w:val="24"/>
          <w:szCs w:val="24"/>
        </w:rPr>
        <w:t>.</w:t>
      </w:r>
      <w:r w:rsidR="00C13194">
        <w:rPr>
          <w:rFonts w:ascii="Times New Roman" w:hAnsi="Times New Roman" w:cs="Times New Roman"/>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2268"/>
        <w:gridCol w:w="2977"/>
        <w:gridCol w:w="1275"/>
        <w:gridCol w:w="1611"/>
      </w:tblGrid>
      <w:tr w:rsidR="00146076" w:rsidRPr="00673913" w14:paraId="6548E274" w14:textId="77777777" w:rsidTr="00227EF9">
        <w:trPr>
          <w:trHeight w:hRule="exact" w:val="278"/>
          <w:jc w:val="center"/>
        </w:trPr>
        <w:tc>
          <w:tcPr>
            <w:tcW w:w="846" w:type="dxa"/>
            <w:shd w:val="clear" w:color="auto" w:fill="auto"/>
            <w:vAlign w:val="center"/>
          </w:tcPr>
          <w:p w14:paraId="54CD1821" w14:textId="7829236E" w:rsidR="00146076" w:rsidRPr="00673913" w:rsidRDefault="00146076" w:rsidP="00890291">
            <w:pPr>
              <w:spacing w:after="0" w:line="240" w:lineRule="auto"/>
              <w:rPr>
                <w:rFonts w:ascii="Times New Roman" w:eastAsia="Calibri" w:hAnsi="Times New Roman" w:cs="Times New Roman"/>
                <w:b/>
                <w:bCs/>
                <w:color w:val="000000"/>
                <w:sz w:val="20"/>
                <w:szCs w:val="20"/>
              </w:rPr>
            </w:pPr>
            <w:r w:rsidRPr="00673913">
              <w:rPr>
                <w:rFonts w:ascii="Times New Roman" w:eastAsia="Calibri" w:hAnsi="Times New Roman" w:cs="Times New Roman"/>
                <w:b/>
                <w:bCs/>
                <w:color w:val="000000"/>
                <w:sz w:val="20"/>
                <w:szCs w:val="20"/>
              </w:rPr>
              <w:t xml:space="preserve">Año </w:t>
            </w:r>
          </w:p>
        </w:tc>
        <w:tc>
          <w:tcPr>
            <w:tcW w:w="2268" w:type="dxa"/>
            <w:shd w:val="clear" w:color="auto" w:fill="auto"/>
            <w:vAlign w:val="center"/>
            <w:hideMark/>
          </w:tcPr>
          <w:p w14:paraId="6D2D8C4E" w14:textId="532F333A" w:rsidR="00146076" w:rsidRPr="00673913" w:rsidRDefault="00146076" w:rsidP="00890291">
            <w:pPr>
              <w:spacing w:after="0" w:line="240" w:lineRule="auto"/>
              <w:rPr>
                <w:rFonts w:ascii="Times New Roman" w:eastAsia="Calibri" w:hAnsi="Times New Roman" w:cs="Times New Roman"/>
                <w:b/>
                <w:bCs/>
                <w:color w:val="000000"/>
                <w:sz w:val="20"/>
                <w:szCs w:val="20"/>
              </w:rPr>
            </w:pPr>
            <w:r w:rsidRPr="00673913">
              <w:rPr>
                <w:rFonts w:ascii="Times New Roman" w:eastAsia="Calibri" w:hAnsi="Times New Roman" w:cs="Times New Roman"/>
                <w:b/>
                <w:bCs/>
                <w:color w:val="000000"/>
                <w:sz w:val="20"/>
                <w:szCs w:val="20"/>
              </w:rPr>
              <w:t>Localidad</w:t>
            </w:r>
          </w:p>
        </w:tc>
        <w:tc>
          <w:tcPr>
            <w:tcW w:w="2977" w:type="dxa"/>
            <w:shd w:val="clear" w:color="auto" w:fill="auto"/>
            <w:vAlign w:val="center"/>
            <w:hideMark/>
          </w:tcPr>
          <w:p w14:paraId="076C8340" w14:textId="59438FEB" w:rsidR="00146076" w:rsidRPr="00673913" w:rsidRDefault="00146076" w:rsidP="00890291">
            <w:pPr>
              <w:spacing w:after="0" w:line="240" w:lineRule="auto"/>
              <w:jc w:val="center"/>
              <w:rPr>
                <w:rFonts w:ascii="Times New Roman" w:eastAsia="Calibri" w:hAnsi="Times New Roman" w:cs="Times New Roman"/>
                <w:b/>
                <w:bCs/>
                <w:color w:val="000000"/>
                <w:sz w:val="20"/>
                <w:szCs w:val="20"/>
              </w:rPr>
            </w:pPr>
            <w:r w:rsidRPr="00673913">
              <w:rPr>
                <w:rFonts w:ascii="Times New Roman" w:eastAsia="Calibri" w:hAnsi="Times New Roman" w:cs="Times New Roman"/>
                <w:b/>
                <w:bCs/>
                <w:color w:val="000000"/>
                <w:sz w:val="20"/>
                <w:szCs w:val="20"/>
              </w:rPr>
              <w:t>Catastro</w:t>
            </w:r>
            <w:r w:rsidR="009C42A8">
              <w:rPr>
                <w:rFonts w:ascii="Times New Roman" w:eastAsia="Calibri" w:hAnsi="Times New Roman" w:cs="Times New Roman"/>
                <w:b/>
                <w:bCs/>
                <w:color w:val="000000"/>
                <w:sz w:val="20"/>
                <w:szCs w:val="20"/>
              </w:rPr>
              <w:t>s</w:t>
            </w:r>
          </w:p>
        </w:tc>
        <w:tc>
          <w:tcPr>
            <w:tcW w:w="1275" w:type="dxa"/>
            <w:shd w:val="clear" w:color="auto" w:fill="auto"/>
            <w:vAlign w:val="center"/>
            <w:hideMark/>
          </w:tcPr>
          <w:p w14:paraId="70AE5CA7" w14:textId="602D7A32" w:rsidR="00146076" w:rsidRPr="00673913" w:rsidRDefault="00771D34" w:rsidP="00890291">
            <w:pPr>
              <w:spacing w:after="0" w:line="240" w:lineRule="auto"/>
              <w:rPr>
                <w:rFonts w:ascii="Times New Roman" w:eastAsia="Calibri" w:hAnsi="Times New Roman" w:cs="Times New Roman"/>
                <w:b/>
                <w:bCs/>
                <w:color w:val="000000"/>
                <w:sz w:val="20"/>
                <w:szCs w:val="20"/>
              </w:rPr>
            </w:pPr>
            <w:r w:rsidRPr="00673913">
              <w:rPr>
                <w:rFonts w:ascii="Times New Roman" w:eastAsia="Calibri" w:hAnsi="Times New Roman" w:cs="Times New Roman"/>
                <w:b/>
                <w:bCs/>
                <w:color w:val="000000"/>
                <w:sz w:val="20"/>
                <w:szCs w:val="20"/>
              </w:rPr>
              <w:t>Titulares</w:t>
            </w:r>
          </w:p>
        </w:tc>
        <w:tc>
          <w:tcPr>
            <w:tcW w:w="1611" w:type="dxa"/>
            <w:shd w:val="clear" w:color="auto" w:fill="auto"/>
            <w:vAlign w:val="center"/>
            <w:hideMark/>
          </w:tcPr>
          <w:p w14:paraId="70228FE2" w14:textId="77777777" w:rsidR="00146076" w:rsidRPr="00673913" w:rsidRDefault="00146076" w:rsidP="00890291">
            <w:pPr>
              <w:spacing w:after="0" w:line="240" w:lineRule="auto"/>
              <w:jc w:val="center"/>
              <w:rPr>
                <w:rFonts w:ascii="Times New Roman" w:eastAsia="Calibri" w:hAnsi="Times New Roman" w:cs="Times New Roman"/>
                <w:b/>
                <w:bCs/>
                <w:color w:val="000000"/>
                <w:sz w:val="20"/>
                <w:szCs w:val="20"/>
              </w:rPr>
            </w:pPr>
            <w:proofErr w:type="spellStart"/>
            <w:r w:rsidRPr="00673913">
              <w:rPr>
                <w:rFonts w:ascii="Times New Roman" w:eastAsia="Calibri" w:hAnsi="Times New Roman" w:cs="Times New Roman"/>
                <w:b/>
                <w:bCs/>
                <w:color w:val="000000"/>
                <w:sz w:val="20"/>
                <w:szCs w:val="20"/>
              </w:rPr>
              <w:t>Superf</w:t>
            </w:r>
            <w:proofErr w:type="spellEnd"/>
            <w:r w:rsidRPr="00673913">
              <w:rPr>
                <w:rFonts w:ascii="Times New Roman" w:eastAsia="Calibri" w:hAnsi="Times New Roman" w:cs="Times New Roman"/>
                <w:b/>
                <w:bCs/>
                <w:color w:val="000000"/>
                <w:sz w:val="20"/>
                <w:szCs w:val="20"/>
              </w:rPr>
              <w:t>.</w:t>
            </w:r>
            <w:r w:rsidRPr="00673913">
              <w:rPr>
                <w:rFonts w:ascii="Times New Roman" w:eastAsia="Calibri" w:hAnsi="Times New Roman" w:cs="Times New Roman"/>
                <w:b/>
                <w:bCs/>
                <w:color w:val="000000"/>
                <w:sz w:val="20"/>
                <w:szCs w:val="20"/>
              </w:rPr>
              <w:br/>
              <w:t>Has</w:t>
            </w:r>
          </w:p>
        </w:tc>
      </w:tr>
      <w:tr w:rsidR="009C42A8" w:rsidRPr="00673913" w14:paraId="3A588F4E" w14:textId="77777777" w:rsidTr="00227EF9">
        <w:trPr>
          <w:trHeight w:hRule="exact" w:val="278"/>
          <w:jc w:val="center"/>
        </w:trPr>
        <w:tc>
          <w:tcPr>
            <w:tcW w:w="846" w:type="dxa"/>
            <w:shd w:val="clear" w:color="auto" w:fill="auto"/>
            <w:vAlign w:val="center"/>
          </w:tcPr>
          <w:p w14:paraId="126449C6" w14:textId="3A24C277"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1.991</w:t>
            </w:r>
          </w:p>
        </w:tc>
        <w:tc>
          <w:tcPr>
            <w:tcW w:w="2268" w:type="dxa"/>
            <w:shd w:val="clear" w:color="auto" w:fill="auto"/>
            <w:vAlign w:val="center"/>
          </w:tcPr>
          <w:p w14:paraId="2C6EE0A9" w14:textId="2F452A1F"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 xml:space="preserve">J.V. Gonzalez </w:t>
            </w:r>
          </w:p>
        </w:tc>
        <w:tc>
          <w:tcPr>
            <w:tcW w:w="2977" w:type="dxa"/>
            <w:shd w:val="clear" w:color="auto" w:fill="auto"/>
            <w:vAlign w:val="center"/>
          </w:tcPr>
          <w:p w14:paraId="34AD81EC" w14:textId="0FF50AF5"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9688</w:t>
            </w:r>
            <w:r>
              <w:rPr>
                <w:rFonts w:ascii="Times New Roman" w:eastAsia="Times New Roman" w:hAnsi="Times New Roman" w:cs="Times New Roman"/>
                <w:color w:val="000000"/>
                <w:sz w:val="20"/>
                <w:szCs w:val="20"/>
                <w:lang w:val="en-US"/>
              </w:rPr>
              <w:t xml:space="preserve">, </w:t>
            </w:r>
            <w:r w:rsidRPr="00673913">
              <w:rPr>
                <w:rFonts w:ascii="Times New Roman" w:eastAsia="Times New Roman" w:hAnsi="Times New Roman" w:cs="Times New Roman"/>
                <w:color w:val="000000"/>
                <w:sz w:val="20"/>
                <w:szCs w:val="20"/>
                <w:lang w:val="en-US"/>
              </w:rPr>
              <w:t>9689</w:t>
            </w:r>
            <w:r>
              <w:rPr>
                <w:rFonts w:ascii="Times New Roman" w:eastAsia="Times New Roman" w:hAnsi="Times New Roman" w:cs="Times New Roman"/>
                <w:color w:val="000000"/>
                <w:sz w:val="20"/>
                <w:szCs w:val="20"/>
                <w:lang w:val="en-US"/>
              </w:rPr>
              <w:t xml:space="preserve">, </w:t>
            </w:r>
            <w:r w:rsidRPr="00673913">
              <w:rPr>
                <w:rFonts w:ascii="Times New Roman" w:eastAsia="Times New Roman" w:hAnsi="Times New Roman" w:cs="Times New Roman"/>
                <w:color w:val="000000"/>
                <w:sz w:val="20"/>
                <w:szCs w:val="20"/>
                <w:lang w:val="en-US"/>
              </w:rPr>
              <w:t>9690</w:t>
            </w:r>
          </w:p>
        </w:tc>
        <w:tc>
          <w:tcPr>
            <w:tcW w:w="1275" w:type="dxa"/>
            <w:shd w:val="clear" w:color="auto" w:fill="auto"/>
            <w:vAlign w:val="center"/>
          </w:tcPr>
          <w:p w14:paraId="7F5DFBFE" w14:textId="08BBE07B"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vAlign w:val="center"/>
          </w:tcPr>
          <w:p w14:paraId="5399477E" w14:textId="2A9F7BCB"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Pr>
                <w:rFonts w:ascii="Times New Roman" w:eastAsia="Times New Roman" w:hAnsi="Times New Roman" w:cs="Times New Roman"/>
                <w:color w:val="000000"/>
                <w:sz w:val="20"/>
                <w:szCs w:val="20"/>
                <w:lang w:val="en-US"/>
              </w:rPr>
              <w:t>1.640.87</w:t>
            </w:r>
          </w:p>
        </w:tc>
      </w:tr>
      <w:tr w:rsidR="009C42A8" w:rsidRPr="00673913" w14:paraId="11EE2AAB" w14:textId="77777777" w:rsidTr="00227EF9">
        <w:trPr>
          <w:trHeight w:hRule="exact" w:val="278"/>
          <w:jc w:val="center"/>
        </w:trPr>
        <w:tc>
          <w:tcPr>
            <w:tcW w:w="846" w:type="dxa"/>
            <w:shd w:val="clear" w:color="auto" w:fill="auto"/>
            <w:vAlign w:val="center"/>
          </w:tcPr>
          <w:p w14:paraId="0E656976" w14:textId="1A459616"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1.997</w:t>
            </w:r>
          </w:p>
        </w:tc>
        <w:tc>
          <w:tcPr>
            <w:tcW w:w="2268" w:type="dxa"/>
            <w:shd w:val="clear" w:color="auto" w:fill="auto"/>
            <w:vAlign w:val="center"/>
          </w:tcPr>
          <w:p w14:paraId="638B97D3" w14:textId="7A9B8316"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Río del Valle</w:t>
            </w:r>
          </w:p>
        </w:tc>
        <w:tc>
          <w:tcPr>
            <w:tcW w:w="2977" w:type="dxa"/>
            <w:shd w:val="clear" w:color="auto" w:fill="auto"/>
            <w:vAlign w:val="center"/>
          </w:tcPr>
          <w:p w14:paraId="7D4C702F" w14:textId="3B00CC91"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7207</w:t>
            </w:r>
          </w:p>
        </w:tc>
        <w:tc>
          <w:tcPr>
            <w:tcW w:w="1275" w:type="dxa"/>
            <w:shd w:val="clear" w:color="auto" w:fill="auto"/>
            <w:vAlign w:val="center"/>
          </w:tcPr>
          <w:p w14:paraId="7878C8E9" w14:textId="28B4ADF8"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vAlign w:val="center"/>
          </w:tcPr>
          <w:p w14:paraId="4CC08D01" w14:textId="3682CE06"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 790,75</w:t>
            </w:r>
          </w:p>
        </w:tc>
      </w:tr>
      <w:tr w:rsidR="009C42A8" w:rsidRPr="00673913" w14:paraId="18317A1E" w14:textId="77777777" w:rsidTr="00227EF9">
        <w:trPr>
          <w:trHeight w:hRule="exact" w:val="278"/>
          <w:jc w:val="center"/>
        </w:trPr>
        <w:tc>
          <w:tcPr>
            <w:tcW w:w="846" w:type="dxa"/>
            <w:shd w:val="clear" w:color="auto" w:fill="auto"/>
            <w:vAlign w:val="center"/>
          </w:tcPr>
          <w:p w14:paraId="6027908F" w14:textId="5FE66A7D"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1.998</w:t>
            </w:r>
          </w:p>
        </w:tc>
        <w:tc>
          <w:tcPr>
            <w:tcW w:w="2268" w:type="dxa"/>
            <w:shd w:val="clear" w:color="auto" w:fill="auto"/>
            <w:vAlign w:val="center"/>
          </w:tcPr>
          <w:p w14:paraId="68E1B6F5" w14:textId="132CBED0"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Río del Valle</w:t>
            </w:r>
          </w:p>
        </w:tc>
        <w:tc>
          <w:tcPr>
            <w:tcW w:w="2977" w:type="dxa"/>
            <w:shd w:val="clear" w:color="auto" w:fill="auto"/>
            <w:vAlign w:val="center"/>
          </w:tcPr>
          <w:p w14:paraId="3634BC42" w14:textId="26A033F4"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12376</w:t>
            </w:r>
          </w:p>
        </w:tc>
        <w:tc>
          <w:tcPr>
            <w:tcW w:w="1275" w:type="dxa"/>
            <w:shd w:val="clear" w:color="auto" w:fill="auto"/>
            <w:vAlign w:val="center"/>
          </w:tcPr>
          <w:p w14:paraId="2026EEFE" w14:textId="6AF5DDFF"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vAlign w:val="center"/>
          </w:tcPr>
          <w:p w14:paraId="10AB56E6" w14:textId="75526EFA"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391,94</w:t>
            </w:r>
          </w:p>
        </w:tc>
      </w:tr>
      <w:tr w:rsidR="009C42A8" w:rsidRPr="00673913" w14:paraId="06605D38" w14:textId="77777777" w:rsidTr="00227EF9">
        <w:trPr>
          <w:trHeight w:hRule="exact" w:val="278"/>
          <w:jc w:val="center"/>
        </w:trPr>
        <w:tc>
          <w:tcPr>
            <w:tcW w:w="846" w:type="dxa"/>
            <w:shd w:val="clear" w:color="auto" w:fill="auto"/>
            <w:vAlign w:val="center"/>
          </w:tcPr>
          <w:p w14:paraId="3D9FED3E" w14:textId="4EF9D4CE"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2.001</w:t>
            </w:r>
          </w:p>
        </w:tc>
        <w:tc>
          <w:tcPr>
            <w:tcW w:w="2268" w:type="dxa"/>
            <w:shd w:val="clear" w:color="auto" w:fill="auto"/>
            <w:vAlign w:val="center"/>
          </w:tcPr>
          <w:p w14:paraId="3B5D459B" w14:textId="6165CF2E" w:rsidR="009C42A8" w:rsidRPr="00673913" w:rsidRDefault="009C42A8" w:rsidP="00890291">
            <w:pPr>
              <w:spacing w:after="0" w:line="240" w:lineRule="auto"/>
              <w:rPr>
                <w:rFonts w:ascii="Times New Roman" w:eastAsia="Calibri" w:hAnsi="Times New Roman" w:cs="Times New Roman"/>
                <w:b/>
                <w:bCs/>
                <w:color w:val="000000"/>
                <w:sz w:val="20"/>
                <w:szCs w:val="20"/>
              </w:rPr>
            </w:pPr>
            <w:proofErr w:type="spellStart"/>
            <w:r w:rsidRPr="00673913">
              <w:rPr>
                <w:rFonts w:ascii="Times New Roman" w:eastAsia="Times New Roman" w:hAnsi="Times New Roman" w:cs="Times New Roman"/>
                <w:color w:val="000000"/>
                <w:sz w:val="20"/>
                <w:szCs w:val="20"/>
                <w:lang w:val="en-US"/>
              </w:rPr>
              <w:t>Finca</w:t>
            </w:r>
            <w:proofErr w:type="spellEnd"/>
            <w:r w:rsidRPr="00673913">
              <w:rPr>
                <w:rFonts w:ascii="Times New Roman" w:eastAsia="Times New Roman" w:hAnsi="Times New Roman" w:cs="Times New Roman"/>
                <w:color w:val="000000"/>
                <w:sz w:val="20"/>
                <w:szCs w:val="20"/>
                <w:lang w:val="en-US"/>
              </w:rPr>
              <w:t xml:space="preserve"> Palermo</w:t>
            </w:r>
          </w:p>
        </w:tc>
        <w:tc>
          <w:tcPr>
            <w:tcW w:w="2977" w:type="dxa"/>
            <w:shd w:val="clear" w:color="auto" w:fill="auto"/>
            <w:vAlign w:val="center"/>
          </w:tcPr>
          <w:p w14:paraId="04441C3C" w14:textId="19CA0A94"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7205</w:t>
            </w:r>
          </w:p>
        </w:tc>
        <w:tc>
          <w:tcPr>
            <w:tcW w:w="1275" w:type="dxa"/>
            <w:shd w:val="clear" w:color="auto" w:fill="auto"/>
            <w:vAlign w:val="center"/>
          </w:tcPr>
          <w:p w14:paraId="43FBE3DE" w14:textId="770494B2"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vAlign w:val="center"/>
          </w:tcPr>
          <w:p w14:paraId="31618CB9" w14:textId="05C97511"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594,49</w:t>
            </w:r>
          </w:p>
        </w:tc>
      </w:tr>
      <w:tr w:rsidR="009C42A8" w:rsidRPr="00673913" w14:paraId="3BAB8B0E" w14:textId="77777777" w:rsidTr="00227EF9">
        <w:trPr>
          <w:trHeight w:hRule="exact" w:val="278"/>
          <w:jc w:val="center"/>
        </w:trPr>
        <w:tc>
          <w:tcPr>
            <w:tcW w:w="846" w:type="dxa"/>
            <w:shd w:val="clear" w:color="auto" w:fill="auto"/>
            <w:vAlign w:val="center"/>
          </w:tcPr>
          <w:p w14:paraId="7968FBA7" w14:textId="220E53C2"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2.004</w:t>
            </w:r>
          </w:p>
        </w:tc>
        <w:tc>
          <w:tcPr>
            <w:tcW w:w="2268" w:type="dxa"/>
            <w:shd w:val="clear" w:color="auto" w:fill="auto"/>
            <w:vAlign w:val="center"/>
          </w:tcPr>
          <w:p w14:paraId="4B8B39B1" w14:textId="58AA1DD5"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227EF9">
              <w:rPr>
                <w:rFonts w:ascii="Times New Roman" w:eastAsia="Times New Roman" w:hAnsi="Times New Roman" w:cs="Times New Roman"/>
                <w:color w:val="000000"/>
                <w:sz w:val="20"/>
                <w:szCs w:val="20"/>
              </w:rPr>
              <w:t>Río del Valle y otr</w:t>
            </w:r>
            <w:r>
              <w:rPr>
                <w:rFonts w:ascii="Times New Roman" w:eastAsia="Times New Roman" w:hAnsi="Times New Roman" w:cs="Times New Roman"/>
                <w:color w:val="000000"/>
                <w:sz w:val="20"/>
                <w:szCs w:val="20"/>
              </w:rPr>
              <w:t>as</w:t>
            </w:r>
          </w:p>
        </w:tc>
        <w:tc>
          <w:tcPr>
            <w:tcW w:w="2977" w:type="dxa"/>
            <w:shd w:val="clear" w:color="auto" w:fill="auto"/>
            <w:vAlign w:val="center"/>
          </w:tcPr>
          <w:p w14:paraId="3731173D" w14:textId="46B211A6"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17661</w:t>
            </w:r>
            <w:r>
              <w:rPr>
                <w:rFonts w:ascii="Times New Roman" w:eastAsia="Times New Roman" w:hAnsi="Times New Roman" w:cs="Times New Roman"/>
                <w:color w:val="000000"/>
                <w:sz w:val="20"/>
                <w:szCs w:val="20"/>
                <w:lang w:val="en-US"/>
              </w:rPr>
              <w:t xml:space="preserve">, </w:t>
            </w:r>
            <w:r w:rsidRPr="00673913">
              <w:rPr>
                <w:rFonts w:ascii="Times New Roman" w:eastAsia="Times New Roman" w:hAnsi="Times New Roman" w:cs="Times New Roman"/>
                <w:color w:val="000000"/>
                <w:sz w:val="20"/>
                <w:szCs w:val="20"/>
                <w:lang w:val="en-US"/>
              </w:rPr>
              <w:t>16104</w:t>
            </w:r>
            <w:r>
              <w:rPr>
                <w:rFonts w:ascii="Times New Roman" w:eastAsia="Times New Roman" w:hAnsi="Times New Roman" w:cs="Times New Roman"/>
                <w:color w:val="000000"/>
                <w:sz w:val="20"/>
                <w:szCs w:val="20"/>
                <w:lang w:val="en-US"/>
              </w:rPr>
              <w:t xml:space="preserve">, </w:t>
            </w:r>
            <w:r w:rsidRPr="00673913">
              <w:rPr>
                <w:rFonts w:ascii="Times New Roman" w:eastAsia="Times New Roman" w:hAnsi="Times New Roman" w:cs="Times New Roman"/>
                <w:color w:val="000000"/>
                <w:sz w:val="20"/>
                <w:szCs w:val="20"/>
                <w:lang w:val="en-US"/>
              </w:rPr>
              <w:t>7775</w:t>
            </w:r>
            <w:r>
              <w:rPr>
                <w:rFonts w:ascii="Times New Roman" w:eastAsia="Times New Roman" w:hAnsi="Times New Roman" w:cs="Times New Roman"/>
                <w:color w:val="000000"/>
                <w:sz w:val="20"/>
                <w:szCs w:val="20"/>
                <w:lang w:val="en-US"/>
              </w:rPr>
              <w:t xml:space="preserve">, </w:t>
            </w:r>
            <w:r w:rsidRPr="00673913">
              <w:rPr>
                <w:rFonts w:ascii="Times New Roman" w:eastAsia="Times New Roman" w:hAnsi="Times New Roman" w:cs="Times New Roman"/>
                <w:color w:val="000000"/>
                <w:sz w:val="20"/>
                <w:szCs w:val="20"/>
                <w:lang w:val="en-US"/>
              </w:rPr>
              <w:t>6786</w:t>
            </w:r>
          </w:p>
        </w:tc>
        <w:tc>
          <w:tcPr>
            <w:tcW w:w="1275" w:type="dxa"/>
            <w:shd w:val="clear" w:color="auto" w:fill="auto"/>
            <w:vAlign w:val="center"/>
          </w:tcPr>
          <w:p w14:paraId="71555420" w14:textId="15A4C47D" w:rsidR="009C42A8" w:rsidRPr="00673913" w:rsidRDefault="009C42A8" w:rsidP="00890291">
            <w:pPr>
              <w:spacing w:after="0" w:line="240" w:lineRule="auto"/>
              <w:rPr>
                <w:rFonts w:ascii="Times New Roman" w:eastAsia="Calibri" w:hAnsi="Times New Roman" w:cs="Times New Roman"/>
                <w:b/>
                <w:bCs/>
                <w:color w:val="000000"/>
                <w:sz w:val="20"/>
                <w:szCs w:val="20"/>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vAlign w:val="center"/>
          </w:tcPr>
          <w:p w14:paraId="71894F13" w14:textId="6D12A92D" w:rsidR="009C42A8" w:rsidRPr="00673913" w:rsidRDefault="009C42A8" w:rsidP="00890291">
            <w:pPr>
              <w:spacing w:after="0" w:line="240" w:lineRule="auto"/>
              <w:jc w:val="right"/>
              <w:rPr>
                <w:rFonts w:ascii="Times New Roman" w:eastAsia="Calibri" w:hAnsi="Times New Roman" w:cs="Times New Roman"/>
                <w:b/>
                <w:bCs/>
                <w:color w:val="000000"/>
                <w:sz w:val="20"/>
                <w:szCs w:val="20"/>
              </w:rPr>
            </w:pPr>
            <w:r>
              <w:rPr>
                <w:rFonts w:ascii="Times New Roman" w:eastAsia="Times New Roman" w:hAnsi="Times New Roman" w:cs="Times New Roman"/>
                <w:color w:val="000000"/>
                <w:sz w:val="20"/>
                <w:szCs w:val="20"/>
                <w:lang w:val="en-US"/>
              </w:rPr>
              <w:t xml:space="preserve">1.828,42 </w:t>
            </w:r>
          </w:p>
        </w:tc>
      </w:tr>
      <w:tr w:rsidR="009C42A8" w:rsidRPr="00673913" w14:paraId="4CD1483D" w14:textId="77777777" w:rsidTr="00227EF9">
        <w:trPr>
          <w:trHeight w:hRule="exact" w:val="278"/>
          <w:jc w:val="center"/>
        </w:trPr>
        <w:tc>
          <w:tcPr>
            <w:tcW w:w="846" w:type="dxa"/>
            <w:shd w:val="clear" w:color="auto" w:fill="auto"/>
            <w:vAlign w:val="center"/>
          </w:tcPr>
          <w:p w14:paraId="6E4977CA" w14:textId="6AEEB721"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Calibri" w:hAnsi="Times New Roman" w:cs="Times New Roman"/>
                <w:color w:val="000000"/>
                <w:sz w:val="20"/>
                <w:szCs w:val="20"/>
              </w:rPr>
              <w:t>2.007</w:t>
            </w:r>
          </w:p>
        </w:tc>
        <w:tc>
          <w:tcPr>
            <w:tcW w:w="2268" w:type="dxa"/>
            <w:shd w:val="clear" w:color="auto" w:fill="auto"/>
            <w:vAlign w:val="center"/>
          </w:tcPr>
          <w:p w14:paraId="13857DF7" w14:textId="62F4568F" w:rsidR="009C42A8" w:rsidRPr="00227EF9" w:rsidRDefault="009C42A8" w:rsidP="00890291">
            <w:pPr>
              <w:spacing w:after="0" w:line="240" w:lineRule="auto"/>
              <w:rPr>
                <w:rFonts w:ascii="Times New Roman" w:eastAsia="Times New Roman" w:hAnsi="Times New Roman" w:cs="Times New Roman"/>
                <w:color w:val="000000"/>
                <w:sz w:val="20"/>
                <w:szCs w:val="20"/>
              </w:rPr>
            </w:pPr>
            <w:r w:rsidRPr="00673913">
              <w:rPr>
                <w:rFonts w:ascii="Times New Roman" w:eastAsia="Times New Roman" w:hAnsi="Times New Roman" w:cs="Times New Roman"/>
                <w:color w:val="000000"/>
                <w:sz w:val="20"/>
                <w:szCs w:val="20"/>
                <w:lang w:val="en-US"/>
              </w:rPr>
              <w:t xml:space="preserve">J.V. Gonzalez </w:t>
            </w:r>
          </w:p>
        </w:tc>
        <w:tc>
          <w:tcPr>
            <w:tcW w:w="2977" w:type="dxa"/>
            <w:shd w:val="clear" w:color="auto" w:fill="auto"/>
            <w:vAlign w:val="center"/>
          </w:tcPr>
          <w:p w14:paraId="033E30B2" w14:textId="52A9A99A" w:rsidR="009C42A8" w:rsidRPr="00673913" w:rsidRDefault="009C42A8" w:rsidP="00890291">
            <w:pPr>
              <w:spacing w:after="0" w:line="240" w:lineRule="auto"/>
              <w:jc w:val="right"/>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7648</w:t>
            </w:r>
          </w:p>
        </w:tc>
        <w:tc>
          <w:tcPr>
            <w:tcW w:w="1275" w:type="dxa"/>
            <w:shd w:val="clear" w:color="auto" w:fill="auto"/>
            <w:vAlign w:val="center"/>
          </w:tcPr>
          <w:p w14:paraId="03DEC67A" w14:textId="51DC6A3C"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vAlign w:val="center"/>
          </w:tcPr>
          <w:p w14:paraId="1470F770" w14:textId="0FE47237" w:rsidR="009C42A8" w:rsidRDefault="009C42A8" w:rsidP="00890291">
            <w:pPr>
              <w:spacing w:after="0" w:line="240" w:lineRule="auto"/>
              <w:jc w:val="right"/>
              <w:rPr>
                <w:rFonts w:ascii="Times New Roman" w:eastAsia="Times New Roman" w:hAnsi="Times New Roman" w:cs="Times New Roman"/>
                <w:color w:val="000000"/>
                <w:sz w:val="20"/>
                <w:szCs w:val="20"/>
                <w:lang w:val="en-US"/>
              </w:rPr>
            </w:pPr>
            <w:r w:rsidRPr="00673913">
              <w:rPr>
                <w:rFonts w:ascii="Times New Roman" w:eastAsia="Calibri" w:hAnsi="Times New Roman" w:cs="Times New Roman"/>
                <w:color w:val="000000"/>
                <w:sz w:val="20"/>
                <w:szCs w:val="20"/>
              </w:rPr>
              <w:t>1.235,90</w:t>
            </w:r>
          </w:p>
        </w:tc>
      </w:tr>
      <w:tr w:rsidR="009C42A8" w:rsidRPr="00673913" w14:paraId="7D8598DC" w14:textId="77777777" w:rsidTr="00227EF9">
        <w:trPr>
          <w:trHeight w:hRule="exact" w:val="278"/>
          <w:jc w:val="center"/>
        </w:trPr>
        <w:tc>
          <w:tcPr>
            <w:tcW w:w="846" w:type="dxa"/>
            <w:shd w:val="clear" w:color="auto" w:fill="auto"/>
            <w:vAlign w:val="center"/>
          </w:tcPr>
          <w:p w14:paraId="455B4AAB" w14:textId="68E8C181"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2.011</w:t>
            </w:r>
          </w:p>
        </w:tc>
        <w:tc>
          <w:tcPr>
            <w:tcW w:w="2268" w:type="dxa"/>
            <w:shd w:val="clear" w:color="auto" w:fill="auto"/>
            <w:vAlign w:val="center"/>
          </w:tcPr>
          <w:p w14:paraId="5A4C500C" w14:textId="7B8FDDF9" w:rsidR="009C42A8" w:rsidRPr="00227EF9" w:rsidRDefault="009C42A8" w:rsidP="00890291">
            <w:pPr>
              <w:spacing w:after="0" w:line="240" w:lineRule="auto"/>
              <w:rPr>
                <w:rFonts w:ascii="Times New Roman" w:eastAsia="Times New Roman" w:hAnsi="Times New Roman" w:cs="Times New Roman"/>
                <w:color w:val="000000"/>
                <w:sz w:val="20"/>
                <w:szCs w:val="20"/>
              </w:rPr>
            </w:pPr>
            <w:r w:rsidRPr="00673913">
              <w:rPr>
                <w:rFonts w:ascii="Times New Roman" w:eastAsia="Times New Roman" w:hAnsi="Times New Roman" w:cs="Times New Roman"/>
                <w:color w:val="000000"/>
                <w:sz w:val="20"/>
                <w:szCs w:val="20"/>
                <w:lang w:val="en-US"/>
              </w:rPr>
              <w:t>Santa Ana</w:t>
            </w:r>
            <w:r>
              <w:rPr>
                <w:rFonts w:ascii="Times New Roman" w:eastAsia="Times New Roman" w:hAnsi="Times New Roman" w:cs="Times New Roman"/>
                <w:color w:val="000000"/>
                <w:sz w:val="20"/>
                <w:szCs w:val="20"/>
                <w:lang w:val="en-US"/>
              </w:rPr>
              <w:t xml:space="preserve"> y </w:t>
            </w:r>
            <w:proofErr w:type="spellStart"/>
            <w:r>
              <w:rPr>
                <w:rFonts w:ascii="Times New Roman" w:eastAsia="Times New Roman" w:hAnsi="Times New Roman" w:cs="Times New Roman"/>
                <w:color w:val="000000"/>
                <w:sz w:val="20"/>
                <w:szCs w:val="20"/>
                <w:lang w:val="en-US"/>
              </w:rPr>
              <w:t>otras</w:t>
            </w:r>
            <w:proofErr w:type="spellEnd"/>
          </w:p>
        </w:tc>
        <w:tc>
          <w:tcPr>
            <w:tcW w:w="2977" w:type="dxa"/>
            <w:shd w:val="clear" w:color="auto" w:fill="auto"/>
            <w:vAlign w:val="center"/>
          </w:tcPr>
          <w:p w14:paraId="3CA7B29A" w14:textId="728CB72E" w:rsidR="009C42A8" w:rsidRPr="00673913" w:rsidRDefault="009C42A8" w:rsidP="00890291">
            <w:pPr>
              <w:spacing w:after="0" w:line="240" w:lineRule="auto"/>
              <w:jc w:val="right"/>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142</w:t>
            </w:r>
            <w:r>
              <w:rPr>
                <w:rFonts w:ascii="Times New Roman" w:eastAsia="Times New Roman" w:hAnsi="Times New Roman" w:cs="Times New Roman"/>
                <w:color w:val="000000"/>
                <w:sz w:val="20"/>
                <w:szCs w:val="20"/>
                <w:lang w:val="en-US"/>
              </w:rPr>
              <w:t>, 17197</w:t>
            </w:r>
          </w:p>
        </w:tc>
        <w:tc>
          <w:tcPr>
            <w:tcW w:w="1275" w:type="dxa"/>
            <w:shd w:val="clear" w:color="auto" w:fill="auto"/>
            <w:vAlign w:val="center"/>
          </w:tcPr>
          <w:p w14:paraId="087B9A69" w14:textId="1B5C453E"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vAlign w:val="center"/>
          </w:tcPr>
          <w:p w14:paraId="08DF672B" w14:textId="3DD913CC" w:rsidR="009C42A8" w:rsidRDefault="009C42A8" w:rsidP="00890291">
            <w:pPr>
              <w:spacing w:after="0" w:line="240" w:lineRule="auto"/>
              <w:jc w:val="right"/>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 937,</w:t>
            </w:r>
            <w:r>
              <w:rPr>
                <w:rFonts w:ascii="Times New Roman" w:eastAsia="Times New Roman" w:hAnsi="Times New Roman" w:cs="Times New Roman"/>
                <w:color w:val="000000"/>
                <w:sz w:val="20"/>
                <w:szCs w:val="20"/>
                <w:lang w:val="en-US"/>
              </w:rPr>
              <w:t>63</w:t>
            </w:r>
          </w:p>
        </w:tc>
      </w:tr>
      <w:tr w:rsidR="009C42A8" w:rsidRPr="00673913" w14:paraId="26CE6830" w14:textId="77777777" w:rsidTr="00227EF9">
        <w:trPr>
          <w:trHeight w:hRule="exact" w:val="278"/>
          <w:jc w:val="center"/>
        </w:trPr>
        <w:tc>
          <w:tcPr>
            <w:tcW w:w="846" w:type="dxa"/>
            <w:shd w:val="clear" w:color="auto" w:fill="auto"/>
            <w:vAlign w:val="center"/>
          </w:tcPr>
          <w:p w14:paraId="030C1422" w14:textId="2A146EAB"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2.012</w:t>
            </w:r>
          </w:p>
        </w:tc>
        <w:tc>
          <w:tcPr>
            <w:tcW w:w="2268" w:type="dxa"/>
            <w:shd w:val="clear" w:color="auto" w:fill="auto"/>
            <w:vAlign w:val="center"/>
          </w:tcPr>
          <w:p w14:paraId="016D015F" w14:textId="6CE653A3" w:rsidR="009C42A8" w:rsidRPr="00227EF9" w:rsidRDefault="009C42A8" w:rsidP="00890291">
            <w:pPr>
              <w:spacing w:after="0" w:line="240" w:lineRule="auto"/>
              <w:rPr>
                <w:rFonts w:ascii="Times New Roman" w:eastAsia="Times New Roman" w:hAnsi="Times New Roman" w:cs="Times New Roman"/>
                <w:color w:val="000000"/>
                <w:sz w:val="20"/>
                <w:szCs w:val="20"/>
              </w:rPr>
            </w:pPr>
            <w:proofErr w:type="spellStart"/>
            <w:r w:rsidRPr="00673913">
              <w:rPr>
                <w:rFonts w:ascii="Times New Roman" w:eastAsia="Times New Roman" w:hAnsi="Times New Roman" w:cs="Times New Roman"/>
                <w:color w:val="000000"/>
                <w:sz w:val="20"/>
                <w:szCs w:val="20"/>
                <w:lang w:val="en-US"/>
              </w:rPr>
              <w:t>Fca</w:t>
            </w:r>
            <w:proofErr w:type="spellEnd"/>
            <w:r w:rsidRPr="00673913">
              <w:rPr>
                <w:rFonts w:ascii="Times New Roman" w:eastAsia="Times New Roman" w:hAnsi="Times New Roman" w:cs="Times New Roman"/>
                <w:color w:val="000000"/>
                <w:sz w:val="20"/>
                <w:szCs w:val="20"/>
                <w:lang w:val="en-US"/>
              </w:rPr>
              <w:t xml:space="preserve">. Los </w:t>
            </w:r>
            <w:proofErr w:type="spellStart"/>
            <w:r w:rsidRPr="00673913">
              <w:rPr>
                <w:rFonts w:ascii="Times New Roman" w:eastAsia="Times New Roman" w:hAnsi="Times New Roman" w:cs="Times New Roman"/>
                <w:color w:val="000000"/>
                <w:sz w:val="20"/>
                <w:szCs w:val="20"/>
                <w:lang w:val="en-US"/>
              </w:rPr>
              <w:t>Colorados</w:t>
            </w:r>
            <w:proofErr w:type="spellEnd"/>
          </w:p>
        </w:tc>
        <w:tc>
          <w:tcPr>
            <w:tcW w:w="2977" w:type="dxa"/>
            <w:shd w:val="clear" w:color="auto" w:fill="auto"/>
            <w:vAlign w:val="center"/>
          </w:tcPr>
          <w:p w14:paraId="4DDA42A6" w14:textId="5B2372EC" w:rsidR="009C42A8" w:rsidRPr="00673913" w:rsidRDefault="009C42A8" w:rsidP="00890291">
            <w:pPr>
              <w:spacing w:after="0" w:line="240" w:lineRule="auto"/>
              <w:jc w:val="right"/>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4318</w:t>
            </w:r>
          </w:p>
        </w:tc>
        <w:tc>
          <w:tcPr>
            <w:tcW w:w="1275" w:type="dxa"/>
            <w:shd w:val="clear" w:color="auto" w:fill="auto"/>
            <w:vAlign w:val="center"/>
          </w:tcPr>
          <w:p w14:paraId="493BC06D" w14:textId="79FCB859"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vAlign w:val="center"/>
          </w:tcPr>
          <w:p w14:paraId="1451F270" w14:textId="6F392EC2" w:rsidR="009C42A8" w:rsidRDefault="009C42A8" w:rsidP="00890291">
            <w:pPr>
              <w:spacing w:after="0" w:line="240" w:lineRule="auto"/>
              <w:jc w:val="right"/>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1</w:t>
            </w:r>
            <w:r>
              <w:rPr>
                <w:rFonts w:ascii="Times New Roman" w:eastAsia="Times New Roman" w:hAnsi="Times New Roman" w:cs="Times New Roman"/>
                <w:color w:val="000000"/>
                <w:sz w:val="20"/>
                <w:szCs w:val="20"/>
                <w:lang w:val="en-US"/>
              </w:rPr>
              <w:t>.</w:t>
            </w:r>
            <w:r w:rsidRPr="00673913">
              <w:rPr>
                <w:rFonts w:ascii="Times New Roman" w:eastAsia="Times New Roman" w:hAnsi="Times New Roman" w:cs="Times New Roman"/>
                <w:color w:val="000000"/>
                <w:sz w:val="20"/>
                <w:szCs w:val="20"/>
                <w:lang w:val="en-US"/>
              </w:rPr>
              <w:t>906,28</w:t>
            </w:r>
          </w:p>
        </w:tc>
      </w:tr>
      <w:tr w:rsidR="009C42A8" w:rsidRPr="00673913" w14:paraId="73A13CC4" w14:textId="77777777" w:rsidTr="00227EF9">
        <w:trPr>
          <w:trHeight w:hRule="exact" w:val="278"/>
          <w:jc w:val="center"/>
        </w:trPr>
        <w:tc>
          <w:tcPr>
            <w:tcW w:w="846" w:type="dxa"/>
            <w:shd w:val="clear" w:color="auto" w:fill="auto"/>
            <w:vAlign w:val="center"/>
          </w:tcPr>
          <w:p w14:paraId="2FFF6685" w14:textId="1328F353"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2.016</w:t>
            </w:r>
          </w:p>
        </w:tc>
        <w:tc>
          <w:tcPr>
            <w:tcW w:w="2268" w:type="dxa"/>
            <w:shd w:val="clear" w:color="auto" w:fill="auto"/>
            <w:vAlign w:val="center"/>
          </w:tcPr>
          <w:p w14:paraId="740CC1C6" w14:textId="250B77D1" w:rsidR="009C42A8" w:rsidRPr="00227EF9" w:rsidRDefault="009C42A8" w:rsidP="00890291">
            <w:pPr>
              <w:spacing w:after="0" w:line="240" w:lineRule="auto"/>
              <w:rPr>
                <w:rFonts w:ascii="Times New Roman" w:eastAsia="Times New Roman" w:hAnsi="Times New Roman" w:cs="Times New Roman"/>
                <w:color w:val="000000"/>
                <w:sz w:val="20"/>
                <w:szCs w:val="20"/>
              </w:rPr>
            </w:pPr>
            <w:r w:rsidRPr="00673913">
              <w:rPr>
                <w:rFonts w:ascii="Times New Roman" w:eastAsia="Times New Roman" w:hAnsi="Times New Roman" w:cs="Times New Roman"/>
                <w:color w:val="000000"/>
                <w:sz w:val="20"/>
                <w:szCs w:val="20"/>
                <w:lang w:val="en-US"/>
              </w:rPr>
              <w:t>Río del Valle</w:t>
            </w:r>
          </w:p>
        </w:tc>
        <w:tc>
          <w:tcPr>
            <w:tcW w:w="2977" w:type="dxa"/>
            <w:shd w:val="clear" w:color="auto" w:fill="auto"/>
            <w:vAlign w:val="center"/>
          </w:tcPr>
          <w:p w14:paraId="2872B162" w14:textId="44005D66" w:rsidR="009C42A8" w:rsidRPr="00673913" w:rsidRDefault="009C42A8" w:rsidP="00890291">
            <w:pPr>
              <w:spacing w:after="0" w:line="240" w:lineRule="auto"/>
              <w:jc w:val="right"/>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161</w:t>
            </w:r>
          </w:p>
        </w:tc>
        <w:tc>
          <w:tcPr>
            <w:tcW w:w="1275" w:type="dxa"/>
            <w:shd w:val="clear" w:color="auto" w:fill="auto"/>
            <w:vAlign w:val="center"/>
          </w:tcPr>
          <w:p w14:paraId="530BB82B" w14:textId="5D0BEF0A"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vAlign w:val="center"/>
          </w:tcPr>
          <w:p w14:paraId="03A532F9" w14:textId="2DDE3C6F" w:rsidR="009C42A8" w:rsidRDefault="009C42A8" w:rsidP="00890291">
            <w:pPr>
              <w:spacing w:after="0" w:line="240" w:lineRule="auto"/>
              <w:jc w:val="right"/>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925,14</w:t>
            </w:r>
          </w:p>
        </w:tc>
      </w:tr>
      <w:tr w:rsidR="009C42A8" w:rsidRPr="00673913" w14:paraId="3D86D7F8" w14:textId="77777777" w:rsidTr="009C42A8">
        <w:trPr>
          <w:trHeight w:hRule="exact" w:val="278"/>
          <w:jc w:val="center"/>
        </w:trPr>
        <w:tc>
          <w:tcPr>
            <w:tcW w:w="846" w:type="dxa"/>
            <w:shd w:val="clear" w:color="auto" w:fill="auto"/>
            <w:vAlign w:val="center"/>
          </w:tcPr>
          <w:p w14:paraId="7BBBF6BD" w14:textId="18F9CFB3"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2.019</w:t>
            </w:r>
          </w:p>
        </w:tc>
        <w:tc>
          <w:tcPr>
            <w:tcW w:w="2268" w:type="dxa"/>
            <w:shd w:val="clear" w:color="auto" w:fill="auto"/>
            <w:noWrap/>
            <w:vAlign w:val="center"/>
          </w:tcPr>
          <w:p w14:paraId="3824668A" w14:textId="33802DE7"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lang w:val="en-US"/>
              </w:rPr>
              <w:t>Finca</w:t>
            </w:r>
            <w:proofErr w:type="spellEnd"/>
            <w:r>
              <w:rPr>
                <w:rFonts w:ascii="Times New Roman" w:eastAsia="Times New Roman" w:hAnsi="Times New Roman" w:cs="Times New Roman"/>
                <w:color w:val="000000"/>
                <w:sz w:val="20"/>
                <w:szCs w:val="20"/>
                <w:lang w:val="en-US"/>
              </w:rPr>
              <w:t xml:space="preserve"> El </w:t>
            </w:r>
            <w:proofErr w:type="spellStart"/>
            <w:r>
              <w:rPr>
                <w:rFonts w:ascii="Times New Roman" w:eastAsia="Times New Roman" w:hAnsi="Times New Roman" w:cs="Times New Roman"/>
                <w:color w:val="000000"/>
                <w:sz w:val="20"/>
                <w:szCs w:val="20"/>
                <w:lang w:val="en-US"/>
              </w:rPr>
              <w:t>Simbolar</w:t>
            </w:r>
            <w:proofErr w:type="spellEnd"/>
          </w:p>
        </w:tc>
        <w:tc>
          <w:tcPr>
            <w:tcW w:w="2977" w:type="dxa"/>
            <w:shd w:val="clear" w:color="auto" w:fill="auto"/>
            <w:noWrap/>
            <w:vAlign w:val="center"/>
          </w:tcPr>
          <w:p w14:paraId="677E9346" w14:textId="51A6D7EA" w:rsidR="009C42A8" w:rsidRPr="00673913" w:rsidRDefault="009C42A8" w:rsidP="00890291">
            <w:pPr>
              <w:spacing w:after="0" w:line="240" w:lineRule="auto"/>
              <w:jc w:val="right"/>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18059</w:t>
            </w:r>
          </w:p>
        </w:tc>
        <w:tc>
          <w:tcPr>
            <w:tcW w:w="1275" w:type="dxa"/>
            <w:shd w:val="clear" w:color="auto" w:fill="auto"/>
            <w:noWrap/>
            <w:vAlign w:val="center"/>
          </w:tcPr>
          <w:p w14:paraId="4CD13E50" w14:textId="08B6051A" w:rsidR="009C42A8" w:rsidRPr="00673913" w:rsidRDefault="009C42A8" w:rsidP="00890291">
            <w:pPr>
              <w:spacing w:after="0" w:line="240" w:lineRule="auto"/>
              <w:rPr>
                <w:rFonts w:ascii="Times New Roman" w:eastAsia="Times New Roman" w:hAnsi="Times New Roman" w:cs="Times New Roman"/>
                <w:color w:val="000000"/>
                <w:sz w:val="20"/>
                <w:szCs w:val="20"/>
                <w:lang w:val="en-US"/>
              </w:rPr>
            </w:pPr>
            <w:r w:rsidRPr="00673913">
              <w:rPr>
                <w:rFonts w:ascii="Times New Roman" w:eastAsia="Times New Roman" w:hAnsi="Times New Roman" w:cs="Times New Roman"/>
                <w:color w:val="000000"/>
                <w:sz w:val="20"/>
                <w:szCs w:val="20"/>
                <w:lang w:val="en-US"/>
              </w:rPr>
              <w:t xml:space="preserve">WIRSCH </w:t>
            </w:r>
          </w:p>
        </w:tc>
        <w:tc>
          <w:tcPr>
            <w:tcW w:w="1611" w:type="dxa"/>
            <w:shd w:val="clear" w:color="auto" w:fill="auto"/>
            <w:noWrap/>
            <w:vAlign w:val="center"/>
          </w:tcPr>
          <w:p w14:paraId="32088492" w14:textId="49EE68CC" w:rsidR="009C42A8" w:rsidRPr="00673913" w:rsidRDefault="009C42A8" w:rsidP="00890291">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1.368,61</w:t>
            </w:r>
          </w:p>
        </w:tc>
      </w:tr>
    </w:tbl>
    <w:p w14:paraId="00BD714E" w14:textId="074F0D82" w:rsidR="00232BEC" w:rsidRPr="004A7481" w:rsidRDefault="003576E9" w:rsidP="009C42A8">
      <w:pPr>
        <w:spacing w:before="120" w:after="0" w:line="360" w:lineRule="auto"/>
        <w:jc w:val="both"/>
        <w:rPr>
          <w:rFonts w:ascii="Times New Roman" w:hAnsi="Times New Roman" w:cs="Times New Roman"/>
          <w:b/>
          <w:bCs/>
          <w:sz w:val="24"/>
          <w:szCs w:val="24"/>
        </w:rPr>
      </w:pPr>
      <w:r w:rsidRPr="004A7481">
        <w:rPr>
          <w:rFonts w:ascii="Times New Roman" w:hAnsi="Times New Roman" w:cs="Times New Roman"/>
          <w:b/>
          <w:bCs/>
          <w:sz w:val="24"/>
          <w:szCs w:val="24"/>
        </w:rPr>
        <w:t>Anta Del Dorado S.A</w:t>
      </w:r>
    </w:p>
    <w:p w14:paraId="7EB06113" w14:textId="7155B9C2" w:rsidR="00232BEC" w:rsidRPr="00232BEC" w:rsidRDefault="00232BEC" w:rsidP="00232BE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Esta empresa fue creada en 1973 siendo su primer presidente </w:t>
      </w:r>
      <w:r w:rsidRPr="00232BEC">
        <w:rPr>
          <w:rFonts w:ascii="Times New Roman" w:hAnsi="Times New Roman" w:cs="Times New Roman"/>
          <w:bCs/>
          <w:sz w:val="24"/>
          <w:szCs w:val="24"/>
        </w:rPr>
        <w:t>Rodolfo Elizalde</w:t>
      </w:r>
      <w:r>
        <w:rPr>
          <w:rFonts w:ascii="Times New Roman" w:hAnsi="Times New Roman" w:cs="Times New Roman"/>
          <w:bCs/>
          <w:sz w:val="24"/>
          <w:szCs w:val="24"/>
        </w:rPr>
        <w:t xml:space="preserve"> quien</w:t>
      </w:r>
      <w:r w:rsidR="009A4083">
        <w:rPr>
          <w:rFonts w:ascii="Times New Roman" w:hAnsi="Times New Roman" w:cs="Times New Roman"/>
          <w:bCs/>
          <w:sz w:val="24"/>
          <w:szCs w:val="24"/>
        </w:rPr>
        <w:t>,</w:t>
      </w:r>
      <w:r>
        <w:rPr>
          <w:rFonts w:ascii="Times New Roman" w:hAnsi="Times New Roman" w:cs="Times New Roman"/>
          <w:bCs/>
          <w:sz w:val="24"/>
          <w:szCs w:val="24"/>
        </w:rPr>
        <w:t xml:space="preserve"> a su vez fue presidente de otras sociedades como </w:t>
      </w:r>
      <w:proofErr w:type="spellStart"/>
      <w:r>
        <w:rPr>
          <w:rFonts w:ascii="Times New Roman" w:hAnsi="Times New Roman" w:cs="Times New Roman"/>
          <w:bCs/>
          <w:sz w:val="24"/>
          <w:szCs w:val="24"/>
        </w:rPr>
        <w:t>Antamoll</w:t>
      </w:r>
      <w:proofErr w:type="spellEnd"/>
      <w:r>
        <w:rPr>
          <w:rFonts w:ascii="Times New Roman" w:hAnsi="Times New Roman" w:cs="Times New Roman"/>
          <w:bCs/>
          <w:sz w:val="24"/>
          <w:szCs w:val="24"/>
        </w:rPr>
        <w:t xml:space="preserve"> S.A</w:t>
      </w:r>
      <w:r w:rsidR="009A4083">
        <w:rPr>
          <w:rFonts w:ascii="Times New Roman" w:hAnsi="Times New Roman" w:cs="Times New Roman"/>
          <w:bCs/>
          <w:sz w:val="24"/>
          <w:szCs w:val="24"/>
        </w:rPr>
        <w:t xml:space="preserve"> y Eco Agropecuaria S.A, todas con </w:t>
      </w:r>
      <w:r w:rsidR="00F22DC2">
        <w:rPr>
          <w:rFonts w:ascii="Times New Roman" w:hAnsi="Times New Roman" w:cs="Times New Roman"/>
          <w:bCs/>
          <w:sz w:val="24"/>
          <w:szCs w:val="24"/>
        </w:rPr>
        <w:t xml:space="preserve">actividad principal en Anta y particularmente en Río del Valle y Coronel </w:t>
      </w:r>
      <w:proofErr w:type="spellStart"/>
      <w:r w:rsidR="00F22DC2">
        <w:rPr>
          <w:rFonts w:ascii="Times New Roman" w:hAnsi="Times New Roman" w:cs="Times New Roman"/>
          <w:bCs/>
          <w:sz w:val="24"/>
          <w:szCs w:val="24"/>
        </w:rPr>
        <w:t>Mollinedo</w:t>
      </w:r>
      <w:proofErr w:type="spellEnd"/>
      <w:r w:rsidR="00F22DC2">
        <w:rPr>
          <w:rFonts w:ascii="Times New Roman" w:hAnsi="Times New Roman" w:cs="Times New Roman"/>
          <w:bCs/>
          <w:sz w:val="24"/>
          <w:szCs w:val="24"/>
        </w:rPr>
        <w:t>. Forman en conjunto un grupo empresario cuya cabeza más visible es Anta del Dorado</w:t>
      </w:r>
      <w:r w:rsidR="00176F11">
        <w:rPr>
          <w:rFonts w:ascii="Times New Roman" w:hAnsi="Times New Roman" w:cs="Times New Roman"/>
          <w:bCs/>
          <w:sz w:val="24"/>
          <w:szCs w:val="24"/>
        </w:rPr>
        <w:t xml:space="preserve">. </w:t>
      </w:r>
    </w:p>
    <w:p w14:paraId="4F890865" w14:textId="34C1CC3B" w:rsidR="00232BEC" w:rsidRPr="00232BEC" w:rsidRDefault="00F22DC2" w:rsidP="00232BE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La evolución de las tierras en propiedad de las empresas del grupo, de acuerdo a los registros catastrales de la DGIS se muestra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2693"/>
        <w:gridCol w:w="1843"/>
        <w:gridCol w:w="1134"/>
      </w:tblGrid>
      <w:tr w:rsidR="009272F6" w:rsidRPr="007C494E" w14:paraId="069BE877" w14:textId="77777777" w:rsidTr="007C494E">
        <w:trPr>
          <w:trHeight w:val="20"/>
          <w:jc w:val="center"/>
        </w:trPr>
        <w:tc>
          <w:tcPr>
            <w:tcW w:w="846" w:type="dxa"/>
            <w:vAlign w:val="center"/>
          </w:tcPr>
          <w:p w14:paraId="2917D6CC" w14:textId="1BE077DB" w:rsidR="009272F6" w:rsidRPr="007C494E" w:rsidRDefault="009272F6" w:rsidP="007C494E">
            <w:pPr>
              <w:spacing w:after="0" w:line="240" w:lineRule="auto"/>
              <w:jc w:val="center"/>
              <w:rPr>
                <w:rFonts w:ascii="Times New Roman" w:hAnsi="Times New Roman" w:cs="Times New Roman"/>
                <w:bCs/>
                <w:sz w:val="20"/>
                <w:szCs w:val="20"/>
                <w:lang w:val="en-US"/>
              </w:rPr>
            </w:pPr>
            <w:proofErr w:type="spellStart"/>
            <w:r w:rsidRPr="007C494E">
              <w:rPr>
                <w:rFonts w:ascii="Times New Roman" w:hAnsi="Times New Roman" w:cs="Times New Roman"/>
                <w:bCs/>
                <w:sz w:val="20"/>
                <w:szCs w:val="20"/>
                <w:lang w:val="en-US"/>
              </w:rPr>
              <w:t>Año</w:t>
            </w:r>
            <w:proofErr w:type="spellEnd"/>
          </w:p>
        </w:tc>
        <w:tc>
          <w:tcPr>
            <w:tcW w:w="2126" w:type="dxa"/>
            <w:shd w:val="clear" w:color="auto" w:fill="auto"/>
            <w:vAlign w:val="center"/>
            <w:hideMark/>
          </w:tcPr>
          <w:p w14:paraId="3052D12B" w14:textId="0893AFD3" w:rsidR="009272F6" w:rsidRPr="007C494E" w:rsidRDefault="009272F6" w:rsidP="007C494E">
            <w:pPr>
              <w:spacing w:after="0" w:line="240" w:lineRule="auto"/>
              <w:jc w:val="center"/>
              <w:rPr>
                <w:rFonts w:ascii="Times New Roman" w:hAnsi="Times New Roman" w:cs="Times New Roman"/>
                <w:b/>
                <w:bCs/>
                <w:sz w:val="20"/>
                <w:szCs w:val="20"/>
                <w:lang w:val="en-US"/>
              </w:rPr>
            </w:pPr>
            <w:proofErr w:type="spellStart"/>
            <w:r w:rsidRPr="007C494E">
              <w:rPr>
                <w:rFonts w:ascii="Times New Roman" w:hAnsi="Times New Roman" w:cs="Times New Roman"/>
                <w:b/>
                <w:bCs/>
                <w:sz w:val="20"/>
                <w:szCs w:val="20"/>
                <w:lang w:val="en-US"/>
              </w:rPr>
              <w:t>Localidad</w:t>
            </w:r>
            <w:proofErr w:type="spellEnd"/>
          </w:p>
        </w:tc>
        <w:tc>
          <w:tcPr>
            <w:tcW w:w="2693" w:type="dxa"/>
            <w:shd w:val="clear" w:color="auto" w:fill="auto"/>
            <w:vAlign w:val="center"/>
            <w:hideMark/>
          </w:tcPr>
          <w:p w14:paraId="742F202E" w14:textId="77777777" w:rsidR="009272F6" w:rsidRPr="007C494E" w:rsidRDefault="009272F6"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 xml:space="preserve">N° </w:t>
            </w:r>
            <w:proofErr w:type="spellStart"/>
            <w:r w:rsidRPr="007C494E">
              <w:rPr>
                <w:rFonts w:ascii="Times New Roman" w:hAnsi="Times New Roman" w:cs="Times New Roman"/>
                <w:bCs/>
                <w:sz w:val="20"/>
                <w:szCs w:val="20"/>
                <w:lang w:val="en-US"/>
              </w:rPr>
              <w:t>catastro</w:t>
            </w:r>
            <w:proofErr w:type="spellEnd"/>
          </w:p>
        </w:tc>
        <w:tc>
          <w:tcPr>
            <w:tcW w:w="1843" w:type="dxa"/>
            <w:vAlign w:val="center"/>
          </w:tcPr>
          <w:p w14:paraId="1734BC1B" w14:textId="35D21466" w:rsidR="009272F6" w:rsidRPr="007C494E" w:rsidRDefault="009272F6" w:rsidP="007C494E">
            <w:pPr>
              <w:spacing w:after="0" w:line="240" w:lineRule="auto"/>
              <w:jc w:val="center"/>
              <w:rPr>
                <w:rFonts w:ascii="Times New Roman" w:hAnsi="Times New Roman" w:cs="Times New Roman"/>
                <w:b/>
                <w:bCs/>
                <w:sz w:val="20"/>
                <w:szCs w:val="20"/>
                <w:lang w:val="en-US"/>
              </w:rPr>
            </w:pPr>
            <w:r w:rsidRPr="007C494E">
              <w:rPr>
                <w:rFonts w:ascii="Times New Roman" w:hAnsi="Times New Roman" w:cs="Times New Roman"/>
                <w:b/>
                <w:bCs/>
                <w:sz w:val="20"/>
                <w:szCs w:val="20"/>
                <w:lang w:val="en-US"/>
              </w:rPr>
              <w:t>Titular</w:t>
            </w:r>
          </w:p>
        </w:tc>
        <w:tc>
          <w:tcPr>
            <w:tcW w:w="1134" w:type="dxa"/>
            <w:shd w:val="clear" w:color="auto" w:fill="auto"/>
            <w:noWrap/>
            <w:vAlign w:val="center"/>
            <w:hideMark/>
          </w:tcPr>
          <w:p w14:paraId="4D552143" w14:textId="6181882A" w:rsidR="009272F6" w:rsidRPr="007C494E" w:rsidRDefault="009272F6" w:rsidP="007C494E">
            <w:pPr>
              <w:spacing w:after="0" w:line="240" w:lineRule="auto"/>
              <w:jc w:val="right"/>
              <w:rPr>
                <w:rFonts w:ascii="Times New Roman" w:hAnsi="Times New Roman" w:cs="Times New Roman"/>
                <w:bCs/>
                <w:sz w:val="20"/>
                <w:szCs w:val="20"/>
                <w:lang w:val="en-US"/>
              </w:rPr>
            </w:pPr>
            <w:proofErr w:type="spellStart"/>
            <w:r w:rsidRPr="007C494E">
              <w:rPr>
                <w:rFonts w:ascii="Times New Roman" w:hAnsi="Times New Roman" w:cs="Times New Roman"/>
                <w:bCs/>
                <w:sz w:val="20"/>
                <w:szCs w:val="20"/>
                <w:lang w:val="en-US"/>
              </w:rPr>
              <w:t>Superf</w:t>
            </w:r>
            <w:proofErr w:type="spellEnd"/>
            <w:r w:rsidRPr="007C494E">
              <w:rPr>
                <w:rFonts w:ascii="Times New Roman" w:hAnsi="Times New Roman" w:cs="Times New Roman"/>
                <w:bCs/>
                <w:sz w:val="20"/>
                <w:szCs w:val="20"/>
                <w:lang w:val="en-US"/>
              </w:rPr>
              <w:t xml:space="preserve"> (ha)</w:t>
            </w:r>
          </w:p>
        </w:tc>
      </w:tr>
      <w:tr w:rsidR="00DE7BD9" w:rsidRPr="007C494E" w14:paraId="45F3F32F" w14:textId="77777777" w:rsidTr="007C494E">
        <w:trPr>
          <w:trHeight w:val="20"/>
          <w:jc w:val="center"/>
        </w:trPr>
        <w:tc>
          <w:tcPr>
            <w:tcW w:w="846" w:type="dxa"/>
          </w:tcPr>
          <w:p w14:paraId="39735F32" w14:textId="007C372A"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rPr>
              <w:t>1.966</w:t>
            </w:r>
          </w:p>
        </w:tc>
        <w:tc>
          <w:tcPr>
            <w:tcW w:w="2126" w:type="dxa"/>
          </w:tcPr>
          <w:p w14:paraId="1A17D8E8" w14:textId="385CFCE2" w:rsidR="00DE7BD9" w:rsidRPr="007C494E" w:rsidRDefault="00DE7BD9" w:rsidP="007C494E">
            <w:pPr>
              <w:spacing w:after="0" w:line="240" w:lineRule="auto"/>
              <w:jc w:val="center"/>
              <w:rPr>
                <w:rFonts w:ascii="Times New Roman" w:hAnsi="Times New Roman" w:cs="Times New Roman"/>
                <w:b/>
                <w:bCs/>
                <w:sz w:val="20"/>
                <w:szCs w:val="20"/>
                <w:lang w:val="en-US"/>
              </w:rPr>
            </w:pPr>
            <w:proofErr w:type="spellStart"/>
            <w:r w:rsidRPr="007C494E">
              <w:rPr>
                <w:rFonts w:ascii="Times New Roman" w:hAnsi="Times New Roman" w:cs="Times New Roman"/>
                <w:sz w:val="20"/>
                <w:szCs w:val="20"/>
              </w:rPr>
              <w:t>Mollinedo</w:t>
            </w:r>
            <w:proofErr w:type="spellEnd"/>
          </w:p>
        </w:tc>
        <w:tc>
          <w:tcPr>
            <w:tcW w:w="2693" w:type="dxa"/>
          </w:tcPr>
          <w:p w14:paraId="1FE90AA9" w14:textId="625E2D89"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rPr>
              <w:t>4.861</w:t>
            </w:r>
          </w:p>
        </w:tc>
        <w:tc>
          <w:tcPr>
            <w:tcW w:w="1843" w:type="dxa"/>
          </w:tcPr>
          <w:p w14:paraId="4A4AA8B8" w14:textId="5205D85B" w:rsidR="00DE7BD9" w:rsidRPr="007C494E" w:rsidRDefault="00DE7BD9" w:rsidP="007C494E">
            <w:pPr>
              <w:spacing w:after="0" w:line="240" w:lineRule="auto"/>
              <w:jc w:val="center"/>
              <w:rPr>
                <w:rFonts w:ascii="Times New Roman" w:hAnsi="Times New Roman" w:cs="Times New Roman"/>
                <w:b/>
                <w:bCs/>
                <w:sz w:val="20"/>
                <w:szCs w:val="20"/>
                <w:lang w:val="en-US"/>
              </w:rPr>
            </w:pPr>
            <w:r w:rsidRPr="007C494E">
              <w:rPr>
                <w:rFonts w:ascii="Times New Roman" w:hAnsi="Times New Roman" w:cs="Times New Roman"/>
                <w:bCs/>
                <w:sz w:val="20"/>
                <w:szCs w:val="20"/>
              </w:rPr>
              <w:t>Anta del Dorado</w:t>
            </w:r>
          </w:p>
        </w:tc>
        <w:tc>
          <w:tcPr>
            <w:tcW w:w="1134" w:type="dxa"/>
            <w:noWrap/>
          </w:tcPr>
          <w:p w14:paraId="2D3784F2" w14:textId="4549F100"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rPr>
              <w:t>0,04</w:t>
            </w:r>
          </w:p>
        </w:tc>
      </w:tr>
      <w:tr w:rsidR="00DE7BD9" w:rsidRPr="007C494E" w14:paraId="18E94108" w14:textId="77777777" w:rsidTr="007C494E">
        <w:trPr>
          <w:trHeight w:val="20"/>
          <w:jc w:val="center"/>
        </w:trPr>
        <w:tc>
          <w:tcPr>
            <w:tcW w:w="846" w:type="dxa"/>
          </w:tcPr>
          <w:p w14:paraId="338ED99D" w14:textId="40AF73F4"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rPr>
              <w:t>1.966</w:t>
            </w:r>
          </w:p>
        </w:tc>
        <w:tc>
          <w:tcPr>
            <w:tcW w:w="2126" w:type="dxa"/>
          </w:tcPr>
          <w:p w14:paraId="0A3F2312" w14:textId="26002126" w:rsidR="00DE7BD9" w:rsidRPr="007C494E" w:rsidRDefault="00DE7BD9" w:rsidP="007C494E">
            <w:pPr>
              <w:spacing w:after="0" w:line="240" w:lineRule="auto"/>
              <w:jc w:val="center"/>
              <w:rPr>
                <w:rFonts w:ascii="Times New Roman" w:hAnsi="Times New Roman" w:cs="Times New Roman"/>
                <w:b/>
                <w:bCs/>
                <w:sz w:val="20"/>
                <w:szCs w:val="20"/>
                <w:lang w:val="en-US"/>
              </w:rPr>
            </w:pPr>
            <w:proofErr w:type="spellStart"/>
            <w:r w:rsidRPr="007C494E">
              <w:rPr>
                <w:rFonts w:ascii="Times New Roman" w:hAnsi="Times New Roman" w:cs="Times New Roman"/>
                <w:bCs/>
                <w:sz w:val="20"/>
                <w:szCs w:val="20"/>
              </w:rPr>
              <w:t>Mollinedo</w:t>
            </w:r>
            <w:proofErr w:type="spellEnd"/>
          </w:p>
        </w:tc>
        <w:tc>
          <w:tcPr>
            <w:tcW w:w="2693" w:type="dxa"/>
          </w:tcPr>
          <w:p w14:paraId="33312482" w14:textId="6E04698C"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rPr>
              <w:t>9.695</w:t>
            </w:r>
          </w:p>
        </w:tc>
        <w:tc>
          <w:tcPr>
            <w:tcW w:w="1843" w:type="dxa"/>
          </w:tcPr>
          <w:p w14:paraId="7F526730" w14:textId="3A520949" w:rsidR="00DE7BD9" w:rsidRPr="007C494E" w:rsidRDefault="00DE7BD9" w:rsidP="007C494E">
            <w:pPr>
              <w:spacing w:after="0" w:line="240" w:lineRule="auto"/>
              <w:jc w:val="center"/>
              <w:rPr>
                <w:rFonts w:ascii="Times New Roman" w:hAnsi="Times New Roman" w:cs="Times New Roman"/>
                <w:b/>
                <w:bCs/>
                <w:sz w:val="20"/>
                <w:szCs w:val="20"/>
                <w:lang w:val="en-US"/>
              </w:rPr>
            </w:pPr>
            <w:r w:rsidRPr="007C494E">
              <w:rPr>
                <w:rFonts w:ascii="Times New Roman" w:hAnsi="Times New Roman" w:cs="Times New Roman"/>
                <w:bCs/>
                <w:sz w:val="20"/>
                <w:szCs w:val="20"/>
              </w:rPr>
              <w:t>Anta del Dorado</w:t>
            </w:r>
          </w:p>
        </w:tc>
        <w:tc>
          <w:tcPr>
            <w:tcW w:w="1134" w:type="dxa"/>
            <w:noWrap/>
          </w:tcPr>
          <w:p w14:paraId="174DA615" w14:textId="783AFEDF"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rPr>
              <w:t>0,35</w:t>
            </w:r>
          </w:p>
        </w:tc>
      </w:tr>
      <w:tr w:rsidR="00DE7BD9" w:rsidRPr="007C494E" w14:paraId="23F3D9F0" w14:textId="77777777" w:rsidTr="007C494E">
        <w:trPr>
          <w:trHeight w:val="20"/>
          <w:jc w:val="center"/>
        </w:trPr>
        <w:tc>
          <w:tcPr>
            <w:tcW w:w="846" w:type="dxa"/>
          </w:tcPr>
          <w:p w14:paraId="784DB4EE" w14:textId="526617E1" w:rsidR="00DE7BD9" w:rsidRPr="007C494E" w:rsidRDefault="00DE7BD9" w:rsidP="007C494E">
            <w:pPr>
              <w:spacing w:after="0" w:line="240" w:lineRule="auto"/>
              <w:jc w:val="center"/>
              <w:rPr>
                <w:rFonts w:ascii="Times New Roman" w:hAnsi="Times New Roman" w:cs="Times New Roman"/>
                <w:bCs/>
                <w:sz w:val="20"/>
                <w:szCs w:val="20"/>
              </w:rPr>
            </w:pPr>
            <w:r w:rsidRPr="007C494E">
              <w:rPr>
                <w:rFonts w:ascii="Times New Roman" w:hAnsi="Times New Roman" w:cs="Times New Roman"/>
                <w:bCs/>
                <w:sz w:val="20"/>
                <w:szCs w:val="20"/>
              </w:rPr>
              <w:t>1.980</w:t>
            </w:r>
          </w:p>
        </w:tc>
        <w:tc>
          <w:tcPr>
            <w:tcW w:w="2126" w:type="dxa"/>
          </w:tcPr>
          <w:p w14:paraId="58230871" w14:textId="31AEF2B9" w:rsidR="00DE7BD9" w:rsidRPr="007C494E" w:rsidRDefault="00DE7BD9" w:rsidP="007C494E">
            <w:pPr>
              <w:spacing w:after="0" w:line="240" w:lineRule="auto"/>
              <w:jc w:val="center"/>
              <w:rPr>
                <w:rFonts w:ascii="Times New Roman" w:hAnsi="Times New Roman" w:cs="Times New Roman"/>
                <w:bCs/>
                <w:sz w:val="20"/>
                <w:szCs w:val="20"/>
              </w:rPr>
            </w:pPr>
            <w:proofErr w:type="spellStart"/>
            <w:r w:rsidRPr="007C494E">
              <w:rPr>
                <w:rFonts w:ascii="Times New Roman" w:hAnsi="Times New Roman" w:cs="Times New Roman"/>
                <w:bCs/>
                <w:sz w:val="20"/>
                <w:szCs w:val="20"/>
              </w:rPr>
              <w:t>Mollinedo</w:t>
            </w:r>
            <w:proofErr w:type="spellEnd"/>
          </w:p>
        </w:tc>
        <w:tc>
          <w:tcPr>
            <w:tcW w:w="2693" w:type="dxa"/>
          </w:tcPr>
          <w:p w14:paraId="5307CC2A" w14:textId="1FA270D6" w:rsidR="00DE7BD9" w:rsidRPr="007C494E" w:rsidRDefault="00DE7BD9"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rPr>
              <w:t>9.694</w:t>
            </w:r>
          </w:p>
        </w:tc>
        <w:tc>
          <w:tcPr>
            <w:tcW w:w="1843" w:type="dxa"/>
          </w:tcPr>
          <w:p w14:paraId="6D303D6C" w14:textId="35CF7C1D" w:rsidR="00DE7BD9" w:rsidRPr="007C494E" w:rsidRDefault="00DE7BD9" w:rsidP="007C494E">
            <w:pPr>
              <w:spacing w:after="0" w:line="240" w:lineRule="auto"/>
              <w:jc w:val="center"/>
              <w:rPr>
                <w:rFonts w:ascii="Times New Roman" w:hAnsi="Times New Roman" w:cs="Times New Roman"/>
                <w:bCs/>
                <w:sz w:val="20"/>
                <w:szCs w:val="20"/>
              </w:rPr>
            </w:pPr>
            <w:r w:rsidRPr="007C494E">
              <w:rPr>
                <w:rFonts w:ascii="Times New Roman" w:hAnsi="Times New Roman" w:cs="Times New Roman"/>
                <w:bCs/>
                <w:sz w:val="20"/>
                <w:szCs w:val="20"/>
              </w:rPr>
              <w:t>Anta del Dorado</w:t>
            </w:r>
          </w:p>
        </w:tc>
        <w:tc>
          <w:tcPr>
            <w:tcW w:w="1134" w:type="dxa"/>
            <w:noWrap/>
          </w:tcPr>
          <w:p w14:paraId="6EB15417" w14:textId="73D92B1D" w:rsidR="00DE7BD9" w:rsidRPr="007C494E" w:rsidRDefault="00DE7BD9"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rPr>
              <w:t xml:space="preserve">0,25 </w:t>
            </w:r>
          </w:p>
        </w:tc>
      </w:tr>
      <w:tr w:rsidR="00DE7BD9" w:rsidRPr="007C494E" w14:paraId="39EDA4B4" w14:textId="77777777" w:rsidTr="007C494E">
        <w:trPr>
          <w:trHeight w:val="20"/>
          <w:jc w:val="center"/>
        </w:trPr>
        <w:tc>
          <w:tcPr>
            <w:tcW w:w="846" w:type="dxa"/>
            <w:vAlign w:val="center"/>
          </w:tcPr>
          <w:p w14:paraId="6E41327A" w14:textId="0318016C"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1995</w:t>
            </w:r>
          </w:p>
        </w:tc>
        <w:tc>
          <w:tcPr>
            <w:tcW w:w="2126" w:type="dxa"/>
            <w:shd w:val="clear" w:color="auto" w:fill="auto"/>
            <w:vAlign w:val="center"/>
            <w:hideMark/>
          </w:tcPr>
          <w:p w14:paraId="62FD8072" w14:textId="3F3DA4D4" w:rsidR="00DE7BD9" w:rsidRPr="007C494E" w:rsidRDefault="00DE7BD9" w:rsidP="007C494E">
            <w:pPr>
              <w:spacing w:after="0" w:line="240" w:lineRule="auto"/>
              <w:jc w:val="center"/>
              <w:rPr>
                <w:rFonts w:ascii="Times New Roman" w:hAnsi="Times New Roman" w:cs="Times New Roman"/>
                <w:bCs/>
                <w:sz w:val="20"/>
                <w:szCs w:val="20"/>
                <w:lang w:val="en-US"/>
              </w:rPr>
            </w:pPr>
          </w:p>
        </w:tc>
        <w:tc>
          <w:tcPr>
            <w:tcW w:w="2693" w:type="dxa"/>
            <w:shd w:val="clear" w:color="auto" w:fill="auto"/>
            <w:vAlign w:val="center"/>
            <w:hideMark/>
          </w:tcPr>
          <w:p w14:paraId="3235861B" w14:textId="77777777"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12.637</w:t>
            </w:r>
          </w:p>
        </w:tc>
        <w:tc>
          <w:tcPr>
            <w:tcW w:w="1843" w:type="dxa"/>
            <w:vAlign w:val="center"/>
          </w:tcPr>
          <w:p w14:paraId="6F1C668F" w14:textId="0DEB05C0"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Anta del Dorado</w:t>
            </w:r>
          </w:p>
        </w:tc>
        <w:tc>
          <w:tcPr>
            <w:tcW w:w="1134" w:type="dxa"/>
            <w:shd w:val="clear" w:color="auto" w:fill="auto"/>
            <w:noWrap/>
            <w:vAlign w:val="center"/>
            <w:hideMark/>
          </w:tcPr>
          <w:p w14:paraId="23F7E14F" w14:textId="5AC5BE25"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 382,34</w:t>
            </w:r>
          </w:p>
        </w:tc>
      </w:tr>
      <w:tr w:rsidR="00DE7BD9" w:rsidRPr="007C494E" w14:paraId="21DAD1C0" w14:textId="77777777" w:rsidTr="007C494E">
        <w:trPr>
          <w:trHeight w:val="20"/>
          <w:jc w:val="center"/>
        </w:trPr>
        <w:tc>
          <w:tcPr>
            <w:tcW w:w="846" w:type="dxa"/>
            <w:vAlign w:val="center"/>
          </w:tcPr>
          <w:p w14:paraId="0A434728" w14:textId="74B89C3E"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1996</w:t>
            </w:r>
          </w:p>
        </w:tc>
        <w:tc>
          <w:tcPr>
            <w:tcW w:w="2126" w:type="dxa"/>
            <w:shd w:val="clear" w:color="auto" w:fill="auto"/>
            <w:vAlign w:val="center"/>
          </w:tcPr>
          <w:p w14:paraId="520D7690" w14:textId="694EE1AB" w:rsidR="00DE7BD9" w:rsidRPr="007C494E" w:rsidRDefault="00DE7BD9" w:rsidP="007C494E">
            <w:pPr>
              <w:spacing w:after="0" w:line="240" w:lineRule="auto"/>
              <w:jc w:val="center"/>
              <w:rPr>
                <w:rFonts w:ascii="Times New Roman" w:hAnsi="Times New Roman" w:cs="Times New Roman"/>
                <w:bCs/>
                <w:sz w:val="20"/>
                <w:szCs w:val="20"/>
                <w:lang w:val="en-US"/>
              </w:rPr>
            </w:pPr>
            <w:proofErr w:type="spellStart"/>
            <w:r w:rsidRPr="007C494E">
              <w:rPr>
                <w:rFonts w:ascii="Times New Roman" w:hAnsi="Times New Roman" w:cs="Times New Roman"/>
                <w:bCs/>
                <w:sz w:val="20"/>
                <w:szCs w:val="20"/>
                <w:lang w:val="en-US"/>
              </w:rPr>
              <w:t>Mollinedo</w:t>
            </w:r>
            <w:proofErr w:type="spellEnd"/>
          </w:p>
        </w:tc>
        <w:tc>
          <w:tcPr>
            <w:tcW w:w="2693" w:type="dxa"/>
            <w:shd w:val="clear" w:color="auto" w:fill="auto"/>
            <w:vAlign w:val="center"/>
          </w:tcPr>
          <w:p w14:paraId="698A5285" w14:textId="123453BC"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17.807</w:t>
            </w:r>
          </w:p>
        </w:tc>
        <w:tc>
          <w:tcPr>
            <w:tcW w:w="1843" w:type="dxa"/>
            <w:vAlign w:val="center"/>
          </w:tcPr>
          <w:p w14:paraId="7A8C9AD8" w14:textId="7C7D1B60"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Anta del Dorado</w:t>
            </w:r>
          </w:p>
        </w:tc>
        <w:tc>
          <w:tcPr>
            <w:tcW w:w="1134" w:type="dxa"/>
            <w:shd w:val="clear" w:color="auto" w:fill="auto"/>
            <w:noWrap/>
            <w:vAlign w:val="center"/>
          </w:tcPr>
          <w:p w14:paraId="7F1D4B33" w14:textId="66902809"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27,61</w:t>
            </w:r>
          </w:p>
        </w:tc>
      </w:tr>
      <w:tr w:rsidR="00DE7BD9" w:rsidRPr="007C494E" w14:paraId="2EB04E26" w14:textId="77777777" w:rsidTr="007C494E">
        <w:trPr>
          <w:trHeight w:val="20"/>
          <w:jc w:val="center"/>
        </w:trPr>
        <w:tc>
          <w:tcPr>
            <w:tcW w:w="846" w:type="dxa"/>
            <w:vAlign w:val="center"/>
          </w:tcPr>
          <w:p w14:paraId="0C54536C" w14:textId="27ED6516"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1997</w:t>
            </w:r>
          </w:p>
        </w:tc>
        <w:tc>
          <w:tcPr>
            <w:tcW w:w="2126" w:type="dxa"/>
            <w:shd w:val="clear" w:color="auto" w:fill="auto"/>
            <w:vAlign w:val="center"/>
          </w:tcPr>
          <w:p w14:paraId="1A11133B" w14:textId="77777777" w:rsidR="00DE7BD9" w:rsidRPr="007C494E" w:rsidRDefault="00DE7BD9" w:rsidP="007C494E">
            <w:pPr>
              <w:spacing w:after="0" w:line="240" w:lineRule="auto"/>
              <w:jc w:val="center"/>
              <w:rPr>
                <w:rFonts w:ascii="Times New Roman" w:hAnsi="Times New Roman" w:cs="Times New Roman"/>
                <w:bCs/>
                <w:sz w:val="20"/>
                <w:szCs w:val="20"/>
                <w:lang w:val="en-US"/>
              </w:rPr>
            </w:pPr>
          </w:p>
        </w:tc>
        <w:tc>
          <w:tcPr>
            <w:tcW w:w="2693" w:type="dxa"/>
            <w:shd w:val="clear" w:color="auto" w:fill="auto"/>
            <w:vAlign w:val="center"/>
          </w:tcPr>
          <w:p w14:paraId="1C1B6C5E" w14:textId="594BB21D"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17.808</w:t>
            </w:r>
          </w:p>
        </w:tc>
        <w:tc>
          <w:tcPr>
            <w:tcW w:w="1843" w:type="dxa"/>
            <w:vAlign w:val="center"/>
          </w:tcPr>
          <w:p w14:paraId="631912E2" w14:textId="47FCFA6C"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Anta del Dorado</w:t>
            </w:r>
          </w:p>
        </w:tc>
        <w:tc>
          <w:tcPr>
            <w:tcW w:w="1134" w:type="dxa"/>
            <w:shd w:val="clear" w:color="auto" w:fill="auto"/>
            <w:noWrap/>
            <w:vAlign w:val="center"/>
          </w:tcPr>
          <w:p w14:paraId="53F665E8" w14:textId="4F1FCCB0"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15,39 </w:t>
            </w:r>
          </w:p>
        </w:tc>
      </w:tr>
      <w:tr w:rsidR="00DE7BD9" w:rsidRPr="007C494E" w14:paraId="6C5ABF03" w14:textId="77777777" w:rsidTr="007C494E">
        <w:trPr>
          <w:trHeight w:val="20"/>
          <w:jc w:val="center"/>
        </w:trPr>
        <w:tc>
          <w:tcPr>
            <w:tcW w:w="846" w:type="dxa"/>
            <w:vAlign w:val="center"/>
          </w:tcPr>
          <w:p w14:paraId="0A66F003" w14:textId="11FC5268"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1997</w:t>
            </w:r>
          </w:p>
        </w:tc>
        <w:tc>
          <w:tcPr>
            <w:tcW w:w="2126" w:type="dxa"/>
            <w:shd w:val="clear" w:color="auto" w:fill="auto"/>
            <w:vAlign w:val="center"/>
          </w:tcPr>
          <w:p w14:paraId="2A1247BB" w14:textId="77777777" w:rsidR="00DE7BD9" w:rsidRPr="007C494E" w:rsidRDefault="00DE7BD9" w:rsidP="007C494E">
            <w:pPr>
              <w:spacing w:after="0" w:line="240" w:lineRule="auto"/>
              <w:jc w:val="center"/>
              <w:rPr>
                <w:rFonts w:ascii="Times New Roman" w:hAnsi="Times New Roman" w:cs="Times New Roman"/>
                <w:bCs/>
                <w:sz w:val="20"/>
                <w:szCs w:val="20"/>
                <w:lang w:val="en-US"/>
              </w:rPr>
            </w:pPr>
          </w:p>
        </w:tc>
        <w:tc>
          <w:tcPr>
            <w:tcW w:w="2693" w:type="dxa"/>
            <w:shd w:val="clear" w:color="auto" w:fill="auto"/>
            <w:vAlign w:val="center"/>
          </w:tcPr>
          <w:p w14:paraId="1A56A3F5" w14:textId="17F22ACA"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17.809</w:t>
            </w:r>
          </w:p>
        </w:tc>
        <w:tc>
          <w:tcPr>
            <w:tcW w:w="1843" w:type="dxa"/>
            <w:vAlign w:val="center"/>
          </w:tcPr>
          <w:p w14:paraId="08DCAB60" w14:textId="4060340A"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Anta del Dorado</w:t>
            </w:r>
          </w:p>
        </w:tc>
        <w:tc>
          <w:tcPr>
            <w:tcW w:w="1134" w:type="dxa"/>
            <w:shd w:val="clear" w:color="auto" w:fill="auto"/>
            <w:noWrap/>
            <w:vAlign w:val="center"/>
          </w:tcPr>
          <w:p w14:paraId="14A72C4A" w14:textId="45B9475D"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1.885,80 </w:t>
            </w:r>
          </w:p>
        </w:tc>
      </w:tr>
      <w:tr w:rsidR="00DE7BD9" w:rsidRPr="007C494E" w14:paraId="67D6AF0F" w14:textId="77777777" w:rsidTr="007C494E">
        <w:trPr>
          <w:trHeight w:val="20"/>
          <w:jc w:val="center"/>
        </w:trPr>
        <w:tc>
          <w:tcPr>
            <w:tcW w:w="846" w:type="dxa"/>
            <w:vAlign w:val="center"/>
          </w:tcPr>
          <w:p w14:paraId="46B9B482" w14:textId="224CE31C"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2002</w:t>
            </w:r>
          </w:p>
        </w:tc>
        <w:tc>
          <w:tcPr>
            <w:tcW w:w="2126" w:type="dxa"/>
            <w:shd w:val="clear" w:color="auto" w:fill="auto"/>
            <w:vAlign w:val="center"/>
          </w:tcPr>
          <w:p w14:paraId="5D4EC521" w14:textId="77777777" w:rsidR="00DE7BD9" w:rsidRPr="007C494E" w:rsidRDefault="00DE7BD9" w:rsidP="007C494E">
            <w:pPr>
              <w:spacing w:after="0" w:line="240" w:lineRule="auto"/>
              <w:jc w:val="center"/>
              <w:rPr>
                <w:rFonts w:ascii="Times New Roman" w:hAnsi="Times New Roman" w:cs="Times New Roman"/>
                <w:bCs/>
                <w:sz w:val="20"/>
                <w:szCs w:val="20"/>
                <w:lang w:val="en-US"/>
              </w:rPr>
            </w:pPr>
          </w:p>
        </w:tc>
        <w:tc>
          <w:tcPr>
            <w:tcW w:w="2693" w:type="dxa"/>
            <w:shd w:val="clear" w:color="auto" w:fill="auto"/>
            <w:vAlign w:val="center"/>
          </w:tcPr>
          <w:p w14:paraId="31ED5E07" w14:textId="7AB17C90"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15.612</w:t>
            </w:r>
          </w:p>
        </w:tc>
        <w:tc>
          <w:tcPr>
            <w:tcW w:w="1843" w:type="dxa"/>
            <w:vAlign w:val="center"/>
          </w:tcPr>
          <w:p w14:paraId="7A3D009D" w14:textId="0604A6E3"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Anta del Dorado</w:t>
            </w:r>
          </w:p>
        </w:tc>
        <w:tc>
          <w:tcPr>
            <w:tcW w:w="1134" w:type="dxa"/>
            <w:shd w:val="clear" w:color="auto" w:fill="auto"/>
            <w:noWrap/>
            <w:vAlign w:val="center"/>
          </w:tcPr>
          <w:p w14:paraId="114D9195" w14:textId="7B830EA1"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 669,49</w:t>
            </w:r>
          </w:p>
        </w:tc>
      </w:tr>
      <w:tr w:rsidR="00DE7BD9" w:rsidRPr="007C494E" w14:paraId="035ABD47" w14:textId="77777777" w:rsidTr="007C494E">
        <w:trPr>
          <w:trHeight w:val="20"/>
          <w:jc w:val="center"/>
        </w:trPr>
        <w:tc>
          <w:tcPr>
            <w:tcW w:w="846" w:type="dxa"/>
            <w:vAlign w:val="center"/>
          </w:tcPr>
          <w:p w14:paraId="07100FF5" w14:textId="07548E48"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2003</w:t>
            </w:r>
          </w:p>
        </w:tc>
        <w:tc>
          <w:tcPr>
            <w:tcW w:w="2126" w:type="dxa"/>
            <w:shd w:val="clear" w:color="auto" w:fill="auto"/>
            <w:vAlign w:val="center"/>
          </w:tcPr>
          <w:p w14:paraId="0E40D6D0" w14:textId="51E3241E"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Joaquin V. Gonzalez</w:t>
            </w:r>
          </w:p>
        </w:tc>
        <w:tc>
          <w:tcPr>
            <w:tcW w:w="2693" w:type="dxa"/>
            <w:shd w:val="clear" w:color="auto" w:fill="auto"/>
            <w:vAlign w:val="center"/>
          </w:tcPr>
          <w:p w14:paraId="687DB4DD" w14:textId="11ED6313"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16.138</w:t>
            </w:r>
          </w:p>
        </w:tc>
        <w:tc>
          <w:tcPr>
            <w:tcW w:w="1843" w:type="dxa"/>
            <w:vAlign w:val="center"/>
          </w:tcPr>
          <w:p w14:paraId="3990712E" w14:textId="5AFE9104"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lang w:val="en-US"/>
              </w:rPr>
              <w:t>Anta del Dorado</w:t>
            </w:r>
          </w:p>
        </w:tc>
        <w:tc>
          <w:tcPr>
            <w:tcW w:w="1134" w:type="dxa"/>
            <w:shd w:val="clear" w:color="auto" w:fill="auto"/>
            <w:noWrap/>
            <w:vAlign w:val="center"/>
          </w:tcPr>
          <w:p w14:paraId="7552C4F4" w14:textId="730E1A5F" w:rsidR="00DE7BD9" w:rsidRPr="007C494E" w:rsidRDefault="00DE7BD9"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lang w:val="en-US"/>
              </w:rPr>
              <w:t>4.850,12</w:t>
            </w:r>
          </w:p>
        </w:tc>
      </w:tr>
      <w:tr w:rsidR="00DE7BD9" w:rsidRPr="007C494E" w14:paraId="273C12DC" w14:textId="77777777" w:rsidTr="007C494E">
        <w:trPr>
          <w:trHeight w:val="20"/>
          <w:jc w:val="center"/>
        </w:trPr>
        <w:tc>
          <w:tcPr>
            <w:tcW w:w="846" w:type="dxa"/>
          </w:tcPr>
          <w:p w14:paraId="2574778E" w14:textId="2E0E9E8B"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rPr>
              <w:t>2.004</w:t>
            </w:r>
          </w:p>
        </w:tc>
        <w:tc>
          <w:tcPr>
            <w:tcW w:w="2126" w:type="dxa"/>
          </w:tcPr>
          <w:p w14:paraId="001B4234" w14:textId="01E517F0" w:rsidR="00DE7BD9" w:rsidRPr="007C494E" w:rsidRDefault="00DE7BD9" w:rsidP="007C494E">
            <w:pPr>
              <w:spacing w:after="0" w:line="240" w:lineRule="auto"/>
              <w:jc w:val="center"/>
              <w:rPr>
                <w:rFonts w:ascii="Times New Roman" w:hAnsi="Times New Roman" w:cs="Times New Roman"/>
                <w:bCs/>
                <w:sz w:val="20"/>
                <w:szCs w:val="20"/>
                <w:lang w:val="en-US"/>
              </w:rPr>
            </w:pPr>
            <w:proofErr w:type="spellStart"/>
            <w:r w:rsidRPr="007C494E">
              <w:rPr>
                <w:rFonts w:ascii="Times New Roman" w:hAnsi="Times New Roman" w:cs="Times New Roman"/>
                <w:bCs/>
                <w:sz w:val="20"/>
                <w:szCs w:val="20"/>
              </w:rPr>
              <w:t>Cnia</w:t>
            </w:r>
            <w:proofErr w:type="spellEnd"/>
            <w:r w:rsidRPr="007C494E">
              <w:rPr>
                <w:rFonts w:ascii="Times New Roman" w:hAnsi="Times New Roman" w:cs="Times New Roman"/>
                <w:bCs/>
                <w:sz w:val="20"/>
                <w:szCs w:val="20"/>
              </w:rPr>
              <w:t>. Monasterio</w:t>
            </w:r>
          </w:p>
        </w:tc>
        <w:tc>
          <w:tcPr>
            <w:tcW w:w="2693" w:type="dxa"/>
          </w:tcPr>
          <w:p w14:paraId="30C78089" w14:textId="11A3C6C1" w:rsidR="00DE7BD9" w:rsidRPr="007C494E" w:rsidRDefault="00DE7BD9" w:rsidP="007C494E">
            <w:pPr>
              <w:spacing w:after="0" w:line="240" w:lineRule="auto"/>
              <w:jc w:val="both"/>
              <w:rPr>
                <w:rFonts w:ascii="Times New Roman" w:hAnsi="Times New Roman" w:cs="Times New Roman"/>
                <w:bCs/>
                <w:sz w:val="20"/>
                <w:szCs w:val="20"/>
                <w:lang w:val="en-US"/>
              </w:rPr>
            </w:pPr>
            <w:r w:rsidRPr="007C494E">
              <w:rPr>
                <w:rFonts w:ascii="Times New Roman" w:hAnsi="Times New Roman" w:cs="Times New Roman"/>
                <w:bCs/>
                <w:sz w:val="20"/>
                <w:szCs w:val="20"/>
              </w:rPr>
              <w:t>3.656</w:t>
            </w:r>
            <w:r w:rsidR="00001FDF" w:rsidRPr="007C494E">
              <w:rPr>
                <w:rFonts w:ascii="Times New Roman" w:hAnsi="Times New Roman" w:cs="Times New Roman"/>
                <w:bCs/>
                <w:sz w:val="20"/>
                <w:szCs w:val="20"/>
              </w:rPr>
              <w:t>, 3.691, 3.697 al 3700, 3705, 3706, 3710 al 3724</w:t>
            </w:r>
          </w:p>
        </w:tc>
        <w:tc>
          <w:tcPr>
            <w:tcW w:w="1843" w:type="dxa"/>
          </w:tcPr>
          <w:p w14:paraId="709AD1B9" w14:textId="7A12DD26" w:rsidR="00DE7BD9" w:rsidRPr="007C494E" w:rsidRDefault="00DE7BD9"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rPr>
              <w:t>Anta del Dorado</w:t>
            </w:r>
          </w:p>
        </w:tc>
        <w:tc>
          <w:tcPr>
            <w:tcW w:w="1134" w:type="dxa"/>
            <w:noWrap/>
          </w:tcPr>
          <w:p w14:paraId="7E6C9925" w14:textId="5B506FFC" w:rsidR="00DE7BD9" w:rsidRPr="007C494E" w:rsidRDefault="00001FDF"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rPr>
              <w:t>460,00</w:t>
            </w:r>
          </w:p>
        </w:tc>
      </w:tr>
      <w:tr w:rsidR="00001FDF" w:rsidRPr="007C494E" w14:paraId="42107125" w14:textId="77777777" w:rsidTr="007C494E">
        <w:trPr>
          <w:trHeight w:val="20"/>
          <w:jc w:val="center"/>
        </w:trPr>
        <w:tc>
          <w:tcPr>
            <w:tcW w:w="846" w:type="dxa"/>
          </w:tcPr>
          <w:p w14:paraId="1C08E7D7" w14:textId="16070620" w:rsidR="00001FDF" w:rsidRPr="007C494E" w:rsidRDefault="00001FDF"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rPr>
              <w:t>2.010</w:t>
            </w:r>
          </w:p>
        </w:tc>
        <w:tc>
          <w:tcPr>
            <w:tcW w:w="2126" w:type="dxa"/>
          </w:tcPr>
          <w:p w14:paraId="2AD11C62" w14:textId="028A3E55" w:rsidR="00001FDF" w:rsidRPr="007C494E" w:rsidRDefault="00001FDF" w:rsidP="007C494E">
            <w:pPr>
              <w:spacing w:after="0" w:line="240" w:lineRule="auto"/>
              <w:jc w:val="center"/>
              <w:rPr>
                <w:rFonts w:ascii="Times New Roman" w:hAnsi="Times New Roman" w:cs="Times New Roman"/>
                <w:bCs/>
                <w:sz w:val="20"/>
                <w:szCs w:val="20"/>
                <w:lang w:val="en-US"/>
              </w:rPr>
            </w:pPr>
            <w:proofErr w:type="spellStart"/>
            <w:r w:rsidRPr="007C494E">
              <w:rPr>
                <w:rFonts w:ascii="Times New Roman" w:hAnsi="Times New Roman" w:cs="Times New Roman"/>
                <w:bCs/>
                <w:sz w:val="20"/>
                <w:szCs w:val="20"/>
              </w:rPr>
              <w:t>Cnia</w:t>
            </w:r>
            <w:proofErr w:type="spellEnd"/>
            <w:r w:rsidRPr="007C494E">
              <w:rPr>
                <w:rFonts w:ascii="Times New Roman" w:hAnsi="Times New Roman" w:cs="Times New Roman"/>
                <w:bCs/>
                <w:sz w:val="20"/>
                <w:szCs w:val="20"/>
              </w:rPr>
              <w:t>. Monasterio</w:t>
            </w:r>
          </w:p>
        </w:tc>
        <w:tc>
          <w:tcPr>
            <w:tcW w:w="2693" w:type="dxa"/>
          </w:tcPr>
          <w:p w14:paraId="333AB059" w14:textId="0C85E832" w:rsidR="00001FDF" w:rsidRPr="007C494E" w:rsidRDefault="00001FDF"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rPr>
              <w:t>5.277</w:t>
            </w:r>
          </w:p>
        </w:tc>
        <w:tc>
          <w:tcPr>
            <w:tcW w:w="1843" w:type="dxa"/>
          </w:tcPr>
          <w:p w14:paraId="321EB71B" w14:textId="3CCD12FB" w:rsidR="00001FDF" w:rsidRPr="007C494E" w:rsidRDefault="00001FDF"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rPr>
              <w:t>Anta del Dorado</w:t>
            </w:r>
          </w:p>
        </w:tc>
        <w:tc>
          <w:tcPr>
            <w:tcW w:w="1134" w:type="dxa"/>
            <w:noWrap/>
          </w:tcPr>
          <w:p w14:paraId="4E2C91BB" w14:textId="225E095F" w:rsidR="00001FDF" w:rsidRPr="007C494E" w:rsidRDefault="00001FDF"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rPr>
              <w:t>84,36</w:t>
            </w:r>
          </w:p>
        </w:tc>
      </w:tr>
      <w:tr w:rsidR="00001FDF" w:rsidRPr="007C494E" w14:paraId="5D7CC050" w14:textId="77777777" w:rsidTr="007C494E">
        <w:trPr>
          <w:trHeight w:val="20"/>
          <w:jc w:val="center"/>
        </w:trPr>
        <w:tc>
          <w:tcPr>
            <w:tcW w:w="846" w:type="dxa"/>
          </w:tcPr>
          <w:p w14:paraId="14C1F996" w14:textId="4EE1C7DD" w:rsidR="00001FDF" w:rsidRPr="007C494E" w:rsidRDefault="00001FDF"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rPr>
              <w:t>2.011</w:t>
            </w:r>
          </w:p>
        </w:tc>
        <w:tc>
          <w:tcPr>
            <w:tcW w:w="2126" w:type="dxa"/>
          </w:tcPr>
          <w:p w14:paraId="7F2F3DDF" w14:textId="46BD3D81" w:rsidR="00001FDF" w:rsidRPr="007C494E" w:rsidRDefault="00001FDF"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rPr>
              <w:t>Río del Valle</w:t>
            </w:r>
          </w:p>
        </w:tc>
        <w:tc>
          <w:tcPr>
            <w:tcW w:w="2693" w:type="dxa"/>
          </w:tcPr>
          <w:p w14:paraId="52659A0F" w14:textId="64ED5DFF" w:rsidR="00001FDF" w:rsidRPr="007C494E" w:rsidRDefault="00001FDF"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rPr>
              <w:t>5.269</w:t>
            </w:r>
          </w:p>
        </w:tc>
        <w:tc>
          <w:tcPr>
            <w:tcW w:w="1843" w:type="dxa"/>
          </w:tcPr>
          <w:p w14:paraId="75B18FE9" w14:textId="013BDB34" w:rsidR="00001FDF" w:rsidRPr="007C494E" w:rsidRDefault="00001FDF" w:rsidP="007C494E">
            <w:pPr>
              <w:spacing w:after="0" w:line="240" w:lineRule="auto"/>
              <w:jc w:val="center"/>
              <w:rPr>
                <w:rFonts w:ascii="Times New Roman" w:hAnsi="Times New Roman" w:cs="Times New Roman"/>
                <w:bCs/>
                <w:sz w:val="20"/>
                <w:szCs w:val="20"/>
                <w:lang w:val="en-US"/>
              </w:rPr>
            </w:pPr>
            <w:r w:rsidRPr="007C494E">
              <w:rPr>
                <w:rFonts w:ascii="Times New Roman" w:hAnsi="Times New Roman" w:cs="Times New Roman"/>
                <w:bCs/>
                <w:sz w:val="20"/>
                <w:szCs w:val="20"/>
              </w:rPr>
              <w:t>Anta del Dorado</w:t>
            </w:r>
          </w:p>
        </w:tc>
        <w:tc>
          <w:tcPr>
            <w:tcW w:w="1134" w:type="dxa"/>
            <w:noWrap/>
          </w:tcPr>
          <w:p w14:paraId="16925F96" w14:textId="70550C04" w:rsidR="00001FDF" w:rsidRPr="007C494E" w:rsidRDefault="00001FDF" w:rsidP="007C494E">
            <w:pPr>
              <w:spacing w:after="0" w:line="240" w:lineRule="auto"/>
              <w:jc w:val="right"/>
              <w:rPr>
                <w:rFonts w:ascii="Times New Roman" w:hAnsi="Times New Roman" w:cs="Times New Roman"/>
                <w:bCs/>
                <w:sz w:val="20"/>
                <w:szCs w:val="20"/>
                <w:lang w:val="en-US"/>
              </w:rPr>
            </w:pPr>
            <w:r w:rsidRPr="007C494E">
              <w:rPr>
                <w:rFonts w:ascii="Times New Roman" w:hAnsi="Times New Roman" w:cs="Times New Roman"/>
                <w:bCs/>
                <w:sz w:val="20"/>
                <w:szCs w:val="20"/>
              </w:rPr>
              <w:t>15,12</w:t>
            </w:r>
          </w:p>
        </w:tc>
      </w:tr>
      <w:tr w:rsidR="00001FDF" w:rsidRPr="007C494E" w14:paraId="11846668" w14:textId="77777777" w:rsidTr="007C494E">
        <w:trPr>
          <w:trHeight w:val="20"/>
          <w:jc w:val="center"/>
        </w:trPr>
        <w:tc>
          <w:tcPr>
            <w:tcW w:w="846" w:type="dxa"/>
            <w:vAlign w:val="bottom"/>
          </w:tcPr>
          <w:p w14:paraId="7FD6FD5E" w14:textId="5109D01D" w:rsidR="00001FDF" w:rsidRPr="007C494E" w:rsidRDefault="00001FDF" w:rsidP="007C494E">
            <w:pPr>
              <w:spacing w:after="0" w:line="240" w:lineRule="auto"/>
              <w:jc w:val="center"/>
              <w:rPr>
                <w:rFonts w:ascii="Times New Roman" w:hAnsi="Times New Roman" w:cs="Times New Roman"/>
                <w:bCs/>
                <w:sz w:val="20"/>
                <w:szCs w:val="20"/>
              </w:rPr>
            </w:pPr>
            <w:r w:rsidRPr="007C494E">
              <w:rPr>
                <w:rFonts w:ascii="Times New Roman" w:hAnsi="Times New Roman" w:cs="Times New Roman"/>
                <w:bCs/>
                <w:sz w:val="20"/>
                <w:szCs w:val="20"/>
                <w:lang w:val="en-US"/>
              </w:rPr>
              <w:t>1983</w:t>
            </w:r>
          </w:p>
        </w:tc>
        <w:tc>
          <w:tcPr>
            <w:tcW w:w="2126" w:type="dxa"/>
            <w:shd w:val="clear" w:color="auto" w:fill="auto"/>
            <w:noWrap/>
            <w:vAlign w:val="bottom"/>
          </w:tcPr>
          <w:p w14:paraId="75C2E965" w14:textId="77777777" w:rsidR="00001FDF" w:rsidRPr="007C494E" w:rsidRDefault="00001FDF" w:rsidP="007C494E">
            <w:pPr>
              <w:spacing w:after="0" w:line="240" w:lineRule="auto"/>
              <w:jc w:val="center"/>
              <w:rPr>
                <w:rFonts w:ascii="Times New Roman" w:hAnsi="Times New Roman" w:cs="Times New Roman"/>
                <w:bCs/>
                <w:sz w:val="20"/>
                <w:szCs w:val="20"/>
              </w:rPr>
            </w:pPr>
          </w:p>
        </w:tc>
        <w:tc>
          <w:tcPr>
            <w:tcW w:w="2693" w:type="dxa"/>
            <w:shd w:val="clear" w:color="auto" w:fill="auto"/>
            <w:noWrap/>
            <w:vAlign w:val="bottom"/>
          </w:tcPr>
          <w:p w14:paraId="5180CE56" w14:textId="690D2ED9" w:rsidR="00001FDF" w:rsidRPr="007C494E" w:rsidRDefault="00001FDF"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lang w:val="en-US"/>
              </w:rPr>
              <w:t>708</w:t>
            </w:r>
          </w:p>
        </w:tc>
        <w:tc>
          <w:tcPr>
            <w:tcW w:w="1843" w:type="dxa"/>
            <w:shd w:val="clear" w:color="auto" w:fill="auto"/>
            <w:vAlign w:val="bottom"/>
          </w:tcPr>
          <w:p w14:paraId="5578A2D1" w14:textId="7AC6EA99" w:rsidR="00001FDF" w:rsidRPr="007C494E" w:rsidRDefault="00001FDF" w:rsidP="007C494E">
            <w:pPr>
              <w:spacing w:after="0" w:line="240" w:lineRule="auto"/>
              <w:jc w:val="center"/>
              <w:rPr>
                <w:rFonts w:ascii="Times New Roman" w:hAnsi="Times New Roman" w:cs="Times New Roman"/>
                <w:bCs/>
                <w:sz w:val="20"/>
                <w:szCs w:val="20"/>
              </w:rPr>
            </w:pPr>
            <w:proofErr w:type="spellStart"/>
            <w:r w:rsidRPr="007C494E">
              <w:rPr>
                <w:rFonts w:ascii="Times New Roman" w:hAnsi="Times New Roman" w:cs="Times New Roman"/>
                <w:bCs/>
                <w:sz w:val="20"/>
                <w:szCs w:val="20"/>
                <w:lang w:val="en-US"/>
              </w:rPr>
              <w:t>Antamol</w:t>
            </w:r>
            <w:proofErr w:type="spellEnd"/>
            <w:r w:rsidRPr="007C494E">
              <w:rPr>
                <w:rFonts w:ascii="Times New Roman" w:hAnsi="Times New Roman" w:cs="Times New Roman"/>
                <w:bCs/>
                <w:sz w:val="20"/>
                <w:szCs w:val="20"/>
                <w:lang w:val="en-US"/>
              </w:rPr>
              <w:t xml:space="preserve"> S.A.</w:t>
            </w:r>
          </w:p>
        </w:tc>
        <w:tc>
          <w:tcPr>
            <w:tcW w:w="1134" w:type="dxa"/>
            <w:shd w:val="clear" w:color="auto" w:fill="auto"/>
            <w:noWrap/>
            <w:vAlign w:val="bottom"/>
          </w:tcPr>
          <w:p w14:paraId="100B0325" w14:textId="3FF8CFBE" w:rsidR="00001FDF" w:rsidRPr="007C494E" w:rsidRDefault="00001FDF"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lang w:val="en-US"/>
              </w:rPr>
              <w:t>1.791,89</w:t>
            </w:r>
          </w:p>
        </w:tc>
      </w:tr>
      <w:tr w:rsidR="00001FDF" w:rsidRPr="007C494E" w14:paraId="33650878" w14:textId="77777777" w:rsidTr="007C494E">
        <w:trPr>
          <w:trHeight w:val="20"/>
          <w:jc w:val="center"/>
        </w:trPr>
        <w:tc>
          <w:tcPr>
            <w:tcW w:w="846" w:type="dxa"/>
            <w:vAlign w:val="bottom"/>
          </w:tcPr>
          <w:p w14:paraId="09F499F0" w14:textId="33A3E61F" w:rsidR="00001FDF" w:rsidRPr="007C494E" w:rsidRDefault="00001FDF" w:rsidP="007C494E">
            <w:pPr>
              <w:spacing w:after="0" w:line="240" w:lineRule="auto"/>
              <w:jc w:val="center"/>
              <w:rPr>
                <w:rFonts w:ascii="Times New Roman" w:hAnsi="Times New Roman" w:cs="Times New Roman"/>
                <w:bCs/>
                <w:sz w:val="20"/>
                <w:szCs w:val="20"/>
              </w:rPr>
            </w:pPr>
            <w:r w:rsidRPr="007C494E">
              <w:rPr>
                <w:rFonts w:ascii="Times New Roman" w:hAnsi="Times New Roman" w:cs="Times New Roman"/>
                <w:bCs/>
                <w:sz w:val="20"/>
                <w:szCs w:val="20"/>
                <w:lang w:val="en-US"/>
              </w:rPr>
              <w:t>1996</w:t>
            </w:r>
          </w:p>
        </w:tc>
        <w:tc>
          <w:tcPr>
            <w:tcW w:w="2126" w:type="dxa"/>
            <w:shd w:val="clear" w:color="auto" w:fill="auto"/>
            <w:noWrap/>
            <w:vAlign w:val="bottom"/>
          </w:tcPr>
          <w:p w14:paraId="07C24AD5" w14:textId="4746796D" w:rsidR="00001FDF" w:rsidRPr="007C494E" w:rsidRDefault="00001FDF" w:rsidP="007C494E">
            <w:pPr>
              <w:spacing w:after="0" w:line="240" w:lineRule="auto"/>
              <w:jc w:val="center"/>
              <w:rPr>
                <w:rFonts w:ascii="Times New Roman" w:hAnsi="Times New Roman" w:cs="Times New Roman"/>
                <w:bCs/>
                <w:sz w:val="20"/>
                <w:szCs w:val="20"/>
              </w:rPr>
            </w:pPr>
            <w:r w:rsidRPr="007C494E">
              <w:rPr>
                <w:rFonts w:ascii="Times New Roman" w:hAnsi="Times New Roman" w:cs="Times New Roman"/>
                <w:bCs/>
                <w:sz w:val="20"/>
                <w:szCs w:val="20"/>
                <w:lang w:val="en-US"/>
              </w:rPr>
              <w:t>Río del Vale</w:t>
            </w:r>
          </w:p>
        </w:tc>
        <w:tc>
          <w:tcPr>
            <w:tcW w:w="2693" w:type="dxa"/>
            <w:shd w:val="clear" w:color="auto" w:fill="auto"/>
            <w:noWrap/>
            <w:vAlign w:val="bottom"/>
          </w:tcPr>
          <w:p w14:paraId="43BD7B29" w14:textId="75AD166C" w:rsidR="00001FDF" w:rsidRPr="007C494E" w:rsidRDefault="00001FDF"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lang w:val="en-US"/>
              </w:rPr>
              <w:t>5.102</w:t>
            </w:r>
          </w:p>
        </w:tc>
        <w:tc>
          <w:tcPr>
            <w:tcW w:w="1843" w:type="dxa"/>
            <w:shd w:val="clear" w:color="auto" w:fill="auto"/>
            <w:vAlign w:val="bottom"/>
          </w:tcPr>
          <w:p w14:paraId="572AAD0F" w14:textId="1F818FF2" w:rsidR="00001FDF" w:rsidRPr="007C494E" w:rsidRDefault="00001FDF" w:rsidP="007C494E">
            <w:pPr>
              <w:spacing w:after="0" w:line="240" w:lineRule="auto"/>
              <w:jc w:val="center"/>
              <w:rPr>
                <w:rFonts w:ascii="Times New Roman" w:hAnsi="Times New Roman" w:cs="Times New Roman"/>
                <w:bCs/>
                <w:sz w:val="20"/>
                <w:szCs w:val="20"/>
              </w:rPr>
            </w:pPr>
            <w:proofErr w:type="spellStart"/>
            <w:r w:rsidRPr="007C494E">
              <w:rPr>
                <w:rFonts w:ascii="Times New Roman" w:hAnsi="Times New Roman" w:cs="Times New Roman"/>
                <w:bCs/>
                <w:sz w:val="20"/>
                <w:szCs w:val="20"/>
                <w:lang w:val="en-US"/>
              </w:rPr>
              <w:t>Antamol</w:t>
            </w:r>
            <w:proofErr w:type="spellEnd"/>
            <w:r w:rsidRPr="007C494E">
              <w:rPr>
                <w:rFonts w:ascii="Times New Roman" w:hAnsi="Times New Roman" w:cs="Times New Roman"/>
                <w:bCs/>
                <w:sz w:val="20"/>
                <w:szCs w:val="20"/>
                <w:lang w:val="en-US"/>
              </w:rPr>
              <w:t xml:space="preserve"> S.A.</w:t>
            </w:r>
          </w:p>
        </w:tc>
        <w:tc>
          <w:tcPr>
            <w:tcW w:w="1134" w:type="dxa"/>
            <w:shd w:val="clear" w:color="auto" w:fill="auto"/>
            <w:noWrap/>
            <w:vAlign w:val="bottom"/>
          </w:tcPr>
          <w:p w14:paraId="1B3DF823" w14:textId="60CD7F55" w:rsidR="00001FDF" w:rsidRPr="007C494E" w:rsidRDefault="00001FDF"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lang w:val="en-US"/>
              </w:rPr>
              <w:t>115,79</w:t>
            </w:r>
          </w:p>
        </w:tc>
      </w:tr>
      <w:tr w:rsidR="00001FDF" w:rsidRPr="007C494E" w14:paraId="13DBA888" w14:textId="77777777" w:rsidTr="007C494E">
        <w:trPr>
          <w:trHeight w:val="20"/>
          <w:jc w:val="center"/>
        </w:trPr>
        <w:tc>
          <w:tcPr>
            <w:tcW w:w="846" w:type="dxa"/>
            <w:vAlign w:val="bottom"/>
          </w:tcPr>
          <w:p w14:paraId="69882634" w14:textId="30ABDA16" w:rsidR="00001FDF" w:rsidRPr="007C494E" w:rsidRDefault="00001FDF" w:rsidP="007C494E">
            <w:pPr>
              <w:spacing w:after="0" w:line="240" w:lineRule="auto"/>
              <w:jc w:val="center"/>
              <w:rPr>
                <w:rFonts w:ascii="Times New Roman" w:hAnsi="Times New Roman" w:cs="Times New Roman"/>
                <w:bCs/>
                <w:sz w:val="20"/>
                <w:szCs w:val="20"/>
              </w:rPr>
            </w:pPr>
            <w:r w:rsidRPr="007C494E">
              <w:rPr>
                <w:rFonts w:ascii="Times New Roman" w:hAnsi="Times New Roman" w:cs="Times New Roman"/>
                <w:bCs/>
                <w:sz w:val="20"/>
                <w:szCs w:val="20"/>
                <w:lang w:val="en-US"/>
              </w:rPr>
              <w:t>1996</w:t>
            </w:r>
          </w:p>
        </w:tc>
        <w:tc>
          <w:tcPr>
            <w:tcW w:w="2126" w:type="dxa"/>
            <w:shd w:val="clear" w:color="auto" w:fill="auto"/>
            <w:noWrap/>
            <w:vAlign w:val="bottom"/>
          </w:tcPr>
          <w:p w14:paraId="272E7A13" w14:textId="36ABB7FB" w:rsidR="00001FDF" w:rsidRPr="007C494E" w:rsidRDefault="00001FDF" w:rsidP="007C494E">
            <w:pPr>
              <w:spacing w:after="0" w:line="240" w:lineRule="auto"/>
              <w:jc w:val="center"/>
              <w:rPr>
                <w:rFonts w:ascii="Times New Roman" w:hAnsi="Times New Roman" w:cs="Times New Roman"/>
                <w:bCs/>
                <w:sz w:val="20"/>
                <w:szCs w:val="20"/>
              </w:rPr>
            </w:pPr>
            <w:proofErr w:type="spellStart"/>
            <w:r w:rsidRPr="007C494E">
              <w:rPr>
                <w:rFonts w:ascii="Times New Roman" w:hAnsi="Times New Roman" w:cs="Times New Roman"/>
                <w:bCs/>
                <w:sz w:val="20"/>
                <w:szCs w:val="20"/>
                <w:lang w:val="en-US"/>
              </w:rPr>
              <w:t>Mollinedo</w:t>
            </w:r>
            <w:proofErr w:type="spellEnd"/>
          </w:p>
        </w:tc>
        <w:tc>
          <w:tcPr>
            <w:tcW w:w="2693" w:type="dxa"/>
            <w:shd w:val="clear" w:color="auto" w:fill="auto"/>
            <w:noWrap/>
            <w:vAlign w:val="bottom"/>
          </w:tcPr>
          <w:p w14:paraId="3D0DF4EF" w14:textId="6AF2723C" w:rsidR="00001FDF" w:rsidRPr="007C494E" w:rsidRDefault="00001FDF"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lang w:val="en-US"/>
              </w:rPr>
              <w:t>12.030</w:t>
            </w:r>
          </w:p>
        </w:tc>
        <w:tc>
          <w:tcPr>
            <w:tcW w:w="1843" w:type="dxa"/>
            <w:shd w:val="clear" w:color="auto" w:fill="auto"/>
            <w:vAlign w:val="bottom"/>
          </w:tcPr>
          <w:p w14:paraId="5B7A39FB" w14:textId="52741DBA" w:rsidR="00001FDF" w:rsidRPr="007C494E" w:rsidRDefault="00001FDF" w:rsidP="007C494E">
            <w:pPr>
              <w:spacing w:after="0" w:line="240" w:lineRule="auto"/>
              <w:jc w:val="center"/>
              <w:rPr>
                <w:rFonts w:ascii="Times New Roman" w:hAnsi="Times New Roman" w:cs="Times New Roman"/>
                <w:bCs/>
                <w:sz w:val="20"/>
                <w:szCs w:val="20"/>
              </w:rPr>
            </w:pPr>
            <w:proofErr w:type="spellStart"/>
            <w:r w:rsidRPr="007C494E">
              <w:rPr>
                <w:rFonts w:ascii="Times New Roman" w:hAnsi="Times New Roman" w:cs="Times New Roman"/>
                <w:bCs/>
                <w:sz w:val="20"/>
                <w:szCs w:val="20"/>
                <w:lang w:val="en-US"/>
              </w:rPr>
              <w:t>Antamol</w:t>
            </w:r>
            <w:proofErr w:type="spellEnd"/>
            <w:r w:rsidRPr="007C494E">
              <w:rPr>
                <w:rFonts w:ascii="Times New Roman" w:hAnsi="Times New Roman" w:cs="Times New Roman"/>
                <w:bCs/>
                <w:sz w:val="20"/>
                <w:szCs w:val="20"/>
                <w:lang w:val="en-US"/>
              </w:rPr>
              <w:t xml:space="preserve"> S.A.</w:t>
            </w:r>
          </w:p>
        </w:tc>
        <w:tc>
          <w:tcPr>
            <w:tcW w:w="1134" w:type="dxa"/>
            <w:shd w:val="clear" w:color="auto" w:fill="auto"/>
            <w:noWrap/>
            <w:vAlign w:val="bottom"/>
          </w:tcPr>
          <w:p w14:paraId="7B0F451F" w14:textId="196B3131" w:rsidR="00001FDF" w:rsidRPr="007C494E" w:rsidRDefault="00001FDF"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lang w:val="en-US"/>
              </w:rPr>
              <w:t>453,50</w:t>
            </w:r>
          </w:p>
        </w:tc>
      </w:tr>
      <w:tr w:rsidR="00001FDF" w:rsidRPr="007C494E" w14:paraId="378E6EBA" w14:textId="77777777" w:rsidTr="007C494E">
        <w:trPr>
          <w:trHeight w:val="20"/>
          <w:jc w:val="center"/>
        </w:trPr>
        <w:tc>
          <w:tcPr>
            <w:tcW w:w="846" w:type="dxa"/>
            <w:vAlign w:val="bottom"/>
          </w:tcPr>
          <w:p w14:paraId="128CF84F" w14:textId="33C1A5F2" w:rsidR="00001FDF" w:rsidRPr="007C494E" w:rsidRDefault="00001FDF" w:rsidP="007C494E">
            <w:pPr>
              <w:spacing w:after="0" w:line="240" w:lineRule="auto"/>
              <w:jc w:val="center"/>
              <w:rPr>
                <w:rFonts w:ascii="Times New Roman" w:hAnsi="Times New Roman" w:cs="Times New Roman"/>
                <w:bCs/>
                <w:sz w:val="20"/>
                <w:szCs w:val="20"/>
              </w:rPr>
            </w:pPr>
            <w:r w:rsidRPr="007C494E">
              <w:rPr>
                <w:rFonts w:ascii="Times New Roman" w:hAnsi="Times New Roman" w:cs="Times New Roman"/>
                <w:bCs/>
                <w:sz w:val="20"/>
                <w:szCs w:val="20"/>
                <w:lang w:val="en-US"/>
              </w:rPr>
              <w:t>2003</w:t>
            </w:r>
          </w:p>
        </w:tc>
        <w:tc>
          <w:tcPr>
            <w:tcW w:w="2126" w:type="dxa"/>
            <w:shd w:val="clear" w:color="auto" w:fill="auto"/>
            <w:noWrap/>
            <w:vAlign w:val="bottom"/>
          </w:tcPr>
          <w:p w14:paraId="451E9E94" w14:textId="3BCB01B7" w:rsidR="00001FDF" w:rsidRPr="007C494E" w:rsidRDefault="00001FDF" w:rsidP="007C494E">
            <w:pPr>
              <w:spacing w:after="0" w:line="240" w:lineRule="auto"/>
              <w:jc w:val="center"/>
              <w:rPr>
                <w:rFonts w:ascii="Times New Roman" w:hAnsi="Times New Roman" w:cs="Times New Roman"/>
                <w:bCs/>
                <w:sz w:val="20"/>
                <w:szCs w:val="20"/>
              </w:rPr>
            </w:pPr>
            <w:r w:rsidRPr="007C494E">
              <w:rPr>
                <w:rFonts w:ascii="Times New Roman" w:hAnsi="Times New Roman" w:cs="Times New Roman"/>
                <w:bCs/>
                <w:sz w:val="20"/>
                <w:szCs w:val="20"/>
              </w:rPr>
              <w:t>J.V. González</w:t>
            </w:r>
          </w:p>
        </w:tc>
        <w:tc>
          <w:tcPr>
            <w:tcW w:w="2693" w:type="dxa"/>
            <w:shd w:val="clear" w:color="auto" w:fill="auto"/>
            <w:noWrap/>
            <w:vAlign w:val="bottom"/>
          </w:tcPr>
          <w:p w14:paraId="42B6703A" w14:textId="404AD5A8" w:rsidR="00001FDF" w:rsidRPr="007C494E" w:rsidRDefault="00001FDF"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lang w:val="en-US"/>
              </w:rPr>
              <w:t>16.137</w:t>
            </w:r>
          </w:p>
        </w:tc>
        <w:tc>
          <w:tcPr>
            <w:tcW w:w="1843" w:type="dxa"/>
            <w:shd w:val="clear" w:color="auto" w:fill="auto"/>
            <w:vAlign w:val="bottom"/>
          </w:tcPr>
          <w:p w14:paraId="6BFC4074" w14:textId="2095096D" w:rsidR="00001FDF" w:rsidRPr="007C494E" w:rsidRDefault="00001FDF" w:rsidP="007C494E">
            <w:pPr>
              <w:spacing w:after="0" w:line="240" w:lineRule="auto"/>
              <w:jc w:val="center"/>
              <w:rPr>
                <w:rFonts w:ascii="Times New Roman" w:hAnsi="Times New Roman" w:cs="Times New Roman"/>
                <w:bCs/>
                <w:sz w:val="20"/>
                <w:szCs w:val="20"/>
              </w:rPr>
            </w:pPr>
            <w:proofErr w:type="spellStart"/>
            <w:r w:rsidRPr="007C494E">
              <w:rPr>
                <w:rFonts w:ascii="Times New Roman" w:hAnsi="Times New Roman" w:cs="Times New Roman"/>
                <w:bCs/>
                <w:sz w:val="20"/>
                <w:szCs w:val="20"/>
                <w:lang w:val="en-US"/>
              </w:rPr>
              <w:t>Antamol</w:t>
            </w:r>
            <w:proofErr w:type="spellEnd"/>
            <w:r w:rsidRPr="007C494E">
              <w:rPr>
                <w:rFonts w:ascii="Times New Roman" w:hAnsi="Times New Roman" w:cs="Times New Roman"/>
                <w:bCs/>
                <w:sz w:val="20"/>
                <w:szCs w:val="20"/>
                <w:lang w:val="en-US"/>
              </w:rPr>
              <w:t xml:space="preserve"> S.A.</w:t>
            </w:r>
          </w:p>
        </w:tc>
        <w:tc>
          <w:tcPr>
            <w:tcW w:w="1134" w:type="dxa"/>
            <w:shd w:val="clear" w:color="auto" w:fill="auto"/>
            <w:noWrap/>
            <w:vAlign w:val="bottom"/>
          </w:tcPr>
          <w:p w14:paraId="474184BF" w14:textId="3E9D4D72" w:rsidR="00001FDF" w:rsidRPr="007C494E" w:rsidRDefault="00001FDF" w:rsidP="007C494E">
            <w:pPr>
              <w:spacing w:after="0" w:line="240" w:lineRule="auto"/>
              <w:jc w:val="right"/>
              <w:rPr>
                <w:rFonts w:ascii="Times New Roman" w:hAnsi="Times New Roman" w:cs="Times New Roman"/>
                <w:bCs/>
                <w:sz w:val="20"/>
                <w:szCs w:val="20"/>
              </w:rPr>
            </w:pPr>
            <w:r w:rsidRPr="007C494E">
              <w:rPr>
                <w:rFonts w:ascii="Times New Roman" w:hAnsi="Times New Roman" w:cs="Times New Roman"/>
                <w:bCs/>
                <w:sz w:val="20"/>
                <w:szCs w:val="20"/>
                <w:lang w:val="en-US"/>
              </w:rPr>
              <w:t>4.850,12</w:t>
            </w:r>
          </w:p>
        </w:tc>
      </w:tr>
    </w:tbl>
    <w:p w14:paraId="309D6E58" w14:textId="77777777" w:rsidR="00FB10B1" w:rsidRPr="00FB10B1" w:rsidRDefault="00FB10B1" w:rsidP="00340E36">
      <w:pPr>
        <w:spacing w:before="120" w:after="0" w:line="360" w:lineRule="auto"/>
        <w:jc w:val="both"/>
        <w:rPr>
          <w:rFonts w:ascii="Times New Roman" w:hAnsi="Times New Roman" w:cs="Times New Roman"/>
          <w:bCs/>
          <w:sz w:val="24"/>
          <w:szCs w:val="24"/>
        </w:rPr>
      </w:pPr>
      <w:r w:rsidRPr="00FB10B1">
        <w:rPr>
          <w:rFonts w:ascii="Times New Roman" w:hAnsi="Times New Roman" w:cs="Times New Roman"/>
          <w:bCs/>
          <w:sz w:val="24"/>
          <w:szCs w:val="24"/>
        </w:rPr>
        <w:t>En la mayoría de las matrículas que anteceden se suceden las siguientes sociedades como propietarias de las mismas. Las fechas entre paréntesis indican las fechas de algunas de las operaciones de compra- venta.</w:t>
      </w:r>
    </w:p>
    <w:p w14:paraId="229EE283" w14:textId="77777777" w:rsidR="00FB10B1" w:rsidRPr="00FB10B1" w:rsidRDefault="00FB10B1" w:rsidP="00FB10B1">
      <w:pPr>
        <w:numPr>
          <w:ilvl w:val="0"/>
          <w:numId w:val="7"/>
        </w:numPr>
        <w:spacing w:after="0" w:line="360" w:lineRule="auto"/>
        <w:ind w:left="360"/>
        <w:jc w:val="both"/>
        <w:rPr>
          <w:rFonts w:ascii="Times New Roman" w:hAnsi="Times New Roman" w:cs="Times New Roman"/>
          <w:bCs/>
          <w:sz w:val="24"/>
          <w:szCs w:val="24"/>
          <w:lang w:val="es-ES"/>
        </w:rPr>
      </w:pPr>
      <w:r w:rsidRPr="00FB10B1">
        <w:rPr>
          <w:rFonts w:ascii="Times New Roman" w:hAnsi="Times New Roman" w:cs="Times New Roman"/>
          <w:bCs/>
          <w:sz w:val="24"/>
          <w:szCs w:val="24"/>
          <w:lang w:val="es-ES"/>
        </w:rPr>
        <w:t>Sociedad Monasterio del Dorado Sociedad Anónima, Colonizadora Agropecuaria y Forestal (07/06/1.961)</w:t>
      </w:r>
    </w:p>
    <w:p w14:paraId="44648C70" w14:textId="77777777" w:rsidR="00FB10B1" w:rsidRPr="00FB10B1" w:rsidRDefault="00FB10B1" w:rsidP="00FB10B1">
      <w:pPr>
        <w:numPr>
          <w:ilvl w:val="0"/>
          <w:numId w:val="7"/>
        </w:numPr>
        <w:spacing w:after="0" w:line="360" w:lineRule="auto"/>
        <w:ind w:left="360"/>
        <w:jc w:val="both"/>
        <w:rPr>
          <w:rFonts w:ascii="Times New Roman" w:hAnsi="Times New Roman" w:cs="Times New Roman"/>
          <w:bCs/>
          <w:sz w:val="24"/>
          <w:szCs w:val="24"/>
          <w:lang w:val="es-ES"/>
        </w:rPr>
      </w:pPr>
      <w:r w:rsidRPr="00FB10B1">
        <w:rPr>
          <w:rFonts w:ascii="Times New Roman" w:hAnsi="Times New Roman" w:cs="Times New Roman"/>
          <w:bCs/>
          <w:sz w:val="24"/>
          <w:szCs w:val="24"/>
          <w:lang w:val="es-ES"/>
        </w:rPr>
        <w:t>Agroeconómica Compañía de Servicios y Mandatos S.A. (en formación) (18/02/1.977)</w:t>
      </w:r>
    </w:p>
    <w:p w14:paraId="606C7E26" w14:textId="77777777" w:rsidR="00FB10B1" w:rsidRPr="00FB10B1" w:rsidRDefault="00FB10B1" w:rsidP="00FB10B1">
      <w:pPr>
        <w:numPr>
          <w:ilvl w:val="0"/>
          <w:numId w:val="7"/>
        </w:numPr>
        <w:spacing w:after="0" w:line="360" w:lineRule="auto"/>
        <w:ind w:left="360"/>
        <w:jc w:val="both"/>
        <w:rPr>
          <w:rFonts w:ascii="Times New Roman" w:hAnsi="Times New Roman" w:cs="Times New Roman"/>
          <w:bCs/>
          <w:sz w:val="24"/>
          <w:szCs w:val="24"/>
          <w:lang w:val="es-ES"/>
        </w:rPr>
      </w:pPr>
      <w:r w:rsidRPr="00FB10B1">
        <w:rPr>
          <w:rFonts w:ascii="Times New Roman" w:hAnsi="Times New Roman" w:cs="Times New Roman"/>
          <w:bCs/>
          <w:sz w:val="24"/>
          <w:szCs w:val="24"/>
          <w:lang w:val="es-ES"/>
        </w:rPr>
        <w:t xml:space="preserve">El </w:t>
      </w:r>
      <w:proofErr w:type="spellStart"/>
      <w:r w:rsidRPr="00FB10B1">
        <w:rPr>
          <w:rFonts w:ascii="Times New Roman" w:hAnsi="Times New Roman" w:cs="Times New Roman"/>
          <w:bCs/>
          <w:sz w:val="24"/>
          <w:szCs w:val="24"/>
          <w:lang w:val="es-ES"/>
        </w:rPr>
        <w:t>Prinsson</w:t>
      </w:r>
      <w:proofErr w:type="spellEnd"/>
      <w:r w:rsidRPr="00FB10B1">
        <w:rPr>
          <w:rFonts w:ascii="Times New Roman" w:hAnsi="Times New Roman" w:cs="Times New Roman"/>
          <w:bCs/>
          <w:sz w:val="24"/>
          <w:szCs w:val="24"/>
          <w:lang w:val="es-ES"/>
        </w:rPr>
        <w:t xml:space="preserve"> S.A.  (en formación) (15/01/1.980; </w:t>
      </w:r>
      <w:proofErr w:type="spellStart"/>
      <w:proofErr w:type="gramStart"/>
      <w:r w:rsidRPr="00FB10B1">
        <w:rPr>
          <w:rFonts w:ascii="Times New Roman" w:hAnsi="Times New Roman" w:cs="Times New Roman"/>
          <w:bCs/>
          <w:sz w:val="24"/>
          <w:szCs w:val="24"/>
          <w:lang w:val="es-ES"/>
        </w:rPr>
        <w:t>insc</w:t>
      </w:r>
      <w:proofErr w:type="spellEnd"/>
      <w:r w:rsidRPr="00FB10B1">
        <w:rPr>
          <w:rFonts w:ascii="Times New Roman" w:hAnsi="Times New Roman" w:cs="Times New Roman"/>
          <w:bCs/>
          <w:sz w:val="24"/>
          <w:szCs w:val="24"/>
          <w:lang w:val="es-ES"/>
        </w:rPr>
        <w:t xml:space="preserve"> .</w:t>
      </w:r>
      <w:proofErr w:type="gramEnd"/>
      <w:r w:rsidRPr="00FB10B1">
        <w:rPr>
          <w:rFonts w:ascii="Times New Roman" w:hAnsi="Times New Roman" w:cs="Times New Roman"/>
          <w:bCs/>
          <w:sz w:val="24"/>
          <w:szCs w:val="24"/>
          <w:lang w:val="es-ES"/>
        </w:rPr>
        <w:t xml:space="preserve"> </w:t>
      </w:r>
      <w:proofErr w:type="spellStart"/>
      <w:r w:rsidRPr="00FB10B1">
        <w:rPr>
          <w:rFonts w:ascii="Times New Roman" w:hAnsi="Times New Roman" w:cs="Times New Roman"/>
          <w:bCs/>
          <w:sz w:val="24"/>
          <w:szCs w:val="24"/>
          <w:lang w:val="es-ES"/>
        </w:rPr>
        <w:t>def</w:t>
      </w:r>
      <w:proofErr w:type="spellEnd"/>
      <w:r w:rsidRPr="00FB10B1">
        <w:rPr>
          <w:rFonts w:ascii="Times New Roman" w:hAnsi="Times New Roman" w:cs="Times New Roman"/>
          <w:bCs/>
          <w:sz w:val="24"/>
          <w:szCs w:val="24"/>
          <w:lang w:val="es-ES"/>
        </w:rPr>
        <w:t>. 05/03/80)</w:t>
      </w:r>
    </w:p>
    <w:p w14:paraId="3D30735D" w14:textId="77777777" w:rsidR="00FB10B1" w:rsidRPr="00FB10B1" w:rsidRDefault="00FB10B1" w:rsidP="00FB10B1">
      <w:pPr>
        <w:numPr>
          <w:ilvl w:val="0"/>
          <w:numId w:val="7"/>
        </w:numPr>
        <w:spacing w:after="0" w:line="360" w:lineRule="auto"/>
        <w:ind w:left="360"/>
        <w:jc w:val="both"/>
        <w:rPr>
          <w:rFonts w:ascii="Times New Roman" w:hAnsi="Times New Roman" w:cs="Times New Roman"/>
          <w:bCs/>
          <w:sz w:val="24"/>
          <w:szCs w:val="24"/>
          <w:lang w:val="es-ES"/>
        </w:rPr>
      </w:pPr>
      <w:proofErr w:type="spellStart"/>
      <w:r w:rsidRPr="00FB10B1">
        <w:rPr>
          <w:rFonts w:ascii="Times New Roman" w:hAnsi="Times New Roman" w:cs="Times New Roman"/>
          <w:bCs/>
          <w:sz w:val="24"/>
          <w:szCs w:val="24"/>
          <w:lang w:val="es-ES"/>
        </w:rPr>
        <w:t>Mollinedo</w:t>
      </w:r>
      <w:proofErr w:type="spellEnd"/>
      <w:r w:rsidRPr="00FB10B1">
        <w:rPr>
          <w:rFonts w:ascii="Times New Roman" w:hAnsi="Times New Roman" w:cs="Times New Roman"/>
          <w:bCs/>
          <w:sz w:val="24"/>
          <w:szCs w:val="24"/>
          <w:lang w:val="es-ES"/>
        </w:rPr>
        <w:t xml:space="preserve"> S.A.</w:t>
      </w:r>
      <w:r w:rsidRPr="00FB10B1">
        <w:rPr>
          <w:rFonts w:ascii="Times New Roman" w:hAnsi="Times New Roman" w:cs="Times New Roman"/>
          <w:bCs/>
          <w:sz w:val="24"/>
          <w:szCs w:val="24"/>
          <w:vertAlign w:val="superscript"/>
          <w:lang w:val="es-ES"/>
        </w:rPr>
        <w:footnoteReference w:id="2"/>
      </w:r>
      <w:r w:rsidRPr="00FB10B1">
        <w:rPr>
          <w:rFonts w:ascii="Times New Roman" w:hAnsi="Times New Roman" w:cs="Times New Roman"/>
          <w:bCs/>
          <w:sz w:val="24"/>
          <w:szCs w:val="24"/>
          <w:lang w:val="es-ES"/>
        </w:rPr>
        <w:t>, creada el 20 mayo de 1.982. Socios Carlos Ricardo Estévez y Matías Lucas Ordoñez</w:t>
      </w:r>
      <w:sdt>
        <w:sdtPr>
          <w:rPr>
            <w:rFonts w:ascii="Times New Roman" w:hAnsi="Times New Roman" w:cs="Times New Roman"/>
            <w:bCs/>
            <w:sz w:val="24"/>
            <w:szCs w:val="24"/>
            <w:lang w:val="es-ES"/>
          </w:rPr>
          <w:id w:val="-315496497"/>
          <w:citation/>
        </w:sdtPr>
        <w:sdtContent>
          <w:r w:rsidRPr="00FB10B1">
            <w:rPr>
              <w:rFonts w:ascii="Times New Roman" w:hAnsi="Times New Roman" w:cs="Times New Roman"/>
              <w:bCs/>
              <w:sz w:val="24"/>
              <w:szCs w:val="24"/>
              <w:lang w:val="es-ES"/>
            </w:rPr>
            <w:fldChar w:fldCharType="begin"/>
          </w:r>
          <w:r w:rsidRPr="00FB10B1">
            <w:rPr>
              <w:rFonts w:ascii="Times New Roman" w:hAnsi="Times New Roman" w:cs="Times New Roman"/>
              <w:bCs/>
              <w:sz w:val="24"/>
              <w:szCs w:val="24"/>
              <w:lang w:val="es-ES"/>
            </w:rPr>
            <w:instrText xml:space="preserve"> CITATION Bol82 \l 3082 </w:instrText>
          </w:r>
          <w:r w:rsidRPr="00FB10B1">
            <w:rPr>
              <w:rFonts w:ascii="Times New Roman" w:hAnsi="Times New Roman" w:cs="Times New Roman"/>
              <w:bCs/>
              <w:sz w:val="24"/>
              <w:szCs w:val="24"/>
              <w:lang w:val="es-ES"/>
            </w:rPr>
            <w:fldChar w:fldCharType="separate"/>
          </w:r>
          <w:r w:rsidRPr="00FB10B1">
            <w:rPr>
              <w:rFonts w:ascii="Times New Roman" w:hAnsi="Times New Roman" w:cs="Times New Roman"/>
              <w:bCs/>
              <w:sz w:val="24"/>
              <w:szCs w:val="24"/>
              <w:lang w:val="es-ES"/>
            </w:rPr>
            <w:t xml:space="preserve"> (B.O.R.A.Boletín Oficial de la Republica Argentina, 1982)</w:t>
          </w:r>
          <w:r w:rsidRPr="00FB10B1">
            <w:rPr>
              <w:rFonts w:ascii="Times New Roman" w:hAnsi="Times New Roman" w:cs="Times New Roman"/>
              <w:bCs/>
              <w:sz w:val="24"/>
              <w:szCs w:val="24"/>
            </w:rPr>
            <w:fldChar w:fldCharType="end"/>
          </w:r>
        </w:sdtContent>
      </w:sdt>
      <w:r w:rsidRPr="00FB10B1">
        <w:rPr>
          <w:rFonts w:ascii="Times New Roman" w:hAnsi="Times New Roman" w:cs="Times New Roman"/>
          <w:bCs/>
          <w:sz w:val="24"/>
          <w:szCs w:val="24"/>
          <w:lang w:val="es-ES"/>
        </w:rPr>
        <w:t>.</w:t>
      </w:r>
    </w:p>
    <w:p w14:paraId="06C67E6C" w14:textId="77777777" w:rsidR="00FB10B1" w:rsidRPr="00FB10B1" w:rsidRDefault="00FB10B1" w:rsidP="00FB10B1">
      <w:pPr>
        <w:numPr>
          <w:ilvl w:val="0"/>
          <w:numId w:val="7"/>
        </w:numPr>
        <w:spacing w:after="0" w:line="360" w:lineRule="auto"/>
        <w:ind w:left="360"/>
        <w:jc w:val="both"/>
        <w:rPr>
          <w:rFonts w:ascii="Times New Roman" w:hAnsi="Times New Roman" w:cs="Times New Roman"/>
          <w:bCs/>
          <w:sz w:val="24"/>
          <w:szCs w:val="24"/>
          <w:lang w:val="es-ES"/>
        </w:rPr>
      </w:pPr>
      <w:r w:rsidRPr="00FB10B1">
        <w:rPr>
          <w:rFonts w:ascii="Times New Roman" w:hAnsi="Times New Roman" w:cs="Times New Roman"/>
          <w:bCs/>
          <w:sz w:val="24"/>
          <w:szCs w:val="24"/>
          <w:lang w:val="es-ES"/>
        </w:rPr>
        <w:t>Pedrosa Osvaldo Desiderio</w:t>
      </w:r>
      <w:r w:rsidRPr="00FB10B1">
        <w:rPr>
          <w:rFonts w:ascii="Times New Roman" w:hAnsi="Times New Roman" w:cs="Times New Roman"/>
          <w:bCs/>
          <w:sz w:val="24"/>
          <w:szCs w:val="24"/>
          <w:vertAlign w:val="superscript"/>
          <w:lang w:val="es-ES"/>
        </w:rPr>
        <w:footnoteReference w:id="3"/>
      </w:r>
    </w:p>
    <w:p w14:paraId="07EC9B3A" w14:textId="77777777" w:rsidR="00FB10B1" w:rsidRPr="00FB10B1" w:rsidRDefault="00FB10B1" w:rsidP="00FB10B1">
      <w:pPr>
        <w:numPr>
          <w:ilvl w:val="0"/>
          <w:numId w:val="7"/>
        </w:numPr>
        <w:spacing w:after="0" w:line="360" w:lineRule="auto"/>
        <w:ind w:left="360"/>
        <w:jc w:val="both"/>
        <w:rPr>
          <w:rFonts w:ascii="Times New Roman" w:hAnsi="Times New Roman" w:cs="Times New Roman"/>
          <w:bCs/>
          <w:sz w:val="24"/>
          <w:szCs w:val="24"/>
          <w:lang w:val="es-ES"/>
        </w:rPr>
      </w:pPr>
      <w:r w:rsidRPr="00FB10B1">
        <w:rPr>
          <w:rFonts w:ascii="Times New Roman" w:hAnsi="Times New Roman" w:cs="Times New Roman"/>
          <w:bCs/>
          <w:sz w:val="24"/>
          <w:szCs w:val="24"/>
          <w:lang w:val="es-ES"/>
        </w:rPr>
        <w:t>Elizalde, Rodolfo. 13/09/1.996. para Eco Agropecuaria S.A</w:t>
      </w:r>
    </w:p>
    <w:p w14:paraId="2B7AED74" w14:textId="6231DA05" w:rsidR="00FB10B1" w:rsidRPr="00FB10B1" w:rsidRDefault="00FB10B1" w:rsidP="00FB10B1">
      <w:pPr>
        <w:numPr>
          <w:ilvl w:val="0"/>
          <w:numId w:val="8"/>
        </w:numPr>
        <w:spacing w:after="0" w:line="360" w:lineRule="auto"/>
        <w:ind w:left="360"/>
        <w:jc w:val="both"/>
        <w:rPr>
          <w:rFonts w:ascii="Times New Roman" w:hAnsi="Times New Roman" w:cs="Times New Roman"/>
          <w:bCs/>
          <w:sz w:val="24"/>
          <w:szCs w:val="24"/>
        </w:rPr>
      </w:pPr>
      <w:r w:rsidRPr="00FB10B1">
        <w:rPr>
          <w:rFonts w:ascii="Times New Roman" w:hAnsi="Times New Roman" w:cs="Times New Roman"/>
          <w:bCs/>
          <w:sz w:val="24"/>
          <w:szCs w:val="24"/>
          <w:lang w:val="es-ES"/>
        </w:rPr>
        <w:t xml:space="preserve">Eco Agropecuaria S.A. creada en 1997 </w:t>
      </w:r>
      <w:sdt>
        <w:sdtPr>
          <w:rPr>
            <w:rFonts w:ascii="Times New Roman" w:hAnsi="Times New Roman" w:cs="Times New Roman"/>
            <w:bCs/>
            <w:sz w:val="24"/>
            <w:szCs w:val="24"/>
            <w:lang w:val="es-ES"/>
          </w:rPr>
          <w:id w:val="-1727142970"/>
          <w:citation/>
        </w:sdtPr>
        <w:sdtContent>
          <w:r w:rsidRPr="00FB10B1">
            <w:rPr>
              <w:rFonts w:ascii="Times New Roman" w:hAnsi="Times New Roman" w:cs="Times New Roman"/>
              <w:bCs/>
              <w:sz w:val="24"/>
              <w:szCs w:val="24"/>
              <w:lang w:val="es-ES"/>
            </w:rPr>
            <w:fldChar w:fldCharType="begin"/>
          </w:r>
          <w:r w:rsidRPr="00FB10B1">
            <w:rPr>
              <w:rFonts w:ascii="Times New Roman" w:hAnsi="Times New Roman" w:cs="Times New Roman"/>
              <w:bCs/>
              <w:sz w:val="24"/>
              <w:szCs w:val="24"/>
              <w:lang w:val="es-ES"/>
            </w:rPr>
            <w:instrText xml:space="preserve"> CITATION BOR98 \l 3082 </w:instrText>
          </w:r>
          <w:r w:rsidRPr="00FB10B1">
            <w:rPr>
              <w:rFonts w:ascii="Times New Roman" w:hAnsi="Times New Roman" w:cs="Times New Roman"/>
              <w:bCs/>
              <w:sz w:val="24"/>
              <w:szCs w:val="24"/>
              <w:lang w:val="es-ES"/>
            </w:rPr>
            <w:fldChar w:fldCharType="separate"/>
          </w:r>
          <w:r w:rsidRPr="00FB10B1">
            <w:rPr>
              <w:rFonts w:ascii="Times New Roman" w:hAnsi="Times New Roman" w:cs="Times New Roman"/>
              <w:bCs/>
              <w:sz w:val="24"/>
              <w:szCs w:val="24"/>
              <w:lang w:val="es-ES"/>
            </w:rPr>
            <w:t xml:space="preserve"> (B.O.R.A.Boletín oficial de la República Argentina, 1998)</w:t>
          </w:r>
          <w:r w:rsidRPr="00FB10B1">
            <w:rPr>
              <w:rFonts w:ascii="Times New Roman" w:hAnsi="Times New Roman" w:cs="Times New Roman"/>
              <w:bCs/>
              <w:sz w:val="24"/>
              <w:szCs w:val="24"/>
            </w:rPr>
            <w:fldChar w:fldCharType="end"/>
          </w:r>
        </w:sdtContent>
      </w:sdt>
      <w:r w:rsidRPr="00FB10B1">
        <w:rPr>
          <w:rFonts w:ascii="Times New Roman" w:hAnsi="Times New Roman" w:cs="Times New Roman"/>
          <w:bCs/>
          <w:sz w:val="24"/>
          <w:szCs w:val="24"/>
          <w:lang w:val="es-ES"/>
        </w:rPr>
        <w:t xml:space="preserve">. En acta de Asamblea del 3/10/2014 se reeligieron las autoridades societarias por un ejercicio. Donde el directorio se conforma de la siguiente manera; Presidente: Javier Elizalde.- Director Suplente: Lucas Elizalde, ambos con domicilio especial en la calle </w:t>
      </w:r>
      <w:proofErr w:type="spellStart"/>
      <w:r w:rsidRPr="00FB10B1">
        <w:rPr>
          <w:rFonts w:ascii="Times New Roman" w:hAnsi="Times New Roman" w:cs="Times New Roman"/>
          <w:bCs/>
          <w:sz w:val="24"/>
          <w:szCs w:val="24"/>
          <w:lang w:val="es-ES"/>
        </w:rPr>
        <w:t>Rodriguez</w:t>
      </w:r>
      <w:proofErr w:type="spellEnd"/>
      <w:r w:rsidRPr="00FB10B1">
        <w:rPr>
          <w:rFonts w:ascii="Times New Roman" w:hAnsi="Times New Roman" w:cs="Times New Roman"/>
          <w:bCs/>
          <w:sz w:val="24"/>
          <w:szCs w:val="24"/>
          <w:lang w:val="es-ES"/>
        </w:rPr>
        <w:t xml:space="preserve"> Peña 1676, Piso 9 Oficina A CABA </w:t>
      </w:r>
      <w:sdt>
        <w:sdtPr>
          <w:rPr>
            <w:rFonts w:ascii="Times New Roman" w:hAnsi="Times New Roman" w:cs="Times New Roman"/>
            <w:bCs/>
            <w:sz w:val="24"/>
            <w:szCs w:val="24"/>
            <w:lang w:val="es-ES"/>
          </w:rPr>
          <w:id w:val="-336378165"/>
          <w:citation/>
        </w:sdtPr>
        <w:sdtContent>
          <w:r w:rsidRPr="00FB10B1">
            <w:rPr>
              <w:rFonts w:ascii="Times New Roman" w:hAnsi="Times New Roman" w:cs="Times New Roman"/>
              <w:bCs/>
              <w:sz w:val="24"/>
              <w:szCs w:val="24"/>
              <w:lang w:val="es-ES"/>
            </w:rPr>
            <w:fldChar w:fldCharType="begin"/>
          </w:r>
          <w:r w:rsidRPr="00FB10B1">
            <w:rPr>
              <w:rFonts w:ascii="Times New Roman" w:hAnsi="Times New Roman" w:cs="Times New Roman"/>
              <w:bCs/>
              <w:sz w:val="24"/>
              <w:szCs w:val="24"/>
              <w:lang w:val="es-ES"/>
            </w:rPr>
            <w:instrText xml:space="preserve"> CITATION BOR15 \l 3082 </w:instrText>
          </w:r>
          <w:r w:rsidRPr="00FB10B1">
            <w:rPr>
              <w:rFonts w:ascii="Times New Roman" w:hAnsi="Times New Roman" w:cs="Times New Roman"/>
              <w:bCs/>
              <w:sz w:val="24"/>
              <w:szCs w:val="24"/>
              <w:lang w:val="es-ES"/>
            </w:rPr>
            <w:fldChar w:fldCharType="separate"/>
          </w:r>
          <w:r w:rsidRPr="00FB10B1">
            <w:rPr>
              <w:rFonts w:ascii="Times New Roman" w:hAnsi="Times New Roman" w:cs="Times New Roman"/>
              <w:bCs/>
              <w:sz w:val="24"/>
              <w:szCs w:val="24"/>
              <w:lang w:val="es-ES"/>
            </w:rPr>
            <w:t>(B.O.R.A. Boletín Oficial de la República Argentina, 2015)</w:t>
          </w:r>
          <w:r w:rsidRPr="00FB10B1">
            <w:rPr>
              <w:rFonts w:ascii="Times New Roman" w:hAnsi="Times New Roman" w:cs="Times New Roman"/>
              <w:bCs/>
              <w:sz w:val="24"/>
              <w:szCs w:val="24"/>
            </w:rPr>
            <w:fldChar w:fldCharType="end"/>
          </w:r>
        </w:sdtContent>
      </w:sdt>
      <w:r w:rsidRPr="00FB10B1">
        <w:rPr>
          <w:rFonts w:ascii="Times New Roman" w:hAnsi="Times New Roman" w:cs="Times New Roman"/>
          <w:bCs/>
          <w:sz w:val="24"/>
          <w:szCs w:val="24"/>
          <w:lang w:val="es-ES"/>
        </w:rPr>
        <w:t xml:space="preserve">. En </w:t>
      </w:r>
      <w:r w:rsidRPr="00FB10B1">
        <w:rPr>
          <w:rFonts w:ascii="Times New Roman" w:hAnsi="Times New Roman" w:cs="Times New Roman"/>
          <w:bCs/>
          <w:sz w:val="24"/>
          <w:szCs w:val="24"/>
          <w:lang w:val="es-ES"/>
        </w:rPr>
        <w:lastRenderedPageBreak/>
        <w:t xml:space="preserve">se menciona el nuevo domicilio legal la calle Vicente López número 360, Planta Baja, “B”, de la Ciudad de Salta. </w:t>
      </w:r>
      <w:sdt>
        <w:sdtPr>
          <w:rPr>
            <w:rFonts w:ascii="Times New Roman" w:hAnsi="Times New Roman" w:cs="Times New Roman"/>
            <w:bCs/>
            <w:sz w:val="24"/>
            <w:szCs w:val="24"/>
            <w:lang w:val="es-ES"/>
          </w:rPr>
          <w:id w:val="1241364217"/>
          <w:citation/>
        </w:sdtPr>
        <w:sdtContent>
          <w:r w:rsidRPr="00FB10B1">
            <w:rPr>
              <w:rFonts w:ascii="Times New Roman" w:hAnsi="Times New Roman" w:cs="Times New Roman"/>
              <w:bCs/>
              <w:sz w:val="24"/>
              <w:szCs w:val="24"/>
              <w:lang w:val="es-ES"/>
            </w:rPr>
            <w:fldChar w:fldCharType="begin"/>
          </w:r>
          <w:r w:rsidRPr="00FB10B1">
            <w:rPr>
              <w:rFonts w:ascii="Times New Roman" w:hAnsi="Times New Roman" w:cs="Times New Roman"/>
              <w:bCs/>
              <w:sz w:val="24"/>
              <w:szCs w:val="24"/>
              <w:lang w:val="es-ES"/>
            </w:rPr>
            <w:instrText xml:space="preserve"> CITATION BOR151 \l 3082 </w:instrText>
          </w:r>
          <w:r w:rsidRPr="00FB10B1">
            <w:rPr>
              <w:rFonts w:ascii="Times New Roman" w:hAnsi="Times New Roman" w:cs="Times New Roman"/>
              <w:bCs/>
              <w:sz w:val="24"/>
              <w:szCs w:val="24"/>
              <w:lang w:val="es-ES"/>
            </w:rPr>
            <w:fldChar w:fldCharType="separate"/>
          </w:r>
          <w:r w:rsidRPr="00FB10B1">
            <w:rPr>
              <w:rFonts w:ascii="Times New Roman" w:hAnsi="Times New Roman" w:cs="Times New Roman"/>
              <w:bCs/>
              <w:sz w:val="24"/>
              <w:szCs w:val="24"/>
              <w:lang w:val="es-ES"/>
            </w:rPr>
            <w:t>(B.O.R.A. Boletín Oficial de la República Argentina, 2015)</w:t>
          </w:r>
          <w:r w:rsidRPr="00FB10B1">
            <w:rPr>
              <w:rFonts w:ascii="Times New Roman" w:hAnsi="Times New Roman" w:cs="Times New Roman"/>
              <w:bCs/>
              <w:sz w:val="24"/>
              <w:szCs w:val="24"/>
            </w:rPr>
            <w:fldChar w:fldCharType="end"/>
          </w:r>
        </w:sdtContent>
      </w:sdt>
    </w:p>
    <w:p w14:paraId="25F452A9" w14:textId="77777777" w:rsidR="00FB10B1" w:rsidRPr="00FB10B1" w:rsidRDefault="00FB10B1" w:rsidP="008358DF">
      <w:pPr>
        <w:numPr>
          <w:ilvl w:val="0"/>
          <w:numId w:val="7"/>
        </w:numPr>
        <w:spacing w:after="0" w:line="360" w:lineRule="auto"/>
        <w:ind w:left="357" w:hanging="357"/>
        <w:jc w:val="both"/>
        <w:rPr>
          <w:rFonts w:ascii="Times New Roman" w:hAnsi="Times New Roman" w:cs="Times New Roman"/>
          <w:bCs/>
          <w:sz w:val="24"/>
          <w:szCs w:val="24"/>
          <w:lang w:val="es-ES"/>
        </w:rPr>
      </w:pPr>
      <w:r w:rsidRPr="00FB10B1">
        <w:rPr>
          <w:rFonts w:ascii="Times New Roman" w:hAnsi="Times New Roman" w:cs="Times New Roman"/>
          <w:bCs/>
          <w:sz w:val="24"/>
          <w:szCs w:val="24"/>
          <w:lang w:val="es-ES"/>
        </w:rPr>
        <w:t xml:space="preserve">Anta del Dorado S.A. Agropecuaria, Forestal, Industrial y Comercial </w:t>
      </w:r>
      <w:proofErr w:type="spellStart"/>
      <w:r w:rsidRPr="00FB10B1">
        <w:rPr>
          <w:rFonts w:ascii="Times New Roman" w:hAnsi="Times New Roman" w:cs="Times New Roman"/>
          <w:bCs/>
          <w:sz w:val="24"/>
          <w:szCs w:val="24"/>
          <w:lang w:val="es-ES"/>
        </w:rPr>
        <w:t>cuit</w:t>
      </w:r>
      <w:proofErr w:type="spellEnd"/>
      <w:r w:rsidRPr="00FB10B1">
        <w:rPr>
          <w:rFonts w:ascii="Times New Roman" w:hAnsi="Times New Roman" w:cs="Times New Roman"/>
          <w:bCs/>
          <w:sz w:val="24"/>
          <w:szCs w:val="24"/>
          <w:lang w:val="es-ES"/>
        </w:rPr>
        <w:t xml:space="preserve"> 30-55024677-1. Talcahuano N°1.239 piso 8°. Buenos Aires. Creada en 1973. Primer Directorio: Presidente Rodolfo Elizalde. Vice- presidente: Tomás Joaquín de Anchorena. Directores: Javier Elizalde, Esteban </w:t>
      </w:r>
      <w:proofErr w:type="spellStart"/>
      <w:r w:rsidRPr="00FB10B1">
        <w:rPr>
          <w:rFonts w:ascii="Times New Roman" w:hAnsi="Times New Roman" w:cs="Times New Roman"/>
          <w:bCs/>
          <w:sz w:val="24"/>
          <w:szCs w:val="24"/>
          <w:lang w:val="es-ES"/>
        </w:rPr>
        <w:t>Takacs</w:t>
      </w:r>
      <w:proofErr w:type="spellEnd"/>
      <w:r w:rsidRPr="00FB10B1">
        <w:rPr>
          <w:rFonts w:ascii="Times New Roman" w:hAnsi="Times New Roman" w:cs="Times New Roman"/>
          <w:bCs/>
          <w:sz w:val="24"/>
          <w:szCs w:val="24"/>
          <w:lang w:val="es-ES"/>
        </w:rPr>
        <w:t xml:space="preserve">, Eduardo </w:t>
      </w:r>
      <w:proofErr w:type="spellStart"/>
      <w:r w:rsidRPr="00FB10B1">
        <w:rPr>
          <w:rFonts w:ascii="Times New Roman" w:hAnsi="Times New Roman" w:cs="Times New Roman"/>
          <w:bCs/>
          <w:sz w:val="24"/>
          <w:szCs w:val="24"/>
          <w:lang w:val="es-ES"/>
        </w:rPr>
        <w:t>Usandivaras</w:t>
      </w:r>
      <w:proofErr w:type="spellEnd"/>
      <w:r w:rsidRPr="00FB10B1">
        <w:rPr>
          <w:rFonts w:ascii="Times New Roman" w:hAnsi="Times New Roman" w:cs="Times New Roman"/>
          <w:bCs/>
          <w:sz w:val="24"/>
          <w:szCs w:val="24"/>
          <w:lang w:val="es-ES"/>
        </w:rPr>
        <w:t xml:space="preserve">, Marcelo </w:t>
      </w:r>
      <w:proofErr w:type="spellStart"/>
      <w:r w:rsidRPr="00FB10B1">
        <w:rPr>
          <w:rFonts w:ascii="Times New Roman" w:hAnsi="Times New Roman" w:cs="Times New Roman"/>
          <w:bCs/>
          <w:sz w:val="24"/>
          <w:szCs w:val="24"/>
          <w:lang w:val="es-ES"/>
        </w:rPr>
        <w:t>Usandivaras</w:t>
      </w:r>
      <w:proofErr w:type="spellEnd"/>
    </w:p>
    <w:p w14:paraId="25903DDF" w14:textId="7C1F76E6" w:rsidR="00340E36" w:rsidRDefault="00340E36" w:rsidP="008358DF">
      <w:pPr>
        <w:spacing w:after="0" w:line="360" w:lineRule="auto"/>
        <w:jc w:val="both"/>
        <w:rPr>
          <w:rFonts w:ascii="Times New Roman" w:hAnsi="Times New Roman" w:cs="Times New Roman"/>
          <w:bCs/>
          <w:sz w:val="24"/>
          <w:szCs w:val="24"/>
        </w:rPr>
      </w:pPr>
      <w:r w:rsidRPr="00340E36">
        <w:rPr>
          <w:rFonts w:ascii="Times New Roman" w:hAnsi="Times New Roman" w:cs="Times New Roman"/>
          <w:bCs/>
          <w:sz w:val="24"/>
          <w:szCs w:val="24"/>
        </w:rPr>
        <w:t xml:space="preserve">Observando el listado que antecede, llama la atención que en muchos casos los propietarios </w:t>
      </w:r>
      <w:r w:rsidR="00176F11">
        <w:rPr>
          <w:rFonts w:ascii="Times New Roman" w:hAnsi="Times New Roman" w:cs="Times New Roman"/>
          <w:bCs/>
          <w:sz w:val="24"/>
          <w:szCs w:val="24"/>
        </w:rPr>
        <w:t>de los catastros, previamente a que sean adquiridos por</w:t>
      </w:r>
      <w:r w:rsidRPr="00340E36">
        <w:rPr>
          <w:rFonts w:ascii="Times New Roman" w:hAnsi="Times New Roman" w:cs="Times New Roman"/>
          <w:bCs/>
          <w:sz w:val="24"/>
          <w:szCs w:val="24"/>
        </w:rPr>
        <w:t xml:space="preserve"> Anta Del Dorado S.A.</w:t>
      </w:r>
      <w:r w:rsidR="00176F11">
        <w:rPr>
          <w:rFonts w:ascii="Times New Roman" w:hAnsi="Times New Roman" w:cs="Times New Roman"/>
          <w:bCs/>
          <w:sz w:val="24"/>
          <w:szCs w:val="24"/>
        </w:rPr>
        <w:t>,</w:t>
      </w:r>
      <w:r w:rsidRPr="00340E36">
        <w:rPr>
          <w:rFonts w:ascii="Times New Roman" w:hAnsi="Times New Roman" w:cs="Times New Roman"/>
          <w:bCs/>
          <w:sz w:val="24"/>
          <w:szCs w:val="24"/>
        </w:rPr>
        <w:t xml:space="preserve"> </w:t>
      </w:r>
      <w:r w:rsidR="0019789F">
        <w:rPr>
          <w:rFonts w:ascii="Times New Roman" w:hAnsi="Times New Roman" w:cs="Times New Roman"/>
          <w:bCs/>
          <w:sz w:val="24"/>
          <w:szCs w:val="24"/>
        </w:rPr>
        <w:t>son</w:t>
      </w:r>
      <w:r>
        <w:rPr>
          <w:rFonts w:ascii="Times New Roman" w:hAnsi="Times New Roman" w:cs="Times New Roman"/>
          <w:bCs/>
          <w:sz w:val="24"/>
          <w:szCs w:val="24"/>
        </w:rPr>
        <w:t xml:space="preserve"> </w:t>
      </w:r>
      <w:r w:rsidRPr="00340E36">
        <w:rPr>
          <w:rFonts w:ascii="Times New Roman" w:hAnsi="Times New Roman" w:cs="Times New Roman"/>
          <w:bCs/>
          <w:sz w:val="24"/>
          <w:szCs w:val="24"/>
        </w:rPr>
        <w:t xml:space="preserve">empresas que se relacionan </w:t>
      </w:r>
      <w:r w:rsidR="00176F11" w:rsidRPr="00340E36">
        <w:rPr>
          <w:rFonts w:ascii="Times New Roman" w:hAnsi="Times New Roman" w:cs="Times New Roman"/>
          <w:bCs/>
          <w:sz w:val="24"/>
          <w:szCs w:val="24"/>
        </w:rPr>
        <w:t>a ésta</w:t>
      </w:r>
      <w:r w:rsidR="00176F11" w:rsidRPr="00340E36">
        <w:rPr>
          <w:rFonts w:ascii="Times New Roman" w:hAnsi="Times New Roman" w:cs="Times New Roman"/>
          <w:bCs/>
          <w:sz w:val="24"/>
          <w:szCs w:val="24"/>
        </w:rPr>
        <w:t xml:space="preserve"> </w:t>
      </w:r>
      <w:r w:rsidRPr="00340E36">
        <w:rPr>
          <w:rFonts w:ascii="Times New Roman" w:hAnsi="Times New Roman" w:cs="Times New Roman"/>
          <w:bCs/>
          <w:sz w:val="24"/>
          <w:szCs w:val="24"/>
        </w:rPr>
        <w:t>a través de los integrantes de los diferentes directorios.</w:t>
      </w:r>
    </w:p>
    <w:p w14:paraId="5E213E61" w14:textId="7AA37CA1" w:rsidR="00CE5134" w:rsidRDefault="00CE5134" w:rsidP="008358D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Anta del Dorado es quizás una de las empresas más representativas del agronegocio en la región que </w:t>
      </w:r>
      <w:r w:rsidR="002C5254">
        <w:rPr>
          <w:rFonts w:ascii="Times New Roman" w:hAnsi="Times New Roman" w:cs="Times New Roman"/>
          <w:bCs/>
          <w:sz w:val="24"/>
          <w:szCs w:val="24"/>
        </w:rPr>
        <w:t>tiene una fuerte integración horizontal y vertical de</w:t>
      </w:r>
      <w:r>
        <w:rPr>
          <w:rFonts w:ascii="Times New Roman" w:hAnsi="Times New Roman" w:cs="Times New Roman"/>
          <w:bCs/>
          <w:sz w:val="24"/>
          <w:szCs w:val="24"/>
        </w:rPr>
        <w:t xml:space="preserve"> producción agrícola, ganadera, </w:t>
      </w:r>
      <w:r w:rsidR="002C5254">
        <w:rPr>
          <w:rFonts w:ascii="Times New Roman" w:hAnsi="Times New Roman" w:cs="Times New Roman"/>
          <w:bCs/>
          <w:sz w:val="24"/>
          <w:szCs w:val="24"/>
        </w:rPr>
        <w:t xml:space="preserve">procesamiento, servicios agroindustriales y comercialización en mercado interno y externo. </w:t>
      </w:r>
    </w:p>
    <w:p w14:paraId="7DCEA9FD" w14:textId="06026959" w:rsidR="009B6BD0" w:rsidRDefault="009B6BD0" w:rsidP="008358D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Evolución de la superficie en propiedad de los tres casos de empresas regionales </w:t>
      </w:r>
    </w:p>
    <w:p w14:paraId="3F309099" w14:textId="30646C1F" w:rsidR="00E4751F" w:rsidRDefault="00E4751F" w:rsidP="00027881">
      <w:pPr>
        <w:spacing w:after="0" w:line="360" w:lineRule="auto"/>
        <w:jc w:val="both"/>
        <w:rPr>
          <w:rFonts w:ascii="Times New Roman" w:hAnsi="Times New Roman" w:cs="Times New Roman"/>
          <w:bCs/>
          <w:sz w:val="24"/>
          <w:szCs w:val="24"/>
        </w:rPr>
      </w:pPr>
      <w:r w:rsidRPr="00E4751F">
        <w:rPr>
          <w:rFonts w:ascii="Times New Roman" w:hAnsi="Times New Roman" w:cs="Times New Roman"/>
          <w:bCs/>
          <w:sz w:val="24"/>
          <w:szCs w:val="24"/>
        </w:rPr>
        <w:t xml:space="preserve">Las tres empresas </w:t>
      </w:r>
      <w:r>
        <w:rPr>
          <w:rFonts w:ascii="Times New Roman" w:hAnsi="Times New Roman" w:cs="Times New Roman"/>
          <w:bCs/>
          <w:sz w:val="24"/>
          <w:szCs w:val="24"/>
        </w:rPr>
        <w:t>que analizamos</w:t>
      </w:r>
      <w:r w:rsidR="00AB5CA1">
        <w:rPr>
          <w:rFonts w:ascii="Times New Roman" w:hAnsi="Times New Roman" w:cs="Times New Roman"/>
          <w:bCs/>
          <w:sz w:val="24"/>
          <w:szCs w:val="24"/>
        </w:rPr>
        <w:t xml:space="preserve"> hasta aquí, han tenido su evolución como tales desde su actuación, </w:t>
      </w:r>
      <w:r w:rsidR="0019789F">
        <w:rPr>
          <w:rFonts w:ascii="Times New Roman" w:hAnsi="Times New Roman" w:cs="Times New Roman"/>
          <w:bCs/>
          <w:sz w:val="24"/>
          <w:szCs w:val="24"/>
        </w:rPr>
        <w:t>principalmente</w:t>
      </w:r>
      <w:r w:rsidR="00AB5CA1">
        <w:rPr>
          <w:rFonts w:ascii="Times New Roman" w:hAnsi="Times New Roman" w:cs="Times New Roman"/>
          <w:bCs/>
          <w:sz w:val="24"/>
          <w:szCs w:val="24"/>
        </w:rPr>
        <w:t>, en Anta</w:t>
      </w:r>
      <w:r w:rsidR="0019789F">
        <w:rPr>
          <w:rFonts w:ascii="Times New Roman" w:hAnsi="Times New Roman" w:cs="Times New Roman"/>
          <w:bCs/>
          <w:sz w:val="24"/>
          <w:szCs w:val="24"/>
        </w:rPr>
        <w:t>,</w:t>
      </w:r>
      <w:r w:rsidR="00AB5CA1">
        <w:rPr>
          <w:rFonts w:ascii="Times New Roman" w:hAnsi="Times New Roman" w:cs="Times New Roman"/>
          <w:bCs/>
          <w:sz w:val="24"/>
          <w:szCs w:val="24"/>
        </w:rPr>
        <w:t xml:space="preserve"> en donde han ido concentrando una </w:t>
      </w:r>
      <w:r w:rsidR="009C6C77">
        <w:rPr>
          <w:rFonts w:ascii="Times New Roman" w:hAnsi="Times New Roman" w:cs="Times New Roman"/>
          <w:bCs/>
          <w:sz w:val="24"/>
          <w:szCs w:val="24"/>
        </w:rPr>
        <w:t>importante</w:t>
      </w:r>
      <w:r w:rsidR="00AB5CA1">
        <w:rPr>
          <w:rFonts w:ascii="Times New Roman" w:hAnsi="Times New Roman" w:cs="Times New Roman"/>
          <w:bCs/>
          <w:sz w:val="24"/>
          <w:szCs w:val="24"/>
        </w:rPr>
        <w:t xml:space="preserve"> cantidad de superficie en su poder </w:t>
      </w:r>
      <w:r w:rsidR="009C6C77">
        <w:rPr>
          <w:rFonts w:ascii="Times New Roman" w:hAnsi="Times New Roman" w:cs="Times New Roman"/>
          <w:bCs/>
          <w:sz w:val="24"/>
          <w:szCs w:val="24"/>
        </w:rPr>
        <w:t>como se observa en el siguiente gráfico</w:t>
      </w:r>
      <w:r w:rsidR="00BB4784">
        <w:rPr>
          <w:rFonts w:ascii="Times New Roman" w:hAnsi="Times New Roman" w:cs="Times New Roman"/>
          <w:bCs/>
          <w:sz w:val="24"/>
          <w:szCs w:val="24"/>
        </w:rPr>
        <w:t>.</w:t>
      </w:r>
      <w:r w:rsidR="00AB5CA1">
        <w:rPr>
          <w:rFonts w:ascii="Times New Roman" w:hAnsi="Times New Roman" w:cs="Times New Roman"/>
          <w:bCs/>
          <w:sz w:val="24"/>
          <w:szCs w:val="24"/>
        </w:rPr>
        <w:t xml:space="preserve"> </w:t>
      </w:r>
    </w:p>
    <w:p w14:paraId="7DED7D31" w14:textId="749DE979" w:rsidR="009C6C77" w:rsidRDefault="009C6C77" w:rsidP="008358DF">
      <w:pPr>
        <w:spacing w:after="0" w:line="360" w:lineRule="auto"/>
        <w:jc w:val="both"/>
        <w:rPr>
          <w:rFonts w:ascii="Times New Roman" w:hAnsi="Times New Roman" w:cs="Times New Roman"/>
          <w:b/>
          <w:bCs/>
          <w:sz w:val="24"/>
          <w:szCs w:val="24"/>
        </w:rPr>
      </w:pPr>
      <w:r w:rsidRPr="009C6C77">
        <w:rPr>
          <w:rFonts w:ascii="Times New Roman" w:hAnsi="Times New Roman" w:cs="Times New Roman"/>
          <w:b/>
          <w:bCs/>
          <w:sz w:val="24"/>
          <w:szCs w:val="24"/>
        </w:rPr>
        <w:t>Gráfico 5:</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Evolución de la superficie en propiedad de tres empresas regionales </w:t>
      </w:r>
    </w:p>
    <w:p w14:paraId="245B175C" w14:textId="75E1F340" w:rsidR="009B6BD0" w:rsidRDefault="009B6BD0" w:rsidP="00E35207">
      <w:pPr>
        <w:spacing w:after="0" w:line="360" w:lineRule="auto"/>
        <w:jc w:val="both"/>
        <w:rPr>
          <w:rFonts w:ascii="Times New Roman" w:hAnsi="Times New Roman" w:cs="Times New Roman"/>
          <w:b/>
          <w:bCs/>
          <w:sz w:val="24"/>
          <w:szCs w:val="24"/>
          <w:lang w:val="es-MX"/>
        </w:rPr>
      </w:pPr>
      <w:r>
        <w:rPr>
          <w:noProof/>
          <w:lang w:eastAsia="es-AR"/>
        </w:rPr>
        <w:drawing>
          <wp:inline distT="0" distB="0" distL="0" distR="0" wp14:anchorId="783DDED3" wp14:editId="39BDA293">
            <wp:extent cx="5905500" cy="301942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0968B3" w14:textId="36B7874B" w:rsidR="00567AD0" w:rsidRPr="00870910" w:rsidRDefault="00870910" w:rsidP="00E35207">
      <w:pPr>
        <w:spacing w:after="0"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Se puede observar en las líneas de tendencia e</w:t>
      </w:r>
      <w:r w:rsidRPr="00870910">
        <w:rPr>
          <w:rFonts w:ascii="Times New Roman" w:hAnsi="Times New Roman" w:cs="Times New Roman"/>
          <w:bCs/>
          <w:sz w:val="24"/>
          <w:szCs w:val="24"/>
          <w:lang w:val="es-MX"/>
        </w:rPr>
        <w:t>l</w:t>
      </w:r>
      <w:r>
        <w:rPr>
          <w:rFonts w:ascii="Times New Roman" w:hAnsi="Times New Roman" w:cs="Times New Roman"/>
          <w:bCs/>
          <w:sz w:val="24"/>
          <w:szCs w:val="24"/>
          <w:lang w:val="es-MX"/>
        </w:rPr>
        <w:t xml:space="preserve"> continuo incremento de la superficie en propiedad</w:t>
      </w:r>
      <w:r w:rsidR="00567AD0">
        <w:rPr>
          <w:rFonts w:ascii="Times New Roman" w:hAnsi="Times New Roman" w:cs="Times New Roman"/>
          <w:bCs/>
          <w:sz w:val="24"/>
          <w:szCs w:val="24"/>
          <w:lang w:val="es-MX"/>
        </w:rPr>
        <w:t>.</w:t>
      </w:r>
      <w:r w:rsidR="00E00F36">
        <w:rPr>
          <w:rFonts w:ascii="Times New Roman" w:hAnsi="Times New Roman" w:cs="Times New Roman"/>
          <w:bCs/>
          <w:sz w:val="24"/>
          <w:szCs w:val="24"/>
          <w:lang w:val="es-MX"/>
        </w:rPr>
        <w:t xml:space="preserve"> </w:t>
      </w:r>
      <w:r w:rsidR="0063212E">
        <w:rPr>
          <w:rFonts w:ascii="Times New Roman" w:hAnsi="Times New Roman" w:cs="Times New Roman"/>
          <w:bCs/>
          <w:sz w:val="24"/>
          <w:szCs w:val="24"/>
          <w:lang w:val="es-MX"/>
        </w:rPr>
        <w:t xml:space="preserve">En todos los casos analizados combinan la actividad agrícola con la ganadería, siendo los catastros ubicados en Las Lajitas, Piquete </w:t>
      </w:r>
      <w:r w:rsidR="009C6C77">
        <w:rPr>
          <w:rFonts w:ascii="Times New Roman" w:hAnsi="Times New Roman" w:cs="Times New Roman"/>
          <w:bCs/>
          <w:sz w:val="24"/>
          <w:szCs w:val="24"/>
          <w:lang w:val="es-MX"/>
        </w:rPr>
        <w:t>Cavado</w:t>
      </w:r>
      <w:r w:rsidR="0063212E">
        <w:rPr>
          <w:rFonts w:ascii="Times New Roman" w:hAnsi="Times New Roman" w:cs="Times New Roman"/>
          <w:bCs/>
          <w:sz w:val="24"/>
          <w:szCs w:val="24"/>
          <w:lang w:val="es-MX"/>
        </w:rPr>
        <w:t xml:space="preserve">, Río del Valle y </w:t>
      </w:r>
      <w:proofErr w:type="spellStart"/>
      <w:r w:rsidR="0063212E">
        <w:rPr>
          <w:rFonts w:ascii="Times New Roman" w:hAnsi="Times New Roman" w:cs="Times New Roman"/>
          <w:bCs/>
          <w:sz w:val="24"/>
          <w:szCs w:val="24"/>
          <w:lang w:val="es-MX"/>
        </w:rPr>
        <w:t>Mollinedo</w:t>
      </w:r>
      <w:proofErr w:type="spellEnd"/>
      <w:r w:rsidR="0063212E">
        <w:rPr>
          <w:rFonts w:ascii="Times New Roman" w:hAnsi="Times New Roman" w:cs="Times New Roman"/>
          <w:bCs/>
          <w:sz w:val="24"/>
          <w:szCs w:val="24"/>
          <w:lang w:val="es-MX"/>
        </w:rPr>
        <w:t xml:space="preserve"> los dedicados preferentemente </w:t>
      </w:r>
      <w:r w:rsidR="0063212E">
        <w:rPr>
          <w:rFonts w:ascii="Times New Roman" w:hAnsi="Times New Roman" w:cs="Times New Roman"/>
          <w:bCs/>
          <w:sz w:val="24"/>
          <w:szCs w:val="24"/>
          <w:lang w:val="es-MX"/>
        </w:rPr>
        <w:lastRenderedPageBreak/>
        <w:t>a la agricultura por sus mejores condiciones agroecológicas mientras que los ubicados en J. V. González son los que están dedicados casi exclusivamente a la ganadería.</w:t>
      </w:r>
    </w:p>
    <w:p w14:paraId="59120911" w14:textId="560A4C3F" w:rsidR="009B6BD0" w:rsidRDefault="004A7481" w:rsidP="00E35207">
      <w:pPr>
        <w:spacing w:after="0" w:line="360" w:lineRule="auto"/>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Empresas extra regionales</w:t>
      </w:r>
    </w:p>
    <w:p w14:paraId="736DDE39" w14:textId="39CF5036" w:rsidR="004A7481" w:rsidRPr="004A7481" w:rsidRDefault="004A7481" w:rsidP="00E35207">
      <w:pPr>
        <w:spacing w:after="0" w:line="360" w:lineRule="auto"/>
        <w:jc w:val="both"/>
        <w:rPr>
          <w:rFonts w:ascii="Times New Roman" w:hAnsi="Times New Roman" w:cs="Times New Roman"/>
          <w:bCs/>
          <w:sz w:val="24"/>
          <w:szCs w:val="24"/>
          <w:lang w:val="es-MX"/>
        </w:rPr>
      </w:pPr>
      <w:r w:rsidRPr="004A7481">
        <w:rPr>
          <w:rFonts w:ascii="Times New Roman" w:hAnsi="Times New Roman" w:cs="Times New Roman"/>
          <w:bCs/>
          <w:sz w:val="24"/>
          <w:szCs w:val="24"/>
          <w:lang w:val="es-MX"/>
        </w:rPr>
        <w:t xml:space="preserve">Consideramos en este apartado a aquellas empresas del agronegocio que </w:t>
      </w:r>
      <w:r>
        <w:rPr>
          <w:rFonts w:ascii="Times New Roman" w:hAnsi="Times New Roman" w:cs="Times New Roman"/>
          <w:bCs/>
          <w:sz w:val="24"/>
          <w:szCs w:val="24"/>
          <w:lang w:val="es-MX"/>
        </w:rPr>
        <w:t xml:space="preserve">tienen una gran importancia en la región pero que su estructura principal se encuentra en otras </w:t>
      </w:r>
      <w:r w:rsidR="00BE6C16">
        <w:rPr>
          <w:rFonts w:ascii="Times New Roman" w:hAnsi="Times New Roman" w:cs="Times New Roman"/>
          <w:bCs/>
          <w:sz w:val="24"/>
          <w:szCs w:val="24"/>
          <w:lang w:val="es-MX"/>
        </w:rPr>
        <w:t>Provincias</w:t>
      </w:r>
      <w:r>
        <w:rPr>
          <w:rFonts w:ascii="Times New Roman" w:hAnsi="Times New Roman" w:cs="Times New Roman"/>
          <w:bCs/>
          <w:sz w:val="24"/>
          <w:szCs w:val="24"/>
          <w:lang w:val="es-MX"/>
        </w:rPr>
        <w:t xml:space="preserve"> </w:t>
      </w:r>
      <w:r w:rsidR="00870910">
        <w:rPr>
          <w:rFonts w:ascii="Times New Roman" w:hAnsi="Times New Roman" w:cs="Times New Roman"/>
          <w:bCs/>
          <w:sz w:val="24"/>
          <w:szCs w:val="24"/>
          <w:lang w:val="es-MX"/>
        </w:rPr>
        <w:t xml:space="preserve">y tomamos </w:t>
      </w:r>
      <w:r w:rsidR="00567AD0">
        <w:rPr>
          <w:rFonts w:ascii="Times New Roman" w:hAnsi="Times New Roman" w:cs="Times New Roman"/>
          <w:bCs/>
          <w:sz w:val="24"/>
          <w:szCs w:val="24"/>
          <w:lang w:val="es-MX"/>
        </w:rPr>
        <w:t xml:space="preserve">como caso de estudio a </w:t>
      </w:r>
      <w:r w:rsidR="00870910">
        <w:rPr>
          <w:rFonts w:ascii="Times New Roman" w:hAnsi="Times New Roman" w:cs="Times New Roman"/>
          <w:bCs/>
          <w:sz w:val="24"/>
          <w:szCs w:val="24"/>
          <w:lang w:val="es-MX"/>
        </w:rPr>
        <w:t xml:space="preserve">dos empresas muy ligadas </w:t>
      </w:r>
      <w:r w:rsidR="00567AD0">
        <w:rPr>
          <w:rFonts w:ascii="Times New Roman" w:hAnsi="Times New Roman" w:cs="Times New Roman"/>
          <w:bCs/>
          <w:sz w:val="24"/>
          <w:szCs w:val="24"/>
          <w:lang w:val="es-MX"/>
        </w:rPr>
        <w:t xml:space="preserve">entre sí </w:t>
      </w:r>
      <w:r w:rsidR="00870910">
        <w:rPr>
          <w:rFonts w:ascii="Times New Roman" w:hAnsi="Times New Roman" w:cs="Times New Roman"/>
          <w:bCs/>
          <w:sz w:val="24"/>
          <w:szCs w:val="24"/>
          <w:lang w:val="es-MX"/>
        </w:rPr>
        <w:t>por actividades en distintos tipos de sociedades.</w:t>
      </w:r>
    </w:p>
    <w:p w14:paraId="52426C2B" w14:textId="03DCF6AB" w:rsidR="00E4751F" w:rsidRPr="00B511D8" w:rsidRDefault="00E4751F" w:rsidP="00E4751F">
      <w:pPr>
        <w:spacing w:after="0" w:line="360" w:lineRule="auto"/>
        <w:jc w:val="both"/>
        <w:rPr>
          <w:rFonts w:ascii="Times New Roman" w:hAnsi="Times New Roman" w:cs="Times New Roman"/>
          <w:b/>
          <w:bCs/>
          <w:iCs/>
          <w:sz w:val="24"/>
          <w:szCs w:val="24"/>
          <w:lang w:val="es-ES"/>
        </w:rPr>
      </w:pPr>
      <w:proofErr w:type="spellStart"/>
      <w:r w:rsidRPr="00B511D8">
        <w:rPr>
          <w:rFonts w:ascii="Times New Roman" w:hAnsi="Times New Roman" w:cs="Times New Roman"/>
          <w:b/>
          <w:bCs/>
          <w:iCs/>
          <w:sz w:val="24"/>
          <w:szCs w:val="24"/>
          <w:lang w:val="es-ES"/>
        </w:rPr>
        <w:t>Bellamar</w:t>
      </w:r>
      <w:proofErr w:type="spellEnd"/>
      <w:r w:rsidRPr="00B511D8">
        <w:rPr>
          <w:rFonts w:ascii="Times New Roman" w:hAnsi="Times New Roman" w:cs="Times New Roman"/>
          <w:b/>
          <w:bCs/>
          <w:iCs/>
          <w:sz w:val="24"/>
          <w:szCs w:val="24"/>
          <w:lang w:val="es-ES"/>
        </w:rPr>
        <w:t xml:space="preserve"> Estancias S. A. (</w:t>
      </w:r>
      <w:proofErr w:type="spellStart"/>
      <w:r w:rsidRPr="00B511D8">
        <w:rPr>
          <w:rFonts w:ascii="Times New Roman" w:hAnsi="Times New Roman" w:cs="Times New Roman"/>
          <w:b/>
          <w:bCs/>
          <w:iCs/>
          <w:sz w:val="24"/>
          <w:szCs w:val="24"/>
          <w:lang w:val="es-ES"/>
        </w:rPr>
        <w:t>Prim</w:t>
      </w:r>
      <w:r w:rsidR="00870910">
        <w:rPr>
          <w:rFonts w:ascii="Times New Roman" w:hAnsi="Times New Roman" w:cs="Times New Roman"/>
          <w:b/>
          <w:bCs/>
          <w:iCs/>
          <w:sz w:val="24"/>
          <w:szCs w:val="24"/>
          <w:lang w:val="es-ES"/>
        </w:rPr>
        <w:t>p</w:t>
      </w:r>
      <w:r w:rsidRPr="00B511D8">
        <w:rPr>
          <w:rFonts w:ascii="Times New Roman" w:hAnsi="Times New Roman" w:cs="Times New Roman"/>
          <w:b/>
          <w:bCs/>
          <w:iCs/>
          <w:sz w:val="24"/>
          <w:szCs w:val="24"/>
          <w:lang w:val="es-ES"/>
        </w:rPr>
        <w:t>er</w:t>
      </w:r>
      <w:proofErr w:type="spellEnd"/>
      <w:r w:rsidRPr="00B511D8">
        <w:rPr>
          <w:rFonts w:ascii="Times New Roman" w:hAnsi="Times New Roman" w:cs="Times New Roman"/>
          <w:b/>
          <w:bCs/>
          <w:iCs/>
          <w:sz w:val="24"/>
          <w:szCs w:val="24"/>
          <w:lang w:val="es-ES"/>
        </w:rPr>
        <w:t xml:space="preserve"> S.A)</w:t>
      </w:r>
      <w:r>
        <w:rPr>
          <w:rFonts w:ascii="Times New Roman" w:hAnsi="Times New Roman" w:cs="Times New Roman"/>
          <w:b/>
          <w:bCs/>
          <w:iCs/>
          <w:sz w:val="24"/>
          <w:szCs w:val="24"/>
          <w:lang w:val="es-ES"/>
        </w:rPr>
        <w:t xml:space="preserve"> </w:t>
      </w:r>
      <w:r w:rsidRPr="00B511D8">
        <w:rPr>
          <w:rFonts w:ascii="Times New Roman" w:hAnsi="Times New Roman" w:cs="Times New Roman"/>
          <w:b/>
          <w:bCs/>
          <w:iCs/>
          <w:sz w:val="24"/>
          <w:szCs w:val="24"/>
          <w:lang w:val="es-ES"/>
        </w:rPr>
        <w:t xml:space="preserve">y </w:t>
      </w:r>
      <w:proofErr w:type="spellStart"/>
      <w:r>
        <w:rPr>
          <w:rFonts w:ascii="Times New Roman" w:hAnsi="Times New Roman" w:cs="Times New Roman"/>
          <w:b/>
          <w:bCs/>
          <w:iCs/>
          <w:sz w:val="24"/>
          <w:szCs w:val="24"/>
          <w:lang w:val="es-ES"/>
        </w:rPr>
        <w:t>Agrodesmontes</w:t>
      </w:r>
      <w:proofErr w:type="spellEnd"/>
      <w:r>
        <w:rPr>
          <w:rFonts w:ascii="Times New Roman" w:hAnsi="Times New Roman" w:cs="Times New Roman"/>
          <w:b/>
          <w:bCs/>
          <w:iCs/>
          <w:sz w:val="24"/>
          <w:szCs w:val="24"/>
          <w:lang w:val="es-ES"/>
        </w:rPr>
        <w:t xml:space="preserve"> </w:t>
      </w:r>
      <w:r w:rsidRPr="00B511D8">
        <w:rPr>
          <w:rFonts w:ascii="Times New Roman" w:hAnsi="Times New Roman" w:cs="Times New Roman"/>
          <w:b/>
          <w:bCs/>
          <w:iCs/>
          <w:sz w:val="24"/>
          <w:szCs w:val="24"/>
          <w:lang w:val="es-ES"/>
        </w:rPr>
        <w:t>S.A</w:t>
      </w:r>
    </w:p>
    <w:p w14:paraId="593CA0EF" w14:textId="402DB72A" w:rsidR="00E4751F" w:rsidRDefault="00E4751F" w:rsidP="00E4751F">
      <w:pPr>
        <w:spacing w:after="0" w:line="360" w:lineRule="auto"/>
        <w:jc w:val="both"/>
        <w:rPr>
          <w:rFonts w:ascii="Times New Roman" w:hAnsi="Times New Roman" w:cs="Times New Roman"/>
          <w:bCs/>
          <w:iCs/>
          <w:sz w:val="24"/>
          <w:szCs w:val="24"/>
          <w:lang w:val="es-ES"/>
        </w:rPr>
      </w:pPr>
      <w:r w:rsidRPr="002C7380">
        <w:rPr>
          <w:rFonts w:ascii="Times New Roman" w:hAnsi="Times New Roman" w:cs="Times New Roman"/>
          <w:bCs/>
          <w:iCs/>
          <w:sz w:val="24"/>
          <w:szCs w:val="24"/>
          <w:lang w:val="es-ES"/>
        </w:rPr>
        <w:t xml:space="preserve">De acuerdo a los datos aportados por el entrevistado, una de las personas de mayor jerarquía de la empresa a nivel local, </w:t>
      </w:r>
      <w:proofErr w:type="spellStart"/>
      <w:r w:rsidRPr="002C7380">
        <w:rPr>
          <w:rFonts w:ascii="Times New Roman" w:hAnsi="Times New Roman" w:cs="Times New Roman"/>
          <w:bCs/>
          <w:iCs/>
          <w:sz w:val="24"/>
          <w:szCs w:val="24"/>
          <w:lang w:val="es-ES"/>
        </w:rPr>
        <w:t>Bellamar</w:t>
      </w:r>
      <w:proofErr w:type="spellEnd"/>
      <w:r>
        <w:rPr>
          <w:rFonts w:ascii="Times New Roman" w:hAnsi="Times New Roman" w:cs="Times New Roman"/>
          <w:bCs/>
          <w:iCs/>
          <w:sz w:val="24"/>
          <w:szCs w:val="24"/>
          <w:lang w:val="es-ES"/>
        </w:rPr>
        <w:t xml:space="preserve"> S.A.</w:t>
      </w:r>
      <w:r w:rsidRPr="002C7380">
        <w:rPr>
          <w:rFonts w:ascii="Times New Roman" w:hAnsi="Times New Roman" w:cs="Times New Roman"/>
          <w:bCs/>
          <w:iCs/>
          <w:sz w:val="24"/>
          <w:szCs w:val="24"/>
          <w:lang w:val="es-ES"/>
        </w:rPr>
        <w:t xml:space="preserve"> comienza sus actividades en J.V.</w:t>
      </w:r>
      <w:r>
        <w:rPr>
          <w:rFonts w:ascii="Times New Roman" w:hAnsi="Times New Roman" w:cs="Times New Roman"/>
          <w:bCs/>
          <w:iCs/>
          <w:sz w:val="24"/>
          <w:szCs w:val="24"/>
          <w:lang w:val="es-ES"/>
        </w:rPr>
        <w:t xml:space="preserve"> </w:t>
      </w:r>
      <w:r w:rsidRPr="002C7380">
        <w:rPr>
          <w:rFonts w:ascii="Times New Roman" w:hAnsi="Times New Roman" w:cs="Times New Roman"/>
          <w:bCs/>
          <w:iCs/>
          <w:sz w:val="24"/>
          <w:szCs w:val="24"/>
          <w:lang w:val="es-ES"/>
        </w:rPr>
        <w:t>González en el año 2005</w:t>
      </w:r>
      <w:r>
        <w:rPr>
          <w:rFonts w:ascii="Times New Roman" w:hAnsi="Times New Roman" w:cs="Times New Roman"/>
          <w:bCs/>
          <w:iCs/>
          <w:sz w:val="24"/>
          <w:szCs w:val="24"/>
          <w:lang w:val="es-ES"/>
        </w:rPr>
        <w:t>,</w:t>
      </w:r>
      <w:r w:rsidRPr="002C7380">
        <w:rPr>
          <w:rFonts w:ascii="Times New Roman" w:hAnsi="Times New Roman" w:cs="Times New Roman"/>
          <w:bCs/>
          <w:iCs/>
          <w:sz w:val="24"/>
          <w:szCs w:val="24"/>
          <w:lang w:val="es-ES"/>
        </w:rPr>
        <w:t xml:space="preserve"> con una especie de sociedad con </w:t>
      </w:r>
      <w:r>
        <w:rPr>
          <w:rFonts w:ascii="Times New Roman" w:hAnsi="Times New Roman" w:cs="Times New Roman"/>
          <w:bCs/>
          <w:iCs/>
          <w:sz w:val="24"/>
          <w:szCs w:val="24"/>
          <w:lang w:val="es-ES"/>
        </w:rPr>
        <w:t xml:space="preserve">un </w:t>
      </w:r>
      <w:r w:rsidR="009C6C77">
        <w:rPr>
          <w:rFonts w:ascii="Times New Roman" w:hAnsi="Times New Roman" w:cs="Times New Roman"/>
          <w:bCs/>
          <w:iCs/>
          <w:sz w:val="24"/>
          <w:szCs w:val="24"/>
          <w:lang w:val="es-ES"/>
        </w:rPr>
        <w:t>“</w:t>
      </w:r>
      <w:r>
        <w:rPr>
          <w:rFonts w:ascii="Times New Roman" w:hAnsi="Times New Roman" w:cs="Times New Roman"/>
          <w:bCs/>
          <w:iCs/>
          <w:sz w:val="24"/>
          <w:szCs w:val="24"/>
          <w:lang w:val="es-ES"/>
        </w:rPr>
        <w:t xml:space="preserve">contratista </w:t>
      </w:r>
      <w:r w:rsidR="009C6C77">
        <w:rPr>
          <w:rFonts w:ascii="Times New Roman" w:hAnsi="Times New Roman" w:cs="Times New Roman"/>
          <w:bCs/>
          <w:iCs/>
          <w:sz w:val="24"/>
          <w:szCs w:val="24"/>
          <w:lang w:val="es-ES"/>
        </w:rPr>
        <w:t>–</w:t>
      </w:r>
      <w:r>
        <w:rPr>
          <w:rFonts w:ascii="Times New Roman" w:hAnsi="Times New Roman" w:cs="Times New Roman"/>
          <w:bCs/>
          <w:iCs/>
          <w:sz w:val="24"/>
          <w:szCs w:val="24"/>
          <w:lang w:val="es-ES"/>
        </w:rPr>
        <w:t xml:space="preserve"> </w:t>
      </w:r>
      <w:proofErr w:type="spellStart"/>
      <w:r>
        <w:rPr>
          <w:rFonts w:ascii="Times New Roman" w:hAnsi="Times New Roman" w:cs="Times New Roman"/>
          <w:bCs/>
          <w:iCs/>
          <w:sz w:val="24"/>
          <w:szCs w:val="24"/>
          <w:lang w:val="es-ES"/>
        </w:rPr>
        <w:t>topadorista</w:t>
      </w:r>
      <w:proofErr w:type="spellEnd"/>
      <w:r w:rsidR="009C6C77">
        <w:rPr>
          <w:rFonts w:ascii="Times New Roman" w:hAnsi="Times New Roman" w:cs="Times New Roman"/>
          <w:bCs/>
          <w:iCs/>
          <w:sz w:val="24"/>
          <w:szCs w:val="24"/>
          <w:lang w:val="es-ES"/>
        </w:rPr>
        <w:t>”</w:t>
      </w:r>
      <w:r w:rsidRPr="002C7380">
        <w:rPr>
          <w:rFonts w:ascii="Times New Roman" w:hAnsi="Times New Roman" w:cs="Times New Roman"/>
          <w:bCs/>
          <w:iCs/>
          <w:sz w:val="24"/>
          <w:szCs w:val="24"/>
          <w:lang w:val="es-ES"/>
        </w:rPr>
        <w:t xml:space="preserve"> de Jesús María que tenía el campo, la plata para invertir, pero no conocía nada de manejo ganadero. </w:t>
      </w:r>
      <w:r w:rsidR="009C6C77">
        <w:rPr>
          <w:rFonts w:ascii="Times New Roman" w:hAnsi="Times New Roman" w:cs="Times New Roman"/>
          <w:bCs/>
          <w:iCs/>
          <w:sz w:val="24"/>
          <w:szCs w:val="24"/>
          <w:lang w:val="es-ES"/>
        </w:rPr>
        <w:t>Realizaron</w:t>
      </w:r>
      <w:r w:rsidRPr="002C7380">
        <w:rPr>
          <w:rFonts w:ascii="Times New Roman" w:hAnsi="Times New Roman" w:cs="Times New Roman"/>
          <w:bCs/>
          <w:iCs/>
          <w:sz w:val="24"/>
          <w:szCs w:val="24"/>
          <w:lang w:val="es-ES"/>
        </w:rPr>
        <w:t xml:space="preserve"> un contrato a 23 años d</w:t>
      </w:r>
      <w:r w:rsidR="009C6C77">
        <w:rPr>
          <w:rFonts w:ascii="Times New Roman" w:hAnsi="Times New Roman" w:cs="Times New Roman"/>
          <w:bCs/>
          <w:iCs/>
          <w:sz w:val="24"/>
          <w:szCs w:val="24"/>
          <w:lang w:val="es-ES"/>
        </w:rPr>
        <w:t>o</w:t>
      </w:r>
      <w:r w:rsidRPr="002C7380">
        <w:rPr>
          <w:rFonts w:ascii="Times New Roman" w:hAnsi="Times New Roman" w:cs="Times New Roman"/>
          <w:bCs/>
          <w:iCs/>
          <w:sz w:val="24"/>
          <w:szCs w:val="24"/>
          <w:lang w:val="es-ES"/>
        </w:rPr>
        <w:t xml:space="preserve">nde los dueños ponían las </w:t>
      </w:r>
      <w:r>
        <w:rPr>
          <w:rFonts w:ascii="Times New Roman" w:hAnsi="Times New Roman" w:cs="Times New Roman"/>
          <w:bCs/>
          <w:iCs/>
          <w:sz w:val="24"/>
          <w:szCs w:val="24"/>
          <w:lang w:val="es-ES"/>
        </w:rPr>
        <w:t>instalaciones para bebida</w:t>
      </w:r>
      <w:r w:rsidRPr="002C7380">
        <w:rPr>
          <w:rFonts w:ascii="Times New Roman" w:hAnsi="Times New Roman" w:cs="Times New Roman"/>
          <w:bCs/>
          <w:iCs/>
          <w:sz w:val="24"/>
          <w:szCs w:val="24"/>
          <w:lang w:val="es-ES"/>
        </w:rPr>
        <w:t>, los alambrados</w:t>
      </w:r>
      <w:r>
        <w:rPr>
          <w:rFonts w:ascii="Times New Roman" w:hAnsi="Times New Roman" w:cs="Times New Roman"/>
          <w:bCs/>
          <w:iCs/>
          <w:sz w:val="24"/>
          <w:szCs w:val="24"/>
          <w:lang w:val="es-ES"/>
        </w:rPr>
        <w:t xml:space="preserve"> y</w:t>
      </w:r>
      <w:r w:rsidRPr="002C7380">
        <w:rPr>
          <w:rFonts w:ascii="Times New Roman" w:hAnsi="Times New Roman" w:cs="Times New Roman"/>
          <w:bCs/>
          <w:iCs/>
          <w:sz w:val="24"/>
          <w:szCs w:val="24"/>
          <w:lang w:val="es-ES"/>
        </w:rPr>
        <w:t xml:space="preserve"> lo sembraban (desarrollaban el campo) y </w:t>
      </w:r>
      <w:proofErr w:type="spellStart"/>
      <w:r w:rsidRPr="002C7380">
        <w:rPr>
          <w:rFonts w:ascii="Times New Roman" w:hAnsi="Times New Roman" w:cs="Times New Roman"/>
          <w:bCs/>
          <w:iCs/>
          <w:sz w:val="24"/>
          <w:szCs w:val="24"/>
          <w:lang w:val="es-ES"/>
        </w:rPr>
        <w:t>Bellamar</w:t>
      </w:r>
      <w:proofErr w:type="spellEnd"/>
      <w:r w:rsidRPr="002C7380">
        <w:rPr>
          <w:rFonts w:ascii="Times New Roman" w:hAnsi="Times New Roman" w:cs="Times New Roman"/>
          <w:bCs/>
          <w:iCs/>
          <w:sz w:val="24"/>
          <w:szCs w:val="24"/>
          <w:lang w:val="es-ES"/>
        </w:rPr>
        <w:t xml:space="preserve"> S.A. ponía la hacienda y el </w:t>
      </w:r>
      <w:proofErr w:type="spellStart"/>
      <w:r w:rsidRPr="002C7380">
        <w:rPr>
          <w:rFonts w:ascii="Times New Roman" w:hAnsi="Times New Roman" w:cs="Times New Roman"/>
          <w:bCs/>
          <w:iCs/>
          <w:sz w:val="24"/>
          <w:szCs w:val="24"/>
          <w:lang w:val="es-ES"/>
        </w:rPr>
        <w:t>know</w:t>
      </w:r>
      <w:proofErr w:type="spellEnd"/>
      <w:r w:rsidRPr="002C7380">
        <w:rPr>
          <w:rFonts w:ascii="Times New Roman" w:hAnsi="Times New Roman" w:cs="Times New Roman"/>
          <w:bCs/>
          <w:iCs/>
          <w:sz w:val="24"/>
          <w:szCs w:val="24"/>
          <w:lang w:val="es-ES"/>
        </w:rPr>
        <w:t xml:space="preserve"> </w:t>
      </w:r>
      <w:proofErr w:type="spellStart"/>
      <w:r w:rsidRPr="002C7380">
        <w:rPr>
          <w:rFonts w:ascii="Times New Roman" w:hAnsi="Times New Roman" w:cs="Times New Roman"/>
          <w:bCs/>
          <w:iCs/>
          <w:sz w:val="24"/>
          <w:szCs w:val="24"/>
          <w:lang w:val="es-ES"/>
        </w:rPr>
        <w:t>how</w:t>
      </w:r>
      <w:proofErr w:type="spellEnd"/>
      <w:r w:rsidRPr="002C7380">
        <w:rPr>
          <w:rFonts w:ascii="Times New Roman" w:hAnsi="Times New Roman" w:cs="Times New Roman"/>
          <w:bCs/>
          <w:iCs/>
          <w:sz w:val="24"/>
          <w:szCs w:val="24"/>
          <w:lang w:val="es-ES"/>
        </w:rPr>
        <w:t xml:space="preserve">, </w:t>
      </w:r>
      <w:r w:rsidR="005B090A">
        <w:rPr>
          <w:rFonts w:ascii="Times New Roman" w:hAnsi="Times New Roman" w:cs="Times New Roman"/>
          <w:bCs/>
          <w:iCs/>
          <w:sz w:val="24"/>
          <w:szCs w:val="24"/>
          <w:lang w:val="es-ES"/>
        </w:rPr>
        <w:t xml:space="preserve">el </w:t>
      </w:r>
      <w:r w:rsidRPr="002C7380">
        <w:rPr>
          <w:rFonts w:ascii="Times New Roman" w:hAnsi="Times New Roman" w:cs="Times New Roman"/>
          <w:bCs/>
          <w:iCs/>
          <w:sz w:val="24"/>
          <w:szCs w:val="24"/>
          <w:lang w:val="es-ES"/>
        </w:rPr>
        <w:t>trabajo</w:t>
      </w:r>
      <w:r>
        <w:rPr>
          <w:rFonts w:ascii="Times New Roman" w:hAnsi="Times New Roman" w:cs="Times New Roman"/>
          <w:bCs/>
          <w:iCs/>
          <w:sz w:val="24"/>
          <w:szCs w:val="24"/>
          <w:lang w:val="es-ES"/>
        </w:rPr>
        <w:t xml:space="preserve"> y</w:t>
      </w:r>
      <w:r w:rsidRPr="002C7380">
        <w:rPr>
          <w:rFonts w:ascii="Times New Roman" w:hAnsi="Times New Roman" w:cs="Times New Roman"/>
          <w:bCs/>
          <w:iCs/>
          <w:sz w:val="24"/>
          <w:szCs w:val="24"/>
          <w:lang w:val="es-ES"/>
        </w:rPr>
        <w:t xml:space="preserve"> </w:t>
      </w:r>
      <w:r w:rsidR="005B090A">
        <w:rPr>
          <w:rFonts w:ascii="Times New Roman" w:hAnsi="Times New Roman" w:cs="Times New Roman"/>
          <w:bCs/>
          <w:iCs/>
          <w:sz w:val="24"/>
          <w:szCs w:val="24"/>
          <w:lang w:val="es-ES"/>
        </w:rPr>
        <w:t xml:space="preserve">el </w:t>
      </w:r>
      <w:r w:rsidRPr="002C7380">
        <w:rPr>
          <w:rFonts w:ascii="Times New Roman" w:hAnsi="Times New Roman" w:cs="Times New Roman"/>
          <w:bCs/>
          <w:iCs/>
          <w:sz w:val="24"/>
          <w:szCs w:val="24"/>
          <w:lang w:val="es-ES"/>
        </w:rPr>
        <w:t>personal. Esto marca el comienzo de la empresa en S</w:t>
      </w:r>
      <w:r>
        <w:rPr>
          <w:rFonts w:ascii="Times New Roman" w:hAnsi="Times New Roman" w:cs="Times New Roman"/>
          <w:bCs/>
          <w:iCs/>
          <w:sz w:val="24"/>
          <w:szCs w:val="24"/>
          <w:lang w:val="es-ES"/>
        </w:rPr>
        <w:t>alta. En el 2006</w:t>
      </w:r>
      <w:r w:rsidRPr="002C7380">
        <w:rPr>
          <w:rFonts w:ascii="Times New Roman" w:hAnsi="Times New Roman" w:cs="Times New Roman"/>
          <w:bCs/>
          <w:iCs/>
          <w:sz w:val="24"/>
          <w:szCs w:val="24"/>
          <w:lang w:val="es-ES"/>
        </w:rPr>
        <w:t xml:space="preserve"> compra </w:t>
      </w:r>
      <w:r>
        <w:rPr>
          <w:rFonts w:ascii="Times New Roman" w:hAnsi="Times New Roman" w:cs="Times New Roman"/>
          <w:bCs/>
          <w:iCs/>
          <w:sz w:val="24"/>
          <w:szCs w:val="24"/>
          <w:lang w:val="es-ES"/>
        </w:rPr>
        <w:t xml:space="preserve">el establecimiento Pozo del </w:t>
      </w:r>
      <w:proofErr w:type="spellStart"/>
      <w:r>
        <w:rPr>
          <w:rFonts w:ascii="Times New Roman" w:hAnsi="Times New Roman" w:cs="Times New Roman"/>
          <w:bCs/>
          <w:iCs/>
          <w:sz w:val="24"/>
          <w:szCs w:val="24"/>
          <w:lang w:val="es-ES"/>
        </w:rPr>
        <w:t>Tumé</w:t>
      </w:r>
      <w:proofErr w:type="spellEnd"/>
      <w:r>
        <w:rPr>
          <w:rFonts w:ascii="Times New Roman" w:hAnsi="Times New Roman" w:cs="Times New Roman"/>
          <w:bCs/>
          <w:iCs/>
          <w:sz w:val="24"/>
          <w:szCs w:val="24"/>
          <w:lang w:val="es-ES"/>
        </w:rPr>
        <w:t xml:space="preserve"> </w:t>
      </w:r>
      <w:r w:rsidRPr="00B511D8">
        <w:rPr>
          <w:rFonts w:ascii="Times New Roman" w:hAnsi="Times New Roman" w:cs="Times New Roman"/>
          <w:bCs/>
          <w:iCs/>
          <w:sz w:val="24"/>
          <w:szCs w:val="24"/>
          <w:lang w:val="es-ES"/>
        </w:rPr>
        <w:t xml:space="preserve">ubicado a 50 km de la cuidad de Joaquín V González, al este de la provincia de Salta, en el departamento Anta. </w:t>
      </w:r>
    </w:p>
    <w:p w14:paraId="05F6DF92" w14:textId="77777777" w:rsidR="00E4751F" w:rsidRPr="00B511D8" w:rsidRDefault="00E4751F" w:rsidP="00E4751F">
      <w:pPr>
        <w:spacing w:after="0" w:line="360" w:lineRule="auto"/>
        <w:jc w:val="both"/>
        <w:rPr>
          <w:rFonts w:ascii="Times New Roman" w:hAnsi="Times New Roman" w:cs="Times New Roman"/>
          <w:bCs/>
          <w:iCs/>
          <w:sz w:val="24"/>
          <w:szCs w:val="24"/>
          <w:lang w:val="es-ES"/>
        </w:rPr>
      </w:pPr>
      <w:proofErr w:type="spellStart"/>
      <w:r w:rsidRPr="00B511D8">
        <w:rPr>
          <w:rFonts w:ascii="Times New Roman" w:hAnsi="Times New Roman" w:cs="Times New Roman"/>
          <w:bCs/>
          <w:iCs/>
          <w:sz w:val="24"/>
          <w:szCs w:val="24"/>
          <w:lang w:val="es-ES"/>
        </w:rPr>
        <w:t>Bellamar</w:t>
      </w:r>
      <w:proofErr w:type="spellEnd"/>
      <w:r w:rsidRPr="00B511D8">
        <w:rPr>
          <w:rFonts w:ascii="Times New Roman" w:hAnsi="Times New Roman" w:cs="Times New Roman"/>
          <w:bCs/>
          <w:iCs/>
          <w:sz w:val="24"/>
          <w:szCs w:val="24"/>
          <w:lang w:val="es-ES"/>
        </w:rPr>
        <w:t xml:space="preserve"> Estancias S.A, posee siete campos en todo el país, tres campos en Buenos Aires (El Bonete, El Silencio y </w:t>
      </w:r>
      <w:proofErr w:type="spellStart"/>
      <w:r w:rsidRPr="00B511D8">
        <w:rPr>
          <w:rFonts w:ascii="Times New Roman" w:hAnsi="Times New Roman" w:cs="Times New Roman"/>
          <w:bCs/>
          <w:iCs/>
          <w:sz w:val="24"/>
          <w:szCs w:val="24"/>
          <w:lang w:val="es-ES"/>
        </w:rPr>
        <w:t>Bellamar</w:t>
      </w:r>
      <w:proofErr w:type="spellEnd"/>
      <w:r w:rsidRPr="00B511D8">
        <w:rPr>
          <w:rFonts w:ascii="Times New Roman" w:hAnsi="Times New Roman" w:cs="Times New Roman"/>
          <w:bCs/>
          <w:iCs/>
          <w:sz w:val="24"/>
          <w:szCs w:val="24"/>
          <w:lang w:val="es-ES"/>
        </w:rPr>
        <w:t>), dos en Córdoba (La Sarah y Las Lomas), uno en Formosa (</w:t>
      </w:r>
      <w:proofErr w:type="spellStart"/>
      <w:r w:rsidRPr="00B511D8">
        <w:rPr>
          <w:rFonts w:ascii="Times New Roman" w:hAnsi="Times New Roman" w:cs="Times New Roman"/>
          <w:bCs/>
          <w:iCs/>
          <w:sz w:val="24"/>
          <w:szCs w:val="24"/>
          <w:lang w:val="es-ES"/>
        </w:rPr>
        <w:t>Guaycolec</w:t>
      </w:r>
      <w:proofErr w:type="spellEnd"/>
      <w:r w:rsidRPr="00B511D8">
        <w:rPr>
          <w:rFonts w:ascii="Times New Roman" w:hAnsi="Times New Roman" w:cs="Times New Roman"/>
          <w:bCs/>
          <w:iCs/>
          <w:sz w:val="24"/>
          <w:szCs w:val="24"/>
          <w:lang w:val="es-ES"/>
        </w:rPr>
        <w:t xml:space="preserve">) y Pozo del </w:t>
      </w:r>
      <w:proofErr w:type="spellStart"/>
      <w:r w:rsidRPr="00B511D8">
        <w:rPr>
          <w:rFonts w:ascii="Times New Roman" w:hAnsi="Times New Roman" w:cs="Times New Roman"/>
          <w:bCs/>
          <w:iCs/>
          <w:sz w:val="24"/>
          <w:szCs w:val="24"/>
          <w:lang w:val="es-ES"/>
        </w:rPr>
        <w:t>Tumé</w:t>
      </w:r>
      <w:proofErr w:type="spellEnd"/>
      <w:r w:rsidRPr="00B511D8">
        <w:rPr>
          <w:rFonts w:ascii="Times New Roman" w:hAnsi="Times New Roman" w:cs="Times New Roman"/>
          <w:bCs/>
          <w:iCs/>
          <w:sz w:val="24"/>
          <w:szCs w:val="24"/>
          <w:lang w:val="es-ES"/>
        </w:rPr>
        <w:t xml:space="preserve"> en Salta. Todos realizan ganadería</w:t>
      </w:r>
      <w:r>
        <w:rPr>
          <w:rFonts w:ascii="Times New Roman" w:hAnsi="Times New Roman" w:cs="Times New Roman"/>
          <w:bCs/>
          <w:iCs/>
          <w:sz w:val="24"/>
          <w:szCs w:val="24"/>
          <w:lang w:val="es-ES"/>
        </w:rPr>
        <w:t>,</w:t>
      </w:r>
      <w:r w:rsidRPr="00B511D8">
        <w:rPr>
          <w:rFonts w:ascii="Times New Roman" w:hAnsi="Times New Roman" w:cs="Times New Roman"/>
          <w:bCs/>
          <w:iCs/>
          <w:sz w:val="24"/>
          <w:szCs w:val="24"/>
          <w:lang w:val="es-ES"/>
        </w:rPr>
        <w:t xml:space="preserve"> en mayor o menor medida, menos uno de 6.000 ha ubicado en Córdoba</w:t>
      </w:r>
      <w:r>
        <w:rPr>
          <w:rFonts w:ascii="Times New Roman" w:hAnsi="Times New Roman" w:cs="Times New Roman"/>
          <w:bCs/>
          <w:iCs/>
          <w:sz w:val="24"/>
          <w:szCs w:val="24"/>
          <w:lang w:val="es-ES"/>
        </w:rPr>
        <w:t xml:space="preserve"> que productivamente es</w:t>
      </w:r>
      <w:r w:rsidRPr="00B511D8">
        <w:rPr>
          <w:rFonts w:ascii="Times New Roman" w:hAnsi="Times New Roman" w:cs="Times New Roman"/>
          <w:bCs/>
          <w:iCs/>
          <w:sz w:val="24"/>
          <w:szCs w:val="24"/>
          <w:lang w:val="es-ES"/>
        </w:rPr>
        <w:t xml:space="preserve"> agrícola</w:t>
      </w:r>
      <w:r>
        <w:rPr>
          <w:rFonts w:ascii="Times New Roman" w:hAnsi="Times New Roman" w:cs="Times New Roman"/>
          <w:bCs/>
          <w:iCs/>
          <w:sz w:val="24"/>
          <w:szCs w:val="24"/>
          <w:lang w:val="es-ES"/>
        </w:rPr>
        <w:t xml:space="preserve"> pero que, sin embargo, en él se hacen los remates de hacienda</w:t>
      </w:r>
      <w:r w:rsidRPr="00B511D8">
        <w:rPr>
          <w:rFonts w:ascii="Times New Roman" w:hAnsi="Times New Roman" w:cs="Times New Roman"/>
          <w:bCs/>
          <w:iCs/>
          <w:sz w:val="24"/>
          <w:szCs w:val="24"/>
          <w:lang w:val="es-ES"/>
        </w:rPr>
        <w:t xml:space="preserve">.  </w:t>
      </w:r>
      <w:r>
        <w:rPr>
          <w:rFonts w:ascii="Times New Roman" w:hAnsi="Times New Roman" w:cs="Times New Roman"/>
          <w:bCs/>
          <w:iCs/>
          <w:sz w:val="24"/>
          <w:szCs w:val="24"/>
          <w:lang w:val="es-ES"/>
        </w:rPr>
        <w:t>P</w:t>
      </w:r>
      <w:r w:rsidRPr="00B511D8">
        <w:rPr>
          <w:rFonts w:ascii="Times New Roman" w:hAnsi="Times New Roman" w:cs="Times New Roman"/>
          <w:bCs/>
          <w:iCs/>
          <w:sz w:val="24"/>
          <w:szCs w:val="24"/>
          <w:lang w:val="es-ES"/>
        </w:rPr>
        <w:t xml:space="preserve">osee además tres Cabañas: </w:t>
      </w:r>
      <w:proofErr w:type="spellStart"/>
      <w:r w:rsidRPr="00B511D8">
        <w:rPr>
          <w:rFonts w:ascii="Times New Roman" w:hAnsi="Times New Roman" w:cs="Times New Roman"/>
          <w:bCs/>
          <w:iCs/>
          <w:sz w:val="24"/>
          <w:szCs w:val="24"/>
          <w:lang w:val="es-ES"/>
        </w:rPr>
        <w:t>Bellamar</w:t>
      </w:r>
      <w:proofErr w:type="spellEnd"/>
      <w:r w:rsidRPr="00B511D8">
        <w:rPr>
          <w:rFonts w:ascii="Times New Roman" w:hAnsi="Times New Roman" w:cs="Times New Roman"/>
          <w:bCs/>
          <w:iCs/>
          <w:sz w:val="24"/>
          <w:szCs w:val="24"/>
          <w:lang w:val="es-ES"/>
        </w:rPr>
        <w:t xml:space="preserve"> (</w:t>
      </w:r>
      <w:proofErr w:type="spellStart"/>
      <w:r w:rsidRPr="00B511D8">
        <w:rPr>
          <w:rFonts w:ascii="Times New Roman" w:hAnsi="Times New Roman" w:cs="Times New Roman"/>
          <w:bCs/>
          <w:iCs/>
          <w:sz w:val="24"/>
          <w:szCs w:val="24"/>
          <w:lang w:val="es-ES"/>
        </w:rPr>
        <w:t>Polled</w:t>
      </w:r>
      <w:proofErr w:type="spellEnd"/>
      <w:r w:rsidRPr="00B511D8">
        <w:rPr>
          <w:rFonts w:ascii="Times New Roman" w:hAnsi="Times New Roman" w:cs="Times New Roman"/>
          <w:bCs/>
          <w:iCs/>
          <w:sz w:val="24"/>
          <w:szCs w:val="24"/>
          <w:lang w:val="es-ES"/>
        </w:rPr>
        <w:t xml:space="preserve"> </w:t>
      </w:r>
      <w:proofErr w:type="spellStart"/>
      <w:r w:rsidRPr="00B511D8">
        <w:rPr>
          <w:rFonts w:ascii="Times New Roman" w:hAnsi="Times New Roman" w:cs="Times New Roman"/>
          <w:bCs/>
          <w:iCs/>
          <w:sz w:val="24"/>
          <w:szCs w:val="24"/>
          <w:lang w:val="es-ES"/>
        </w:rPr>
        <w:t>Her</w:t>
      </w:r>
      <w:r>
        <w:rPr>
          <w:rFonts w:ascii="Times New Roman" w:hAnsi="Times New Roman" w:cs="Times New Roman"/>
          <w:bCs/>
          <w:iCs/>
          <w:sz w:val="24"/>
          <w:szCs w:val="24"/>
          <w:lang w:val="es-ES"/>
        </w:rPr>
        <w:t>e</w:t>
      </w:r>
      <w:r w:rsidRPr="00B511D8">
        <w:rPr>
          <w:rFonts w:ascii="Times New Roman" w:hAnsi="Times New Roman" w:cs="Times New Roman"/>
          <w:bCs/>
          <w:iCs/>
          <w:sz w:val="24"/>
          <w:szCs w:val="24"/>
          <w:lang w:val="es-ES"/>
        </w:rPr>
        <w:t>ford</w:t>
      </w:r>
      <w:proofErr w:type="spellEnd"/>
      <w:r w:rsidRPr="00B511D8">
        <w:rPr>
          <w:rFonts w:ascii="Times New Roman" w:hAnsi="Times New Roman" w:cs="Times New Roman"/>
          <w:bCs/>
          <w:iCs/>
          <w:sz w:val="24"/>
          <w:szCs w:val="24"/>
          <w:lang w:val="es-ES"/>
        </w:rPr>
        <w:t>), El Bonete (A. Angus) y Corral de Guardia (</w:t>
      </w:r>
      <w:proofErr w:type="spellStart"/>
      <w:r w:rsidRPr="00B511D8">
        <w:rPr>
          <w:rFonts w:ascii="Times New Roman" w:hAnsi="Times New Roman" w:cs="Times New Roman"/>
          <w:bCs/>
          <w:iCs/>
          <w:sz w:val="24"/>
          <w:szCs w:val="24"/>
          <w:lang w:val="es-ES"/>
        </w:rPr>
        <w:t>Brangus</w:t>
      </w:r>
      <w:proofErr w:type="spellEnd"/>
      <w:r w:rsidRPr="00B511D8">
        <w:rPr>
          <w:rFonts w:ascii="Times New Roman" w:hAnsi="Times New Roman" w:cs="Times New Roman"/>
          <w:bCs/>
          <w:iCs/>
          <w:sz w:val="24"/>
          <w:szCs w:val="24"/>
          <w:lang w:val="es-ES"/>
        </w:rPr>
        <w:t xml:space="preserve"> 3/8 y </w:t>
      </w:r>
      <w:proofErr w:type="spellStart"/>
      <w:r w:rsidRPr="00B511D8">
        <w:rPr>
          <w:rFonts w:ascii="Times New Roman" w:hAnsi="Times New Roman" w:cs="Times New Roman"/>
          <w:bCs/>
          <w:iCs/>
          <w:sz w:val="24"/>
          <w:szCs w:val="24"/>
          <w:lang w:val="es-ES"/>
        </w:rPr>
        <w:t>Brafor</w:t>
      </w:r>
      <w:r>
        <w:rPr>
          <w:rFonts w:ascii="Times New Roman" w:hAnsi="Times New Roman" w:cs="Times New Roman"/>
          <w:bCs/>
          <w:iCs/>
          <w:sz w:val="24"/>
          <w:szCs w:val="24"/>
          <w:lang w:val="es-ES"/>
        </w:rPr>
        <w:t>d</w:t>
      </w:r>
      <w:proofErr w:type="spellEnd"/>
      <w:r w:rsidRPr="00B511D8">
        <w:rPr>
          <w:rFonts w:ascii="Times New Roman" w:hAnsi="Times New Roman" w:cs="Times New Roman"/>
          <w:bCs/>
          <w:iCs/>
          <w:sz w:val="24"/>
          <w:szCs w:val="24"/>
          <w:lang w:val="es-ES"/>
        </w:rPr>
        <w:t>).</w:t>
      </w:r>
    </w:p>
    <w:p w14:paraId="6AEBA958" w14:textId="2ED2FC2F" w:rsidR="00E4751F" w:rsidRPr="00B511D8" w:rsidRDefault="00E4751F" w:rsidP="00E4751F">
      <w:pPr>
        <w:spacing w:after="0" w:line="360" w:lineRule="auto"/>
        <w:jc w:val="both"/>
        <w:rPr>
          <w:rFonts w:ascii="Times New Roman" w:hAnsi="Times New Roman" w:cs="Times New Roman"/>
          <w:bCs/>
          <w:iCs/>
          <w:sz w:val="24"/>
          <w:szCs w:val="24"/>
          <w:lang w:val="es-ES"/>
        </w:rPr>
      </w:pPr>
      <w:r w:rsidRPr="00B511D8">
        <w:rPr>
          <w:rFonts w:ascii="Times New Roman" w:hAnsi="Times New Roman" w:cs="Times New Roman"/>
          <w:bCs/>
          <w:iCs/>
          <w:sz w:val="24"/>
          <w:szCs w:val="24"/>
          <w:lang w:val="es-ES"/>
        </w:rPr>
        <w:t>Según</w:t>
      </w:r>
      <w:r>
        <w:rPr>
          <w:rFonts w:ascii="Times New Roman" w:hAnsi="Times New Roman" w:cs="Times New Roman"/>
          <w:bCs/>
          <w:iCs/>
          <w:sz w:val="24"/>
          <w:szCs w:val="24"/>
          <w:lang w:val="es-ES"/>
        </w:rPr>
        <w:t xml:space="preserve"> los registros </w:t>
      </w:r>
      <w:r w:rsidRPr="00B511D8">
        <w:rPr>
          <w:rFonts w:ascii="Times New Roman" w:hAnsi="Times New Roman" w:cs="Times New Roman"/>
          <w:bCs/>
          <w:iCs/>
          <w:sz w:val="24"/>
          <w:szCs w:val="24"/>
          <w:lang w:val="es-ES"/>
        </w:rPr>
        <w:t>de la Dirección General de Inmuebles</w:t>
      </w:r>
      <w:r>
        <w:rPr>
          <w:rFonts w:ascii="Times New Roman" w:hAnsi="Times New Roman" w:cs="Times New Roman"/>
          <w:bCs/>
          <w:iCs/>
          <w:sz w:val="24"/>
          <w:szCs w:val="24"/>
          <w:lang w:val="es-ES"/>
        </w:rPr>
        <w:t xml:space="preserve"> de Salta (DGIS), la </w:t>
      </w:r>
      <w:r w:rsidRPr="00B511D8">
        <w:rPr>
          <w:rFonts w:ascii="Times New Roman" w:hAnsi="Times New Roman" w:cs="Times New Roman"/>
          <w:bCs/>
          <w:iCs/>
          <w:sz w:val="24"/>
          <w:szCs w:val="24"/>
          <w:lang w:val="es-ES"/>
        </w:rPr>
        <w:t xml:space="preserve">cédula parcelaria 16.420 </w:t>
      </w:r>
      <w:r>
        <w:rPr>
          <w:rFonts w:ascii="Times New Roman" w:hAnsi="Times New Roman" w:cs="Times New Roman"/>
          <w:bCs/>
          <w:iCs/>
          <w:sz w:val="24"/>
          <w:szCs w:val="24"/>
          <w:lang w:val="es-ES"/>
        </w:rPr>
        <w:t xml:space="preserve">(Pozo del </w:t>
      </w:r>
      <w:proofErr w:type="spellStart"/>
      <w:r>
        <w:rPr>
          <w:rFonts w:ascii="Times New Roman" w:hAnsi="Times New Roman" w:cs="Times New Roman"/>
          <w:bCs/>
          <w:iCs/>
          <w:sz w:val="24"/>
          <w:szCs w:val="24"/>
          <w:lang w:val="es-ES"/>
        </w:rPr>
        <w:t>Tumé</w:t>
      </w:r>
      <w:proofErr w:type="spellEnd"/>
      <w:r>
        <w:rPr>
          <w:rFonts w:ascii="Times New Roman" w:hAnsi="Times New Roman" w:cs="Times New Roman"/>
          <w:bCs/>
          <w:iCs/>
          <w:sz w:val="24"/>
          <w:szCs w:val="24"/>
          <w:lang w:val="es-ES"/>
        </w:rPr>
        <w:t>) perteneciente al</w:t>
      </w:r>
      <w:r w:rsidRPr="00B511D8">
        <w:rPr>
          <w:rFonts w:ascii="Times New Roman" w:hAnsi="Times New Roman" w:cs="Times New Roman"/>
          <w:bCs/>
          <w:iCs/>
          <w:sz w:val="24"/>
          <w:szCs w:val="24"/>
          <w:lang w:val="es-ES"/>
        </w:rPr>
        <w:t xml:space="preserve"> Departamento Anta</w:t>
      </w:r>
      <w:r>
        <w:rPr>
          <w:rFonts w:ascii="Times New Roman" w:hAnsi="Times New Roman" w:cs="Times New Roman"/>
          <w:bCs/>
          <w:iCs/>
          <w:sz w:val="24"/>
          <w:szCs w:val="24"/>
          <w:lang w:val="es-ES"/>
        </w:rPr>
        <w:t>,</w:t>
      </w:r>
      <w:r w:rsidRPr="00B511D8">
        <w:rPr>
          <w:rFonts w:ascii="Times New Roman" w:hAnsi="Times New Roman" w:cs="Times New Roman"/>
          <w:bCs/>
          <w:iCs/>
          <w:sz w:val="24"/>
          <w:szCs w:val="24"/>
          <w:lang w:val="es-ES"/>
        </w:rPr>
        <w:t xml:space="preserve"> </w:t>
      </w:r>
      <w:r>
        <w:rPr>
          <w:rFonts w:ascii="Times New Roman" w:hAnsi="Times New Roman" w:cs="Times New Roman"/>
          <w:bCs/>
          <w:iCs/>
          <w:sz w:val="24"/>
          <w:szCs w:val="24"/>
          <w:lang w:val="es-ES"/>
        </w:rPr>
        <w:t>es</w:t>
      </w:r>
      <w:r w:rsidRPr="00B511D8">
        <w:rPr>
          <w:rFonts w:ascii="Times New Roman" w:hAnsi="Times New Roman" w:cs="Times New Roman"/>
          <w:bCs/>
          <w:iCs/>
          <w:sz w:val="24"/>
          <w:szCs w:val="24"/>
          <w:lang w:val="es-ES"/>
        </w:rPr>
        <w:t xml:space="preserve"> una fracción </w:t>
      </w:r>
      <w:r>
        <w:rPr>
          <w:rFonts w:ascii="Times New Roman" w:hAnsi="Times New Roman" w:cs="Times New Roman"/>
          <w:bCs/>
          <w:iCs/>
          <w:sz w:val="24"/>
          <w:szCs w:val="24"/>
          <w:lang w:val="es-ES"/>
        </w:rPr>
        <w:t xml:space="preserve">de </w:t>
      </w:r>
      <w:r w:rsidRPr="00B511D8">
        <w:rPr>
          <w:rFonts w:ascii="Times New Roman" w:hAnsi="Times New Roman" w:cs="Times New Roman"/>
          <w:bCs/>
          <w:iCs/>
          <w:sz w:val="24"/>
          <w:szCs w:val="24"/>
          <w:lang w:val="es-ES"/>
        </w:rPr>
        <w:t xml:space="preserve">11.905 hectáreas con 6.209 metros cuadrados de la original Finca El </w:t>
      </w:r>
      <w:proofErr w:type="spellStart"/>
      <w:r w:rsidRPr="00B511D8">
        <w:rPr>
          <w:rFonts w:ascii="Times New Roman" w:hAnsi="Times New Roman" w:cs="Times New Roman"/>
          <w:bCs/>
          <w:iCs/>
          <w:sz w:val="24"/>
          <w:szCs w:val="24"/>
          <w:lang w:val="es-ES"/>
        </w:rPr>
        <w:t>Tumé</w:t>
      </w:r>
      <w:proofErr w:type="spellEnd"/>
      <w:r w:rsidRPr="00B511D8">
        <w:rPr>
          <w:rFonts w:ascii="Times New Roman" w:hAnsi="Times New Roman" w:cs="Times New Roman"/>
          <w:bCs/>
          <w:iCs/>
          <w:sz w:val="24"/>
          <w:szCs w:val="24"/>
          <w:lang w:val="es-ES"/>
        </w:rPr>
        <w:t>, cuya matrícula de origen es la 16</w:t>
      </w:r>
      <w:r>
        <w:rPr>
          <w:rFonts w:ascii="Times New Roman" w:hAnsi="Times New Roman" w:cs="Times New Roman"/>
          <w:bCs/>
          <w:iCs/>
          <w:sz w:val="24"/>
          <w:szCs w:val="24"/>
          <w:lang w:val="es-ES"/>
        </w:rPr>
        <w:t>.</w:t>
      </w:r>
      <w:r w:rsidRPr="00B511D8">
        <w:rPr>
          <w:rFonts w:ascii="Times New Roman" w:hAnsi="Times New Roman" w:cs="Times New Roman"/>
          <w:bCs/>
          <w:iCs/>
          <w:sz w:val="24"/>
          <w:szCs w:val="24"/>
          <w:lang w:val="es-ES"/>
        </w:rPr>
        <w:t xml:space="preserve">155. </w:t>
      </w:r>
      <w:proofErr w:type="spellStart"/>
      <w:r w:rsidRPr="00E211C3">
        <w:rPr>
          <w:rFonts w:ascii="Times New Roman" w:hAnsi="Times New Roman" w:cs="Times New Roman"/>
          <w:bCs/>
          <w:iCs/>
          <w:sz w:val="24"/>
          <w:szCs w:val="24"/>
          <w:lang w:val="es-ES"/>
        </w:rPr>
        <w:t>Bellamar</w:t>
      </w:r>
      <w:proofErr w:type="spellEnd"/>
      <w:r w:rsidRPr="00E211C3">
        <w:rPr>
          <w:rFonts w:ascii="Times New Roman" w:hAnsi="Times New Roman" w:cs="Times New Roman"/>
          <w:bCs/>
          <w:iCs/>
          <w:sz w:val="24"/>
          <w:szCs w:val="24"/>
          <w:lang w:val="es-ES"/>
        </w:rPr>
        <w:t xml:space="preserve"> compra</w:t>
      </w:r>
      <w:r>
        <w:rPr>
          <w:rFonts w:ascii="Times New Roman" w:hAnsi="Times New Roman" w:cs="Times New Roman"/>
          <w:bCs/>
          <w:iCs/>
          <w:sz w:val="24"/>
          <w:szCs w:val="24"/>
          <w:lang w:val="es-ES"/>
        </w:rPr>
        <w:t>,</w:t>
      </w:r>
      <w:r w:rsidRPr="00E211C3">
        <w:rPr>
          <w:rFonts w:ascii="Times New Roman" w:hAnsi="Times New Roman" w:cs="Times New Roman"/>
          <w:bCs/>
          <w:iCs/>
          <w:sz w:val="24"/>
          <w:szCs w:val="24"/>
          <w:lang w:val="es-ES"/>
        </w:rPr>
        <w:t xml:space="preserve"> en el 2006</w:t>
      </w:r>
      <w:r>
        <w:rPr>
          <w:rFonts w:ascii="Times New Roman" w:hAnsi="Times New Roman" w:cs="Times New Roman"/>
          <w:bCs/>
          <w:iCs/>
          <w:sz w:val="24"/>
          <w:szCs w:val="24"/>
          <w:lang w:val="es-ES"/>
        </w:rPr>
        <w:t xml:space="preserve">, </w:t>
      </w:r>
      <w:r w:rsidR="00CF78E0">
        <w:rPr>
          <w:rFonts w:ascii="Times New Roman" w:hAnsi="Times New Roman" w:cs="Times New Roman"/>
          <w:bCs/>
          <w:iCs/>
          <w:sz w:val="24"/>
          <w:szCs w:val="24"/>
          <w:lang w:val="es-ES"/>
        </w:rPr>
        <w:t xml:space="preserve">las </w:t>
      </w:r>
      <w:r w:rsidR="005B090A">
        <w:rPr>
          <w:rFonts w:ascii="Times New Roman" w:hAnsi="Times New Roman" w:cs="Times New Roman"/>
          <w:bCs/>
          <w:iCs/>
          <w:sz w:val="24"/>
          <w:szCs w:val="24"/>
          <w:lang w:val="es-ES"/>
        </w:rPr>
        <w:t xml:space="preserve">11905 </w:t>
      </w:r>
      <w:r w:rsidRPr="00E211C3">
        <w:rPr>
          <w:rFonts w:ascii="Times New Roman" w:hAnsi="Times New Roman" w:cs="Times New Roman"/>
          <w:bCs/>
          <w:iCs/>
          <w:sz w:val="24"/>
          <w:szCs w:val="24"/>
          <w:lang w:val="es-ES"/>
        </w:rPr>
        <w:t>hectáreas, desmontad</w:t>
      </w:r>
      <w:r>
        <w:rPr>
          <w:rFonts w:ascii="Times New Roman" w:hAnsi="Times New Roman" w:cs="Times New Roman"/>
          <w:bCs/>
          <w:iCs/>
          <w:sz w:val="24"/>
          <w:szCs w:val="24"/>
          <w:lang w:val="es-ES"/>
        </w:rPr>
        <w:t>a</w:t>
      </w:r>
      <w:r w:rsidR="00CF78E0">
        <w:rPr>
          <w:rFonts w:ascii="Times New Roman" w:hAnsi="Times New Roman" w:cs="Times New Roman"/>
          <w:bCs/>
          <w:iCs/>
          <w:sz w:val="24"/>
          <w:szCs w:val="24"/>
          <w:lang w:val="es-ES"/>
        </w:rPr>
        <w:t>s</w:t>
      </w:r>
      <w:r w:rsidRPr="00E211C3">
        <w:rPr>
          <w:rFonts w:ascii="Times New Roman" w:hAnsi="Times New Roman" w:cs="Times New Roman"/>
          <w:bCs/>
          <w:iCs/>
          <w:sz w:val="24"/>
          <w:szCs w:val="24"/>
          <w:lang w:val="es-ES"/>
        </w:rPr>
        <w:t>, sembrad</w:t>
      </w:r>
      <w:r>
        <w:rPr>
          <w:rFonts w:ascii="Times New Roman" w:hAnsi="Times New Roman" w:cs="Times New Roman"/>
          <w:bCs/>
          <w:iCs/>
          <w:sz w:val="24"/>
          <w:szCs w:val="24"/>
          <w:lang w:val="es-ES"/>
        </w:rPr>
        <w:t>a</w:t>
      </w:r>
      <w:r w:rsidR="00CF78E0">
        <w:rPr>
          <w:rFonts w:ascii="Times New Roman" w:hAnsi="Times New Roman" w:cs="Times New Roman"/>
          <w:bCs/>
          <w:iCs/>
          <w:sz w:val="24"/>
          <w:szCs w:val="24"/>
          <w:lang w:val="es-ES"/>
        </w:rPr>
        <w:t>s</w:t>
      </w:r>
      <w:r w:rsidRPr="00E211C3">
        <w:rPr>
          <w:rFonts w:ascii="Times New Roman" w:hAnsi="Times New Roman" w:cs="Times New Roman"/>
          <w:bCs/>
          <w:iCs/>
          <w:sz w:val="24"/>
          <w:szCs w:val="24"/>
          <w:lang w:val="es-ES"/>
        </w:rPr>
        <w:t xml:space="preserve"> y alambrad</w:t>
      </w:r>
      <w:r>
        <w:rPr>
          <w:rFonts w:ascii="Times New Roman" w:hAnsi="Times New Roman" w:cs="Times New Roman"/>
          <w:bCs/>
          <w:iCs/>
          <w:sz w:val="24"/>
          <w:szCs w:val="24"/>
          <w:lang w:val="es-ES"/>
        </w:rPr>
        <w:t>a</w:t>
      </w:r>
      <w:r w:rsidR="00CF78E0">
        <w:rPr>
          <w:rFonts w:ascii="Times New Roman" w:hAnsi="Times New Roman" w:cs="Times New Roman"/>
          <w:bCs/>
          <w:iCs/>
          <w:sz w:val="24"/>
          <w:szCs w:val="24"/>
          <w:lang w:val="es-ES"/>
        </w:rPr>
        <w:t>s</w:t>
      </w:r>
      <w:r w:rsidRPr="00E211C3">
        <w:rPr>
          <w:rFonts w:ascii="Times New Roman" w:hAnsi="Times New Roman" w:cs="Times New Roman"/>
          <w:bCs/>
          <w:iCs/>
          <w:sz w:val="24"/>
          <w:szCs w:val="24"/>
          <w:lang w:val="es-ES"/>
        </w:rPr>
        <w:t xml:space="preserve">, con aguadas puestas y algunas instalaciones, como una manga, </w:t>
      </w:r>
      <w:proofErr w:type="spellStart"/>
      <w:r w:rsidRPr="00E211C3">
        <w:rPr>
          <w:rFonts w:ascii="Times New Roman" w:hAnsi="Times New Roman" w:cs="Times New Roman"/>
          <w:bCs/>
          <w:iCs/>
          <w:sz w:val="24"/>
          <w:szCs w:val="24"/>
          <w:lang w:val="es-ES"/>
        </w:rPr>
        <w:t>Bellamar</w:t>
      </w:r>
      <w:proofErr w:type="spellEnd"/>
      <w:r w:rsidRPr="00E211C3">
        <w:rPr>
          <w:rFonts w:ascii="Times New Roman" w:hAnsi="Times New Roman" w:cs="Times New Roman"/>
          <w:bCs/>
          <w:iCs/>
          <w:sz w:val="24"/>
          <w:szCs w:val="24"/>
          <w:lang w:val="es-ES"/>
        </w:rPr>
        <w:t xml:space="preserve"> lo termina de desarrollar.</w:t>
      </w:r>
      <w:r>
        <w:rPr>
          <w:rFonts w:ascii="Times New Roman" w:hAnsi="Times New Roman" w:cs="Times New Roman"/>
          <w:bCs/>
          <w:iCs/>
          <w:sz w:val="24"/>
          <w:szCs w:val="24"/>
          <w:lang w:val="es-ES"/>
        </w:rPr>
        <w:t xml:space="preserve"> </w:t>
      </w:r>
      <w:r w:rsidRPr="00B511D8">
        <w:rPr>
          <w:rFonts w:ascii="Times New Roman" w:hAnsi="Times New Roman" w:cs="Times New Roman"/>
          <w:bCs/>
          <w:iCs/>
          <w:sz w:val="24"/>
          <w:szCs w:val="24"/>
          <w:lang w:val="es-ES"/>
        </w:rPr>
        <w:t xml:space="preserve">Como actual propietario se registra a </w:t>
      </w:r>
      <w:proofErr w:type="spellStart"/>
      <w:r w:rsidRPr="00B511D8">
        <w:rPr>
          <w:rFonts w:ascii="Times New Roman" w:hAnsi="Times New Roman" w:cs="Times New Roman"/>
          <w:bCs/>
          <w:iCs/>
          <w:sz w:val="24"/>
          <w:szCs w:val="24"/>
          <w:lang w:val="es-ES"/>
        </w:rPr>
        <w:t>Primper</w:t>
      </w:r>
      <w:proofErr w:type="spellEnd"/>
      <w:r w:rsidRPr="00B511D8">
        <w:rPr>
          <w:rFonts w:ascii="Times New Roman" w:hAnsi="Times New Roman" w:cs="Times New Roman"/>
          <w:bCs/>
          <w:iCs/>
          <w:sz w:val="24"/>
          <w:szCs w:val="24"/>
          <w:lang w:val="es-ES"/>
        </w:rPr>
        <w:t xml:space="preserve"> S.A. con domicilio en Avda. del Libertador Nº 1068 1º piso de la Ciudad Autónoma de Buenos Aires. </w:t>
      </w:r>
      <w:r w:rsidR="005B090A">
        <w:rPr>
          <w:rFonts w:ascii="Times New Roman" w:hAnsi="Times New Roman" w:cs="Times New Roman"/>
          <w:bCs/>
          <w:iCs/>
          <w:sz w:val="24"/>
          <w:szCs w:val="24"/>
          <w:lang w:val="es-ES"/>
        </w:rPr>
        <w:t xml:space="preserve">Tanto </w:t>
      </w:r>
      <w:proofErr w:type="spellStart"/>
      <w:r w:rsidR="005B090A">
        <w:rPr>
          <w:rFonts w:ascii="Times New Roman" w:hAnsi="Times New Roman" w:cs="Times New Roman"/>
          <w:bCs/>
          <w:iCs/>
          <w:sz w:val="24"/>
          <w:szCs w:val="24"/>
          <w:lang w:val="es-ES"/>
        </w:rPr>
        <w:t>Bellamar</w:t>
      </w:r>
      <w:proofErr w:type="spellEnd"/>
      <w:r w:rsidR="005B090A">
        <w:rPr>
          <w:rFonts w:ascii="Times New Roman" w:hAnsi="Times New Roman" w:cs="Times New Roman"/>
          <w:bCs/>
          <w:iCs/>
          <w:sz w:val="24"/>
          <w:szCs w:val="24"/>
          <w:lang w:val="es-ES"/>
        </w:rPr>
        <w:t xml:space="preserve"> como </w:t>
      </w:r>
      <w:proofErr w:type="spellStart"/>
      <w:r w:rsidR="005B090A">
        <w:rPr>
          <w:rFonts w:ascii="Times New Roman" w:hAnsi="Times New Roman" w:cs="Times New Roman"/>
          <w:bCs/>
          <w:iCs/>
          <w:sz w:val="24"/>
          <w:szCs w:val="24"/>
          <w:lang w:val="es-ES"/>
        </w:rPr>
        <w:t>Primper</w:t>
      </w:r>
      <w:proofErr w:type="spellEnd"/>
      <w:r w:rsidR="005B090A">
        <w:rPr>
          <w:rFonts w:ascii="Times New Roman" w:hAnsi="Times New Roman" w:cs="Times New Roman"/>
          <w:bCs/>
          <w:iCs/>
          <w:sz w:val="24"/>
          <w:szCs w:val="24"/>
          <w:lang w:val="es-ES"/>
        </w:rPr>
        <w:t xml:space="preserve"> son empresas de la familia </w:t>
      </w:r>
      <w:proofErr w:type="spellStart"/>
      <w:r w:rsidR="005B090A">
        <w:rPr>
          <w:rFonts w:ascii="Times New Roman" w:hAnsi="Times New Roman" w:cs="Times New Roman"/>
          <w:bCs/>
          <w:iCs/>
          <w:sz w:val="24"/>
          <w:szCs w:val="24"/>
          <w:lang w:val="es-ES"/>
        </w:rPr>
        <w:t>Hirsch</w:t>
      </w:r>
      <w:proofErr w:type="spellEnd"/>
      <w:r w:rsidR="005B090A">
        <w:rPr>
          <w:rFonts w:ascii="Times New Roman" w:hAnsi="Times New Roman" w:cs="Times New Roman"/>
          <w:bCs/>
          <w:iCs/>
          <w:sz w:val="24"/>
          <w:szCs w:val="24"/>
          <w:lang w:val="es-ES"/>
        </w:rPr>
        <w:t xml:space="preserve">, relacionadas al grupo Bunge y </w:t>
      </w:r>
      <w:proofErr w:type="spellStart"/>
      <w:r w:rsidR="005B090A">
        <w:rPr>
          <w:rFonts w:ascii="Times New Roman" w:hAnsi="Times New Roman" w:cs="Times New Roman"/>
          <w:bCs/>
          <w:iCs/>
          <w:sz w:val="24"/>
          <w:szCs w:val="24"/>
          <w:lang w:val="es-ES"/>
        </w:rPr>
        <w:t>Born</w:t>
      </w:r>
      <w:proofErr w:type="spellEnd"/>
      <w:r w:rsidR="005B090A">
        <w:rPr>
          <w:rFonts w:ascii="Times New Roman" w:hAnsi="Times New Roman" w:cs="Times New Roman"/>
          <w:bCs/>
          <w:iCs/>
          <w:sz w:val="24"/>
          <w:szCs w:val="24"/>
          <w:lang w:val="es-ES"/>
        </w:rPr>
        <w:t>.</w:t>
      </w:r>
    </w:p>
    <w:p w14:paraId="5C9D697E" w14:textId="55439641" w:rsidR="00E4751F" w:rsidRPr="000456C5" w:rsidRDefault="00E40F71" w:rsidP="00E4751F">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E</w:t>
      </w:r>
      <w:r w:rsidR="00E4751F" w:rsidRPr="008C4A7B">
        <w:rPr>
          <w:rFonts w:ascii="Times New Roman" w:hAnsi="Times New Roman" w:cs="Times New Roman"/>
          <w:bCs/>
          <w:sz w:val="24"/>
          <w:szCs w:val="24"/>
          <w:lang w:val="es-ES"/>
        </w:rPr>
        <w:t xml:space="preserve">l </w:t>
      </w:r>
      <w:proofErr w:type="spellStart"/>
      <w:r w:rsidR="00E4751F" w:rsidRPr="008C4A7B">
        <w:rPr>
          <w:rFonts w:ascii="Times New Roman" w:hAnsi="Times New Roman" w:cs="Times New Roman"/>
          <w:bCs/>
          <w:sz w:val="24"/>
          <w:szCs w:val="24"/>
          <w:lang w:val="es-ES"/>
        </w:rPr>
        <w:t>topadorista</w:t>
      </w:r>
      <w:proofErr w:type="spellEnd"/>
      <w:r w:rsidR="00E4751F" w:rsidRPr="008C4A7B">
        <w:rPr>
          <w:rFonts w:ascii="Times New Roman" w:hAnsi="Times New Roman" w:cs="Times New Roman"/>
          <w:bCs/>
          <w:sz w:val="24"/>
          <w:szCs w:val="24"/>
          <w:lang w:val="es-ES"/>
        </w:rPr>
        <w:t xml:space="preserve"> - contratista de Jesús María</w:t>
      </w:r>
      <w:r>
        <w:rPr>
          <w:rFonts w:ascii="Times New Roman" w:hAnsi="Times New Roman" w:cs="Times New Roman"/>
          <w:bCs/>
          <w:sz w:val="24"/>
          <w:szCs w:val="24"/>
          <w:lang w:val="es-ES"/>
        </w:rPr>
        <w:t xml:space="preserve"> </w:t>
      </w:r>
      <w:r w:rsidR="005B090A">
        <w:rPr>
          <w:rFonts w:ascii="Times New Roman" w:hAnsi="Times New Roman" w:cs="Times New Roman"/>
          <w:bCs/>
          <w:sz w:val="24"/>
          <w:szCs w:val="24"/>
          <w:lang w:val="es-ES"/>
        </w:rPr>
        <w:t xml:space="preserve">cuya empresa se denomina </w:t>
      </w:r>
      <w:proofErr w:type="spellStart"/>
      <w:r>
        <w:rPr>
          <w:rFonts w:ascii="Times New Roman" w:hAnsi="Times New Roman" w:cs="Times New Roman"/>
          <w:bCs/>
          <w:sz w:val="24"/>
          <w:szCs w:val="24"/>
          <w:lang w:val="es-ES"/>
        </w:rPr>
        <w:t>Agrodesmontes</w:t>
      </w:r>
      <w:proofErr w:type="spellEnd"/>
      <w:r w:rsidRPr="00B511D8">
        <w:rPr>
          <w:rFonts w:ascii="Times New Roman" w:hAnsi="Times New Roman" w:cs="Times New Roman"/>
          <w:bCs/>
          <w:sz w:val="24"/>
          <w:szCs w:val="24"/>
          <w:lang w:val="es-ES"/>
        </w:rPr>
        <w:t xml:space="preserve"> S.A</w:t>
      </w:r>
      <w:r>
        <w:rPr>
          <w:rFonts w:ascii="Times New Roman" w:hAnsi="Times New Roman" w:cs="Times New Roman"/>
          <w:bCs/>
          <w:sz w:val="24"/>
          <w:szCs w:val="24"/>
          <w:lang w:val="es-ES"/>
        </w:rPr>
        <w:t xml:space="preserve"> mencionado por el entrevistado,</w:t>
      </w:r>
      <w:r w:rsidR="00E4751F" w:rsidRPr="008C4A7B">
        <w:rPr>
          <w:rFonts w:ascii="Times New Roman" w:hAnsi="Times New Roman" w:cs="Times New Roman"/>
          <w:bCs/>
          <w:sz w:val="24"/>
          <w:szCs w:val="24"/>
          <w:lang w:val="es-ES"/>
        </w:rPr>
        <w:t xml:space="preserve"> accedió a la propiedad de 40.000 ha recibiendo </w:t>
      </w:r>
      <w:r w:rsidR="005B090A">
        <w:rPr>
          <w:rFonts w:ascii="Times New Roman" w:hAnsi="Times New Roman" w:cs="Times New Roman"/>
          <w:bCs/>
          <w:sz w:val="24"/>
          <w:szCs w:val="24"/>
          <w:lang w:val="es-ES"/>
        </w:rPr>
        <w:t xml:space="preserve">tierras </w:t>
      </w:r>
      <w:r w:rsidRPr="008C4A7B">
        <w:rPr>
          <w:rFonts w:ascii="Times New Roman" w:hAnsi="Times New Roman" w:cs="Times New Roman"/>
          <w:bCs/>
          <w:sz w:val="24"/>
          <w:szCs w:val="24"/>
          <w:lang w:val="es-ES"/>
        </w:rPr>
        <w:t>sin desmonta</w:t>
      </w:r>
      <w:r>
        <w:rPr>
          <w:rFonts w:ascii="Times New Roman" w:hAnsi="Times New Roman" w:cs="Times New Roman"/>
          <w:bCs/>
          <w:sz w:val="24"/>
          <w:szCs w:val="24"/>
          <w:lang w:val="es-ES"/>
        </w:rPr>
        <w:t xml:space="preserve">r </w:t>
      </w:r>
      <w:r w:rsidR="00E4751F" w:rsidRPr="008C4A7B">
        <w:rPr>
          <w:rFonts w:ascii="Times New Roman" w:hAnsi="Times New Roman" w:cs="Times New Roman"/>
          <w:bCs/>
          <w:sz w:val="24"/>
          <w:szCs w:val="24"/>
          <w:lang w:val="es-ES"/>
        </w:rPr>
        <w:t xml:space="preserve">como parte </w:t>
      </w:r>
      <w:r>
        <w:rPr>
          <w:rFonts w:ascii="Times New Roman" w:hAnsi="Times New Roman" w:cs="Times New Roman"/>
          <w:bCs/>
          <w:sz w:val="24"/>
          <w:szCs w:val="24"/>
          <w:lang w:val="es-ES"/>
        </w:rPr>
        <w:t>de pago de su trabajo</w:t>
      </w:r>
      <w:r w:rsidR="00E4751F" w:rsidRPr="008C4A7B">
        <w:rPr>
          <w:rFonts w:ascii="Times New Roman" w:hAnsi="Times New Roman" w:cs="Times New Roman"/>
          <w:bCs/>
          <w:sz w:val="24"/>
          <w:szCs w:val="24"/>
          <w:lang w:val="es-ES"/>
        </w:rPr>
        <w:t xml:space="preserve"> entre otras cosas. Mediante el convenio con </w:t>
      </w:r>
      <w:proofErr w:type="spellStart"/>
      <w:r w:rsidR="00E4751F" w:rsidRPr="008C4A7B">
        <w:rPr>
          <w:rFonts w:ascii="Times New Roman" w:hAnsi="Times New Roman" w:cs="Times New Roman"/>
          <w:bCs/>
          <w:sz w:val="24"/>
          <w:szCs w:val="24"/>
          <w:lang w:val="es-ES"/>
        </w:rPr>
        <w:t>Bellamar</w:t>
      </w:r>
      <w:proofErr w:type="spellEnd"/>
      <w:r w:rsidR="00E4751F" w:rsidRPr="008C4A7B">
        <w:rPr>
          <w:rFonts w:ascii="Times New Roman" w:hAnsi="Times New Roman" w:cs="Times New Roman"/>
          <w:bCs/>
          <w:sz w:val="24"/>
          <w:szCs w:val="24"/>
          <w:lang w:val="es-ES"/>
        </w:rPr>
        <w:t xml:space="preserve">, </w:t>
      </w:r>
      <w:r w:rsidR="00E4751F" w:rsidRPr="008C4A7B">
        <w:rPr>
          <w:rFonts w:ascii="Times New Roman" w:hAnsi="Times New Roman" w:cs="Times New Roman"/>
          <w:bCs/>
          <w:sz w:val="24"/>
          <w:szCs w:val="24"/>
          <w:lang w:val="es-ES"/>
        </w:rPr>
        <w:lastRenderedPageBreak/>
        <w:t xml:space="preserve">hoy están las 40.000 hectáreas desmontadas. </w:t>
      </w:r>
      <w:r w:rsidR="00E4751F" w:rsidRPr="00D1404B">
        <w:rPr>
          <w:rFonts w:ascii="Times New Roman" w:hAnsi="Times New Roman" w:cs="Times New Roman"/>
          <w:bCs/>
          <w:sz w:val="24"/>
          <w:szCs w:val="24"/>
          <w:lang w:val="es-ES"/>
        </w:rPr>
        <w:t xml:space="preserve">A partir </w:t>
      </w:r>
      <w:r w:rsidR="005B090A">
        <w:rPr>
          <w:rFonts w:ascii="Times New Roman" w:hAnsi="Times New Roman" w:cs="Times New Roman"/>
          <w:bCs/>
          <w:sz w:val="24"/>
          <w:szCs w:val="24"/>
          <w:lang w:val="es-ES"/>
        </w:rPr>
        <w:t>esta</w:t>
      </w:r>
      <w:r w:rsidR="00E4751F" w:rsidRPr="00D1404B">
        <w:rPr>
          <w:rFonts w:ascii="Times New Roman" w:hAnsi="Times New Roman" w:cs="Times New Roman"/>
          <w:bCs/>
          <w:sz w:val="24"/>
          <w:szCs w:val="24"/>
          <w:lang w:val="es-ES"/>
        </w:rPr>
        <w:t xml:space="preserve"> sociedad </w:t>
      </w:r>
      <w:proofErr w:type="spellStart"/>
      <w:r w:rsidR="005B090A">
        <w:rPr>
          <w:rFonts w:ascii="Times New Roman" w:hAnsi="Times New Roman" w:cs="Times New Roman"/>
          <w:bCs/>
          <w:sz w:val="24"/>
          <w:szCs w:val="24"/>
          <w:lang w:val="es-ES"/>
        </w:rPr>
        <w:t>Bellamar</w:t>
      </w:r>
      <w:proofErr w:type="spellEnd"/>
      <w:r w:rsidR="005B090A">
        <w:rPr>
          <w:rFonts w:ascii="Times New Roman" w:hAnsi="Times New Roman" w:cs="Times New Roman"/>
          <w:bCs/>
          <w:sz w:val="24"/>
          <w:szCs w:val="24"/>
          <w:lang w:val="es-ES"/>
        </w:rPr>
        <w:t xml:space="preserve"> </w:t>
      </w:r>
      <w:r w:rsidR="00E4751F" w:rsidRPr="00D1404B">
        <w:rPr>
          <w:rFonts w:ascii="Times New Roman" w:hAnsi="Times New Roman" w:cs="Times New Roman"/>
          <w:bCs/>
          <w:sz w:val="24"/>
          <w:szCs w:val="24"/>
          <w:lang w:val="es-ES"/>
        </w:rPr>
        <w:t xml:space="preserve">ve el potencial de la zona y le interesa traer parte de la cabaña </w:t>
      </w:r>
      <w:proofErr w:type="spellStart"/>
      <w:r w:rsidR="00E4751F" w:rsidRPr="00D1404B">
        <w:rPr>
          <w:rFonts w:ascii="Times New Roman" w:hAnsi="Times New Roman" w:cs="Times New Roman"/>
          <w:bCs/>
          <w:sz w:val="24"/>
          <w:szCs w:val="24"/>
          <w:lang w:val="es-ES"/>
        </w:rPr>
        <w:t>Brangus</w:t>
      </w:r>
      <w:proofErr w:type="spellEnd"/>
      <w:r w:rsidR="00E4751F" w:rsidRPr="00D1404B">
        <w:rPr>
          <w:rFonts w:ascii="Times New Roman" w:hAnsi="Times New Roman" w:cs="Times New Roman"/>
          <w:bCs/>
          <w:sz w:val="24"/>
          <w:szCs w:val="24"/>
          <w:lang w:val="es-ES"/>
        </w:rPr>
        <w:t xml:space="preserve">, para producir toros </w:t>
      </w:r>
      <w:r w:rsidR="005B090A">
        <w:rPr>
          <w:rFonts w:ascii="Times New Roman" w:hAnsi="Times New Roman" w:cs="Times New Roman"/>
          <w:bCs/>
          <w:sz w:val="24"/>
          <w:szCs w:val="24"/>
          <w:lang w:val="es-ES"/>
        </w:rPr>
        <w:t>liberando así,</w:t>
      </w:r>
      <w:r w:rsidR="00E4751F" w:rsidRPr="00D1404B">
        <w:rPr>
          <w:rFonts w:ascii="Times New Roman" w:hAnsi="Times New Roman" w:cs="Times New Roman"/>
          <w:bCs/>
          <w:sz w:val="24"/>
          <w:szCs w:val="24"/>
          <w:lang w:val="es-ES"/>
        </w:rPr>
        <w:t xml:space="preserve"> parte de la superficie ganadera del campo Las Lomas </w:t>
      </w:r>
      <w:r w:rsidR="00E4751F">
        <w:rPr>
          <w:rFonts w:ascii="Times New Roman" w:hAnsi="Times New Roman" w:cs="Times New Roman"/>
          <w:bCs/>
          <w:sz w:val="24"/>
          <w:szCs w:val="24"/>
          <w:lang w:val="es-ES"/>
        </w:rPr>
        <w:t xml:space="preserve">ubicado entre San Luis y Córdoba, </w:t>
      </w:r>
      <w:r w:rsidR="00E4751F" w:rsidRPr="00D1404B">
        <w:rPr>
          <w:rFonts w:ascii="Times New Roman" w:hAnsi="Times New Roman" w:cs="Times New Roman"/>
          <w:bCs/>
          <w:sz w:val="24"/>
          <w:szCs w:val="24"/>
          <w:lang w:val="es-ES"/>
        </w:rPr>
        <w:t>donde se encuentra la Cabaña Corral de Guardia</w:t>
      </w:r>
      <w:r w:rsidR="00CB538A">
        <w:rPr>
          <w:rFonts w:ascii="Times New Roman" w:hAnsi="Times New Roman" w:cs="Times New Roman"/>
          <w:bCs/>
          <w:sz w:val="24"/>
          <w:szCs w:val="24"/>
          <w:lang w:val="es-ES"/>
        </w:rPr>
        <w:t>.</w:t>
      </w:r>
      <w:r w:rsidR="00E4751F">
        <w:rPr>
          <w:rFonts w:ascii="Times New Roman" w:hAnsi="Times New Roman" w:cs="Times New Roman"/>
          <w:bCs/>
          <w:sz w:val="24"/>
          <w:szCs w:val="24"/>
          <w:lang w:val="es-ES"/>
        </w:rPr>
        <w:t xml:space="preserve"> Se desagota de</w:t>
      </w:r>
      <w:r w:rsidR="00E4751F" w:rsidRPr="00D1404B">
        <w:rPr>
          <w:rFonts w:ascii="Times New Roman" w:hAnsi="Times New Roman" w:cs="Times New Roman"/>
          <w:bCs/>
          <w:sz w:val="24"/>
          <w:szCs w:val="24"/>
          <w:lang w:val="es-ES"/>
        </w:rPr>
        <w:t xml:space="preserve"> vacas</w:t>
      </w:r>
      <w:r w:rsidR="00CB538A">
        <w:rPr>
          <w:rFonts w:ascii="Times New Roman" w:hAnsi="Times New Roman" w:cs="Times New Roman"/>
          <w:bCs/>
          <w:sz w:val="24"/>
          <w:szCs w:val="24"/>
          <w:lang w:val="es-ES"/>
        </w:rPr>
        <w:t>,</w:t>
      </w:r>
      <w:r w:rsidR="00E4751F" w:rsidRPr="00D1404B">
        <w:rPr>
          <w:rFonts w:ascii="Times New Roman" w:hAnsi="Times New Roman" w:cs="Times New Roman"/>
          <w:bCs/>
          <w:sz w:val="24"/>
          <w:szCs w:val="24"/>
          <w:lang w:val="es-ES"/>
        </w:rPr>
        <w:t xml:space="preserve"> trayéndolas a este sector, </w:t>
      </w:r>
      <w:r w:rsidR="00E4751F">
        <w:rPr>
          <w:rFonts w:ascii="Times New Roman" w:hAnsi="Times New Roman" w:cs="Times New Roman"/>
          <w:bCs/>
          <w:sz w:val="24"/>
          <w:szCs w:val="24"/>
          <w:lang w:val="es-ES"/>
        </w:rPr>
        <w:t>en donde se</w:t>
      </w:r>
      <w:r w:rsidR="00E4751F" w:rsidRPr="00D1404B">
        <w:rPr>
          <w:rFonts w:ascii="Times New Roman" w:hAnsi="Times New Roman" w:cs="Times New Roman"/>
          <w:bCs/>
          <w:sz w:val="24"/>
          <w:szCs w:val="24"/>
          <w:lang w:val="es-ES"/>
        </w:rPr>
        <w:t xml:space="preserve"> duplic</w:t>
      </w:r>
      <w:r w:rsidR="00E4751F">
        <w:rPr>
          <w:rFonts w:ascii="Times New Roman" w:hAnsi="Times New Roman" w:cs="Times New Roman"/>
          <w:bCs/>
          <w:sz w:val="24"/>
          <w:szCs w:val="24"/>
          <w:lang w:val="es-ES"/>
        </w:rPr>
        <w:t xml:space="preserve">ó la cantidad, se capitalizó en hacienda. Las Lomas continuó </w:t>
      </w:r>
      <w:r w:rsidR="00E4751F" w:rsidRPr="00B46CC2">
        <w:rPr>
          <w:rFonts w:ascii="Times New Roman" w:hAnsi="Times New Roman" w:cs="Times New Roman"/>
          <w:bCs/>
          <w:sz w:val="24"/>
          <w:szCs w:val="24"/>
        </w:rPr>
        <w:t xml:space="preserve">siendo </w:t>
      </w:r>
      <w:proofErr w:type="gramStart"/>
      <w:r w:rsidR="00E4751F" w:rsidRPr="00B46CC2">
        <w:rPr>
          <w:rFonts w:ascii="Times New Roman" w:hAnsi="Times New Roman" w:cs="Times New Roman"/>
          <w:bCs/>
          <w:sz w:val="24"/>
          <w:szCs w:val="24"/>
        </w:rPr>
        <w:t>ganadero</w:t>
      </w:r>
      <w:proofErr w:type="gramEnd"/>
      <w:r w:rsidR="00E4751F" w:rsidRPr="00B46CC2">
        <w:rPr>
          <w:rFonts w:ascii="Times New Roman" w:hAnsi="Times New Roman" w:cs="Times New Roman"/>
          <w:bCs/>
          <w:sz w:val="24"/>
          <w:szCs w:val="24"/>
        </w:rPr>
        <w:t xml:space="preserve"> pero la mayor parte de la superficie se destinó</w:t>
      </w:r>
      <w:r w:rsidR="00E4751F" w:rsidRPr="00B46CC2">
        <w:rPr>
          <w:rFonts w:ascii="Times New Roman" w:hAnsi="Times New Roman" w:cs="Times New Roman"/>
          <w:bCs/>
          <w:sz w:val="24"/>
          <w:szCs w:val="24"/>
          <w:lang w:val="es-ES"/>
        </w:rPr>
        <w:t xml:space="preserve"> a agricultura</w:t>
      </w:r>
      <w:r w:rsidR="00E4751F">
        <w:rPr>
          <w:rFonts w:ascii="Times New Roman" w:hAnsi="Times New Roman" w:cs="Times New Roman"/>
          <w:bCs/>
          <w:sz w:val="24"/>
          <w:szCs w:val="24"/>
          <w:lang w:val="es-ES"/>
        </w:rPr>
        <w:t>,</w:t>
      </w:r>
      <w:r w:rsidR="00E4751F" w:rsidRPr="00B46CC2">
        <w:rPr>
          <w:rFonts w:ascii="Times New Roman" w:hAnsi="Times New Roman" w:cs="Times New Roman"/>
          <w:bCs/>
          <w:sz w:val="24"/>
          <w:szCs w:val="24"/>
          <w:lang w:val="es-ES"/>
        </w:rPr>
        <w:t xml:space="preserve"> de las 15.000</w:t>
      </w:r>
      <w:r w:rsidR="00CB538A">
        <w:rPr>
          <w:rFonts w:ascii="Times New Roman" w:hAnsi="Times New Roman" w:cs="Times New Roman"/>
          <w:bCs/>
          <w:sz w:val="24"/>
          <w:szCs w:val="24"/>
          <w:lang w:val="es-ES"/>
        </w:rPr>
        <w:t xml:space="preserve"> </w:t>
      </w:r>
      <w:r w:rsidR="00E4751F" w:rsidRPr="00B46CC2">
        <w:rPr>
          <w:rFonts w:ascii="Times New Roman" w:hAnsi="Times New Roman" w:cs="Times New Roman"/>
          <w:bCs/>
          <w:sz w:val="24"/>
          <w:szCs w:val="24"/>
          <w:lang w:val="es-ES"/>
        </w:rPr>
        <w:t xml:space="preserve">ha quedaron solo 2.000 ganaderas especializadas en exposiciones, en un muy alto nivel de </w:t>
      </w:r>
      <w:r w:rsidR="00CB538A" w:rsidRPr="00B46CC2">
        <w:rPr>
          <w:rFonts w:ascii="Times New Roman" w:hAnsi="Times New Roman" w:cs="Times New Roman"/>
          <w:bCs/>
          <w:sz w:val="24"/>
          <w:szCs w:val="24"/>
          <w:lang w:val="es-ES"/>
        </w:rPr>
        <w:t>producción</w:t>
      </w:r>
      <w:r w:rsidR="00CB538A">
        <w:rPr>
          <w:rFonts w:ascii="Times New Roman" w:hAnsi="Times New Roman" w:cs="Times New Roman"/>
          <w:bCs/>
          <w:sz w:val="24"/>
          <w:szCs w:val="24"/>
          <w:lang w:val="es-ES"/>
        </w:rPr>
        <w:t>,</w:t>
      </w:r>
      <w:r w:rsidR="00CB538A" w:rsidRPr="00B46CC2">
        <w:rPr>
          <w:rFonts w:ascii="Times New Roman" w:hAnsi="Times New Roman" w:cs="Times New Roman"/>
          <w:bCs/>
          <w:sz w:val="24"/>
          <w:szCs w:val="24"/>
          <w:lang w:val="es-ES"/>
        </w:rPr>
        <w:t xml:space="preserve"> de</w:t>
      </w:r>
      <w:r w:rsidR="00E4751F" w:rsidRPr="00B46CC2">
        <w:rPr>
          <w:rFonts w:ascii="Times New Roman" w:hAnsi="Times New Roman" w:cs="Times New Roman"/>
          <w:bCs/>
          <w:sz w:val="24"/>
          <w:szCs w:val="24"/>
          <w:lang w:val="es-ES"/>
        </w:rPr>
        <w:t xml:space="preserve"> ese campo salen toros a Paraguay, embriones a Brasil, toros que van a ex</w:t>
      </w:r>
      <w:r w:rsidR="00E4751F">
        <w:rPr>
          <w:rFonts w:ascii="Times New Roman" w:hAnsi="Times New Roman" w:cs="Times New Roman"/>
          <w:bCs/>
          <w:sz w:val="24"/>
          <w:szCs w:val="24"/>
          <w:lang w:val="es-ES"/>
        </w:rPr>
        <w:t xml:space="preserve">posiciones nacionales de </w:t>
      </w:r>
      <w:proofErr w:type="spellStart"/>
      <w:r w:rsidR="00E4751F" w:rsidRPr="00663CFC">
        <w:rPr>
          <w:rFonts w:ascii="Times New Roman" w:hAnsi="Times New Roman" w:cs="Times New Roman"/>
          <w:bCs/>
          <w:sz w:val="24"/>
          <w:szCs w:val="24"/>
          <w:lang w:val="es-ES"/>
        </w:rPr>
        <w:t>Brangus</w:t>
      </w:r>
      <w:proofErr w:type="spellEnd"/>
      <w:r w:rsidR="00E4751F" w:rsidRPr="00663CFC">
        <w:rPr>
          <w:rFonts w:ascii="Times New Roman" w:hAnsi="Times New Roman" w:cs="Times New Roman"/>
          <w:bCs/>
          <w:sz w:val="24"/>
          <w:szCs w:val="24"/>
          <w:lang w:val="es-ES"/>
        </w:rPr>
        <w:t>, los campeones de Palermo salen de ahí.</w:t>
      </w:r>
      <w:r w:rsidR="00E4751F" w:rsidRPr="00B511D8">
        <w:rPr>
          <w:rFonts w:ascii="Times New Roman" w:hAnsi="Times New Roman" w:cs="Times New Roman"/>
          <w:bCs/>
          <w:i/>
          <w:sz w:val="24"/>
          <w:szCs w:val="24"/>
          <w:lang w:val="es-ES"/>
        </w:rPr>
        <w:t xml:space="preserve"> </w:t>
      </w:r>
      <w:r w:rsidR="00E4751F" w:rsidRPr="00663CFC">
        <w:rPr>
          <w:rFonts w:ascii="Times New Roman" w:hAnsi="Times New Roman" w:cs="Times New Roman"/>
          <w:bCs/>
          <w:sz w:val="24"/>
          <w:szCs w:val="24"/>
          <w:lang w:val="es-ES"/>
        </w:rPr>
        <w:t>En 2007 se armó el campo en propiedad y ahí se trajo hacienda de Córdoba.</w:t>
      </w:r>
      <w:r w:rsidR="00E4751F" w:rsidRPr="00B511D8">
        <w:rPr>
          <w:rFonts w:ascii="Times New Roman" w:hAnsi="Times New Roman" w:cs="Times New Roman"/>
          <w:bCs/>
          <w:sz w:val="24"/>
          <w:szCs w:val="24"/>
          <w:lang w:val="es-ES"/>
        </w:rPr>
        <w:t xml:space="preserve"> </w:t>
      </w:r>
      <w:r w:rsidR="00E4751F">
        <w:rPr>
          <w:rFonts w:ascii="Times New Roman" w:hAnsi="Times New Roman" w:cs="Times New Roman"/>
          <w:bCs/>
          <w:sz w:val="24"/>
          <w:szCs w:val="24"/>
          <w:lang w:val="es-ES"/>
        </w:rPr>
        <w:t xml:space="preserve">Se </w:t>
      </w:r>
      <w:r w:rsidR="00E4751F" w:rsidRPr="00B511D8">
        <w:rPr>
          <w:rFonts w:ascii="Times New Roman" w:hAnsi="Times New Roman" w:cs="Times New Roman"/>
          <w:bCs/>
          <w:sz w:val="24"/>
          <w:szCs w:val="24"/>
          <w:lang w:val="es-ES"/>
        </w:rPr>
        <w:t xml:space="preserve">explota superficie en propiedad y campo en capitalización, </w:t>
      </w:r>
      <w:r w:rsidR="00E4751F">
        <w:rPr>
          <w:rFonts w:ascii="Times New Roman" w:hAnsi="Times New Roman" w:cs="Times New Roman"/>
          <w:bCs/>
          <w:sz w:val="24"/>
          <w:szCs w:val="24"/>
          <w:lang w:val="es-ES"/>
        </w:rPr>
        <w:t xml:space="preserve">aproximadamente </w:t>
      </w:r>
      <w:r w:rsidR="00E4751F" w:rsidRPr="00B511D8">
        <w:rPr>
          <w:rFonts w:ascii="Times New Roman" w:hAnsi="Times New Roman" w:cs="Times New Roman"/>
          <w:bCs/>
          <w:sz w:val="24"/>
          <w:szCs w:val="24"/>
          <w:lang w:val="es-ES"/>
        </w:rPr>
        <w:t>12.000 cabezas en total.</w:t>
      </w:r>
      <w:r w:rsidR="00E4751F">
        <w:rPr>
          <w:rFonts w:ascii="Times New Roman" w:hAnsi="Times New Roman" w:cs="Times New Roman"/>
          <w:bCs/>
          <w:sz w:val="24"/>
          <w:szCs w:val="24"/>
          <w:lang w:val="es-ES"/>
        </w:rPr>
        <w:t xml:space="preserve"> </w:t>
      </w:r>
      <w:r w:rsidR="00E4751F" w:rsidRPr="000456C5">
        <w:rPr>
          <w:rFonts w:ascii="Times New Roman" w:hAnsi="Times New Roman" w:cs="Times New Roman"/>
          <w:bCs/>
          <w:sz w:val="24"/>
          <w:szCs w:val="24"/>
          <w:lang w:val="es-ES"/>
        </w:rPr>
        <w:t>Se hace cría y cabaña. El objetivo principal es sacar vaquillonas y toros para remate. Si se puede engorda</w:t>
      </w:r>
      <w:r w:rsidR="00E4751F">
        <w:rPr>
          <w:rFonts w:ascii="Times New Roman" w:hAnsi="Times New Roman" w:cs="Times New Roman"/>
          <w:bCs/>
          <w:sz w:val="24"/>
          <w:szCs w:val="24"/>
          <w:lang w:val="es-ES"/>
        </w:rPr>
        <w:t>r</w:t>
      </w:r>
      <w:r w:rsidR="00E4751F" w:rsidRPr="000456C5">
        <w:rPr>
          <w:rFonts w:ascii="Times New Roman" w:hAnsi="Times New Roman" w:cs="Times New Roman"/>
          <w:bCs/>
          <w:sz w:val="24"/>
          <w:szCs w:val="24"/>
          <w:lang w:val="es-ES"/>
        </w:rPr>
        <w:t xml:space="preserve"> el novillo, se hace, si no</w:t>
      </w:r>
      <w:r w:rsidR="003110E8">
        <w:rPr>
          <w:rFonts w:ascii="Times New Roman" w:hAnsi="Times New Roman" w:cs="Times New Roman"/>
          <w:bCs/>
          <w:sz w:val="24"/>
          <w:szCs w:val="24"/>
          <w:lang w:val="es-ES"/>
        </w:rPr>
        <w:t>,</w:t>
      </w:r>
      <w:r w:rsidR="00E4751F" w:rsidRPr="000456C5">
        <w:rPr>
          <w:rFonts w:ascii="Times New Roman" w:hAnsi="Times New Roman" w:cs="Times New Roman"/>
          <w:bCs/>
          <w:sz w:val="24"/>
          <w:szCs w:val="24"/>
          <w:lang w:val="es-ES"/>
        </w:rPr>
        <w:t xml:space="preserve"> se vende </w:t>
      </w:r>
      <w:r w:rsidR="0028607A">
        <w:rPr>
          <w:rFonts w:ascii="Times New Roman" w:hAnsi="Times New Roman" w:cs="Times New Roman"/>
          <w:bCs/>
          <w:sz w:val="24"/>
          <w:szCs w:val="24"/>
          <w:lang w:val="es-ES"/>
        </w:rPr>
        <w:t xml:space="preserve">el </w:t>
      </w:r>
      <w:r w:rsidR="00E4751F" w:rsidRPr="000456C5">
        <w:rPr>
          <w:rFonts w:ascii="Times New Roman" w:hAnsi="Times New Roman" w:cs="Times New Roman"/>
          <w:bCs/>
          <w:sz w:val="24"/>
          <w:szCs w:val="24"/>
          <w:lang w:val="es-ES"/>
        </w:rPr>
        <w:t>ternero o novillito para recría.</w:t>
      </w:r>
    </w:p>
    <w:p w14:paraId="1DE4E184" w14:textId="77777777" w:rsidR="00E4751F" w:rsidRPr="00B511D8" w:rsidRDefault="00E4751F" w:rsidP="00E4751F">
      <w:pPr>
        <w:spacing w:after="0" w:line="360" w:lineRule="auto"/>
        <w:jc w:val="both"/>
        <w:rPr>
          <w:rFonts w:ascii="Times New Roman" w:hAnsi="Times New Roman" w:cs="Times New Roman"/>
          <w:bCs/>
          <w:i/>
          <w:sz w:val="24"/>
          <w:szCs w:val="24"/>
          <w:lang w:val="es-ES"/>
        </w:rPr>
      </w:pPr>
      <w:r>
        <w:rPr>
          <w:rFonts w:ascii="Times New Roman" w:hAnsi="Times New Roman" w:cs="Times New Roman"/>
          <w:bCs/>
          <w:sz w:val="24"/>
          <w:szCs w:val="24"/>
          <w:lang w:val="es-ES"/>
        </w:rPr>
        <w:t>El campo propio se compró desmontado</w:t>
      </w:r>
      <w:r w:rsidRPr="00B511D8">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 xml:space="preserve">el campo en sociedad en el que se capitaliza hacienda, se fue desmontando paulatinamente, </w:t>
      </w:r>
      <w:r w:rsidRPr="00357ED6">
        <w:rPr>
          <w:rFonts w:ascii="Times New Roman" w:hAnsi="Times New Roman" w:cs="Times New Roman"/>
          <w:bCs/>
          <w:sz w:val="24"/>
          <w:szCs w:val="24"/>
          <w:lang w:val="es-ES"/>
        </w:rPr>
        <w:t>4.500 ha primero y luego módulos de 4.000 ha.</w:t>
      </w:r>
      <w:r>
        <w:rPr>
          <w:rFonts w:ascii="Times New Roman" w:hAnsi="Times New Roman" w:cs="Times New Roman"/>
          <w:bCs/>
          <w:sz w:val="24"/>
          <w:szCs w:val="24"/>
          <w:lang w:val="es-ES"/>
        </w:rPr>
        <w:t xml:space="preserve">, finalmente, </w:t>
      </w:r>
      <w:r w:rsidRPr="00B511D8">
        <w:rPr>
          <w:rFonts w:ascii="Times New Roman" w:hAnsi="Times New Roman" w:cs="Times New Roman"/>
          <w:bCs/>
          <w:i/>
          <w:sz w:val="24"/>
          <w:szCs w:val="24"/>
          <w:lang w:val="es-ES"/>
        </w:rPr>
        <w:t>se</w:t>
      </w:r>
      <w:r w:rsidRPr="00877F06">
        <w:rPr>
          <w:rFonts w:ascii="Times New Roman" w:hAnsi="Times New Roman" w:cs="Times New Roman"/>
          <w:bCs/>
          <w:sz w:val="24"/>
          <w:szCs w:val="24"/>
          <w:lang w:val="es-ES"/>
        </w:rPr>
        <w:t xml:space="preserve"> desmontaron 20.000 ha en 1 año ante la inminencia de la sanción de la ley de ordenamiento territorial de bosques nativos</w:t>
      </w:r>
      <w:r w:rsidRPr="00B511D8">
        <w:rPr>
          <w:rFonts w:ascii="Times New Roman" w:hAnsi="Times New Roman" w:cs="Times New Roman"/>
          <w:bCs/>
          <w:i/>
          <w:sz w:val="24"/>
          <w:szCs w:val="24"/>
          <w:lang w:val="es-ES"/>
        </w:rPr>
        <w:t xml:space="preserve">. </w:t>
      </w:r>
    </w:p>
    <w:p w14:paraId="70AC3727" w14:textId="4E84FD3A" w:rsidR="00E4751F" w:rsidRPr="00B511D8" w:rsidRDefault="00E4751F" w:rsidP="00E4751F">
      <w:pPr>
        <w:spacing w:after="0" w:line="360" w:lineRule="auto"/>
        <w:jc w:val="both"/>
        <w:rPr>
          <w:rFonts w:ascii="Times New Roman" w:hAnsi="Times New Roman" w:cs="Times New Roman"/>
          <w:bCs/>
          <w:i/>
          <w:sz w:val="24"/>
          <w:szCs w:val="24"/>
          <w:lang w:val="es-ES"/>
        </w:rPr>
      </w:pPr>
      <w:r>
        <w:rPr>
          <w:rFonts w:ascii="Times New Roman" w:hAnsi="Times New Roman" w:cs="Times New Roman"/>
          <w:bCs/>
          <w:sz w:val="24"/>
          <w:szCs w:val="24"/>
          <w:lang w:val="es-ES"/>
        </w:rPr>
        <w:t>Con respecto a la presencia de “puesteros” en los campos, previo a los desmontes</w:t>
      </w:r>
      <w:r w:rsidR="003110E8">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el entrevistado nos comentó que en el campo propio había una persona que el antiguo dueño tuvo que sacar a la fuerza. </w:t>
      </w:r>
      <w:r w:rsidRPr="00DE3E98">
        <w:rPr>
          <w:rFonts w:ascii="Times New Roman" w:hAnsi="Times New Roman" w:cs="Times New Roman"/>
          <w:bCs/>
          <w:sz w:val="24"/>
          <w:szCs w:val="24"/>
          <w:lang w:val="es-ES"/>
        </w:rPr>
        <w:t xml:space="preserve">En el campo de capitalización, en las 40.000 ha, hay gente que vive ahí a la que se le entregó una porción de tierra (esto lo arregló el dueño del campo), donde siguen teniendo su hacienda. Hay dos en </w:t>
      </w:r>
      <w:r w:rsidR="003110E8">
        <w:rPr>
          <w:rFonts w:ascii="Times New Roman" w:hAnsi="Times New Roman" w:cs="Times New Roman"/>
          <w:bCs/>
          <w:sz w:val="24"/>
          <w:szCs w:val="24"/>
          <w:lang w:val="es-ES"/>
        </w:rPr>
        <w:t xml:space="preserve">la </w:t>
      </w:r>
      <w:r w:rsidRPr="00DE3E98">
        <w:rPr>
          <w:rFonts w:ascii="Times New Roman" w:hAnsi="Times New Roman" w:cs="Times New Roman"/>
          <w:bCs/>
          <w:sz w:val="24"/>
          <w:szCs w:val="24"/>
          <w:lang w:val="es-ES"/>
        </w:rPr>
        <w:t>zona desarrollada y dos en zona por desarrollar.</w:t>
      </w:r>
      <w:r>
        <w:rPr>
          <w:rFonts w:ascii="Times New Roman" w:hAnsi="Times New Roman" w:cs="Times New Roman"/>
          <w:bCs/>
          <w:sz w:val="24"/>
          <w:szCs w:val="24"/>
          <w:lang w:val="es-ES"/>
        </w:rPr>
        <w:t xml:space="preserve"> Nos manifiesta que nunca tuvieron problemas con ellos, pero, de sus expresiones</w:t>
      </w:r>
      <w:r w:rsidR="00CB538A">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se pone de manifiesto que estos puesteros quedaron en una situación muy precaria en cuanto a posibilidades de mantener su actividad ganadera</w:t>
      </w:r>
    </w:p>
    <w:p w14:paraId="19CCC7D5" w14:textId="137B0BF8" w:rsidR="00E4751F" w:rsidRPr="00CB538A" w:rsidRDefault="00E4751F" w:rsidP="00E4751F">
      <w:pPr>
        <w:spacing w:after="120" w:line="240" w:lineRule="auto"/>
        <w:ind w:left="709"/>
        <w:jc w:val="both"/>
        <w:rPr>
          <w:rFonts w:ascii="Times New Roman" w:hAnsi="Times New Roman" w:cs="Times New Roman"/>
          <w:bCs/>
          <w:lang w:val="es-ES"/>
        </w:rPr>
      </w:pPr>
      <w:r w:rsidRPr="00CB538A">
        <w:rPr>
          <w:rFonts w:ascii="Times New Roman" w:hAnsi="Times New Roman" w:cs="Times New Roman"/>
          <w:bCs/>
          <w:lang w:val="es-ES"/>
        </w:rPr>
        <w:t xml:space="preserve">“la relación es de vecino, se evita contacto de hacienda de ellos con hacienda nuestra, por una cuestión lógica de enfermedades. Nunca tuvimos </w:t>
      </w:r>
      <w:r w:rsidR="00CB538A" w:rsidRPr="00CB538A">
        <w:rPr>
          <w:rFonts w:ascii="Times New Roman" w:hAnsi="Times New Roman" w:cs="Times New Roman"/>
          <w:bCs/>
          <w:lang w:val="es-ES"/>
        </w:rPr>
        <w:t>problemas,</w:t>
      </w:r>
      <w:r w:rsidRPr="00CB538A">
        <w:rPr>
          <w:rFonts w:ascii="Times New Roman" w:hAnsi="Times New Roman" w:cs="Times New Roman"/>
          <w:bCs/>
          <w:lang w:val="es-ES"/>
        </w:rPr>
        <w:t xml:space="preserve"> pero en el caso que se le rompa una bebida o algo así, seguramente van a tomar agua de la nuestra. Eso no se niega. Tienen su zona delimitada de pastoreo, hacen lo de todo el mundo, sacan la hacienda a la ruta, se la rebuscan de otra forma, ¿sí? Uno de los que están es un padre y sus hijos, viven de sus chivos, no quieren más nada. Después hay otros que viven enfrente que tienen un horno de carbón, o sea, tienen sus vacas, las manejan y también tienen el horno de carbón, y otros se han ido, o sea, la mitad se fue, se vino para acá para el pueblo eso depende del arreglo que tenga el dueño del campo con cada uno de ellos.”</w:t>
      </w:r>
    </w:p>
    <w:p w14:paraId="601B092C" w14:textId="77777777" w:rsidR="00E4751F" w:rsidRPr="00B511D8" w:rsidRDefault="00E4751F" w:rsidP="00E4751F">
      <w:pPr>
        <w:spacing w:after="0" w:line="360" w:lineRule="auto"/>
        <w:jc w:val="both"/>
        <w:rPr>
          <w:rFonts w:ascii="Times New Roman" w:hAnsi="Times New Roman" w:cs="Times New Roman"/>
          <w:bCs/>
          <w:i/>
          <w:sz w:val="24"/>
          <w:szCs w:val="24"/>
          <w:lang w:val="es-ES"/>
        </w:rPr>
      </w:pPr>
      <w:r>
        <w:rPr>
          <w:rFonts w:ascii="Times New Roman" w:hAnsi="Times New Roman" w:cs="Times New Roman"/>
          <w:bCs/>
          <w:sz w:val="24"/>
          <w:szCs w:val="24"/>
          <w:lang w:val="es-ES"/>
        </w:rPr>
        <w:t xml:space="preserve">Con respecto al manejo nos comenta que contratan servicios para siembra y pulverizaciones y que el primer cambio tecnológico fue ideológico </w:t>
      </w:r>
    </w:p>
    <w:p w14:paraId="083BD22D" w14:textId="77777777" w:rsidR="00E4751F" w:rsidRPr="00AC29DD" w:rsidRDefault="00E4751F" w:rsidP="00E4751F">
      <w:pPr>
        <w:spacing w:after="120" w:line="240" w:lineRule="auto"/>
        <w:ind w:left="708"/>
        <w:jc w:val="both"/>
        <w:rPr>
          <w:rFonts w:ascii="Times New Roman" w:hAnsi="Times New Roman" w:cs="Times New Roman"/>
          <w:bCs/>
          <w:lang w:val="es-ES"/>
        </w:rPr>
      </w:pPr>
      <w:r w:rsidRPr="00AC29DD">
        <w:rPr>
          <w:rFonts w:ascii="Times New Roman" w:hAnsi="Times New Roman" w:cs="Times New Roman"/>
          <w:bCs/>
          <w:lang w:val="es-ES"/>
        </w:rPr>
        <w:t xml:space="preserve">El 1º cambio tecnológico fue ideológico. […] Un poco fue tratar de estudiar la zona, cambiar algunos conceptos, incluso parte de la bibliografía que utilizaba, y comenzar a experimentar, con ciertos fundamentos hasta que las cosas empiezan a funcionar. Otra cosa y hablando de cambios tecnológicos-ideológicos, es hacerle entender a la gente que trabajan para una empresa agropecuaria </w:t>
      </w:r>
      <w:r w:rsidRPr="00AC29DD">
        <w:rPr>
          <w:rFonts w:ascii="Times New Roman" w:hAnsi="Times New Roman" w:cs="Times New Roman"/>
          <w:bCs/>
          <w:lang w:val="es-ES"/>
        </w:rPr>
        <w:lastRenderedPageBreak/>
        <w:t>y no para un campo. Eso lleva su tiempo y es un costo que se paga […] Usamos tecnología de manejo de costo cero, que son las decisiones que nosotros tomamos.</w:t>
      </w:r>
    </w:p>
    <w:p w14:paraId="79FABF1E" w14:textId="77777777" w:rsidR="00E4751F" w:rsidRPr="00E67C58" w:rsidRDefault="00E4751F" w:rsidP="00E4751F">
      <w:pPr>
        <w:spacing w:after="0" w:line="360" w:lineRule="auto"/>
        <w:jc w:val="both"/>
        <w:rPr>
          <w:rFonts w:ascii="Times New Roman" w:hAnsi="Times New Roman" w:cs="Times New Roman"/>
          <w:bCs/>
          <w:i/>
          <w:sz w:val="24"/>
          <w:szCs w:val="24"/>
          <w:lang w:val="es-ES"/>
        </w:rPr>
      </w:pPr>
      <w:r w:rsidRPr="007D1715">
        <w:rPr>
          <w:rFonts w:ascii="Times New Roman" w:hAnsi="Times New Roman" w:cs="Times New Roman"/>
          <w:bCs/>
          <w:sz w:val="24"/>
          <w:szCs w:val="24"/>
          <w:lang w:val="es-ES"/>
        </w:rPr>
        <w:t xml:space="preserve">En cuanto al manejo económico es interesante resaltar el cómputo del pago de arriendo que </w:t>
      </w:r>
      <w:r>
        <w:rPr>
          <w:rFonts w:ascii="Times New Roman" w:hAnsi="Times New Roman" w:cs="Times New Roman"/>
          <w:bCs/>
          <w:sz w:val="24"/>
          <w:szCs w:val="24"/>
          <w:lang w:val="es-ES"/>
        </w:rPr>
        <w:t xml:space="preserve">se </w:t>
      </w:r>
      <w:r w:rsidRPr="007D1715">
        <w:rPr>
          <w:rFonts w:ascii="Times New Roman" w:hAnsi="Times New Roman" w:cs="Times New Roman"/>
          <w:bCs/>
          <w:sz w:val="24"/>
          <w:szCs w:val="24"/>
          <w:lang w:val="es-ES"/>
        </w:rPr>
        <w:t xml:space="preserve">realiza ya que el campo no es de </w:t>
      </w:r>
      <w:proofErr w:type="spellStart"/>
      <w:r w:rsidRPr="007D1715">
        <w:rPr>
          <w:rFonts w:ascii="Times New Roman" w:hAnsi="Times New Roman" w:cs="Times New Roman"/>
          <w:bCs/>
          <w:sz w:val="24"/>
          <w:szCs w:val="24"/>
          <w:lang w:val="es-ES"/>
        </w:rPr>
        <w:t>Bellamar</w:t>
      </w:r>
      <w:proofErr w:type="spellEnd"/>
      <w:r w:rsidRPr="007D1715">
        <w:rPr>
          <w:rFonts w:ascii="Times New Roman" w:hAnsi="Times New Roman" w:cs="Times New Roman"/>
          <w:bCs/>
          <w:sz w:val="24"/>
          <w:szCs w:val="24"/>
          <w:lang w:val="es-ES"/>
        </w:rPr>
        <w:t xml:space="preserve"> Estancias sino de </w:t>
      </w:r>
      <w:proofErr w:type="spellStart"/>
      <w:r w:rsidRPr="007D1715">
        <w:rPr>
          <w:rFonts w:ascii="Times New Roman" w:hAnsi="Times New Roman" w:cs="Times New Roman"/>
          <w:bCs/>
          <w:sz w:val="24"/>
          <w:szCs w:val="24"/>
          <w:lang w:val="es-ES"/>
        </w:rPr>
        <w:t>Primper</w:t>
      </w:r>
      <w:proofErr w:type="spellEnd"/>
      <w:r w:rsidRPr="007D1715">
        <w:rPr>
          <w:rFonts w:ascii="Times New Roman" w:hAnsi="Times New Roman" w:cs="Times New Roman"/>
          <w:bCs/>
          <w:sz w:val="24"/>
          <w:szCs w:val="24"/>
          <w:lang w:val="es-ES"/>
        </w:rPr>
        <w:t xml:space="preserve"> S.A, de los mismos dueños. </w:t>
      </w:r>
      <w:r>
        <w:rPr>
          <w:rFonts w:ascii="Times New Roman" w:hAnsi="Times New Roman" w:cs="Times New Roman"/>
          <w:bCs/>
          <w:sz w:val="24"/>
          <w:szCs w:val="24"/>
          <w:lang w:val="es-ES"/>
        </w:rPr>
        <w:t xml:space="preserve">Esto hace que los resultados económicos reflejen una performance menor que lo efectivamente logrado por el campo </w:t>
      </w:r>
    </w:p>
    <w:p w14:paraId="2382D9A3" w14:textId="32C1FBF7" w:rsidR="00E4751F" w:rsidRPr="00AC29DD" w:rsidRDefault="00E4751F" w:rsidP="00E4751F">
      <w:pPr>
        <w:spacing w:after="120" w:line="240" w:lineRule="auto"/>
        <w:ind w:left="708"/>
        <w:jc w:val="both"/>
        <w:rPr>
          <w:rFonts w:ascii="Times New Roman" w:hAnsi="Times New Roman" w:cs="Times New Roman"/>
          <w:bCs/>
          <w:lang w:val="es-ES"/>
        </w:rPr>
      </w:pPr>
      <w:r w:rsidRPr="00AC29DD">
        <w:rPr>
          <w:rFonts w:ascii="Times New Roman" w:hAnsi="Times New Roman" w:cs="Times New Roman"/>
          <w:bCs/>
          <w:lang w:val="es-ES"/>
        </w:rPr>
        <w:t xml:space="preserve">En el campo de propiedad, si bien es de propiedad hay que tener en cuenta un arrendamiento que uno paga, porque el campo no es de </w:t>
      </w:r>
      <w:proofErr w:type="spellStart"/>
      <w:r w:rsidRPr="00AC29DD">
        <w:rPr>
          <w:rFonts w:ascii="Times New Roman" w:hAnsi="Times New Roman" w:cs="Times New Roman"/>
          <w:bCs/>
          <w:lang w:val="es-ES"/>
        </w:rPr>
        <w:t>Bellamar</w:t>
      </w:r>
      <w:proofErr w:type="spellEnd"/>
      <w:r w:rsidRPr="00AC29DD">
        <w:rPr>
          <w:rFonts w:ascii="Times New Roman" w:hAnsi="Times New Roman" w:cs="Times New Roman"/>
          <w:bCs/>
          <w:lang w:val="es-ES"/>
        </w:rPr>
        <w:t xml:space="preserve"> Estancias sino que es de la dueña, tienen una empresa, que también es de ella, que es la dueña titular del campo. El campo paga arrendamiento anual, este año creo que vamos a estar por debajo, pagando el arrendamiento. ¿Cómo haríamos entonces la cuenta? Habría que descontar el arrendamiento a la merma, entonces el resultado es positivo. Si uno lo toma como que el campo es de la señora, de la dueña original, el campo gana plata, pero a nivel empresa el campo estaría perdiendo </w:t>
      </w:r>
    </w:p>
    <w:p w14:paraId="6DE3FFE1" w14:textId="5EA57D03" w:rsidR="00E4751F" w:rsidRDefault="00E4751F" w:rsidP="00E4751F">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La empresa </w:t>
      </w:r>
      <w:r w:rsidR="003110E8">
        <w:rPr>
          <w:rFonts w:ascii="Times New Roman" w:hAnsi="Times New Roman" w:cs="Times New Roman"/>
          <w:bCs/>
          <w:sz w:val="24"/>
          <w:szCs w:val="24"/>
          <w:lang w:val="es-ES"/>
        </w:rPr>
        <w:t>está en condiciones para</w:t>
      </w:r>
      <w:r>
        <w:rPr>
          <w:rFonts w:ascii="Times New Roman" w:hAnsi="Times New Roman" w:cs="Times New Roman"/>
          <w:bCs/>
          <w:sz w:val="24"/>
          <w:szCs w:val="24"/>
          <w:lang w:val="es-ES"/>
        </w:rPr>
        <w:t xml:space="preserve"> exportar a la Unión Europea</w:t>
      </w:r>
      <w:r w:rsidR="003110E8">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w:t>
      </w:r>
    </w:p>
    <w:p w14:paraId="5EDC4762" w14:textId="2CBE0C82" w:rsidR="00E4751F" w:rsidRDefault="00E4751F" w:rsidP="00E4751F">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De acuerdo al análisis catastral, las firmas de este grupo económico, </w:t>
      </w:r>
      <w:proofErr w:type="spellStart"/>
      <w:r>
        <w:rPr>
          <w:rFonts w:ascii="Times New Roman" w:hAnsi="Times New Roman" w:cs="Times New Roman"/>
          <w:bCs/>
          <w:sz w:val="24"/>
          <w:szCs w:val="24"/>
          <w:lang w:val="es-ES"/>
        </w:rPr>
        <w:t>Bellamar</w:t>
      </w:r>
      <w:proofErr w:type="spellEnd"/>
      <w:r>
        <w:rPr>
          <w:rFonts w:ascii="Times New Roman" w:hAnsi="Times New Roman" w:cs="Times New Roman"/>
          <w:bCs/>
          <w:sz w:val="24"/>
          <w:szCs w:val="24"/>
          <w:lang w:val="es-ES"/>
        </w:rPr>
        <w:t xml:space="preserve"> </w:t>
      </w:r>
      <w:r w:rsidR="003110E8">
        <w:rPr>
          <w:rFonts w:ascii="Times New Roman" w:hAnsi="Times New Roman" w:cs="Times New Roman"/>
          <w:bCs/>
          <w:sz w:val="24"/>
          <w:szCs w:val="24"/>
          <w:lang w:val="es-ES"/>
        </w:rPr>
        <w:t>E</w:t>
      </w:r>
      <w:r>
        <w:rPr>
          <w:rFonts w:ascii="Times New Roman" w:hAnsi="Times New Roman" w:cs="Times New Roman"/>
          <w:bCs/>
          <w:sz w:val="24"/>
          <w:szCs w:val="24"/>
          <w:lang w:val="es-ES"/>
        </w:rPr>
        <w:t xml:space="preserve">stancias y </w:t>
      </w:r>
      <w:proofErr w:type="spellStart"/>
      <w:r>
        <w:rPr>
          <w:rFonts w:ascii="Times New Roman" w:hAnsi="Times New Roman" w:cs="Times New Roman"/>
          <w:bCs/>
          <w:sz w:val="24"/>
          <w:szCs w:val="24"/>
          <w:lang w:val="es-ES"/>
        </w:rPr>
        <w:t>Primper</w:t>
      </w:r>
      <w:proofErr w:type="spellEnd"/>
      <w:r>
        <w:rPr>
          <w:rFonts w:ascii="Times New Roman" w:hAnsi="Times New Roman" w:cs="Times New Roman"/>
          <w:bCs/>
          <w:sz w:val="24"/>
          <w:szCs w:val="24"/>
          <w:lang w:val="es-ES"/>
        </w:rPr>
        <w:t xml:space="preserve"> S.A, tienen en propiedad solo un catastro, pero, como se describió, amplía notablemente la superficie en explotación mediante la sociedad con </w:t>
      </w:r>
      <w:proofErr w:type="spellStart"/>
      <w:r>
        <w:rPr>
          <w:rFonts w:ascii="Times New Roman" w:hAnsi="Times New Roman" w:cs="Times New Roman"/>
          <w:bCs/>
          <w:sz w:val="24"/>
          <w:szCs w:val="24"/>
          <w:lang w:val="es-ES"/>
        </w:rPr>
        <w:t>Agrodesmontes</w:t>
      </w:r>
      <w:proofErr w:type="spellEnd"/>
      <w:r>
        <w:rPr>
          <w:rFonts w:ascii="Times New Roman" w:hAnsi="Times New Roman" w:cs="Times New Roman"/>
          <w:bCs/>
          <w:sz w:val="24"/>
          <w:szCs w:val="24"/>
          <w:lang w:val="es-ES"/>
        </w:rPr>
        <w:t xml:space="preserve"> S.A.</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560"/>
        <w:gridCol w:w="961"/>
        <w:gridCol w:w="2407"/>
        <w:gridCol w:w="1352"/>
      </w:tblGrid>
      <w:tr w:rsidR="00E4751F" w:rsidRPr="001221E4" w14:paraId="22C5156D" w14:textId="77777777" w:rsidTr="003110E8">
        <w:trPr>
          <w:trHeight w:val="20"/>
          <w:jc w:val="center"/>
        </w:trPr>
        <w:tc>
          <w:tcPr>
            <w:tcW w:w="1130" w:type="dxa"/>
            <w:shd w:val="clear" w:color="auto" w:fill="auto"/>
            <w:vAlign w:val="center"/>
          </w:tcPr>
          <w:p w14:paraId="2106AB61" w14:textId="77777777" w:rsidR="00E4751F" w:rsidRPr="001221E4" w:rsidRDefault="00E4751F" w:rsidP="003110E8">
            <w:pPr>
              <w:spacing w:after="0" w:line="240" w:lineRule="auto"/>
              <w:jc w:val="center"/>
              <w:rPr>
                <w:rFonts w:ascii="Times New Roman" w:hAnsi="Times New Roman" w:cs="Times New Roman"/>
                <w:b/>
                <w:bCs/>
                <w:sz w:val="20"/>
                <w:szCs w:val="20"/>
                <w:lang w:val="es-ES"/>
              </w:rPr>
            </w:pPr>
            <w:r w:rsidRPr="001221E4">
              <w:rPr>
                <w:rFonts w:ascii="Times New Roman" w:hAnsi="Times New Roman" w:cs="Times New Roman"/>
                <w:b/>
                <w:bCs/>
                <w:sz w:val="20"/>
                <w:szCs w:val="20"/>
                <w:lang w:val="es-ES"/>
              </w:rPr>
              <w:t>Año</w:t>
            </w:r>
          </w:p>
        </w:tc>
        <w:tc>
          <w:tcPr>
            <w:tcW w:w="2560" w:type="dxa"/>
            <w:shd w:val="clear" w:color="auto" w:fill="auto"/>
            <w:vAlign w:val="center"/>
            <w:hideMark/>
          </w:tcPr>
          <w:p w14:paraId="17E9592B" w14:textId="77777777" w:rsidR="00E4751F" w:rsidRPr="001221E4" w:rsidRDefault="00E4751F" w:rsidP="003110E8">
            <w:pPr>
              <w:spacing w:after="0" w:line="240" w:lineRule="auto"/>
              <w:jc w:val="center"/>
              <w:rPr>
                <w:rFonts w:ascii="Times New Roman" w:hAnsi="Times New Roman" w:cs="Times New Roman"/>
                <w:b/>
                <w:bCs/>
                <w:sz w:val="20"/>
                <w:szCs w:val="20"/>
                <w:lang w:val="es-ES"/>
              </w:rPr>
            </w:pPr>
            <w:r w:rsidRPr="001221E4">
              <w:rPr>
                <w:rFonts w:ascii="Times New Roman" w:hAnsi="Times New Roman" w:cs="Times New Roman"/>
                <w:b/>
                <w:bCs/>
                <w:sz w:val="20"/>
                <w:szCs w:val="20"/>
                <w:lang w:val="es-ES"/>
              </w:rPr>
              <w:t>Loc</w:t>
            </w:r>
            <w:r>
              <w:rPr>
                <w:rFonts w:ascii="Times New Roman" w:hAnsi="Times New Roman" w:cs="Times New Roman"/>
                <w:b/>
                <w:bCs/>
                <w:sz w:val="20"/>
                <w:szCs w:val="20"/>
                <w:lang w:val="es-ES"/>
              </w:rPr>
              <w:t>alidad</w:t>
            </w:r>
          </w:p>
        </w:tc>
        <w:tc>
          <w:tcPr>
            <w:tcW w:w="961" w:type="dxa"/>
            <w:shd w:val="clear" w:color="auto" w:fill="auto"/>
            <w:vAlign w:val="center"/>
            <w:hideMark/>
          </w:tcPr>
          <w:p w14:paraId="6E0E918C" w14:textId="77777777" w:rsidR="00E4751F" w:rsidRPr="001221E4" w:rsidRDefault="00E4751F" w:rsidP="003110E8">
            <w:pPr>
              <w:spacing w:after="0" w:line="240" w:lineRule="auto"/>
              <w:jc w:val="center"/>
              <w:rPr>
                <w:rFonts w:ascii="Times New Roman" w:hAnsi="Times New Roman" w:cs="Times New Roman"/>
                <w:b/>
                <w:bCs/>
                <w:sz w:val="20"/>
                <w:szCs w:val="20"/>
                <w:lang w:val="es-ES"/>
              </w:rPr>
            </w:pPr>
            <w:r w:rsidRPr="001221E4">
              <w:rPr>
                <w:rFonts w:ascii="Times New Roman" w:hAnsi="Times New Roman" w:cs="Times New Roman"/>
                <w:b/>
                <w:bCs/>
                <w:sz w:val="20"/>
                <w:szCs w:val="20"/>
                <w:lang w:val="es-ES"/>
              </w:rPr>
              <w:t>Catastro</w:t>
            </w:r>
          </w:p>
        </w:tc>
        <w:tc>
          <w:tcPr>
            <w:tcW w:w="2407" w:type="dxa"/>
            <w:shd w:val="clear" w:color="auto" w:fill="auto"/>
            <w:vAlign w:val="center"/>
            <w:hideMark/>
          </w:tcPr>
          <w:p w14:paraId="3FF29A46" w14:textId="77777777" w:rsidR="00E4751F" w:rsidRPr="001221E4" w:rsidRDefault="00E4751F" w:rsidP="003110E8">
            <w:pPr>
              <w:spacing w:after="0" w:line="240" w:lineRule="auto"/>
              <w:jc w:val="center"/>
              <w:rPr>
                <w:rFonts w:ascii="Times New Roman" w:hAnsi="Times New Roman" w:cs="Times New Roman"/>
                <w:b/>
                <w:bCs/>
                <w:sz w:val="20"/>
                <w:szCs w:val="20"/>
                <w:lang w:val="es-ES"/>
              </w:rPr>
            </w:pPr>
            <w:r w:rsidRPr="001221E4">
              <w:rPr>
                <w:rFonts w:ascii="Times New Roman" w:hAnsi="Times New Roman" w:cs="Times New Roman"/>
                <w:b/>
                <w:bCs/>
                <w:sz w:val="20"/>
                <w:szCs w:val="20"/>
                <w:lang w:val="es-ES"/>
              </w:rPr>
              <w:t>Titular</w:t>
            </w:r>
          </w:p>
        </w:tc>
        <w:tc>
          <w:tcPr>
            <w:tcW w:w="1352" w:type="dxa"/>
            <w:shd w:val="clear" w:color="auto" w:fill="auto"/>
            <w:noWrap/>
            <w:vAlign w:val="center"/>
            <w:hideMark/>
          </w:tcPr>
          <w:p w14:paraId="5915575B" w14:textId="77777777" w:rsidR="00E4751F" w:rsidRPr="001221E4" w:rsidRDefault="00E4751F" w:rsidP="003110E8">
            <w:pPr>
              <w:spacing w:after="0" w:line="240" w:lineRule="auto"/>
              <w:jc w:val="center"/>
              <w:rPr>
                <w:rFonts w:ascii="Times New Roman" w:hAnsi="Times New Roman" w:cs="Times New Roman"/>
                <w:b/>
                <w:bCs/>
                <w:sz w:val="20"/>
                <w:szCs w:val="20"/>
                <w:lang w:val="es-ES"/>
              </w:rPr>
            </w:pPr>
            <w:proofErr w:type="spellStart"/>
            <w:r w:rsidRPr="001221E4">
              <w:rPr>
                <w:rFonts w:ascii="Times New Roman" w:hAnsi="Times New Roman" w:cs="Times New Roman"/>
                <w:b/>
                <w:bCs/>
                <w:sz w:val="20"/>
                <w:szCs w:val="20"/>
                <w:lang w:val="es-ES"/>
              </w:rPr>
              <w:t>Superf</w:t>
            </w:r>
            <w:proofErr w:type="spellEnd"/>
            <w:r w:rsidRPr="001221E4">
              <w:rPr>
                <w:rFonts w:ascii="Times New Roman" w:hAnsi="Times New Roman" w:cs="Times New Roman"/>
                <w:b/>
                <w:bCs/>
                <w:sz w:val="20"/>
                <w:szCs w:val="20"/>
                <w:lang w:val="es-ES"/>
              </w:rPr>
              <w:t>. (ha)</w:t>
            </w:r>
          </w:p>
        </w:tc>
      </w:tr>
      <w:tr w:rsidR="00E4751F" w:rsidRPr="00077B03" w14:paraId="0B6BA6A3" w14:textId="77777777" w:rsidTr="003110E8">
        <w:trPr>
          <w:trHeight w:val="20"/>
          <w:jc w:val="center"/>
        </w:trPr>
        <w:tc>
          <w:tcPr>
            <w:tcW w:w="1130" w:type="dxa"/>
            <w:shd w:val="clear" w:color="auto" w:fill="auto"/>
            <w:vAlign w:val="center"/>
          </w:tcPr>
          <w:p w14:paraId="7DD3C87E" w14:textId="77777777" w:rsidR="00E4751F" w:rsidRPr="00077B03" w:rsidRDefault="00E4751F" w:rsidP="003110E8">
            <w:pPr>
              <w:spacing w:after="0" w:line="240" w:lineRule="auto"/>
              <w:jc w:val="center"/>
              <w:rPr>
                <w:rFonts w:ascii="Times New Roman" w:hAnsi="Times New Roman" w:cs="Times New Roman"/>
                <w:bCs/>
                <w:sz w:val="20"/>
                <w:szCs w:val="20"/>
                <w:lang w:val="es-ES"/>
              </w:rPr>
            </w:pPr>
            <w:r w:rsidRPr="00077B03">
              <w:rPr>
                <w:rFonts w:ascii="Times New Roman" w:hAnsi="Times New Roman" w:cs="Times New Roman"/>
                <w:bCs/>
                <w:sz w:val="20"/>
                <w:szCs w:val="20"/>
                <w:lang w:val="es-ES"/>
              </w:rPr>
              <w:t>2006</w:t>
            </w:r>
          </w:p>
        </w:tc>
        <w:tc>
          <w:tcPr>
            <w:tcW w:w="2560" w:type="dxa"/>
            <w:shd w:val="clear" w:color="auto" w:fill="auto"/>
            <w:vAlign w:val="center"/>
          </w:tcPr>
          <w:p w14:paraId="40BF7811" w14:textId="77777777" w:rsidR="00E4751F" w:rsidRDefault="00E4751F" w:rsidP="003110E8">
            <w:pPr>
              <w:spacing w:after="0" w:line="240" w:lineRule="auto"/>
              <w:jc w:val="center"/>
              <w:rPr>
                <w:rFonts w:ascii="Times New Roman" w:hAnsi="Times New Roman" w:cs="Times New Roman"/>
                <w:bCs/>
                <w:sz w:val="20"/>
                <w:szCs w:val="20"/>
                <w:lang w:val="es-ES"/>
              </w:rPr>
            </w:pPr>
            <w:r w:rsidRPr="00077B03">
              <w:rPr>
                <w:rFonts w:ascii="Times New Roman" w:hAnsi="Times New Roman" w:cs="Times New Roman"/>
                <w:bCs/>
                <w:sz w:val="20"/>
                <w:szCs w:val="20"/>
                <w:lang w:val="es-ES"/>
              </w:rPr>
              <w:t>J.V. González</w:t>
            </w:r>
          </w:p>
          <w:p w14:paraId="0C6E0C68" w14:textId="77777777" w:rsidR="00E4751F" w:rsidRPr="00077B03" w:rsidRDefault="00E4751F" w:rsidP="003110E8">
            <w:pPr>
              <w:spacing w:after="0" w:line="240" w:lineRule="auto"/>
              <w:jc w:val="center"/>
              <w:rPr>
                <w:rFonts w:ascii="Times New Roman" w:hAnsi="Times New Roman" w:cs="Times New Roman"/>
                <w:bCs/>
                <w:sz w:val="20"/>
                <w:szCs w:val="20"/>
                <w:lang w:val="es-ES"/>
              </w:rPr>
            </w:pPr>
            <w:r>
              <w:rPr>
                <w:rFonts w:ascii="Times New Roman" w:hAnsi="Times New Roman" w:cs="Times New Roman"/>
                <w:bCs/>
                <w:sz w:val="20"/>
                <w:szCs w:val="20"/>
                <w:lang w:val="es-ES"/>
              </w:rPr>
              <w:t xml:space="preserve">(Pozo del </w:t>
            </w:r>
            <w:proofErr w:type="spellStart"/>
            <w:r>
              <w:rPr>
                <w:rFonts w:ascii="Times New Roman" w:hAnsi="Times New Roman" w:cs="Times New Roman"/>
                <w:bCs/>
                <w:sz w:val="20"/>
                <w:szCs w:val="20"/>
                <w:lang w:val="es-ES"/>
              </w:rPr>
              <w:t>Tumé</w:t>
            </w:r>
            <w:proofErr w:type="spellEnd"/>
            <w:r>
              <w:rPr>
                <w:rFonts w:ascii="Times New Roman" w:hAnsi="Times New Roman" w:cs="Times New Roman"/>
                <w:bCs/>
                <w:sz w:val="20"/>
                <w:szCs w:val="20"/>
                <w:lang w:val="es-ES"/>
              </w:rPr>
              <w:t>)</w:t>
            </w:r>
          </w:p>
        </w:tc>
        <w:tc>
          <w:tcPr>
            <w:tcW w:w="961" w:type="dxa"/>
            <w:shd w:val="clear" w:color="auto" w:fill="auto"/>
            <w:vAlign w:val="center"/>
          </w:tcPr>
          <w:p w14:paraId="74DE984B" w14:textId="77777777" w:rsidR="00E4751F" w:rsidRPr="00077B03" w:rsidRDefault="00E4751F" w:rsidP="003110E8">
            <w:pPr>
              <w:spacing w:after="0" w:line="240" w:lineRule="auto"/>
              <w:jc w:val="center"/>
              <w:rPr>
                <w:rFonts w:ascii="Times New Roman" w:hAnsi="Times New Roman" w:cs="Times New Roman"/>
                <w:bCs/>
                <w:sz w:val="20"/>
                <w:szCs w:val="20"/>
                <w:lang w:val="es-ES"/>
              </w:rPr>
            </w:pPr>
            <w:r w:rsidRPr="00077B03">
              <w:rPr>
                <w:rFonts w:ascii="Times New Roman" w:hAnsi="Times New Roman" w:cs="Times New Roman"/>
                <w:bCs/>
                <w:sz w:val="20"/>
                <w:szCs w:val="20"/>
                <w:lang w:val="es-ES"/>
              </w:rPr>
              <w:t>16420</w:t>
            </w:r>
          </w:p>
        </w:tc>
        <w:tc>
          <w:tcPr>
            <w:tcW w:w="2407" w:type="dxa"/>
            <w:shd w:val="clear" w:color="auto" w:fill="auto"/>
            <w:vAlign w:val="center"/>
          </w:tcPr>
          <w:p w14:paraId="1A855D06" w14:textId="77777777" w:rsidR="00E4751F" w:rsidRPr="00077B03" w:rsidRDefault="00E4751F" w:rsidP="003110E8">
            <w:pPr>
              <w:spacing w:after="0" w:line="240" w:lineRule="auto"/>
              <w:jc w:val="center"/>
              <w:rPr>
                <w:rFonts w:ascii="Times New Roman" w:hAnsi="Times New Roman" w:cs="Times New Roman"/>
                <w:bCs/>
                <w:sz w:val="20"/>
                <w:szCs w:val="20"/>
                <w:lang w:val="es-ES"/>
              </w:rPr>
            </w:pPr>
            <w:proofErr w:type="spellStart"/>
            <w:r w:rsidRPr="00077B03">
              <w:rPr>
                <w:rFonts w:ascii="Times New Roman" w:hAnsi="Times New Roman" w:cs="Times New Roman"/>
                <w:bCs/>
                <w:sz w:val="20"/>
                <w:szCs w:val="20"/>
                <w:lang w:val="es-ES"/>
              </w:rPr>
              <w:t>Primper</w:t>
            </w:r>
            <w:proofErr w:type="spellEnd"/>
            <w:r w:rsidRPr="00077B03">
              <w:rPr>
                <w:rFonts w:ascii="Times New Roman" w:hAnsi="Times New Roman" w:cs="Times New Roman"/>
                <w:bCs/>
                <w:sz w:val="20"/>
                <w:szCs w:val="20"/>
                <w:lang w:val="es-ES"/>
              </w:rPr>
              <w:t xml:space="preserve"> S.A</w:t>
            </w:r>
          </w:p>
          <w:p w14:paraId="094E78B0" w14:textId="77777777" w:rsidR="00E4751F" w:rsidRPr="00077B03" w:rsidRDefault="00E4751F" w:rsidP="003110E8">
            <w:pPr>
              <w:spacing w:after="0" w:line="240" w:lineRule="auto"/>
              <w:jc w:val="center"/>
              <w:rPr>
                <w:rFonts w:ascii="Times New Roman" w:hAnsi="Times New Roman" w:cs="Times New Roman"/>
                <w:bCs/>
                <w:sz w:val="20"/>
                <w:szCs w:val="20"/>
                <w:lang w:val="es-ES"/>
              </w:rPr>
            </w:pPr>
            <w:r w:rsidRPr="00077B03">
              <w:rPr>
                <w:rFonts w:ascii="Times New Roman" w:hAnsi="Times New Roman" w:cs="Times New Roman"/>
                <w:bCs/>
                <w:sz w:val="20"/>
                <w:szCs w:val="20"/>
                <w:lang w:val="es-ES"/>
              </w:rPr>
              <w:t>(</w:t>
            </w:r>
            <w:proofErr w:type="spellStart"/>
            <w:r w:rsidRPr="00077B03">
              <w:rPr>
                <w:rFonts w:ascii="Times New Roman" w:hAnsi="Times New Roman" w:cs="Times New Roman"/>
                <w:bCs/>
                <w:sz w:val="20"/>
                <w:szCs w:val="20"/>
                <w:lang w:val="es-ES"/>
              </w:rPr>
              <w:t>Bellamar</w:t>
            </w:r>
            <w:proofErr w:type="spellEnd"/>
            <w:r w:rsidRPr="00077B03">
              <w:rPr>
                <w:rFonts w:ascii="Times New Roman" w:hAnsi="Times New Roman" w:cs="Times New Roman"/>
                <w:bCs/>
                <w:sz w:val="20"/>
                <w:szCs w:val="20"/>
                <w:lang w:val="es-ES"/>
              </w:rPr>
              <w:t xml:space="preserve"> Estancias)</w:t>
            </w:r>
          </w:p>
        </w:tc>
        <w:tc>
          <w:tcPr>
            <w:tcW w:w="1352" w:type="dxa"/>
            <w:shd w:val="clear" w:color="auto" w:fill="auto"/>
            <w:noWrap/>
            <w:vAlign w:val="center"/>
          </w:tcPr>
          <w:p w14:paraId="2278B2AF" w14:textId="77777777" w:rsidR="00E4751F" w:rsidRPr="00077B03" w:rsidRDefault="00E4751F" w:rsidP="003110E8">
            <w:pPr>
              <w:spacing w:after="0" w:line="240" w:lineRule="auto"/>
              <w:jc w:val="center"/>
              <w:rPr>
                <w:rFonts w:ascii="Times New Roman" w:hAnsi="Times New Roman" w:cs="Times New Roman"/>
                <w:bCs/>
                <w:sz w:val="20"/>
                <w:szCs w:val="20"/>
                <w:lang w:val="es-ES"/>
              </w:rPr>
            </w:pPr>
            <w:r w:rsidRPr="00077B03">
              <w:rPr>
                <w:rFonts w:ascii="Times New Roman" w:hAnsi="Times New Roman" w:cs="Times New Roman"/>
                <w:bCs/>
                <w:sz w:val="20"/>
                <w:szCs w:val="20"/>
                <w:lang w:val="es-ES"/>
              </w:rPr>
              <w:t>11905,62</w:t>
            </w:r>
          </w:p>
        </w:tc>
      </w:tr>
    </w:tbl>
    <w:p w14:paraId="3FBFD810" w14:textId="77777777" w:rsidR="00E4751F" w:rsidRPr="00A43C44" w:rsidRDefault="00E4751F" w:rsidP="00C2698F">
      <w:pPr>
        <w:spacing w:before="120" w:after="0" w:line="360" w:lineRule="auto"/>
        <w:jc w:val="both"/>
        <w:rPr>
          <w:rFonts w:ascii="Times New Roman" w:hAnsi="Times New Roman" w:cs="Times New Roman"/>
          <w:b/>
          <w:bCs/>
          <w:sz w:val="24"/>
          <w:szCs w:val="24"/>
          <w:lang w:val="es-ES"/>
        </w:rPr>
      </w:pPr>
      <w:proofErr w:type="spellStart"/>
      <w:r w:rsidRPr="00A43C44">
        <w:rPr>
          <w:rFonts w:ascii="Times New Roman" w:hAnsi="Times New Roman" w:cs="Times New Roman"/>
          <w:b/>
          <w:bCs/>
          <w:sz w:val="24"/>
          <w:szCs w:val="24"/>
          <w:lang w:val="es-ES"/>
        </w:rPr>
        <w:t>Agrodesmontes</w:t>
      </w:r>
      <w:proofErr w:type="spellEnd"/>
      <w:r w:rsidRPr="00A43C44">
        <w:rPr>
          <w:rFonts w:ascii="Times New Roman" w:hAnsi="Times New Roman" w:cs="Times New Roman"/>
          <w:b/>
          <w:bCs/>
          <w:sz w:val="24"/>
          <w:szCs w:val="24"/>
          <w:lang w:val="es-ES"/>
        </w:rPr>
        <w:t xml:space="preserve"> S.A.</w:t>
      </w:r>
    </w:p>
    <w:p w14:paraId="3DD0B494" w14:textId="33BEDD47" w:rsidR="00E4751F" w:rsidRPr="00A43C44" w:rsidRDefault="00E4751F" w:rsidP="00E4751F">
      <w:pPr>
        <w:spacing w:after="0" w:line="360" w:lineRule="auto"/>
        <w:jc w:val="both"/>
        <w:rPr>
          <w:rFonts w:ascii="Times New Roman" w:hAnsi="Times New Roman" w:cs="Times New Roman"/>
          <w:bCs/>
          <w:sz w:val="24"/>
          <w:szCs w:val="24"/>
          <w:lang w:val="es-ES"/>
        </w:rPr>
      </w:pPr>
      <w:proofErr w:type="spellStart"/>
      <w:r w:rsidRPr="00A43C44">
        <w:rPr>
          <w:rFonts w:ascii="Times New Roman" w:hAnsi="Times New Roman" w:cs="Times New Roman"/>
          <w:bCs/>
          <w:sz w:val="24"/>
          <w:szCs w:val="24"/>
          <w:lang w:val="es-ES"/>
        </w:rPr>
        <w:t>Agrodesmontes</w:t>
      </w:r>
      <w:proofErr w:type="spellEnd"/>
      <w:r w:rsidRPr="00A43C44">
        <w:rPr>
          <w:rFonts w:ascii="Times New Roman" w:hAnsi="Times New Roman" w:cs="Times New Roman"/>
          <w:bCs/>
          <w:sz w:val="24"/>
          <w:szCs w:val="24"/>
          <w:lang w:val="es-ES"/>
        </w:rPr>
        <w:t xml:space="preserve"> S.A.,</w:t>
      </w:r>
      <w:r>
        <w:rPr>
          <w:rFonts w:ascii="Times New Roman" w:hAnsi="Times New Roman" w:cs="Times New Roman"/>
          <w:bCs/>
          <w:sz w:val="24"/>
          <w:szCs w:val="24"/>
          <w:lang w:val="es-ES"/>
        </w:rPr>
        <w:t xml:space="preserve"> con quien </w:t>
      </w:r>
      <w:proofErr w:type="spellStart"/>
      <w:r>
        <w:rPr>
          <w:rFonts w:ascii="Times New Roman" w:hAnsi="Times New Roman" w:cs="Times New Roman"/>
          <w:bCs/>
          <w:sz w:val="24"/>
          <w:szCs w:val="24"/>
          <w:lang w:val="es-ES"/>
        </w:rPr>
        <w:t>Bellamar</w:t>
      </w:r>
      <w:proofErr w:type="spellEnd"/>
      <w:r>
        <w:rPr>
          <w:rFonts w:ascii="Times New Roman" w:hAnsi="Times New Roman" w:cs="Times New Roman"/>
          <w:bCs/>
          <w:sz w:val="24"/>
          <w:szCs w:val="24"/>
          <w:lang w:val="es-ES"/>
        </w:rPr>
        <w:t xml:space="preserve"> S.A. trabaja en sociedad </w:t>
      </w:r>
      <w:r w:rsidRPr="00A43C44">
        <w:rPr>
          <w:rFonts w:ascii="Times New Roman" w:hAnsi="Times New Roman" w:cs="Times New Roman"/>
          <w:bCs/>
          <w:sz w:val="24"/>
          <w:szCs w:val="24"/>
          <w:lang w:val="es-ES"/>
        </w:rPr>
        <w:t>es una empresa de servicios creada en junio de 1997 (B.O.R.A. N° 28.673) con domicilio original en Capital Federal</w:t>
      </w:r>
      <w:r w:rsidR="00AC29DD">
        <w:rPr>
          <w:rFonts w:ascii="Times New Roman" w:hAnsi="Times New Roman" w:cs="Times New Roman"/>
          <w:bCs/>
          <w:sz w:val="24"/>
          <w:szCs w:val="24"/>
          <w:lang w:val="es-ES"/>
        </w:rPr>
        <w:t xml:space="preserve"> y posteriormente en Jesús María</w:t>
      </w:r>
      <w:r w:rsidRPr="00A43C44">
        <w:rPr>
          <w:rFonts w:ascii="Times New Roman" w:hAnsi="Times New Roman" w:cs="Times New Roman"/>
          <w:bCs/>
          <w:sz w:val="24"/>
          <w:szCs w:val="24"/>
          <w:lang w:val="es-ES"/>
        </w:rPr>
        <w:t xml:space="preserve">. En la actualidad cuenta </w:t>
      </w:r>
      <w:r w:rsidR="00AC29DD">
        <w:rPr>
          <w:rFonts w:ascii="Times New Roman" w:hAnsi="Times New Roman" w:cs="Times New Roman"/>
          <w:bCs/>
          <w:sz w:val="24"/>
          <w:szCs w:val="24"/>
          <w:lang w:val="es-ES"/>
        </w:rPr>
        <w:t xml:space="preserve">con oficinas en J. V. González - </w:t>
      </w:r>
      <w:r w:rsidR="00C2698F">
        <w:rPr>
          <w:rFonts w:ascii="Times New Roman" w:hAnsi="Times New Roman" w:cs="Times New Roman"/>
          <w:bCs/>
          <w:sz w:val="24"/>
          <w:szCs w:val="24"/>
          <w:lang w:val="es-ES"/>
        </w:rPr>
        <w:t>Anta</w:t>
      </w:r>
      <w:r w:rsidR="00C2698F" w:rsidRPr="00A43C44">
        <w:rPr>
          <w:rFonts w:ascii="Times New Roman" w:hAnsi="Times New Roman" w:cs="Times New Roman"/>
          <w:bCs/>
          <w:sz w:val="24"/>
          <w:szCs w:val="24"/>
          <w:lang w:val="es-ES"/>
        </w:rPr>
        <w:t>.</w:t>
      </w:r>
      <w:r w:rsidRPr="00A43C44">
        <w:rPr>
          <w:rFonts w:ascii="Times New Roman" w:hAnsi="Times New Roman" w:cs="Times New Roman"/>
          <w:bCs/>
          <w:sz w:val="24"/>
          <w:szCs w:val="24"/>
          <w:lang w:val="es-ES"/>
        </w:rPr>
        <w:t xml:space="preserve"> </w:t>
      </w:r>
      <w:r w:rsidR="00C2698F">
        <w:rPr>
          <w:rFonts w:ascii="Times New Roman" w:hAnsi="Times New Roman" w:cs="Times New Roman"/>
          <w:bCs/>
          <w:sz w:val="24"/>
          <w:szCs w:val="24"/>
          <w:lang w:val="es-ES"/>
        </w:rPr>
        <w:t>La evolución de su propiedad se muestra en el siguiente cuadro:</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1128"/>
        <w:gridCol w:w="2555"/>
        <w:gridCol w:w="961"/>
        <w:gridCol w:w="2414"/>
        <w:gridCol w:w="1352"/>
      </w:tblGrid>
      <w:tr w:rsidR="00E4751F" w:rsidRPr="001221E4" w14:paraId="11DCE14D" w14:textId="77777777" w:rsidTr="003110E8">
        <w:trPr>
          <w:trHeight w:val="20"/>
          <w:jc w:val="center"/>
        </w:trPr>
        <w:tc>
          <w:tcPr>
            <w:tcW w:w="1128" w:type="dxa"/>
            <w:shd w:val="clear" w:color="auto" w:fill="auto"/>
            <w:vAlign w:val="center"/>
          </w:tcPr>
          <w:p w14:paraId="0AAC78A5" w14:textId="3FD6648E" w:rsidR="00E4751F" w:rsidRPr="003110E8" w:rsidRDefault="00C2698F" w:rsidP="003110E8">
            <w:pPr>
              <w:spacing w:after="0" w:line="240" w:lineRule="auto"/>
              <w:jc w:val="center"/>
              <w:rPr>
                <w:rFonts w:ascii="Times New Roman" w:hAnsi="Times New Roman" w:cs="Times New Roman"/>
                <w:b/>
                <w:bCs/>
                <w:sz w:val="20"/>
                <w:szCs w:val="20"/>
                <w:lang w:val="es-ES"/>
              </w:rPr>
            </w:pPr>
            <w:r w:rsidRPr="003110E8">
              <w:rPr>
                <w:rFonts w:ascii="Times New Roman" w:hAnsi="Times New Roman" w:cs="Times New Roman"/>
                <w:b/>
                <w:bCs/>
                <w:sz w:val="20"/>
                <w:szCs w:val="20"/>
                <w:lang w:val="es-ES"/>
              </w:rPr>
              <w:t>Año</w:t>
            </w:r>
          </w:p>
        </w:tc>
        <w:tc>
          <w:tcPr>
            <w:tcW w:w="2555" w:type="dxa"/>
            <w:shd w:val="clear" w:color="auto" w:fill="auto"/>
            <w:vAlign w:val="center"/>
            <w:hideMark/>
          </w:tcPr>
          <w:p w14:paraId="159D147B" w14:textId="4BCD1A78" w:rsidR="00E4751F" w:rsidRPr="003110E8" w:rsidRDefault="00C2698F" w:rsidP="003110E8">
            <w:pPr>
              <w:spacing w:after="0" w:line="240" w:lineRule="auto"/>
              <w:jc w:val="center"/>
              <w:rPr>
                <w:rFonts w:ascii="Times New Roman" w:hAnsi="Times New Roman" w:cs="Times New Roman"/>
                <w:b/>
                <w:bCs/>
                <w:sz w:val="20"/>
                <w:szCs w:val="20"/>
                <w:lang w:val="es-ES"/>
              </w:rPr>
            </w:pPr>
            <w:r w:rsidRPr="003110E8">
              <w:rPr>
                <w:rFonts w:ascii="Times New Roman" w:hAnsi="Times New Roman" w:cs="Times New Roman"/>
                <w:b/>
                <w:bCs/>
                <w:sz w:val="20"/>
                <w:szCs w:val="20"/>
                <w:lang w:val="es-ES"/>
              </w:rPr>
              <w:t>Localidad</w:t>
            </w:r>
          </w:p>
        </w:tc>
        <w:tc>
          <w:tcPr>
            <w:tcW w:w="961" w:type="dxa"/>
            <w:shd w:val="clear" w:color="auto" w:fill="auto"/>
            <w:vAlign w:val="center"/>
            <w:hideMark/>
          </w:tcPr>
          <w:p w14:paraId="4627718C" w14:textId="626339E1" w:rsidR="00E4751F" w:rsidRPr="003110E8" w:rsidRDefault="00C2698F" w:rsidP="003110E8">
            <w:pPr>
              <w:spacing w:after="0" w:line="240" w:lineRule="auto"/>
              <w:jc w:val="center"/>
              <w:rPr>
                <w:rFonts w:ascii="Times New Roman" w:hAnsi="Times New Roman" w:cs="Times New Roman"/>
                <w:b/>
                <w:bCs/>
                <w:sz w:val="20"/>
                <w:szCs w:val="20"/>
                <w:lang w:val="es-ES"/>
              </w:rPr>
            </w:pPr>
            <w:r w:rsidRPr="003110E8">
              <w:rPr>
                <w:rFonts w:ascii="Times New Roman" w:hAnsi="Times New Roman" w:cs="Times New Roman"/>
                <w:b/>
                <w:bCs/>
                <w:sz w:val="20"/>
                <w:szCs w:val="20"/>
                <w:lang w:val="es-ES"/>
              </w:rPr>
              <w:t>Catastro</w:t>
            </w:r>
          </w:p>
        </w:tc>
        <w:tc>
          <w:tcPr>
            <w:tcW w:w="2414" w:type="dxa"/>
            <w:shd w:val="clear" w:color="auto" w:fill="auto"/>
            <w:vAlign w:val="center"/>
            <w:hideMark/>
          </w:tcPr>
          <w:p w14:paraId="723BF0E8" w14:textId="6D7942F6" w:rsidR="00E4751F" w:rsidRPr="003110E8" w:rsidRDefault="00C2698F" w:rsidP="003110E8">
            <w:pPr>
              <w:spacing w:after="0" w:line="240" w:lineRule="auto"/>
              <w:jc w:val="center"/>
              <w:rPr>
                <w:rFonts w:ascii="Times New Roman" w:hAnsi="Times New Roman" w:cs="Times New Roman"/>
                <w:b/>
                <w:bCs/>
                <w:sz w:val="20"/>
                <w:szCs w:val="20"/>
                <w:lang w:val="es-ES"/>
              </w:rPr>
            </w:pPr>
            <w:r w:rsidRPr="003110E8">
              <w:rPr>
                <w:rFonts w:ascii="Times New Roman" w:hAnsi="Times New Roman" w:cs="Times New Roman"/>
                <w:b/>
                <w:bCs/>
                <w:sz w:val="20"/>
                <w:szCs w:val="20"/>
                <w:lang w:val="es-ES"/>
              </w:rPr>
              <w:t>Titular</w:t>
            </w:r>
          </w:p>
        </w:tc>
        <w:tc>
          <w:tcPr>
            <w:tcW w:w="1352" w:type="dxa"/>
            <w:shd w:val="clear" w:color="auto" w:fill="auto"/>
            <w:noWrap/>
            <w:vAlign w:val="center"/>
            <w:hideMark/>
          </w:tcPr>
          <w:p w14:paraId="0095E773" w14:textId="16E39D11" w:rsidR="00E4751F" w:rsidRPr="003110E8" w:rsidRDefault="00C2698F" w:rsidP="003110E8">
            <w:pPr>
              <w:spacing w:after="0" w:line="240" w:lineRule="auto"/>
              <w:jc w:val="center"/>
              <w:rPr>
                <w:rFonts w:ascii="Times New Roman" w:hAnsi="Times New Roman" w:cs="Times New Roman"/>
                <w:b/>
                <w:bCs/>
                <w:sz w:val="20"/>
                <w:szCs w:val="20"/>
                <w:lang w:val="es-ES"/>
              </w:rPr>
            </w:pPr>
            <w:proofErr w:type="spellStart"/>
            <w:r w:rsidRPr="003110E8">
              <w:rPr>
                <w:rFonts w:ascii="Times New Roman" w:hAnsi="Times New Roman" w:cs="Times New Roman"/>
                <w:b/>
                <w:bCs/>
                <w:sz w:val="20"/>
                <w:szCs w:val="20"/>
                <w:lang w:val="es-ES"/>
              </w:rPr>
              <w:t>Superf</w:t>
            </w:r>
            <w:proofErr w:type="spellEnd"/>
            <w:r w:rsidRPr="003110E8">
              <w:rPr>
                <w:rFonts w:ascii="Times New Roman" w:hAnsi="Times New Roman" w:cs="Times New Roman"/>
                <w:b/>
                <w:bCs/>
                <w:sz w:val="20"/>
                <w:szCs w:val="20"/>
                <w:lang w:val="es-ES"/>
              </w:rPr>
              <w:t>. (Ha)</w:t>
            </w:r>
          </w:p>
        </w:tc>
      </w:tr>
      <w:tr w:rsidR="00E4751F" w:rsidRPr="00A43C44" w14:paraId="7BA67AA6" w14:textId="77777777" w:rsidTr="003110E8">
        <w:trPr>
          <w:trHeight w:val="20"/>
          <w:jc w:val="center"/>
        </w:trPr>
        <w:tc>
          <w:tcPr>
            <w:tcW w:w="1128" w:type="dxa"/>
            <w:shd w:val="clear" w:color="000000" w:fill="FFFFFF" w:themeFill="background1"/>
            <w:vAlign w:val="center"/>
          </w:tcPr>
          <w:p w14:paraId="61BBF521" w14:textId="5CE1FB39" w:rsidR="00E4751F" w:rsidRPr="00A43C44" w:rsidRDefault="00C2698F" w:rsidP="003110E8">
            <w:pPr>
              <w:spacing w:after="0" w:line="240" w:lineRule="auto"/>
              <w:jc w:val="center"/>
              <w:rPr>
                <w:rFonts w:ascii="Times New Roman" w:hAnsi="Times New Roman" w:cs="Times New Roman"/>
                <w:bCs/>
                <w:sz w:val="20"/>
                <w:szCs w:val="20"/>
                <w:lang w:val="es-ES"/>
              </w:rPr>
            </w:pPr>
            <w:r w:rsidRPr="00A43C44">
              <w:rPr>
                <w:rFonts w:ascii="Times New Roman" w:hAnsi="Times New Roman" w:cs="Times New Roman"/>
                <w:bCs/>
                <w:sz w:val="20"/>
                <w:szCs w:val="20"/>
                <w:lang w:val="es-ES"/>
              </w:rPr>
              <w:t>2001</w:t>
            </w:r>
          </w:p>
        </w:tc>
        <w:tc>
          <w:tcPr>
            <w:tcW w:w="2555" w:type="dxa"/>
            <w:shd w:val="clear" w:color="000000" w:fill="FFFFFF" w:themeFill="background1"/>
            <w:vAlign w:val="center"/>
            <w:hideMark/>
          </w:tcPr>
          <w:p w14:paraId="02B7D423" w14:textId="11BA7017" w:rsidR="00E4751F" w:rsidRPr="00A43C44" w:rsidRDefault="00C2698F" w:rsidP="003110E8">
            <w:pPr>
              <w:spacing w:after="0" w:line="240" w:lineRule="auto"/>
              <w:jc w:val="both"/>
              <w:rPr>
                <w:rFonts w:ascii="Times New Roman" w:hAnsi="Times New Roman" w:cs="Times New Roman"/>
                <w:bCs/>
                <w:sz w:val="20"/>
                <w:szCs w:val="20"/>
                <w:lang w:val="es-ES"/>
              </w:rPr>
            </w:pPr>
            <w:r w:rsidRPr="00A43C44">
              <w:rPr>
                <w:rFonts w:ascii="Times New Roman" w:hAnsi="Times New Roman" w:cs="Times New Roman"/>
                <w:bCs/>
                <w:sz w:val="20"/>
                <w:szCs w:val="20"/>
                <w:lang w:val="es-ES"/>
              </w:rPr>
              <w:t xml:space="preserve">Joaquín V. González </w:t>
            </w:r>
          </w:p>
        </w:tc>
        <w:tc>
          <w:tcPr>
            <w:tcW w:w="961" w:type="dxa"/>
            <w:shd w:val="clear" w:color="000000" w:fill="FFFFFF" w:themeFill="background1"/>
            <w:vAlign w:val="center"/>
            <w:hideMark/>
          </w:tcPr>
          <w:p w14:paraId="6151F61D" w14:textId="2F29DDC3" w:rsidR="00E4751F" w:rsidRPr="00A43C44" w:rsidRDefault="00C2698F" w:rsidP="003110E8">
            <w:pPr>
              <w:spacing w:after="0" w:line="240" w:lineRule="auto"/>
              <w:jc w:val="center"/>
              <w:rPr>
                <w:rFonts w:ascii="Times New Roman" w:hAnsi="Times New Roman" w:cs="Times New Roman"/>
                <w:bCs/>
                <w:sz w:val="20"/>
                <w:szCs w:val="20"/>
                <w:lang w:val="es-ES"/>
              </w:rPr>
            </w:pPr>
            <w:r w:rsidRPr="00A43C44">
              <w:rPr>
                <w:rFonts w:ascii="Times New Roman" w:hAnsi="Times New Roman" w:cs="Times New Roman"/>
                <w:bCs/>
                <w:sz w:val="20"/>
                <w:szCs w:val="20"/>
                <w:lang w:val="es-ES"/>
              </w:rPr>
              <w:t>164</w:t>
            </w:r>
          </w:p>
        </w:tc>
        <w:tc>
          <w:tcPr>
            <w:tcW w:w="2414" w:type="dxa"/>
            <w:shd w:val="clear" w:color="000000" w:fill="FFFFFF" w:themeFill="background1"/>
            <w:vAlign w:val="center"/>
            <w:hideMark/>
          </w:tcPr>
          <w:p w14:paraId="205BA79B" w14:textId="77981287" w:rsidR="00E4751F" w:rsidRPr="00A43C44" w:rsidRDefault="00C2698F" w:rsidP="003110E8">
            <w:pPr>
              <w:spacing w:after="0" w:line="240" w:lineRule="auto"/>
              <w:jc w:val="both"/>
              <w:rPr>
                <w:rFonts w:ascii="Times New Roman" w:hAnsi="Times New Roman" w:cs="Times New Roman"/>
                <w:bCs/>
                <w:sz w:val="20"/>
                <w:szCs w:val="20"/>
                <w:lang w:val="es-ES"/>
              </w:rPr>
            </w:pPr>
            <w:proofErr w:type="spellStart"/>
            <w:r w:rsidRPr="00A43C44">
              <w:rPr>
                <w:rFonts w:ascii="Times New Roman" w:hAnsi="Times New Roman" w:cs="Times New Roman"/>
                <w:bCs/>
                <w:sz w:val="20"/>
                <w:szCs w:val="20"/>
                <w:lang w:val="es-ES"/>
              </w:rPr>
              <w:t>Agrodesmontes</w:t>
            </w:r>
            <w:proofErr w:type="spellEnd"/>
            <w:r w:rsidRPr="00A43C44">
              <w:rPr>
                <w:rFonts w:ascii="Times New Roman" w:hAnsi="Times New Roman" w:cs="Times New Roman"/>
                <w:bCs/>
                <w:sz w:val="20"/>
                <w:szCs w:val="20"/>
                <w:lang w:val="es-ES"/>
              </w:rPr>
              <w:t xml:space="preserve"> </w:t>
            </w:r>
            <w:r>
              <w:rPr>
                <w:rFonts w:ascii="Times New Roman" w:hAnsi="Times New Roman" w:cs="Times New Roman"/>
                <w:bCs/>
                <w:sz w:val="20"/>
                <w:szCs w:val="20"/>
                <w:lang w:val="es-ES"/>
              </w:rPr>
              <w:t>S.A</w:t>
            </w:r>
          </w:p>
        </w:tc>
        <w:tc>
          <w:tcPr>
            <w:tcW w:w="1352" w:type="dxa"/>
            <w:shd w:val="clear" w:color="000000" w:fill="FFFFFF" w:themeFill="background1"/>
            <w:noWrap/>
            <w:vAlign w:val="center"/>
            <w:hideMark/>
          </w:tcPr>
          <w:p w14:paraId="7739B375" w14:textId="001082D3" w:rsidR="00E4751F" w:rsidRPr="00A43C44" w:rsidRDefault="00C2698F" w:rsidP="003110E8">
            <w:pPr>
              <w:spacing w:after="0" w:line="240" w:lineRule="auto"/>
              <w:jc w:val="right"/>
              <w:rPr>
                <w:rFonts w:ascii="Times New Roman" w:hAnsi="Times New Roman" w:cs="Times New Roman"/>
                <w:bCs/>
                <w:sz w:val="20"/>
                <w:szCs w:val="20"/>
                <w:lang w:val="es-ES"/>
              </w:rPr>
            </w:pPr>
            <w:r w:rsidRPr="00A43C44">
              <w:rPr>
                <w:rFonts w:ascii="Times New Roman" w:hAnsi="Times New Roman" w:cs="Times New Roman"/>
                <w:bCs/>
                <w:sz w:val="20"/>
                <w:szCs w:val="20"/>
                <w:lang w:val="es-ES"/>
              </w:rPr>
              <w:t>22.500,00</w:t>
            </w:r>
          </w:p>
        </w:tc>
      </w:tr>
      <w:tr w:rsidR="003110E8" w:rsidRPr="00A43C44" w14:paraId="55076E8B" w14:textId="77777777" w:rsidTr="003110E8">
        <w:trPr>
          <w:trHeight w:val="20"/>
          <w:jc w:val="center"/>
        </w:trPr>
        <w:tc>
          <w:tcPr>
            <w:tcW w:w="1128" w:type="dxa"/>
            <w:shd w:val="clear" w:color="000000" w:fill="FFFFFF" w:themeFill="background1"/>
            <w:vAlign w:val="center"/>
          </w:tcPr>
          <w:p w14:paraId="1D568705" w14:textId="4E5D0781" w:rsidR="003110E8" w:rsidRPr="00A43C44" w:rsidRDefault="003110E8" w:rsidP="003110E8">
            <w:pPr>
              <w:spacing w:after="0" w:line="240" w:lineRule="auto"/>
              <w:jc w:val="center"/>
              <w:rPr>
                <w:rFonts w:ascii="Times New Roman" w:hAnsi="Times New Roman" w:cs="Times New Roman"/>
                <w:bCs/>
                <w:sz w:val="20"/>
                <w:szCs w:val="20"/>
                <w:lang w:val="es-ES"/>
              </w:rPr>
            </w:pPr>
            <w:r w:rsidRPr="00A43C44">
              <w:rPr>
                <w:rFonts w:ascii="Times New Roman" w:hAnsi="Times New Roman" w:cs="Times New Roman"/>
                <w:bCs/>
                <w:sz w:val="20"/>
                <w:szCs w:val="20"/>
                <w:lang w:val="es-ES"/>
              </w:rPr>
              <w:t>2003</w:t>
            </w:r>
          </w:p>
        </w:tc>
        <w:tc>
          <w:tcPr>
            <w:tcW w:w="2555" w:type="dxa"/>
            <w:shd w:val="clear" w:color="000000" w:fill="FFFFFF" w:themeFill="background1"/>
            <w:vAlign w:val="center"/>
          </w:tcPr>
          <w:p w14:paraId="1B868317" w14:textId="61F5C1F1" w:rsidR="003110E8" w:rsidRPr="00A43C44" w:rsidRDefault="003110E8" w:rsidP="003110E8">
            <w:pPr>
              <w:spacing w:after="0" w:line="240" w:lineRule="auto"/>
              <w:jc w:val="both"/>
              <w:rPr>
                <w:rFonts w:ascii="Times New Roman" w:hAnsi="Times New Roman" w:cs="Times New Roman"/>
                <w:bCs/>
                <w:sz w:val="20"/>
                <w:szCs w:val="20"/>
                <w:lang w:val="es-ES"/>
              </w:rPr>
            </w:pPr>
            <w:r w:rsidRPr="00A43C44">
              <w:rPr>
                <w:rFonts w:ascii="Times New Roman" w:hAnsi="Times New Roman" w:cs="Times New Roman"/>
                <w:bCs/>
                <w:sz w:val="20"/>
                <w:szCs w:val="20"/>
                <w:lang w:val="es-ES"/>
              </w:rPr>
              <w:t xml:space="preserve">Joaquín V. González </w:t>
            </w:r>
          </w:p>
        </w:tc>
        <w:tc>
          <w:tcPr>
            <w:tcW w:w="961" w:type="dxa"/>
            <w:shd w:val="clear" w:color="000000" w:fill="FFFFFF" w:themeFill="background1"/>
            <w:vAlign w:val="center"/>
          </w:tcPr>
          <w:p w14:paraId="125FCCA5" w14:textId="2C1E31D7" w:rsidR="003110E8" w:rsidRPr="00A43C44" w:rsidRDefault="003110E8" w:rsidP="003110E8">
            <w:pPr>
              <w:spacing w:after="0" w:line="240" w:lineRule="auto"/>
              <w:jc w:val="center"/>
              <w:rPr>
                <w:rFonts w:ascii="Times New Roman" w:hAnsi="Times New Roman" w:cs="Times New Roman"/>
                <w:bCs/>
                <w:sz w:val="20"/>
                <w:szCs w:val="20"/>
                <w:lang w:val="es-ES"/>
              </w:rPr>
            </w:pPr>
            <w:r w:rsidRPr="00A43C44">
              <w:rPr>
                <w:rFonts w:ascii="Times New Roman" w:hAnsi="Times New Roman" w:cs="Times New Roman"/>
                <w:bCs/>
                <w:sz w:val="20"/>
                <w:szCs w:val="20"/>
                <w:lang w:val="es-ES"/>
              </w:rPr>
              <w:t>16800</w:t>
            </w:r>
          </w:p>
        </w:tc>
        <w:tc>
          <w:tcPr>
            <w:tcW w:w="2414" w:type="dxa"/>
            <w:shd w:val="clear" w:color="000000" w:fill="FFFFFF" w:themeFill="background1"/>
            <w:vAlign w:val="center"/>
          </w:tcPr>
          <w:p w14:paraId="003A8DC4" w14:textId="1D6ABF2D" w:rsidR="003110E8" w:rsidRPr="00A43C44" w:rsidRDefault="003110E8" w:rsidP="003110E8">
            <w:pPr>
              <w:spacing w:after="0" w:line="240" w:lineRule="auto"/>
              <w:jc w:val="both"/>
              <w:rPr>
                <w:rFonts w:ascii="Times New Roman" w:hAnsi="Times New Roman" w:cs="Times New Roman"/>
                <w:bCs/>
                <w:sz w:val="20"/>
                <w:szCs w:val="20"/>
                <w:lang w:val="es-ES"/>
              </w:rPr>
            </w:pPr>
            <w:proofErr w:type="spellStart"/>
            <w:r w:rsidRPr="00A43C44">
              <w:rPr>
                <w:rFonts w:ascii="Times New Roman" w:hAnsi="Times New Roman" w:cs="Times New Roman"/>
                <w:bCs/>
                <w:sz w:val="20"/>
                <w:szCs w:val="20"/>
                <w:lang w:val="es-ES"/>
              </w:rPr>
              <w:t>Agrodesmontes</w:t>
            </w:r>
            <w:proofErr w:type="spellEnd"/>
            <w:r w:rsidRPr="00A43C44">
              <w:rPr>
                <w:rFonts w:ascii="Times New Roman" w:hAnsi="Times New Roman" w:cs="Times New Roman"/>
                <w:bCs/>
                <w:sz w:val="20"/>
                <w:szCs w:val="20"/>
                <w:lang w:val="es-ES"/>
              </w:rPr>
              <w:t xml:space="preserve"> </w:t>
            </w:r>
            <w:r>
              <w:rPr>
                <w:rFonts w:ascii="Times New Roman" w:hAnsi="Times New Roman" w:cs="Times New Roman"/>
                <w:bCs/>
                <w:sz w:val="20"/>
                <w:szCs w:val="20"/>
                <w:lang w:val="es-ES"/>
              </w:rPr>
              <w:t>S.A</w:t>
            </w:r>
          </w:p>
        </w:tc>
        <w:tc>
          <w:tcPr>
            <w:tcW w:w="1352" w:type="dxa"/>
            <w:shd w:val="clear" w:color="000000" w:fill="FFFFFF" w:themeFill="background1"/>
            <w:noWrap/>
            <w:vAlign w:val="center"/>
          </w:tcPr>
          <w:p w14:paraId="615D580A" w14:textId="2334F26C" w:rsidR="003110E8" w:rsidRPr="00A43C44" w:rsidRDefault="003110E8" w:rsidP="003110E8">
            <w:pPr>
              <w:spacing w:after="0" w:line="240" w:lineRule="auto"/>
              <w:jc w:val="right"/>
              <w:rPr>
                <w:rFonts w:ascii="Times New Roman" w:hAnsi="Times New Roman" w:cs="Times New Roman"/>
                <w:bCs/>
                <w:sz w:val="20"/>
                <w:szCs w:val="20"/>
                <w:lang w:val="es-ES"/>
              </w:rPr>
            </w:pPr>
            <w:r w:rsidRPr="00A43C44">
              <w:rPr>
                <w:rFonts w:ascii="Times New Roman" w:hAnsi="Times New Roman" w:cs="Times New Roman"/>
                <w:bCs/>
                <w:sz w:val="20"/>
                <w:szCs w:val="20"/>
                <w:lang w:val="es-ES"/>
              </w:rPr>
              <w:t>9.834,37</w:t>
            </w:r>
          </w:p>
        </w:tc>
      </w:tr>
      <w:tr w:rsidR="003110E8" w:rsidRPr="00A43C44" w14:paraId="768992B3" w14:textId="77777777" w:rsidTr="003110E8">
        <w:trPr>
          <w:trHeight w:val="20"/>
          <w:jc w:val="center"/>
        </w:trPr>
        <w:tc>
          <w:tcPr>
            <w:tcW w:w="1128" w:type="dxa"/>
            <w:shd w:val="clear" w:color="000000" w:fill="FFFFFF" w:themeFill="background1"/>
            <w:vAlign w:val="center"/>
          </w:tcPr>
          <w:p w14:paraId="3CBC28EB" w14:textId="4A757215" w:rsidR="003110E8" w:rsidRPr="00A43C44" w:rsidRDefault="003110E8" w:rsidP="003110E8">
            <w:pPr>
              <w:spacing w:after="0" w:line="240" w:lineRule="auto"/>
              <w:jc w:val="center"/>
              <w:rPr>
                <w:rFonts w:ascii="Times New Roman" w:hAnsi="Times New Roman" w:cs="Times New Roman"/>
                <w:bCs/>
                <w:sz w:val="20"/>
                <w:szCs w:val="20"/>
                <w:lang w:val="es-ES"/>
              </w:rPr>
            </w:pPr>
            <w:r w:rsidRPr="00A43C44">
              <w:rPr>
                <w:rFonts w:ascii="Times New Roman" w:hAnsi="Times New Roman" w:cs="Times New Roman"/>
                <w:bCs/>
                <w:sz w:val="20"/>
                <w:szCs w:val="20"/>
                <w:lang w:val="es-ES"/>
              </w:rPr>
              <w:t>2012</w:t>
            </w:r>
          </w:p>
        </w:tc>
        <w:tc>
          <w:tcPr>
            <w:tcW w:w="2555" w:type="dxa"/>
            <w:shd w:val="clear" w:color="000000" w:fill="FFFFFF" w:themeFill="background1"/>
            <w:vAlign w:val="center"/>
            <w:hideMark/>
          </w:tcPr>
          <w:p w14:paraId="197A8788" w14:textId="78743D33" w:rsidR="003110E8" w:rsidRPr="00A43C44" w:rsidRDefault="003110E8" w:rsidP="003110E8">
            <w:pPr>
              <w:spacing w:after="0" w:line="240" w:lineRule="auto"/>
              <w:jc w:val="both"/>
              <w:rPr>
                <w:rFonts w:ascii="Times New Roman" w:hAnsi="Times New Roman" w:cs="Times New Roman"/>
                <w:bCs/>
                <w:sz w:val="20"/>
                <w:szCs w:val="20"/>
                <w:lang w:val="es-ES"/>
              </w:rPr>
            </w:pPr>
            <w:r w:rsidRPr="00A43C44">
              <w:rPr>
                <w:rFonts w:ascii="Times New Roman" w:hAnsi="Times New Roman" w:cs="Times New Roman"/>
                <w:bCs/>
                <w:sz w:val="20"/>
                <w:szCs w:val="20"/>
                <w:lang w:val="es-ES"/>
              </w:rPr>
              <w:t xml:space="preserve">Joaquín V. González </w:t>
            </w:r>
          </w:p>
        </w:tc>
        <w:tc>
          <w:tcPr>
            <w:tcW w:w="961" w:type="dxa"/>
            <w:shd w:val="clear" w:color="000000" w:fill="FFFFFF" w:themeFill="background1"/>
            <w:vAlign w:val="center"/>
            <w:hideMark/>
          </w:tcPr>
          <w:p w14:paraId="0CAE1CD0" w14:textId="49D2DB37" w:rsidR="003110E8" w:rsidRPr="00A43C44" w:rsidRDefault="003110E8" w:rsidP="003110E8">
            <w:pPr>
              <w:spacing w:after="0" w:line="240" w:lineRule="auto"/>
              <w:jc w:val="center"/>
              <w:rPr>
                <w:rFonts w:ascii="Times New Roman" w:hAnsi="Times New Roman" w:cs="Times New Roman"/>
                <w:bCs/>
                <w:sz w:val="20"/>
                <w:szCs w:val="20"/>
                <w:lang w:val="es-ES"/>
              </w:rPr>
            </w:pPr>
            <w:r w:rsidRPr="00A43C44">
              <w:rPr>
                <w:rFonts w:ascii="Times New Roman" w:hAnsi="Times New Roman" w:cs="Times New Roman"/>
                <w:bCs/>
                <w:sz w:val="20"/>
                <w:szCs w:val="20"/>
                <w:lang w:val="es-ES"/>
              </w:rPr>
              <w:t>16781</w:t>
            </w:r>
          </w:p>
        </w:tc>
        <w:tc>
          <w:tcPr>
            <w:tcW w:w="2414" w:type="dxa"/>
            <w:shd w:val="clear" w:color="000000" w:fill="FFFFFF" w:themeFill="background1"/>
            <w:vAlign w:val="center"/>
            <w:hideMark/>
          </w:tcPr>
          <w:p w14:paraId="0E941814" w14:textId="0526E1E8" w:rsidR="003110E8" w:rsidRPr="00A43C44" w:rsidRDefault="003110E8" w:rsidP="003110E8">
            <w:pPr>
              <w:spacing w:after="0" w:line="240" w:lineRule="auto"/>
              <w:jc w:val="both"/>
              <w:rPr>
                <w:rFonts w:ascii="Times New Roman" w:hAnsi="Times New Roman" w:cs="Times New Roman"/>
                <w:bCs/>
                <w:sz w:val="20"/>
                <w:szCs w:val="20"/>
                <w:lang w:val="es-ES"/>
              </w:rPr>
            </w:pPr>
            <w:proofErr w:type="spellStart"/>
            <w:r w:rsidRPr="00A43C44">
              <w:rPr>
                <w:rFonts w:ascii="Times New Roman" w:hAnsi="Times New Roman" w:cs="Times New Roman"/>
                <w:bCs/>
                <w:sz w:val="20"/>
                <w:szCs w:val="20"/>
                <w:lang w:val="es-ES"/>
              </w:rPr>
              <w:t>Agrodesmontes</w:t>
            </w:r>
            <w:proofErr w:type="spellEnd"/>
            <w:r w:rsidRPr="00A43C44">
              <w:rPr>
                <w:rFonts w:ascii="Times New Roman" w:hAnsi="Times New Roman" w:cs="Times New Roman"/>
                <w:bCs/>
                <w:sz w:val="20"/>
                <w:szCs w:val="20"/>
                <w:lang w:val="es-ES"/>
              </w:rPr>
              <w:t xml:space="preserve"> </w:t>
            </w:r>
            <w:r>
              <w:rPr>
                <w:rFonts w:ascii="Times New Roman" w:hAnsi="Times New Roman" w:cs="Times New Roman"/>
                <w:bCs/>
                <w:sz w:val="20"/>
                <w:szCs w:val="20"/>
                <w:lang w:val="es-ES"/>
              </w:rPr>
              <w:t>S.A</w:t>
            </w:r>
          </w:p>
        </w:tc>
        <w:tc>
          <w:tcPr>
            <w:tcW w:w="1352" w:type="dxa"/>
            <w:shd w:val="clear" w:color="000000" w:fill="FFFFFF" w:themeFill="background1"/>
            <w:noWrap/>
            <w:vAlign w:val="center"/>
            <w:hideMark/>
          </w:tcPr>
          <w:p w14:paraId="626C79CD" w14:textId="442EC33E" w:rsidR="003110E8" w:rsidRPr="00A43C44" w:rsidRDefault="003110E8" w:rsidP="003110E8">
            <w:pPr>
              <w:spacing w:after="0" w:line="240" w:lineRule="auto"/>
              <w:jc w:val="right"/>
              <w:rPr>
                <w:rFonts w:ascii="Times New Roman" w:hAnsi="Times New Roman" w:cs="Times New Roman"/>
                <w:bCs/>
                <w:sz w:val="20"/>
                <w:szCs w:val="20"/>
                <w:lang w:val="es-ES"/>
              </w:rPr>
            </w:pPr>
            <w:r w:rsidRPr="00A43C44">
              <w:rPr>
                <w:rFonts w:ascii="Times New Roman" w:hAnsi="Times New Roman" w:cs="Times New Roman"/>
                <w:bCs/>
                <w:sz w:val="20"/>
                <w:szCs w:val="20"/>
                <w:lang w:val="es-ES"/>
              </w:rPr>
              <w:t>1176,74</w:t>
            </w:r>
          </w:p>
        </w:tc>
      </w:tr>
    </w:tbl>
    <w:p w14:paraId="3A17FE0E" w14:textId="77777777" w:rsidR="00E4751F" w:rsidRPr="00A43C44" w:rsidRDefault="00E4751F" w:rsidP="00AC29DD">
      <w:pPr>
        <w:spacing w:before="120"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En el 2014 la empresa fue reportada junto con otros cinco grandes exponentes del agronegocio, </w:t>
      </w:r>
      <w:proofErr w:type="spellStart"/>
      <w:r w:rsidRPr="00A43C44">
        <w:rPr>
          <w:rFonts w:ascii="Times New Roman" w:hAnsi="Times New Roman" w:cs="Times New Roman"/>
          <w:bCs/>
          <w:sz w:val="24"/>
          <w:szCs w:val="24"/>
          <w:lang w:val="es-ES"/>
        </w:rPr>
        <w:t>Cresud</w:t>
      </w:r>
      <w:proofErr w:type="spellEnd"/>
      <w:r w:rsidRPr="00A43C44">
        <w:rPr>
          <w:rFonts w:ascii="Times New Roman" w:hAnsi="Times New Roman" w:cs="Times New Roman"/>
          <w:bCs/>
          <w:sz w:val="24"/>
          <w:szCs w:val="24"/>
          <w:lang w:val="es-ES"/>
        </w:rPr>
        <w:t xml:space="preserve">, </w:t>
      </w:r>
      <w:proofErr w:type="spellStart"/>
      <w:r w:rsidRPr="00A43C44">
        <w:rPr>
          <w:rFonts w:ascii="Times New Roman" w:hAnsi="Times New Roman" w:cs="Times New Roman"/>
          <w:bCs/>
          <w:sz w:val="24"/>
          <w:szCs w:val="24"/>
          <w:lang w:val="es-ES"/>
        </w:rPr>
        <w:t>Arcor</w:t>
      </w:r>
      <w:proofErr w:type="spellEnd"/>
      <w:r w:rsidRPr="00A43C44">
        <w:rPr>
          <w:rFonts w:ascii="Times New Roman" w:hAnsi="Times New Roman" w:cs="Times New Roman"/>
          <w:bCs/>
          <w:sz w:val="24"/>
          <w:szCs w:val="24"/>
          <w:lang w:val="es-ES"/>
        </w:rPr>
        <w:t xml:space="preserve">, Quebracho Colorado S.A., Osvaldo </w:t>
      </w:r>
      <w:proofErr w:type="spellStart"/>
      <w:r w:rsidRPr="00A43C44">
        <w:rPr>
          <w:rFonts w:ascii="Times New Roman" w:hAnsi="Times New Roman" w:cs="Times New Roman"/>
          <w:bCs/>
          <w:sz w:val="24"/>
          <w:szCs w:val="24"/>
          <w:lang w:val="es-ES"/>
        </w:rPr>
        <w:t>Camisar</w:t>
      </w:r>
      <w:proofErr w:type="spellEnd"/>
      <w:r w:rsidRPr="00A43C44">
        <w:rPr>
          <w:rFonts w:ascii="Times New Roman" w:hAnsi="Times New Roman" w:cs="Times New Roman"/>
          <w:bCs/>
          <w:sz w:val="24"/>
          <w:szCs w:val="24"/>
          <w:lang w:val="es-ES"/>
        </w:rPr>
        <w:t xml:space="preserve"> (César Raúl Mochón)</w:t>
      </w:r>
      <w:r>
        <w:rPr>
          <w:rFonts w:ascii="Times New Roman" w:hAnsi="Times New Roman" w:cs="Times New Roman"/>
          <w:bCs/>
          <w:sz w:val="24"/>
          <w:szCs w:val="24"/>
          <w:lang w:val="es-ES"/>
        </w:rPr>
        <w:t xml:space="preserve"> </w:t>
      </w:r>
      <w:r w:rsidRPr="00A43C44">
        <w:rPr>
          <w:rFonts w:ascii="Times New Roman" w:hAnsi="Times New Roman" w:cs="Times New Roman"/>
          <w:bCs/>
          <w:sz w:val="24"/>
          <w:szCs w:val="24"/>
          <w:lang w:val="es-ES"/>
        </w:rPr>
        <w:t>e Inversora Juramento S.A.</w:t>
      </w:r>
      <w:r>
        <w:rPr>
          <w:rFonts w:ascii="Times New Roman" w:hAnsi="Times New Roman" w:cs="Times New Roman"/>
          <w:bCs/>
          <w:sz w:val="24"/>
          <w:szCs w:val="24"/>
          <w:lang w:val="es-ES"/>
        </w:rPr>
        <w:t xml:space="preserve"> como responsables del </w:t>
      </w:r>
      <w:r w:rsidRPr="00437192">
        <w:rPr>
          <w:rFonts w:ascii="Times New Roman" w:hAnsi="Times New Roman" w:cs="Times New Roman"/>
          <w:bCs/>
          <w:sz w:val="24"/>
          <w:szCs w:val="24"/>
          <w:lang w:val="es-ES"/>
        </w:rPr>
        <w:t>25%</w:t>
      </w:r>
      <w:r>
        <w:rPr>
          <w:rFonts w:ascii="Times New Roman" w:hAnsi="Times New Roman" w:cs="Times New Roman"/>
          <w:bCs/>
          <w:sz w:val="24"/>
          <w:szCs w:val="24"/>
          <w:lang w:val="es-ES"/>
        </w:rPr>
        <w:t xml:space="preserve"> </w:t>
      </w:r>
      <w:r w:rsidRPr="00437192">
        <w:rPr>
          <w:rFonts w:ascii="Times New Roman" w:hAnsi="Times New Roman" w:cs="Times New Roman"/>
          <w:bCs/>
          <w:sz w:val="24"/>
          <w:szCs w:val="24"/>
          <w:lang w:val="es-ES"/>
        </w:rPr>
        <w:t>de los desmontes realizados</w:t>
      </w:r>
      <w:r w:rsidRPr="00A43C44">
        <w:rPr>
          <w:rFonts w:ascii="Times New Roman" w:hAnsi="Times New Roman" w:cs="Times New Roman"/>
          <w:bCs/>
          <w:sz w:val="24"/>
          <w:szCs w:val="24"/>
          <w:lang w:val="es-ES"/>
        </w:rPr>
        <w:t xml:space="preserve"> en los últimos años en la provincia de Salta </w:t>
      </w:r>
      <w:sdt>
        <w:sdtPr>
          <w:rPr>
            <w:rFonts w:ascii="Times New Roman" w:hAnsi="Times New Roman" w:cs="Times New Roman"/>
            <w:bCs/>
            <w:sz w:val="24"/>
            <w:szCs w:val="24"/>
            <w:lang w:val="es-ES"/>
          </w:rPr>
          <w:id w:val="-2128714089"/>
          <w:citation/>
        </w:sdtPr>
        <w:sdtContent>
          <w:r w:rsidRPr="00A43C44">
            <w:rPr>
              <w:rFonts w:ascii="Times New Roman" w:hAnsi="Times New Roman" w:cs="Times New Roman"/>
              <w:bCs/>
              <w:sz w:val="24"/>
              <w:szCs w:val="24"/>
              <w:lang w:val="es-ES"/>
            </w:rPr>
            <w:fldChar w:fldCharType="begin"/>
          </w:r>
          <w:r w:rsidRPr="00A43C44">
            <w:rPr>
              <w:rFonts w:ascii="Times New Roman" w:hAnsi="Times New Roman" w:cs="Times New Roman"/>
              <w:bCs/>
              <w:sz w:val="24"/>
              <w:szCs w:val="24"/>
            </w:rPr>
            <w:instrText xml:space="preserve"> CITATION Cua14 \l 11274 </w:instrText>
          </w:r>
          <w:r w:rsidRPr="00A43C44">
            <w:rPr>
              <w:rFonts w:ascii="Times New Roman" w:hAnsi="Times New Roman" w:cs="Times New Roman"/>
              <w:bCs/>
              <w:sz w:val="24"/>
              <w:szCs w:val="24"/>
              <w:lang w:val="es-ES"/>
            </w:rPr>
            <w:fldChar w:fldCharType="separate"/>
          </w:r>
          <w:r w:rsidRPr="00A43C44">
            <w:rPr>
              <w:rFonts w:ascii="Times New Roman" w:hAnsi="Times New Roman" w:cs="Times New Roman"/>
              <w:bCs/>
              <w:sz w:val="24"/>
              <w:szCs w:val="24"/>
            </w:rPr>
            <w:t>(Cuarto Poder, 2014)</w:t>
          </w:r>
          <w:r w:rsidRPr="00A43C44">
            <w:rPr>
              <w:rFonts w:ascii="Times New Roman" w:hAnsi="Times New Roman" w:cs="Times New Roman"/>
              <w:bCs/>
              <w:sz w:val="24"/>
              <w:szCs w:val="24"/>
              <w:lang w:val="es-ES"/>
            </w:rPr>
            <w:fldChar w:fldCharType="end"/>
          </w:r>
        </w:sdtContent>
      </w:sdt>
      <w:r w:rsidRPr="00A43C44">
        <w:rPr>
          <w:rFonts w:ascii="Times New Roman" w:hAnsi="Times New Roman" w:cs="Times New Roman"/>
          <w:bCs/>
          <w:sz w:val="24"/>
          <w:szCs w:val="24"/>
          <w:lang w:val="es-ES"/>
        </w:rPr>
        <w:t>,</w:t>
      </w:r>
      <w:sdt>
        <w:sdtPr>
          <w:rPr>
            <w:rFonts w:ascii="Times New Roman" w:hAnsi="Times New Roman" w:cs="Times New Roman"/>
            <w:bCs/>
            <w:sz w:val="24"/>
            <w:szCs w:val="24"/>
            <w:lang w:val="es-ES"/>
          </w:rPr>
          <w:id w:val="-2128714088"/>
          <w:citation/>
        </w:sdtPr>
        <w:sdtContent>
          <w:r w:rsidRPr="00A43C44">
            <w:rPr>
              <w:rFonts w:ascii="Times New Roman" w:hAnsi="Times New Roman" w:cs="Times New Roman"/>
              <w:bCs/>
              <w:sz w:val="24"/>
              <w:szCs w:val="24"/>
              <w:lang w:val="es-ES"/>
            </w:rPr>
            <w:fldChar w:fldCharType="begin"/>
          </w:r>
          <w:r w:rsidRPr="00A43C44">
            <w:rPr>
              <w:rFonts w:ascii="Times New Roman" w:hAnsi="Times New Roman" w:cs="Times New Roman"/>
              <w:bCs/>
              <w:sz w:val="24"/>
              <w:szCs w:val="24"/>
            </w:rPr>
            <w:instrText xml:space="preserve"> CITATION Cró \l 11274 </w:instrText>
          </w:r>
          <w:r w:rsidRPr="00A43C44">
            <w:rPr>
              <w:rFonts w:ascii="Times New Roman" w:hAnsi="Times New Roman" w:cs="Times New Roman"/>
              <w:bCs/>
              <w:sz w:val="24"/>
              <w:szCs w:val="24"/>
              <w:lang w:val="es-ES"/>
            </w:rPr>
            <w:fldChar w:fldCharType="separate"/>
          </w:r>
          <w:r w:rsidRPr="00A43C44">
            <w:rPr>
              <w:rFonts w:ascii="Times New Roman" w:hAnsi="Times New Roman" w:cs="Times New Roman"/>
              <w:bCs/>
              <w:sz w:val="24"/>
              <w:szCs w:val="24"/>
            </w:rPr>
            <w:t xml:space="preserve"> (Crónica del NOA)</w:t>
          </w:r>
          <w:r w:rsidRPr="00A43C44">
            <w:rPr>
              <w:rFonts w:ascii="Times New Roman" w:hAnsi="Times New Roman" w:cs="Times New Roman"/>
              <w:bCs/>
              <w:sz w:val="24"/>
              <w:szCs w:val="24"/>
              <w:lang w:val="es-ES"/>
            </w:rPr>
            <w:fldChar w:fldCharType="end"/>
          </w:r>
        </w:sdtContent>
      </w:sdt>
      <w:r w:rsidRPr="00A43C44">
        <w:rPr>
          <w:rFonts w:ascii="Times New Roman" w:hAnsi="Times New Roman" w:cs="Times New Roman"/>
          <w:bCs/>
          <w:sz w:val="24"/>
          <w:szCs w:val="24"/>
          <w:lang w:val="es-ES"/>
        </w:rPr>
        <w:t xml:space="preserve"> .</w:t>
      </w:r>
    </w:p>
    <w:p w14:paraId="7756BB77" w14:textId="559BE7A2" w:rsidR="00E35207" w:rsidRPr="00B511D8" w:rsidRDefault="00E35207" w:rsidP="00E35207">
      <w:pPr>
        <w:spacing w:after="0" w:line="360" w:lineRule="auto"/>
        <w:jc w:val="both"/>
        <w:rPr>
          <w:rFonts w:ascii="Times New Roman" w:hAnsi="Times New Roman" w:cs="Times New Roman"/>
          <w:b/>
          <w:bCs/>
          <w:sz w:val="24"/>
          <w:szCs w:val="24"/>
          <w:lang w:val="es-MX"/>
        </w:rPr>
      </w:pPr>
      <w:r w:rsidRPr="00B511D8">
        <w:rPr>
          <w:rFonts w:ascii="Times New Roman" w:hAnsi="Times New Roman" w:cs="Times New Roman"/>
          <w:b/>
          <w:bCs/>
          <w:sz w:val="24"/>
          <w:szCs w:val="24"/>
          <w:lang w:val="es-MX"/>
        </w:rPr>
        <w:t>Las ramificaciones del capital</w:t>
      </w:r>
    </w:p>
    <w:p w14:paraId="47369D98" w14:textId="01FE7671" w:rsidR="00E35207" w:rsidRDefault="00287679" w:rsidP="00E35207">
      <w:pPr>
        <w:spacing w:after="0"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El caso analizado</w:t>
      </w:r>
      <w:r w:rsidR="00C2698F">
        <w:rPr>
          <w:rFonts w:ascii="Times New Roman" w:hAnsi="Times New Roman" w:cs="Times New Roman"/>
          <w:bCs/>
          <w:sz w:val="24"/>
          <w:szCs w:val="24"/>
          <w:lang w:val="es-MX"/>
        </w:rPr>
        <w:t xml:space="preserve">, </w:t>
      </w:r>
      <w:r>
        <w:rPr>
          <w:rFonts w:ascii="Times New Roman" w:hAnsi="Times New Roman" w:cs="Times New Roman"/>
          <w:bCs/>
          <w:sz w:val="24"/>
          <w:szCs w:val="24"/>
          <w:lang w:val="es-MX"/>
        </w:rPr>
        <w:t>es</w:t>
      </w:r>
      <w:r w:rsidR="00E35207">
        <w:rPr>
          <w:rFonts w:ascii="Times New Roman" w:hAnsi="Times New Roman" w:cs="Times New Roman"/>
          <w:bCs/>
          <w:sz w:val="24"/>
          <w:szCs w:val="24"/>
          <w:lang w:val="es-MX"/>
        </w:rPr>
        <w:t xml:space="preserve"> un ejemplo claro de la caracterización del agronegocio </w:t>
      </w:r>
      <w:r w:rsidR="00E35207" w:rsidRPr="00965B30">
        <w:rPr>
          <w:rFonts w:ascii="Times New Roman" w:hAnsi="Times New Roman" w:cs="Times New Roman"/>
          <w:bCs/>
          <w:sz w:val="24"/>
          <w:szCs w:val="24"/>
          <w:lang w:val="es-MX"/>
        </w:rPr>
        <w:t>ya que</w:t>
      </w:r>
      <w:r w:rsidR="00E35207">
        <w:rPr>
          <w:rFonts w:ascii="Times New Roman" w:hAnsi="Times New Roman" w:cs="Times New Roman"/>
          <w:bCs/>
          <w:sz w:val="24"/>
          <w:szCs w:val="24"/>
          <w:lang w:val="es-MX"/>
        </w:rPr>
        <w:t xml:space="preserve"> es parte de un grupo económico con múltiples ramificaciones y relaciones y, a su vez, es también un claro ejemplo del proceso de desplazamiento de parte de la actividad ganadera de las zonas centrales del país hacia zonas consideradas marginales, para destinar la mayor parte de las superficies más aptas, a la agricultura.</w:t>
      </w:r>
      <w:r w:rsidR="00E35207" w:rsidRPr="00965B30">
        <w:rPr>
          <w:rFonts w:ascii="Times New Roman" w:hAnsi="Times New Roman" w:cs="Times New Roman"/>
          <w:bCs/>
          <w:sz w:val="24"/>
          <w:szCs w:val="24"/>
          <w:lang w:val="es-MX"/>
        </w:rPr>
        <w:t xml:space="preserve"> </w:t>
      </w:r>
    </w:p>
    <w:p w14:paraId="1548A74A" w14:textId="1BFE2221" w:rsidR="00E35207" w:rsidRPr="00B27984" w:rsidRDefault="00E35207" w:rsidP="00E35207">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MX"/>
        </w:rPr>
        <w:lastRenderedPageBreak/>
        <w:t xml:space="preserve">La red de empresas relacionadas a </w:t>
      </w:r>
      <w:proofErr w:type="spellStart"/>
      <w:r w:rsidRPr="00965B30">
        <w:rPr>
          <w:rFonts w:ascii="Times New Roman" w:hAnsi="Times New Roman" w:cs="Times New Roman"/>
          <w:bCs/>
          <w:sz w:val="24"/>
          <w:szCs w:val="24"/>
          <w:lang w:val="es-MX"/>
        </w:rPr>
        <w:t>Bellamar</w:t>
      </w:r>
      <w:proofErr w:type="spellEnd"/>
      <w:r w:rsidRPr="00965B30">
        <w:rPr>
          <w:rFonts w:ascii="Times New Roman" w:hAnsi="Times New Roman" w:cs="Times New Roman"/>
          <w:bCs/>
          <w:sz w:val="24"/>
          <w:szCs w:val="24"/>
          <w:lang w:val="es-MX"/>
        </w:rPr>
        <w:t xml:space="preserve"> Estancias S.A. </w:t>
      </w:r>
      <w:r>
        <w:rPr>
          <w:rFonts w:ascii="Times New Roman" w:hAnsi="Times New Roman" w:cs="Times New Roman"/>
          <w:bCs/>
          <w:sz w:val="24"/>
          <w:szCs w:val="24"/>
          <w:lang w:val="es-MX"/>
        </w:rPr>
        <w:t>se visualiza en el análisis de quienes son sus dueños y las empresas que se encuentran bajo su influencia. E</w:t>
      </w:r>
      <w:r w:rsidRPr="00965B30">
        <w:rPr>
          <w:rFonts w:ascii="Times New Roman" w:hAnsi="Times New Roman" w:cs="Times New Roman"/>
          <w:bCs/>
          <w:sz w:val="24"/>
          <w:szCs w:val="24"/>
          <w:lang w:val="es-MX"/>
        </w:rPr>
        <w:t xml:space="preserve">s una empresa perteneciente Elena </w:t>
      </w:r>
      <w:proofErr w:type="spellStart"/>
      <w:r w:rsidRPr="00965B30">
        <w:rPr>
          <w:rFonts w:ascii="Times New Roman" w:hAnsi="Times New Roman" w:cs="Times New Roman"/>
          <w:bCs/>
          <w:sz w:val="24"/>
          <w:szCs w:val="24"/>
          <w:lang w:val="es-MX"/>
        </w:rPr>
        <w:t>Olazábal</w:t>
      </w:r>
      <w:proofErr w:type="spellEnd"/>
      <w:r w:rsidRPr="00965B30">
        <w:rPr>
          <w:rFonts w:ascii="Times New Roman" w:hAnsi="Times New Roman" w:cs="Times New Roman"/>
          <w:bCs/>
          <w:sz w:val="24"/>
          <w:szCs w:val="24"/>
          <w:lang w:val="es-MX"/>
        </w:rPr>
        <w:t xml:space="preserve"> de </w:t>
      </w:r>
      <w:proofErr w:type="spellStart"/>
      <w:r w:rsidRPr="00965B30">
        <w:rPr>
          <w:rFonts w:ascii="Times New Roman" w:hAnsi="Times New Roman" w:cs="Times New Roman"/>
          <w:bCs/>
          <w:sz w:val="24"/>
          <w:szCs w:val="24"/>
          <w:lang w:val="es-MX"/>
        </w:rPr>
        <w:t>Hirsh</w:t>
      </w:r>
      <w:proofErr w:type="spellEnd"/>
      <w:r w:rsidRPr="00965B30">
        <w:rPr>
          <w:rFonts w:ascii="Times New Roman" w:hAnsi="Times New Roman" w:cs="Times New Roman"/>
          <w:bCs/>
          <w:sz w:val="24"/>
          <w:szCs w:val="24"/>
          <w:lang w:val="es-MX"/>
        </w:rPr>
        <w:t xml:space="preserve">, esposa y heredera de Mario </w:t>
      </w:r>
      <w:proofErr w:type="spellStart"/>
      <w:r w:rsidRPr="00965B30">
        <w:rPr>
          <w:rFonts w:ascii="Times New Roman" w:hAnsi="Times New Roman" w:cs="Times New Roman"/>
          <w:bCs/>
          <w:sz w:val="24"/>
          <w:szCs w:val="24"/>
          <w:lang w:val="es-MX"/>
        </w:rPr>
        <w:t>Hirsh</w:t>
      </w:r>
      <w:proofErr w:type="spellEnd"/>
      <w:r w:rsidRPr="00965B30">
        <w:rPr>
          <w:rFonts w:ascii="Times New Roman" w:hAnsi="Times New Roman" w:cs="Times New Roman"/>
          <w:bCs/>
          <w:sz w:val="24"/>
          <w:szCs w:val="24"/>
          <w:lang w:val="es-MX"/>
        </w:rPr>
        <w:t xml:space="preserve">, hijo de uno de los socios fundadores de Bunge y </w:t>
      </w:r>
      <w:proofErr w:type="spellStart"/>
      <w:r w:rsidRPr="00965B30">
        <w:rPr>
          <w:rFonts w:ascii="Times New Roman" w:hAnsi="Times New Roman" w:cs="Times New Roman"/>
          <w:bCs/>
          <w:sz w:val="24"/>
          <w:szCs w:val="24"/>
          <w:lang w:val="es-MX"/>
        </w:rPr>
        <w:t>Born</w:t>
      </w:r>
      <w:proofErr w:type="spellEnd"/>
      <w:r>
        <w:rPr>
          <w:rFonts w:ascii="Times New Roman" w:hAnsi="Times New Roman" w:cs="Times New Roman"/>
          <w:bCs/>
          <w:sz w:val="24"/>
          <w:szCs w:val="24"/>
          <w:lang w:val="es-MX"/>
        </w:rPr>
        <w:t>,</w:t>
      </w:r>
      <w:r w:rsidRPr="00965B30">
        <w:rPr>
          <w:rFonts w:ascii="Times New Roman" w:hAnsi="Times New Roman" w:cs="Times New Roman"/>
          <w:bCs/>
          <w:sz w:val="24"/>
          <w:szCs w:val="24"/>
          <w:lang w:val="es-MX"/>
        </w:rPr>
        <w:t xml:space="preserve"> Alfredo </w:t>
      </w:r>
      <w:proofErr w:type="spellStart"/>
      <w:r w:rsidRPr="00965B30">
        <w:rPr>
          <w:rFonts w:ascii="Times New Roman" w:hAnsi="Times New Roman" w:cs="Times New Roman"/>
          <w:bCs/>
          <w:sz w:val="24"/>
          <w:szCs w:val="24"/>
          <w:lang w:val="es-MX"/>
        </w:rPr>
        <w:t>Hirsch</w:t>
      </w:r>
      <w:proofErr w:type="spellEnd"/>
      <w:r w:rsidRPr="00965B30">
        <w:rPr>
          <w:rFonts w:ascii="Times New Roman" w:hAnsi="Times New Roman" w:cs="Times New Roman"/>
          <w:bCs/>
          <w:sz w:val="24"/>
          <w:szCs w:val="24"/>
          <w:lang w:val="es-MX"/>
        </w:rPr>
        <w:t>.</w:t>
      </w:r>
      <w:r w:rsidRPr="00B27984">
        <w:rPr>
          <w:rFonts w:ascii="Times New Roman" w:hAnsi="Times New Roman" w:cs="Times New Roman"/>
          <w:bCs/>
          <w:sz w:val="24"/>
          <w:szCs w:val="24"/>
          <w:lang w:val="es-ES"/>
        </w:rPr>
        <w:t xml:space="preserve"> </w:t>
      </w:r>
    </w:p>
    <w:p w14:paraId="1F4677E9" w14:textId="794F4146" w:rsidR="00E35207" w:rsidRDefault="00E54CA0" w:rsidP="00E35207">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Como se expresó previamente </w:t>
      </w:r>
      <w:proofErr w:type="spellStart"/>
      <w:r w:rsidR="00E35207" w:rsidRPr="00965B30">
        <w:rPr>
          <w:rFonts w:ascii="Times New Roman" w:hAnsi="Times New Roman" w:cs="Times New Roman"/>
          <w:bCs/>
          <w:sz w:val="24"/>
          <w:szCs w:val="24"/>
          <w:lang w:val="es-ES"/>
        </w:rPr>
        <w:t>Bellamar</w:t>
      </w:r>
      <w:proofErr w:type="spellEnd"/>
      <w:r w:rsidR="00E35207" w:rsidRPr="00965B30">
        <w:rPr>
          <w:rFonts w:ascii="Times New Roman" w:hAnsi="Times New Roman" w:cs="Times New Roman"/>
          <w:bCs/>
          <w:sz w:val="24"/>
          <w:szCs w:val="24"/>
          <w:lang w:val="es-ES"/>
        </w:rPr>
        <w:t xml:space="preserve"> S. A.  posee campos</w:t>
      </w:r>
      <w:r w:rsidR="00E35207">
        <w:rPr>
          <w:rFonts w:ascii="Times New Roman" w:hAnsi="Times New Roman" w:cs="Times New Roman"/>
          <w:bCs/>
          <w:sz w:val="24"/>
          <w:szCs w:val="24"/>
          <w:lang w:val="es-ES"/>
        </w:rPr>
        <w:t xml:space="preserve"> en</w:t>
      </w:r>
      <w:r>
        <w:rPr>
          <w:rFonts w:ascii="Times New Roman" w:hAnsi="Times New Roman" w:cs="Times New Roman"/>
          <w:bCs/>
          <w:sz w:val="24"/>
          <w:szCs w:val="24"/>
          <w:lang w:val="es-ES"/>
        </w:rPr>
        <w:t xml:space="preserve"> distintas provincias, de</w:t>
      </w:r>
      <w:r w:rsidR="00E35207">
        <w:rPr>
          <w:rFonts w:ascii="Times New Roman" w:hAnsi="Times New Roman" w:cs="Times New Roman"/>
          <w:bCs/>
          <w:sz w:val="24"/>
          <w:szCs w:val="24"/>
          <w:lang w:val="es-ES"/>
        </w:rPr>
        <w:t xml:space="preserve"> la región pampeana y con expansión a la región chaqueña (Formosa y Salta)</w:t>
      </w:r>
      <w:r w:rsidR="00E35207" w:rsidRPr="00965B30">
        <w:rPr>
          <w:rFonts w:ascii="Times New Roman" w:hAnsi="Times New Roman" w:cs="Times New Roman"/>
          <w:bCs/>
          <w:sz w:val="24"/>
          <w:szCs w:val="24"/>
          <w:lang w:val="es-ES"/>
        </w:rPr>
        <w:t xml:space="preserve">: </w:t>
      </w:r>
      <w:proofErr w:type="spellStart"/>
      <w:r w:rsidR="00E35207" w:rsidRPr="00965B30">
        <w:rPr>
          <w:rFonts w:ascii="Times New Roman" w:hAnsi="Times New Roman" w:cs="Times New Roman"/>
          <w:bCs/>
          <w:i/>
          <w:sz w:val="24"/>
          <w:szCs w:val="24"/>
          <w:lang w:val="es-ES"/>
        </w:rPr>
        <w:t>Bellamar</w:t>
      </w:r>
      <w:proofErr w:type="spellEnd"/>
      <w:r w:rsidR="00E35207" w:rsidRPr="00965B30">
        <w:rPr>
          <w:rFonts w:ascii="Times New Roman" w:hAnsi="Times New Roman" w:cs="Times New Roman"/>
          <w:bCs/>
          <w:sz w:val="24"/>
          <w:szCs w:val="24"/>
          <w:lang w:val="es-ES"/>
        </w:rPr>
        <w:t xml:space="preserve"> (producción de granos y ganadería) ubicado en las proximidades de Miramar, partido de General Alvarado, provincia de Buenos Aires</w:t>
      </w:r>
      <w:r w:rsidR="00E35207">
        <w:rPr>
          <w:rFonts w:ascii="Times New Roman" w:hAnsi="Times New Roman" w:cs="Times New Roman"/>
          <w:bCs/>
          <w:sz w:val="24"/>
          <w:szCs w:val="24"/>
          <w:lang w:val="es-ES"/>
        </w:rPr>
        <w:t xml:space="preserve">. </w:t>
      </w:r>
      <w:r w:rsidR="00E35207" w:rsidRPr="00965B30">
        <w:rPr>
          <w:rFonts w:ascii="Times New Roman" w:hAnsi="Times New Roman" w:cs="Times New Roman"/>
          <w:bCs/>
          <w:i/>
          <w:sz w:val="24"/>
          <w:szCs w:val="24"/>
          <w:lang w:val="es-ES"/>
        </w:rPr>
        <w:t>El Bonete</w:t>
      </w:r>
      <w:r w:rsidR="00E35207" w:rsidRPr="00965B30">
        <w:rPr>
          <w:rFonts w:ascii="Times New Roman" w:hAnsi="Times New Roman" w:cs="Times New Roman"/>
          <w:bCs/>
          <w:sz w:val="24"/>
          <w:szCs w:val="24"/>
          <w:lang w:val="es-ES"/>
        </w:rPr>
        <w:t xml:space="preserve"> (con producción de </w:t>
      </w:r>
      <w:r w:rsidR="00E35207" w:rsidRPr="00965B30">
        <w:rPr>
          <w:rFonts w:ascii="Times New Roman" w:hAnsi="Times New Roman" w:cs="Times New Roman"/>
          <w:bCs/>
          <w:iCs/>
          <w:sz w:val="24"/>
          <w:szCs w:val="24"/>
          <w:lang w:val="es-ES"/>
        </w:rPr>
        <w:t>maíz, girasol, trigo, soja</w:t>
      </w:r>
      <w:r w:rsidR="00E35207">
        <w:rPr>
          <w:rFonts w:ascii="Times New Roman" w:hAnsi="Times New Roman" w:cs="Times New Roman"/>
          <w:bCs/>
          <w:iCs/>
          <w:sz w:val="24"/>
          <w:szCs w:val="24"/>
          <w:lang w:val="es-ES"/>
        </w:rPr>
        <w:t>,</w:t>
      </w:r>
      <w:r w:rsidR="00E35207" w:rsidRPr="00965B30">
        <w:rPr>
          <w:rFonts w:ascii="Times New Roman" w:hAnsi="Times New Roman" w:cs="Times New Roman"/>
          <w:bCs/>
          <w:iCs/>
          <w:sz w:val="24"/>
          <w:szCs w:val="24"/>
          <w:lang w:val="es-ES"/>
        </w:rPr>
        <w:t xml:space="preserve"> papa y ganado vacuno)</w:t>
      </w:r>
      <w:r w:rsidR="00E35207" w:rsidRPr="00965B30">
        <w:rPr>
          <w:rFonts w:ascii="Times New Roman" w:hAnsi="Times New Roman" w:cs="Times New Roman"/>
          <w:bCs/>
          <w:sz w:val="24"/>
          <w:szCs w:val="24"/>
          <w:lang w:val="es-ES"/>
        </w:rPr>
        <w:t xml:space="preserve"> se ubica en el partido de Lobería, provincia de Buenos Aires</w:t>
      </w:r>
      <w:r w:rsidR="00E35207">
        <w:rPr>
          <w:rFonts w:ascii="Times New Roman" w:hAnsi="Times New Roman" w:cs="Times New Roman"/>
          <w:bCs/>
          <w:sz w:val="24"/>
          <w:szCs w:val="24"/>
          <w:lang w:val="es-ES"/>
        </w:rPr>
        <w:t xml:space="preserve">. </w:t>
      </w:r>
      <w:r w:rsidR="00E35207" w:rsidRPr="00965B30">
        <w:rPr>
          <w:rFonts w:ascii="Times New Roman" w:hAnsi="Times New Roman" w:cs="Times New Roman"/>
          <w:bCs/>
          <w:i/>
          <w:sz w:val="24"/>
          <w:szCs w:val="24"/>
          <w:lang w:val="es-ES"/>
        </w:rPr>
        <w:t>El Silencio</w:t>
      </w:r>
      <w:r w:rsidR="00E35207" w:rsidRPr="00965B30">
        <w:rPr>
          <w:rFonts w:ascii="Times New Roman" w:hAnsi="Times New Roman" w:cs="Times New Roman"/>
          <w:bCs/>
          <w:sz w:val="24"/>
          <w:szCs w:val="24"/>
          <w:lang w:val="es-ES"/>
        </w:rPr>
        <w:t xml:space="preserve"> (l</w:t>
      </w:r>
      <w:r w:rsidR="00E35207" w:rsidRPr="00965B30">
        <w:rPr>
          <w:rFonts w:ascii="Times New Roman" w:hAnsi="Times New Roman" w:cs="Times New Roman"/>
          <w:bCs/>
          <w:iCs/>
          <w:sz w:val="24"/>
          <w:szCs w:val="24"/>
          <w:lang w:val="es-ES"/>
        </w:rPr>
        <w:t xml:space="preserve">a agricultura ocupa el 80 % de la superficie con cultivos como maíz, girasol, trigo pan y candeal, papa, soja de primera y de segunda y el restante 20% se produce </w:t>
      </w:r>
      <w:proofErr w:type="spellStart"/>
      <w:r w:rsidR="00E35207" w:rsidRPr="00965B30">
        <w:rPr>
          <w:rFonts w:ascii="Times New Roman" w:hAnsi="Times New Roman" w:cs="Times New Roman"/>
          <w:bCs/>
          <w:iCs/>
          <w:sz w:val="24"/>
          <w:szCs w:val="24"/>
          <w:lang w:val="es-ES"/>
        </w:rPr>
        <w:t>raigras</w:t>
      </w:r>
      <w:proofErr w:type="spellEnd"/>
      <w:r w:rsidR="00E35207" w:rsidRPr="00965B30">
        <w:rPr>
          <w:rFonts w:ascii="Times New Roman" w:hAnsi="Times New Roman" w:cs="Times New Roman"/>
          <w:bCs/>
          <w:iCs/>
          <w:sz w:val="24"/>
          <w:szCs w:val="24"/>
          <w:lang w:val="es-ES"/>
        </w:rPr>
        <w:t xml:space="preserve"> y trébol blanco destinado al engorde de hacienda bovina) ubicado</w:t>
      </w:r>
      <w:r w:rsidR="00E35207" w:rsidRPr="00965B30">
        <w:rPr>
          <w:rFonts w:ascii="Times New Roman" w:hAnsi="Times New Roman" w:cs="Times New Roman"/>
          <w:bCs/>
          <w:i/>
          <w:iCs/>
          <w:sz w:val="24"/>
          <w:szCs w:val="24"/>
          <w:lang w:val="es-ES"/>
        </w:rPr>
        <w:t xml:space="preserve"> </w:t>
      </w:r>
      <w:r w:rsidR="00E35207" w:rsidRPr="00965B30">
        <w:rPr>
          <w:rFonts w:ascii="Times New Roman" w:hAnsi="Times New Roman" w:cs="Times New Roman"/>
          <w:bCs/>
          <w:sz w:val="24"/>
          <w:szCs w:val="24"/>
          <w:lang w:val="es-ES"/>
        </w:rPr>
        <w:t>en el partido de General Pueyrredón, provincia de Buenos Aires</w:t>
      </w:r>
      <w:r w:rsidR="00E35207">
        <w:rPr>
          <w:rFonts w:ascii="Times New Roman" w:hAnsi="Times New Roman" w:cs="Times New Roman"/>
          <w:bCs/>
          <w:sz w:val="24"/>
          <w:szCs w:val="24"/>
          <w:lang w:val="es-ES"/>
        </w:rPr>
        <w:t xml:space="preserve">. </w:t>
      </w:r>
      <w:r w:rsidR="00E35207" w:rsidRPr="00965B30">
        <w:rPr>
          <w:rFonts w:ascii="Times New Roman" w:hAnsi="Times New Roman" w:cs="Times New Roman"/>
          <w:bCs/>
          <w:i/>
          <w:iCs/>
          <w:sz w:val="24"/>
          <w:szCs w:val="24"/>
          <w:lang w:val="es-ES"/>
        </w:rPr>
        <w:t>Las Lomas</w:t>
      </w:r>
      <w:r w:rsidR="00E35207" w:rsidRPr="00965B30">
        <w:rPr>
          <w:rFonts w:ascii="Times New Roman" w:hAnsi="Times New Roman" w:cs="Times New Roman"/>
          <w:bCs/>
          <w:iCs/>
          <w:sz w:val="24"/>
          <w:szCs w:val="24"/>
          <w:lang w:val="es-ES"/>
        </w:rPr>
        <w:t xml:space="preserve"> (se realiza ganadería en todas sus variantes, cría, engorde a campo, terminación a campo y a corral, cabaña y centro genético</w:t>
      </w:r>
      <w:r w:rsidR="00E35207" w:rsidRPr="00965B30">
        <w:rPr>
          <w:rFonts w:ascii="Times New Roman" w:hAnsi="Times New Roman" w:cs="Times New Roman"/>
          <w:bCs/>
          <w:i/>
          <w:iCs/>
          <w:sz w:val="24"/>
          <w:szCs w:val="24"/>
          <w:lang w:val="es-ES"/>
        </w:rPr>
        <w:t xml:space="preserve"> Corral de Guardia</w:t>
      </w:r>
      <w:r w:rsidR="00E35207" w:rsidRPr="00965B30">
        <w:rPr>
          <w:rFonts w:ascii="Times New Roman" w:hAnsi="Times New Roman" w:cs="Times New Roman"/>
          <w:bCs/>
          <w:iCs/>
          <w:sz w:val="24"/>
          <w:szCs w:val="24"/>
          <w:lang w:val="es-ES"/>
        </w:rPr>
        <w:t>; también se hace agricultura con cultivos de oleaginosas y de cereales) cercano a la localidad Villa Valeria, partido de Gral. Roca, en la provincia de Córdoba y con parte de la superficie del campo en la provincia de San Luis</w:t>
      </w:r>
      <w:r w:rsidR="00E35207">
        <w:rPr>
          <w:rFonts w:ascii="Times New Roman" w:hAnsi="Times New Roman" w:cs="Times New Roman"/>
          <w:bCs/>
          <w:iCs/>
          <w:sz w:val="24"/>
          <w:szCs w:val="24"/>
          <w:lang w:val="es-ES"/>
        </w:rPr>
        <w:t xml:space="preserve">. </w:t>
      </w:r>
      <w:r w:rsidR="00E35207" w:rsidRPr="00965B30">
        <w:rPr>
          <w:rFonts w:ascii="Times New Roman" w:hAnsi="Times New Roman" w:cs="Times New Roman"/>
          <w:bCs/>
          <w:i/>
          <w:iCs/>
          <w:sz w:val="24"/>
          <w:szCs w:val="24"/>
          <w:lang w:val="es-ES"/>
        </w:rPr>
        <w:t>Sarah</w:t>
      </w:r>
      <w:r w:rsidR="00E35207" w:rsidRPr="00965B30">
        <w:rPr>
          <w:rFonts w:ascii="Times New Roman" w:hAnsi="Times New Roman" w:cs="Times New Roman"/>
          <w:bCs/>
          <w:iCs/>
          <w:sz w:val="24"/>
          <w:szCs w:val="24"/>
          <w:lang w:val="es-ES"/>
        </w:rPr>
        <w:t xml:space="preserve"> en el centro-este de la provincia de Córdoba, distante 34 km al sur de la ciudad de Las Varillas</w:t>
      </w:r>
      <w:r w:rsidR="00E35207" w:rsidRPr="00965B30">
        <w:rPr>
          <w:rFonts w:ascii="Times New Roman" w:hAnsi="Times New Roman" w:cs="Times New Roman"/>
          <w:bCs/>
          <w:i/>
          <w:iCs/>
          <w:sz w:val="24"/>
          <w:szCs w:val="24"/>
          <w:lang w:val="es-ES"/>
        </w:rPr>
        <w:t xml:space="preserve"> </w:t>
      </w:r>
      <w:r w:rsidR="00E35207" w:rsidRPr="00965B30">
        <w:rPr>
          <w:rFonts w:ascii="Times New Roman" w:hAnsi="Times New Roman" w:cs="Times New Roman"/>
          <w:bCs/>
          <w:iCs/>
          <w:sz w:val="24"/>
          <w:szCs w:val="24"/>
          <w:lang w:val="es-ES"/>
        </w:rPr>
        <w:t>(cabaña y centro genético</w:t>
      </w:r>
      <w:r w:rsidR="00E35207">
        <w:rPr>
          <w:rFonts w:ascii="Times New Roman" w:hAnsi="Times New Roman" w:cs="Times New Roman"/>
          <w:bCs/>
          <w:iCs/>
          <w:sz w:val="24"/>
          <w:szCs w:val="24"/>
          <w:lang w:val="es-ES"/>
        </w:rPr>
        <w:t>)</w:t>
      </w:r>
      <w:r w:rsidR="00E35207" w:rsidRPr="00965B30">
        <w:rPr>
          <w:rFonts w:ascii="Times New Roman" w:hAnsi="Times New Roman" w:cs="Times New Roman"/>
          <w:bCs/>
          <w:iCs/>
          <w:sz w:val="24"/>
          <w:szCs w:val="24"/>
          <w:lang w:val="es-ES"/>
        </w:rPr>
        <w:t xml:space="preserve"> se encuentra ubicada a 15 km al noroeste de Villa Valeria Córdoba en el límite con la provincia de San Luis, este establecimiento cuenta con pista de aterrizaje de 1200 m de largo.</w:t>
      </w:r>
      <w:r w:rsidR="00E35207">
        <w:rPr>
          <w:rFonts w:ascii="Times New Roman" w:hAnsi="Times New Roman" w:cs="Times New Roman"/>
          <w:bCs/>
          <w:iCs/>
          <w:sz w:val="24"/>
          <w:szCs w:val="24"/>
          <w:lang w:val="es-ES"/>
        </w:rPr>
        <w:t xml:space="preserve"> </w:t>
      </w:r>
      <w:proofErr w:type="spellStart"/>
      <w:r w:rsidR="00E35207" w:rsidRPr="00965B30">
        <w:rPr>
          <w:rFonts w:ascii="Times New Roman" w:hAnsi="Times New Roman" w:cs="Times New Roman"/>
          <w:bCs/>
          <w:i/>
          <w:sz w:val="24"/>
          <w:szCs w:val="24"/>
          <w:lang w:val="es-ES"/>
        </w:rPr>
        <w:t>Guayolec</w:t>
      </w:r>
      <w:proofErr w:type="spellEnd"/>
      <w:r w:rsidR="00E35207" w:rsidRPr="00965B30">
        <w:rPr>
          <w:rFonts w:ascii="Times New Roman" w:hAnsi="Times New Roman" w:cs="Times New Roman"/>
          <w:bCs/>
          <w:sz w:val="24"/>
          <w:szCs w:val="24"/>
          <w:lang w:val="es-ES"/>
        </w:rPr>
        <w:t xml:space="preserve"> (ganadería de cría) se encuentra ubicado al </w:t>
      </w:r>
      <w:r w:rsidR="00E35207" w:rsidRPr="00965B30">
        <w:rPr>
          <w:rFonts w:ascii="Times New Roman" w:hAnsi="Times New Roman" w:cs="Times New Roman"/>
          <w:bCs/>
          <w:iCs/>
          <w:sz w:val="24"/>
          <w:szCs w:val="24"/>
          <w:lang w:val="es-ES"/>
        </w:rPr>
        <w:t>este de la provincia de Formosa, a 28 Km. de la capital provincial</w:t>
      </w:r>
      <w:r w:rsidR="00E35207">
        <w:rPr>
          <w:rFonts w:ascii="Times New Roman" w:hAnsi="Times New Roman" w:cs="Times New Roman"/>
          <w:bCs/>
          <w:iCs/>
          <w:sz w:val="24"/>
          <w:szCs w:val="24"/>
          <w:lang w:val="es-ES"/>
        </w:rPr>
        <w:t xml:space="preserve">. </w:t>
      </w:r>
      <w:r w:rsidR="00E35207">
        <w:rPr>
          <w:rFonts w:ascii="Times New Roman" w:hAnsi="Times New Roman" w:cs="Times New Roman"/>
          <w:bCs/>
          <w:sz w:val="24"/>
          <w:szCs w:val="24"/>
          <w:lang w:val="es-ES"/>
        </w:rPr>
        <w:t xml:space="preserve">Por su parte, </w:t>
      </w:r>
      <w:proofErr w:type="spellStart"/>
      <w:r w:rsidR="00E35207">
        <w:rPr>
          <w:rFonts w:ascii="Times New Roman" w:hAnsi="Times New Roman" w:cs="Times New Roman"/>
          <w:bCs/>
          <w:sz w:val="24"/>
          <w:szCs w:val="24"/>
          <w:lang w:val="es-ES"/>
        </w:rPr>
        <w:t>Primper</w:t>
      </w:r>
      <w:proofErr w:type="spellEnd"/>
      <w:r w:rsidR="00E35207">
        <w:rPr>
          <w:rFonts w:ascii="Times New Roman" w:hAnsi="Times New Roman" w:cs="Times New Roman"/>
          <w:bCs/>
          <w:sz w:val="24"/>
          <w:szCs w:val="24"/>
          <w:lang w:val="es-ES"/>
        </w:rPr>
        <w:t xml:space="preserve"> S.A,</w:t>
      </w:r>
      <w:r w:rsidR="00E35207" w:rsidRPr="00B462C7">
        <w:rPr>
          <w:rFonts w:ascii="Times New Roman" w:hAnsi="Times New Roman" w:cs="Times New Roman"/>
          <w:bCs/>
          <w:sz w:val="24"/>
          <w:szCs w:val="24"/>
          <w:lang w:val="es-ES"/>
        </w:rPr>
        <w:t xml:space="preserve"> </w:t>
      </w:r>
      <w:r w:rsidR="00E35207">
        <w:rPr>
          <w:rFonts w:ascii="Times New Roman" w:hAnsi="Times New Roman" w:cs="Times New Roman"/>
          <w:bCs/>
          <w:sz w:val="24"/>
          <w:szCs w:val="24"/>
          <w:lang w:val="es-ES"/>
        </w:rPr>
        <w:t xml:space="preserve">que es una sociedad del mismo grupo, con una fuerte impronta en lo inmobiliario, en inversión y actividades financieras, aunque, tiene un objeto social mucho más amplio, es dueña del campo Pozo del </w:t>
      </w:r>
      <w:proofErr w:type="spellStart"/>
      <w:r w:rsidR="00E35207">
        <w:rPr>
          <w:rFonts w:ascii="Times New Roman" w:hAnsi="Times New Roman" w:cs="Times New Roman"/>
          <w:bCs/>
          <w:sz w:val="24"/>
          <w:szCs w:val="24"/>
          <w:lang w:val="es-ES"/>
        </w:rPr>
        <w:t>Tumé</w:t>
      </w:r>
      <w:proofErr w:type="spellEnd"/>
      <w:r w:rsidR="00E35207">
        <w:rPr>
          <w:rFonts w:ascii="Times New Roman" w:hAnsi="Times New Roman" w:cs="Times New Roman"/>
          <w:bCs/>
          <w:sz w:val="24"/>
          <w:szCs w:val="24"/>
          <w:lang w:val="es-ES"/>
        </w:rPr>
        <w:t xml:space="preserve"> en donde desarrolla sus actividades ganaderas </w:t>
      </w:r>
      <w:proofErr w:type="spellStart"/>
      <w:r w:rsidR="00E35207">
        <w:rPr>
          <w:rFonts w:ascii="Times New Roman" w:hAnsi="Times New Roman" w:cs="Times New Roman"/>
          <w:bCs/>
          <w:sz w:val="24"/>
          <w:szCs w:val="24"/>
          <w:lang w:val="es-ES"/>
        </w:rPr>
        <w:t>Bellamar</w:t>
      </w:r>
      <w:proofErr w:type="spellEnd"/>
      <w:r w:rsidR="00E35207">
        <w:rPr>
          <w:rFonts w:ascii="Times New Roman" w:hAnsi="Times New Roman" w:cs="Times New Roman"/>
          <w:bCs/>
          <w:sz w:val="24"/>
          <w:szCs w:val="24"/>
          <w:lang w:val="es-ES"/>
        </w:rPr>
        <w:t xml:space="preserve"> S.A.</w:t>
      </w:r>
    </w:p>
    <w:p w14:paraId="70880DBE" w14:textId="6215BB44" w:rsidR="00271AF6" w:rsidRPr="00271AF6" w:rsidRDefault="00271AF6" w:rsidP="00E35207">
      <w:pPr>
        <w:spacing w:after="0" w:line="360" w:lineRule="auto"/>
        <w:jc w:val="both"/>
        <w:rPr>
          <w:rFonts w:ascii="Times New Roman" w:hAnsi="Times New Roman" w:cs="Times New Roman"/>
          <w:b/>
          <w:bCs/>
          <w:sz w:val="24"/>
          <w:szCs w:val="24"/>
          <w:lang w:val="es-ES"/>
        </w:rPr>
      </w:pPr>
      <w:r w:rsidRPr="00271AF6">
        <w:rPr>
          <w:rFonts w:ascii="Times New Roman" w:hAnsi="Times New Roman" w:cs="Times New Roman"/>
          <w:b/>
          <w:bCs/>
          <w:sz w:val="24"/>
          <w:szCs w:val="24"/>
          <w:lang w:val="es-ES"/>
        </w:rPr>
        <w:t>Comentario final</w:t>
      </w:r>
    </w:p>
    <w:p w14:paraId="21FF9277" w14:textId="1E7A8F8B" w:rsidR="00A35157" w:rsidRDefault="00E35207" w:rsidP="00F4235A">
      <w:pPr>
        <w:spacing w:after="0" w:line="360" w:lineRule="auto"/>
        <w:jc w:val="both"/>
        <w:rPr>
          <w:rFonts w:ascii="Times New Roman" w:hAnsi="Times New Roman" w:cs="Times New Roman"/>
          <w:bCs/>
          <w:sz w:val="24"/>
          <w:szCs w:val="24"/>
          <w:lang w:val="es-MX"/>
        </w:rPr>
      </w:pPr>
      <w:r w:rsidRPr="00B511D8">
        <w:rPr>
          <w:rFonts w:ascii="Times New Roman" w:hAnsi="Times New Roman" w:cs="Times New Roman"/>
          <w:bCs/>
          <w:sz w:val="24"/>
          <w:szCs w:val="24"/>
          <w:lang w:val="es-ES"/>
        </w:rPr>
        <w:t xml:space="preserve">En el Chaco semiárido se encuentran todos los actores mencionados por Hernández (2009) cuando alude a la “nueva heterogeneidad productiva” </w:t>
      </w:r>
      <w:r w:rsidR="00537D85">
        <w:rPr>
          <w:rFonts w:ascii="Times New Roman" w:hAnsi="Times New Roman" w:cs="Times New Roman"/>
          <w:bCs/>
          <w:sz w:val="24"/>
          <w:szCs w:val="24"/>
          <w:lang w:val="es-ES"/>
        </w:rPr>
        <w:t>referida a</w:t>
      </w:r>
      <w:r w:rsidR="00271AF6">
        <w:rPr>
          <w:rFonts w:ascii="Times New Roman" w:hAnsi="Times New Roman" w:cs="Times New Roman"/>
          <w:bCs/>
          <w:sz w:val="24"/>
          <w:szCs w:val="24"/>
          <w:lang w:val="es-ES"/>
        </w:rPr>
        <w:t>l</w:t>
      </w:r>
      <w:r w:rsidRPr="00B511D8">
        <w:rPr>
          <w:rFonts w:ascii="Times New Roman" w:hAnsi="Times New Roman" w:cs="Times New Roman"/>
          <w:bCs/>
          <w:sz w:val="24"/>
          <w:szCs w:val="24"/>
          <w:lang w:val="es-ES"/>
        </w:rPr>
        <w:t xml:space="preserve"> modelo</w:t>
      </w:r>
      <w:r w:rsidR="00271AF6" w:rsidRPr="00271AF6">
        <w:rPr>
          <w:rFonts w:ascii="Times New Roman" w:hAnsi="Times New Roman" w:cs="Times New Roman"/>
          <w:bCs/>
          <w:sz w:val="24"/>
          <w:szCs w:val="24"/>
          <w:lang w:val="es-ES"/>
        </w:rPr>
        <w:t xml:space="preserve"> </w:t>
      </w:r>
      <w:r w:rsidR="00271AF6">
        <w:rPr>
          <w:rFonts w:ascii="Times New Roman" w:hAnsi="Times New Roman" w:cs="Times New Roman"/>
          <w:bCs/>
          <w:sz w:val="24"/>
          <w:szCs w:val="24"/>
          <w:lang w:val="es-ES"/>
        </w:rPr>
        <w:t>d</w:t>
      </w:r>
      <w:r w:rsidR="00271AF6" w:rsidRPr="00B511D8">
        <w:rPr>
          <w:rFonts w:ascii="Times New Roman" w:hAnsi="Times New Roman" w:cs="Times New Roman"/>
          <w:bCs/>
          <w:sz w:val="24"/>
          <w:szCs w:val="24"/>
          <w:lang w:val="es-ES"/>
        </w:rPr>
        <w:t xml:space="preserve">el </w:t>
      </w:r>
      <w:r w:rsidR="00537D85" w:rsidRPr="00B511D8">
        <w:rPr>
          <w:rFonts w:ascii="Times New Roman" w:hAnsi="Times New Roman" w:cs="Times New Roman"/>
          <w:bCs/>
          <w:sz w:val="24"/>
          <w:szCs w:val="24"/>
          <w:lang w:val="es-ES"/>
        </w:rPr>
        <w:t>agronegocio</w:t>
      </w:r>
      <w:r w:rsidR="00537D85">
        <w:rPr>
          <w:rFonts w:ascii="Times New Roman" w:hAnsi="Times New Roman" w:cs="Times New Roman"/>
          <w:bCs/>
          <w:sz w:val="24"/>
          <w:szCs w:val="24"/>
          <w:lang w:val="es-ES"/>
        </w:rPr>
        <w:t>:</w:t>
      </w:r>
      <w:r w:rsidRPr="00B511D8">
        <w:rPr>
          <w:rFonts w:ascii="Times New Roman" w:hAnsi="Times New Roman" w:cs="Times New Roman"/>
          <w:bCs/>
          <w:sz w:val="24"/>
          <w:szCs w:val="24"/>
          <w:lang w:val="es-ES"/>
        </w:rPr>
        <w:t xml:space="preserve"> propietario-productor, arrendatario (capitalizador) – productor, contratista de servicios puro, contratista-productor. </w:t>
      </w:r>
      <w:r w:rsidR="00537D85">
        <w:rPr>
          <w:rFonts w:ascii="Times New Roman" w:hAnsi="Times New Roman" w:cs="Times New Roman"/>
          <w:bCs/>
          <w:sz w:val="24"/>
          <w:szCs w:val="24"/>
          <w:lang w:val="es-ES"/>
        </w:rPr>
        <w:t>A su vez</w:t>
      </w:r>
      <w:r w:rsidR="00930843">
        <w:rPr>
          <w:rFonts w:ascii="Times New Roman" w:hAnsi="Times New Roman" w:cs="Times New Roman"/>
          <w:bCs/>
          <w:sz w:val="24"/>
          <w:szCs w:val="24"/>
          <w:lang w:val="es-ES"/>
        </w:rPr>
        <w:t>,</w:t>
      </w:r>
      <w:r w:rsidR="00537D85">
        <w:rPr>
          <w:rFonts w:ascii="Times New Roman" w:hAnsi="Times New Roman" w:cs="Times New Roman"/>
          <w:bCs/>
          <w:sz w:val="24"/>
          <w:szCs w:val="24"/>
          <w:lang w:val="es-ES"/>
        </w:rPr>
        <w:t xml:space="preserve"> las empresas</w:t>
      </w:r>
      <w:r w:rsidR="00EF175E">
        <w:rPr>
          <w:rFonts w:ascii="Times New Roman" w:hAnsi="Times New Roman" w:cs="Times New Roman"/>
          <w:bCs/>
          <w:sz w:val="24"/>
          <w:szCs w:val="24"/>
          <w:lang w:val="es-ES"/>
        </w:rPr>
        <w:t xml:space="preserve"> agrícola</w:t>
      </w:r>
      <w:r w:rsidR="00537D85">
        <w:rPr>
          <w:rFonts w:ascii="Times New Roman" w:hAnsi="Times New Roman" w:cs="Times New Roman"/>
          <w:bCs/>
          <w:sz w:val="24"/>
          <w:szCs w:val="24"/>
          <w:lang w:val="es-ES"/>
        </w:rPr>
        <w:t>s</w:t>
      </w:r>
      <w:r w:rsidR="00EF175E">
        <w:rPr>
          <w:rFonts w:ascii="Times New Roman" w:hAnsi="Times New Roman" w:cs="Times New Roman"/>
          <w:bCs/>
          <w:sz w:val="24"/>
          <w:szCs w:val="24"/>
          <w:lang w:val="es-ES"/>
        </w:rPr>
        <w:t xml:space="preserve"> </w:t>
      </w:r>
      <w:r w:rsidR="00537D85">
        <w:rPr>
          <w:rFonts w:ascii="Times New Roman" w:hAnsi="Times New Roman" w:cs="Times New Roman"/>
          <w:bCs/>
          <w:sz w:val="24"/>
          <w:szCs w:val="24"/>
          <w:lang w:val="es-ES"/>
        </w:rPr>
        <w:t xml:space="preserve">y </w:t>
      </w:r>
      <w:r w:rsidR="00930843" w:rsidRPr="00B511D8">
        <w:rPr>
          <w:rFonts w:ascii="Times New Roman" w:hAnsi="Times New Roman" w:cs="Times New Roman"/>
          <w:bCs/>
          <w:sz w:val="24"/>
          <w:szCs w:val="24"/>
          <w:lang w:val="es-ES"/>
        </w:rPr>
        <w:t>ganader</w:t>
      </w:r>
      <w:r w:rsidR="00930843">
        <w:rPr>
          <w:rFonts w:ascii="Times New Roman" w:hAnsi="Times New Roman" w:cs="Times New Roman"/>
          <w:bCs/>
          <w:sz w:val="24"/>
          <w:szCs w:val="24"/>
          <w:lang w:val="es-ES"/>
        </w:rPr>
        <w:t>as</w:t>
      </w:r>
      <w:r w:rsidR="00930843" w:rsidRPr="00B511D8">
        <w:rPr>
          <w:rFonts w:ascii="Times New Roman" w:hAnsi="Times New Roman" w:cs="Times New Roman"/>
          <w:bCs/>
          <w:sz w:val="24"/>
          <w:szCs w:val="24"/>
          <w:lang w:val="es-ES"/>
        </w:rPr>
        <w:t xml:space="preserve"> forman</w:t>
      </w:r>
      <w:r w:rsidR="00537D85">
        <w:rPr>
          <w:rFonts w:ascii="Times New Roman" w:hAnsi="Times New Roman" w:cs="Times New Roman"/>
          <w:bCs/>
          <w:sz w:val="24"/>
          <w:szCs w:val="24"/>
          <w:lang w:val="es-ES"/>
        </w:rPr>
        <w:t xml:space="preserve"> parte de una red de empresas que integran horizontal y verticalmente los distintos aspectos de producción, procesamiento, comercialización</w:t>
      </w:r>
      <w:r w:rsidR="00930843">
        <w:rPr>
          <w:rFonts w:ascii="Times New Roman" w:hAnsi="Times New Roman" w:cs="Times New Roman"/>
          <w:bCs/>
          <w:sz w:val="24"/>
          <w:szCs w:val="24"/>
          <w:lang w:val="es-ES"/>
        </w:rPr>
        <w:t>,</w:t>
      </w:r>
      <w:r w:rsidR="00537D85">
        <w:rPr>
          <w:rFonts w:ascii="Times New Roman" w:hAnsi="Times New Roman" w:cs="Times New Roman"/>
          <w:bCs/>
          <w:sz w:val="24"/>
          <w:szCs w:val="24"/>
          <w:lang w:val="es-ES"/>
        </w:rPr>
        <w:t xml:space="preserve"> </w:t>
      </w:r>
      <w:r w:rsidRPr="00B511D8">
        <w:rPr>
          <w:rFonts w:ascii="Times New Roman" w:hAnsi="Times New Roman" w:cs="Times New Roman"/>
          <w:bCs/>
          <w:sz w:val="24"/>
          <w:szCs w:val="24"/>
          <w:lang w:val="es-ES"/>
        </w:rPr>
        <w:t>pertenece</w:t>
      </w:r>
      <w:r w:rsidR="00537D85">
        <w:rPr>
          <w:rFonts w:ascii="Times New Roman" w:hAnsi="Times New Roman" w:cs="Times New Roman"/>
          <w:bCs/>
          <w:sz w:val="24"/>
          <w:szCs w:val="24"/>
          <w:lang w:val="es-ES"/>
        </w:rPr>
        <w:t>n</w:t>
      </w:r>
      <w:r w:rsidRPr="00B511D8">
        <w:rPr>
          <w:rFonts w:ascii="Times New Roman" w:hAnsi="Times New Roman" w:cs="Times New Roman"/>
          <w:bCs/>
          <w:sz w:val="24"/>
          <w:szCs w:val="24"/>
          <w:lang w:val="es-ES"/>
        </w:rPr>
        <w:t xml:space="preserve"> a un sistema mayor de negocios</w:t>
      </w:r>
      <w:r w:rsidR="00930843">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do</w:t>
      </w:r>
      <w:r w:rsidRPr="00B511D8">
        <w:rPr>
          <w:rFonts w:ascii="Times New Roman" w:hAnsi="Times New Roman" w:cs="Times New Roman"/>
          <w:bCs/>
          <w:sz w:val="24"/>
          <w:szCs w:val="24"/>
          <w:lang w:val="es-ES"/>
        </w:rPr>
        <w:t xml:space="preserve">nde </w:t>
      </w:r>
      <w:r w:rsidR="00930843">
        <w:rPr>
          <w:rFonts w:ascii="Times New Roman" w:hAnsi="Times New Roman" w:cs="Times New Roman"/>
          <w:bCs/>
          <w:sz w:val="24"/>
          <w:szCs w:val="24"/>
          <w:lang w:val="es-ES"/>
        </w:rPr>
        <w:t xml:space="preserve">se </w:t>
      </w:r>
      <w:proofErr w:type="gramStart"/>
      <w:r w:rsidR="00930843">
        <w:rPr>
          <w:rFonts w:ascii="Times New Roman" w:hAnsi="Times New Roman" w:cs="Times New Roman"/>
          <w:bCs/>
          <w:sz w:val="24"/>
          <w:szCs w:val="24"/>
          <w:lang w:val="es-ES"/>
        </w:rPr>
        <w:t>integran</w:t>
      </w:r>
      <w:proofErr w:type="gramEnd"/>
      <w:r w:rsidR="00930843">
        <w:rPr>
          <w:rFonts w:ascii="Times New Roman" w:hAnsi="Times New Roman" w:cs="Times New Roman"/>
          <w:bCs/>
          <w:sz w:val="24"/>
          <w:szCs w:val="24"/>
          <w:lang w:val="es-ES"/>
        </w:rPr>
        <w:t xml:space="preserve"> </w:t>
      </w:r>
      <w:r w:rsidR="00AD42CA">
        <w:rPr>
          <w:rFonts w:ascii="Times New Roman" w:hAnsi="Times New Roman" w:cs="Times New Roman"/>
          <w:bCs/>
          <w:sz w:val="24"/>
          <w:szCs w:val="24"/>
          <w:lang w:val="es-ES"/>
        </w:rPr>
        <w:t xml:space="preserve">por ejemplo, en el caso de </w:t>
      </w:r>
      <w:proofErr w:type="spellStart"/>
      <w:r w:rsidR="00AD42CA">
        <w:rPr>
          <w:rFonts w:ascii="Times New Roman" w:hAnsi="Times New Roman" w:cs="Times New Roman"/>
          <w:bCs/>
          <w:sz w:val="24"/>
          <w:szCs w:val="24"/>
          <w:lang w:val="es-ES"/>
        </w:rPr>
        <w:t>Bellamar</w:t>
      </w:r>
      <w:proofErr w:type="spellEnd"/>
      <w:r w:rsidR="00AD42CA">
        <w:rPr>
          <w:rFonts w:ascii="Times New Roman" w:hAnsi="Times New Roman" w:cs="Times New Roman"/>
          <w:bCs/>
          <w:sz w:val="24"/>
          <w:szCs w:val="24"/>
          <w:lang w:val="es-ES"/>
        </w:rPr>
        <w:t xml:space="preserve"> Estancias</w:t>
      </w:r>
      <w:r w:rsidRPr="00B511D8">
        <w:rPr>
          <w:rFonts w:ascii="Times New Roman" w:hAnsi="Times New Roman" w:cs="Times New Roman"/>
          <w:bCs/>
          <w:sz w:val="24"/>
          <w:szCs w:val="24"/>
          <w:lang w:val="es-ES"/>
        </w:rPr>
        <w:t>, la cabaña, el remate, la venta de semen, la venta de embriones, la exportación de animales, el negocio de los granos, la exportación de granos, la transnacionalización del mercado</w:t>
      </w:r>
      <w:r w:rsidR="009C6D83">
        <w:rPr>
          <w:rFonts w:ascii="Times New Roman" w:hAnsi="Times New Roman" w:cs="Times New Roman"/>
          <w:bCs/>
          <w:sz w:val="24"/>
          <w:szCs w:val="24"/>
          <w:lang w:val="es-ES"/>
        </w:rPr>
        <w:t>,</w:t>
      </w:r>
      <w:r w:rsidRPr="00B511D8">
        <w:rPr>
          <w:rFonts w:ascii="Times New Roman" w:hAnsi="Times New Roman" w:cs="Times New Roman"/>
          <w:bCs/>
          <w:sz w:val="24"/>
          <w:szCs w:val="24"/>
          <w:lang w:val="es-ES"/>
        </w:rPr>
        <w:t xml:space="preserve"> etc. </w:t>
      </w:r>
      <w:r w:rsidR="00996070">
        <w:rPr>
          <w:rFonts w:ascii="Times New Roman" w:hAnsi="Times New Roman" w:cs="Times New Roman"/>
          <w:bCs/>
          <w:sz w:val="24"/>
          <w:szCs w:val="24"/>
          <w:lang w:val="es-ES"/>
        </w:rPr>
        <w:t xml:space="preserve">También, en la dinámica </w:t>
      </w:r>
      <w:r w:rsidR="000A669B">
        <w:rPr>
          <w:rFonts w:ascii="Times New Roman" w:hAnsi="Times New Roman" w:cs="Times New Roman"/>
          <w:bCs/>
          <w:sz w:val="24"/>
          <w:szCs w:val="24"/>
          <w:lang w:val="es-ES"/>
        </w:rPr>
        <w:t xml:space="preserve">de relaciones, adquiere </w:t>
      </w:r>
      <w:r w:rsidR="000A669B" w:rsidRPr="00B511D8">
        <w:rPr>
          <w:rFonts w:ascii="Times New Roman" w:hAnsi="Times New Roman" w:cs="Times New Roman"/>
          <w:bCs/>
          <w:sz w:val="24"/>
          <w:szCs w:val="24"/>
          <w:lang w:val="es-ES"/>
        </w:rPr>
        <w:t>centralidad</w:t>
      </w:r>
      <w:r w:rsidRPr="00B511D8">
        <w:rPr>
          <w:rFonts w:ascii="Times New Roman" w:hAnsi="Times New Roman" w:cs="Times New Roman"/>
          <w:bCs/>
          <w:sz w:val="24"/>
          <w:szCs w:val="24"/>
          <w:lang w:val="es-ES"/>
        </w:rPr>
        <w:t xml:space="preserve"> la transacción</w:t>
      </w:r>
      <w:r w:rsidR="0046362A">
        <w:rPr>
          <w:rFonts w:ascii="Times New Roman" w:hAnsi="Times New Roman" w:cs="Times New Roman"/>
          <w:bCs/>
          <w:sz w:val="24"/>
          <w:szCs w:val="24"/>
          <w:lang w:val="es-ES"/>
        </w:rPr>
        <w:t>,</w:t>
      </w:r>
      <w:r w:rsidRPr="00B511D8">
        <w:rPr>
          <w:rFonts w:ascii="Times New Roman" w:hAnsi="Times New Roman" w:cs="Times New Roman"/>
          <w:bCs/>
          <w:sz w:val="24"/>
          <w:szCs w:val="24"/>
          <w:lang w:val="es-ES"/>
        </w:rPr>
        <w:t xml:space="preserve"> </w:t>
      </w:r>
      <w:r w:rsidRPr="00B511D8">
        <w:rPr>
          <w:rFonts w:ascii="Times New Roman" w:hAnsi="Times New Roman" w:cs="Times New Roman"/>
          <w:bCs/>
          <w:sz w:val="24"/>
          <w:szCs w:val="24"/>
        </w:rPr>
        <w:lastRenderedPageBreak/>
        <w:t xml:space="preserve">determinando las estructuras de coordinación o </w:t>
      </w:r>
      <w:proofErr w:type="spellStart"/>
      <w:r w:rsidRPr="00B511D8">
        <w:rPr>
          <w:rFonts w:ascii="Times New Roman" w:hAnsi="Times New Roman" w:cs="Times New Roman"/>
          <w:bCs/>
          <w:sz w:val="24"/>
          <w:szCs w:val="24"/>
        </w:rPr>
        <w:t>gobernancia</w:t>
      </w:r>
      <w:proofErr w:type="spellEnd"/>
      <w:r w:rsidR="000A669B">
        <w:rPr>
          <w:rFonts w:ascii="Times New Roman" w:hAnsi="Times New Roman" w:cs="Times New Roman"/>
          <w:bCs/>
          <w:sz w:val="24"/>
          <w:szCs w:val="24"/>
        </w:rPr>
        <w:t xml:space="preserve"> como propone </w:t>
      </w:r>
      <w:r w:rsidR="000A669B" w:rsidRPr="00B511D8">
        <w:rPr>
          <w:rFonts w:ascii="Times New Roman" w:hAnsi="Times New Roman" w:cs="Times New Roman"/>
          <w:bCs/>
          <w:sz w:val="24"/>
          <w:szCs w:val="24"/>
          <w:lang w:val="es-ES"/>
        </w:rPr>
        <w:t>Ordoñez (2000)</w:t>
      </w:r>
      <w:r w:rsidR="0046362A">
        <w:rPr>
          <w:rFonts w:ascii="Times New Roman" w:hAnsi="Times New Roman" w:cs="Times New Roman"/>
          <w:bCs/>
          <w:sz w:val="24"/>
          <w:szCs w:val="24"/>
          <w:lang w:val="es-ES"/>
        </w:rPr>
        <w:t>. L</w:t>
      </w:r>
      <w:r w:rsidRPr="00B511D8">
        <w:rPr>
          <w:rFonts w:ascii="Times New Roman" w:hAnsi="Times New Roman" w:cs="Times New Roman"/>
          <w:bCs/>
          <w:sz w:val="24"/>
          <w:szCs w:val="24"/>
          <w:lang w:val="es-ES"/>
        </w:rPr>
        <w:t>a innovación</w:t>
      </w:r>
      <w:r w:rsidR="0046362A">
        <w:rPr>
          <w:rFonts w:ascii="Times New Roman" w:hAnsi="Times New Roman" w:cs="Times New Roman"/>
          <w:bCs/>
          <w:sz w:val="24"/>
          <w:szCs w:val="24"/>
          <w:lang w:val="es-ES"/>
        </w:rPr>
        <w:t xml:space="preserve"> en tecnologías de producción y organización</w:t>
      </w:r>
      <w:r w:rsidRPr="00B511D8">
        <w:rPr>
          <w:rFonts w:ascii="Times New Roman" w:hAnsi="Times New Roman" w:cs="Times New Roman"/>
          <w:bCs/>
          <w:sz w:val="24"/>
          <w:szCs w:val="24"/>
          <w:lang w:val="es-ES"/>
        </w:rPr>
        <w:t xml:space="preserve"> </w:t>
      </w:r>
      <w:r w:rsidR="0046362A">
        <w:rPr>
          <w:rFonts w:ascii="Times New Roman" w:hAnsi="Times New Roman" w:cs="Times New Roman"/>
          <w:bCs/>
          <w:sz w:val="24"/>
          <w:szCs w:val="24"/>
          <w:lang w:val="es-ES"/>
        </w:rPr>
        <w:t>cumple un rol fundamental</w:t>
      </w:r>
      <w:r w:rsidRPr="00B511D8">
        <w:rPr>
          <w:rFonts w:ascii="Times New Roman" w:hAnsi="Times New Roman" w:cs="Times New Roman"/>
          <w:bCs/>
          <w:sz w:val="24"/>
          <w:szCs w:val="24"/>
          <w:lang w:val="es-ES"/>
        </w:rPr>
        <w:t xml:space="preserve">. </w:t>
      </w:r>
      <w:r w:rsidR="0046362A">
        <w:rPr>
          <w:rFonts w:ascii="Times New Roman" w:hAnsi="Times New Roman" w:cs="Times New Roman"/>
          <w:bCs/>
          <w:sz w:val="24"/>
          <w:szCs w:val="24"/>
          <w:lang w:val="es-ES"/>
        </w:rPr>
        <w:t>C</w:t>
      </w:r>
      <w:r w:rsidRPr="00B511D8">
        <w:rPr>
          <w:rFonts w:ascii="Times New Roman" w:hAnsi="Times New Roman" w:cs="Times New Roman"/>
          <w:bCs/>
          <w:sz w:val="24"/>
          <w:szCs w:val="24"/>
          <w:lang w:val="es-ES"/>
        </w:rPr>
        <w:t xml:space="preserve">iertamente, </w:t>
      </w:r>
      <w:r w:rsidR="00F4235A">
        <w:rPr>
          <w:rFonts w:ascii="Times New Roman" w:hAnsi="Times New Roman" w:cs="Times New Roman"/>
          <w:bCs/>
          <w:sz w:val="24"/>
          <w:szCs w:val="24"/>
          <w:lang w:val="es-ES"/>
        </w:rPr>
        <w:t xml:space="preserve">todos estos aspectos </w:t>
      </w:r>
      <w:r w:rsidR="00A35157">
        <w:rPr>
          <w:rFonts w:ascii="Times New Roman" w:hAnsi="Times New Roman" w:cs="Times New Roman"/>
          <w:bCs/>
          <w:sz w:val="24"/>
          <w:szCs w:val="24"/>
          <w:lang w:val="es-ES"/>
        </w:rPr>
        <w:t>con</w:t>
      </w:r>
      <w:r w:rsidR="00F4235A">
        <w:rPr>
          <w:rFonts w:ascii="Times New Roman" w:hAnsi="Times New Roman" w:cs="Times New Roman"/>
          <w:bCs/>
          <w:sz w:val="24"/>
          <w:szCs w:val="24"/>
          <w:lang w:val="es-ES"/>
        </w:rPr>
        <w:t xml:space="preserve">llevan </w:t>
      </w:r>
      <w:r w:rsidRPr="00B511D8">
        <w:rPr>
          <w:rFonts w:ascii="Times New Roman" w:hAnsi="Times New Roman" w:cs="Times New Roman"/>
          <w:bCs/>
          <w:sz w:val="24"/>
          <w:szCs w:val="24"/>
          <w:lang w:val="es-ES"/>
        </w:rPr>
        <w:t>la concentración del capital</w:t>
      </w:r>
      <w:r w:rsidR="00A35157">
        <w:rPr>
          <w:rFonts w:ascii="Times New Roman" w:hAnsi="Times New Roman" w:cs="Times New Roman"/>
          <w:bCs/>
          <w:sz w:val="24"/>
          <w:szCs w:val="24"/>
          <w:lang w:val="es-ES"/>
        </w:rPr>
        <w:t>,</w:t>
      </w:r>
      <w:r w:rsidRPr="00B511D8">
        <w:rPr>
          <w:rFonts w:ascii="Times New Roman" w:hAnsi="Times New Roman" w:cs="Times New Roman"/>
          <w:bCs/>
          <w:sz w:val="24"/>
          <w:szCs w:val="24"/>
          <w:lang w:val="es-ES"/>
        </w:rPr>
        <w:t xml:space="preserve"> su centralización por parte de estos grupos económicos y/o agropecuarios</w:t>
      </w:r>
      <w:r w:rsidR="00F4235A">
        <w:rPr>
          <w:rFonts w:ascii="Times New Roman" w:hAnsi="Times New Roman" w:cs="Times New Roman"/>
          <w:bCs/>
          <w:sz w:val="24"/>
          <w:szCs w:val="24"/>
          <w:lang w:val="es-ES"/>
        </w:rPr>
        <w:t xml:space="preserve"> y la</w:t>
      </w:r>
      <w:r w:rsidRPr="00B511D8">
        <w:rPr>
          <w:rFonts w:ascii="Times New Roman" w:hAnsi="Times New Roman" w:cs="Times New Roman"/>
          <w:bCs/>
          <w:sz w:val="24"/>
          <w:szCs w:val="24"/>
          <w:lang w:val="es-MX"/>
        </w:rPr>
        <w:t xml:space="preserve"> expansión territorial </w:t>
      </w:r>
      <w:r w:rsidR="00F4235A">
        <w:rPr>
          <w:rFonts w:ascii="Times New Roman" w:hAnsi="Times New Roman" w:cs="Times New Roman"/>
          <w:bCs/>
          <w:sz w:val="24"/>
          <w:szCs w:val="24"/>
          <w:lang w:val="es-MX"/>
        </w:rPr>
        <w:t xml:space="preserve">para </w:t>
      </w:r>
      <w:r w:rsidR="00CD6DAE">
        <w:rPr>
          <w:rFonts w:ascii="Times New Roman" w:hAnsi="Times New Roman" w:cs="Times New Roman"/>
          <w:bCs/>
          <w:sz w:val="24"/>
          <w:szCs w:val="24"/>
          <w:lang w:val="es-MX"/>
        </w:rPr>
        <w:t xml:space="preserve">alcanzar </w:t>
      </w:r>
      <w:r w:rsidR="00CD6DAE" w:rsidRPr="00B511D8">
        <w:rPr>
          <w:rFonts w:ascii="Times New Roman" w:hAnsi="Times New Roman" w:cs="Times New Roman"/>
          <w:bCs/>
          <w:sz w:val="24"/>
          <w:szCs w:val="24"/>
          <w:lang w:val="es-MX"/>
        </w:rPr>
        <w:t>economías</w:t>
      </w:r>
      <w:r w:rsidRPr="00B511D8">
        <w:rPr>
          <w:rFonts w:ascii="Times New Roman" w:hAnsi="Times New Roman" w:cs="Times New Roman"/>
          <w:bCs/>
          <w:sz w:val="24"/>
          <w:szCs w:val="24"/>
          <w:lang w:val="es-MX"/>
        </w:rPr>
        <w:t xml:space="preserve"> de escala. </w:t>
      </w:r>
    </w:p>
    <w:p w14:paraId="46B78D96" w14:textId="31A91EE7" w:rsidR="0030235F" w:rsidRDefault="0030235F" w:rsidP="0030235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w:t>
      </w:r>
      <w:r w:rsidR="00BD594B">
        <w:rPr>
          <w:rFonts w:ascii="Times New Roman" w:hAnsi="Times New Roman" w:cs="Times New Roman"/>
          <w:bCs/>
          <w:sz w:val="24"/>
          <w:szCs w:val="24"/>
        </w:rPr>
        <w:t xml:space="preserve">expansión y el incremento de la tierra en </w:t>
      </w:r>
      <w:r>
        <w:rPr>
          <w:rFonts w:ascii="Times New Roman" w:hAnsi="Times New Roman" w:cs="Times New Roman"/>
          <w:bCs/>
          <w:sz w:val="24"/>
          <w:szCs w:val="24"/>
        </w:rPr>
        <w:t xml:space="preserve">propiedad es, a su vez, la garantía para acceder </w:t>
      </w:r>
      <w:r w:rsidR="00BD594B">
        <w:rPr>
          <w:rFonts w:ascii="Times New Roman" w:hAnsi="Times New Roman" w:cs="Times New Roman"/>
          <w:bCs/>
          <w:sz w:val="24"/>
          <w:szCs w:val="24"/>
        </w:rPr>
        <w:t>a líneas de crédito de entidades bancarias como el Banco Nación, o de empresas proveedoras de insumos entre otras. F</w:t>
      </w:r>
      <w:r>
        <w:rPr>
          <w:rFonts w:ascii="Times New Roman" w:hAnsi="Times New Roman" w:cs="Times New Roman"/>
          <w:bCs/>
          <w:sz w:val="24"/>
          <w:szCs w:val="24"/>
        </w:rPr>
        <w:t xml:space="preserve">inanciación </w:t>
      </w:r>
      <w:r w:rsidR="00E8092C">
        <w:rPr>
          <w:rFonts w:ascii="Times New Roman" w:hAnsi="Times New Roman" w:cs="Times New Roman"/>
          <w:bCs/>
          <w:sz w:val="24"/>
          <w:szCs w:val="24"/>
        </w:rPr>
        <w:t xml:space="preserve">que a su vez </w:t>
      </w:r>
      <w:r w:rsidR="00BD594B">
        <w:rPr>
          <w:rFonts w:ascii="Times New Roman" w:hAnsi="Times New Roman" w:cs="Times New Roman"/>
          <w:bCs/>
          <w:sz w:val="24"/>
          <w:szCs w:val="24"/>
        </w:rPr>
        <w:t xml:space="preserve">necesaria </w:t>
      </w:r>
      <w:r>
        <w:rPr>
          <w:rFonts w:ascii="Times New Roman" w:hAnsi="Times New Roman" w:cs="Times New Roman"/>
          <w:bCs/>
          <w:sz w:val="24"/>
          <w:szCs w:val="24"/>
        </w:rPr>
        <w:t>ya sea para adquirir nuevas tierras</w:t>
      </w:r>
      <w:r w:rsidR="00E8092C">
        <w:rPr>
          <w:rFonts w:ascii="Times New Roman" w:hAnsi="Times New Roman" w:cs="Times New Roman"/>
          <w:bCs/>
          <w:sz w:val="24"/>
          <w:szCs w:val="24"/>
        </w:rPr>
        <w:t>, bienes de capital,</w:t>
      </w:r>
      <w:r>
        <w:rPr>
          <w:rFonts w:ascii="Times New Roman" w:hAnsi="Times New Roman" w:cs="Times New Roman"/>
          <w:bCs/>
          <w:sz w:val="24"/>
          <w:szCs w:val="24"/>
        </w:rPr>
        <w:t xml:space="preserve"> u otros aspectos necesarios para la producción. En los registros catastrales de los casos analizados, se observan las sucesivas constituciones de hipotecas y también tierras cedidas en “dación de pago”. En algunos casos figuran como acreedores de la hipoteca empresas como Monsanto, </w:t>
      </w:r>
      <w:proofErr w:type="spellStart"/>
      <w:r>
        <w:rPr>
          <w:rFonts w:ascii="Times New Roman" w:hAnsi="Times New Roman" w:cs="Times New Roman"/>
          <w:bCs/>
          <w:sz w:val="24"/>
          <w:szCs w:val="24"/>
        </w:rPr>
        <w:t>Cargill</w:t>
      </w:r>
      <w:proofErr w:type="spellEnd"/>
      <w:r>
        <w:rPr>
          <w:rFonts w:ascii="Times New Roman" w:hAnsi="Times New Roman" w:cs="Times New Roman"/>
          <w:bCs/>
          <w:sz w:val="24"/>
          <w:szCs w:val="24"/>
        </w:rPr>
        <w:t xml:space="preserve">, </w:t>
      </w:r>
      <w:r w:rsidR="005E2BD7">
        <w:rPr>
          <w:rFonts w:ascii="Times New Roman" w:hAnsi="Times New Roman" w:cs="Times New Roman"/>
          <w:bCs/>
          <w:sz w:val="24"/>
          <w:szCs w:val="24"/>
        </w:rPr>
        <w:t>entre otras.</w:t>
      </w:r>
    </w:p>
    <w:p w14:paraId="69C9AE63" w14:textId="7BAB18D9" w:rsidR="00E35207" w:rsidRPr="00B511D8" w:rsidRDefault="00A35157" w:rsidP="00F4235A">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MX"/>
        </w:rPr>
        <w:t>La</w:t>
      </w:r>
      <w:r w:rsidR="00E35207" w:rsidRPr="00B511D8">
        <w:rPr>
          <w:rFonts w:ascii="Times New Roman" w:hAnsi="Times New Roman" w:cs="Times New Roman"/>
          <w:bCs/>
          <w:sz w:val="24"/>
          <w:szCs w:val="24"/>
          <w:lang w:val="es-MX"/>
        </w:rPr>
        <w:t xml:space="preserve"> expansión </w:t>
      </w:r>
      <w:r w:rsidR="00BD594B">
        <w:rPr>
          <w:rFonts w:ascii="Times New Roman" w:hAnsi="Times New Roman" w:cs="Times New Roman"/>
          <w:bCs/>
          <w:sz w:val="24"/>
          <w:szCs w:val="24"/>
          <w:lang w:val="es-MX"/>
        </w:rPr>
        <w:t xml:space="preserve">en el espacio geográfico </w:t>
      </w:r>
      <w:r w:rsidR="00E35207" w:rsidRPr="00B511D8">
        <w:rPr>
          <w:rFonts w:ascii="Times New Roman" w:hAnsi="Times New Roman" w:cs="Times New Roman"/>
          <w:bCs/>
          <w:sz w:val="24"/>
          <w:szCs w:val="24"/>
          <w:lang w:val="es-MX"/>
        </w:rPr>
        <w:t xml:space="preserve">del territorio de los </w:t>
      </w:r>
      <w:proofErr w:type="spellStart"/>
      <w:r w:rsidR="00E35207" w:rsidRPr="00B511D8">
        <w:rPr>
          <w:rFonts w:ascii="Times New Roman" w:hAnsi="Times New Roman" w:cs="Times New Roman"/>
          <w:bCs/>
          <w:sz w:val="24"/>
          <w:szCs w:val="24"/>
          <w:lang w:val="es-MX"/>
        </w:rPr>
        <w:t>agronegocios</w:t>
      </w:r>
      <w:proofErr w:type="spellEnd"/>
      <w:r w:rsidR="00BD594B">
        <w:rPr>
          <w:rFonts w:ascii="Times New Roman" w:hAnsi="Times New Roman" w:cs="Times New Roman"/>
          <w:bCs/>
          <w:sz w:val="24"/>
          <w:szCs w:val="24"/>
          <w:lang w:val="es-MX"/>
        </w:rPr>
        <w:t>,</w:t>
      </w:r>
      <w:r w:rsidR="00E35207" w:rsidRPr="00B511D8">
        <w:rPr>
          <w:rFonts w:ascii="Times New Roman" w:hAnsi="Times New Roman" w:cs="Times New Roman"/>
          <w:bCs/>
          <w:sz w:val="24"/>
          <w:szCs w:val="24"/>
          <w:lang w:val="es-MX"/>
        </w:rPr>
        <w:t xml:space="preserve"> expulsa población</w:t>
      </w:r>
      <w:r>
        <w:rPr>
          <w:rFonts w:ascii="Times New Roman" w:hAnsi="Times New Roman" w:cs="Times New Roman"/>
          <w:bCs/>
          <w:sz w:val="24"/>
          <w:szCs w:val="24"/>
          <w:lang w:val="es-MX"/>
        </w:rPr>
        <w:t xml:space="preserve">, </w:t>
      </w:r>
      <w:r w:rsidR="00E35207" w:rsidRPr="00B511D8">
        <w:rPr>
          <w:rFonts w:ascii="Times New Roman" w:hAnsi="Times New Roman" w:cs="Times New Roman"/>
          <w:bCs/>
          <w:sz w:val="24"/>
          <w:szCs w:val="24"/>
          <w:lang w:val="es-MX"/>
        </w:rPr>
        <w:t xml:space="preserve">muchas veces en forma violenta </w:t>
      </w:r>
      <w:r>
        <w:rPr>
          <w:rFonts w:ascii="Times New Roman" w:hAnsi="Times New Roman" w:cs="Times New Roman"/>
          <w:bCs/>
          <w:sz w:val="24"/>
          <w:szCs w:val="24"/>
          <w:lang w:val="es-MX"/>
        </w:rPr>
        <w:t>y otras en un aparente acuerdo que</w:t>
      </w:r>
      <w:r w:rsidR="0033379A">
        <w:rPr>
          <w:rFonts w:ascii="Times New Roman" w:hAnsi="Times New Roman" w:cs="Times New Roman"/>
          <w:bCs/>
          <w:sz w:val="24"/>
          <w:szCs w:val="24"/>
          <w:lang w:val="es-MX"/>
        </w:rPr>
        <w:t>,</w:t>
      </w:r>
      <w:r>
        <w:rPr>
          <w:rFonts w:ascii="Times New Roman" w:hAnsi="Times New Roman" w:cs="Times New Roman"/>
          <w:bCs/>
          <w:sz w:val="24"/>
          <w:szCs w:val="24"/>
          <w:lang w:val="es-MX"/>
        </w:rPr>
        <w:t xml:space="preserve"> por lo general</w:t>
      </w:r>
      <w:r w:rsidR="0033379A">
        <w:rPr>
          <w:rFonts w:ascii="Times New Roman" w:hAnsi="Times New Roman" w:cs="Times New Roman"/>
          <w:bCs/>
          <w:sz w:val="24"/>
          <w:szCs w:val="24"/>
          <w:lang w:val="es-MX"/>
        </w:rPr>
        <w:t>,</w:t>
      </w:r>
      <w:r>
        <w:rPr>
          <w:rFonts w:ascii="Times New Roman" w:hAnsi="Times New Roman" w:cs="Times New Roman"/>
          <w:bCs/>
          <w:sz w:val="24"/>
          <w:szCs w:val="24"/>
          <w:lang w:val="es-MX"/>
        </w:rPr>
        <w:t xml:space="preserve"> es la aceptación de una imposición de quien tiene más poder en la negociación</w:t>
      </w:r>
      <w:r w:rsidR="0033379A">
        <w:rPr>
          <w:rFonts w:ascii="Times New Roman" w:hAnsi="Times New Roman" w:cs="Times New Roman"/>
          <w:bCs/>
          <w:sz w:val="24"/>
          <w:szCs w:val="24"/>
          <w:lang w:val="es-MX"/>
        </w:rPr>
        <w:t>. Se eliminan</w:t>
      </w:r>
      <w:r w:rsidR="00CD6DAE">
        <w:rPr>
          <w:rFonts w:ascii="Times New Roman" w:hAnsi="Times New Roman" w:cs="Times New Roman"/>
          <w:bCs/>
          <w:sz w:val="24"/>
          <w:szCs w:val="24"/>
          <w:lang w:val="es-MX"/>
        </w:rPr>
        <w:t xml:space="preserve"> modos de producción y </w:t>
      </w:r>
      <w:r w:rsidR="00E35207" w:rsidRPr="00B511D8">
        <w:rPr>
          <w:rFonts w:ascii="Times New Roman" w:hAnsi="Times New Roman" w:cs="Times New Roman"/>
          <w:bCs/>
          <w:sz w:val="24"/>
          <w:szCs w:val="24"/>
          <w:lang w:val="es-MX"/>
        </w:rPr>
        <w:t>formas de reproducción social y humana</w:t>
      </w:r>
      <w:r w:rsidR="00CD6DAE">
        <w:rPr>
          <w:rFonts w:ascii="Times New Roman" w:hAnsi="Times New Roman" w:cs="Times New Roman"/>
          <w:bCs/>
          <w:sz w:val="24"/>
          <w:szCs w:val="24"/>
          <w:lang w:val="es-MX"/>
        </w:rPr>
        <w:t>. S</w:t>
      </w:r>
      <w:r w:rsidR="00E35207" w:rsidRPr="00B511D8">
        <w:rPr>
          <w:rFonts w:ascii="Times New Roman" w:hAnsi="Times New Roman" w:cs="Times New Roman"/>
          <w:bCs/>
          <w:sz w:val="24"/>
          <w:szCs w:val="24"/>
          <w:lang w:val="es-MX"/>
        </w:rPr>
        <w:t xml:space="preserve">e establece como modo de producción dominante, sin grandes ofertas para el asalariado como lo muestran los cuadros basados en los censos agropecuarios y poblacionales. </w:t>
      </w:r>
      <w:r w:rsidR="0033379A">
        <w:rPr>
          <w:rFonts w:ascii="Times New Roman" w:hAnsi="Times New Roman" w:cs="Times New Roman"/>
          <w:bCs/>
          <w:sz w:val="24"/>
          <w:szCs w:val="24"/>
          <w:lang w:val="es-MX"/>
        </w:rPr>
        <w:t xml:space="preserve">En el caso de la finca </w:t>
      </w:r>
      <w:r w:rsidR="00E35207" w:rsidRPr="00B511D8">
        <w:rPr>
          <w:rFonts w:ascii="Times New Roman" w:hAnsi="Times New Roman" w:cs="Times New Roman"/>
          <w:bCs/>
          <w:sz w:val="24"/>
          <w:szCs w:val="24"/>
          <w:lang w:val="es-MX"/>
        </w:rPr>
        <w:t>Poz</w:t>
      </w:r>
      <w:r w:rsidR="00E35207">
        <w:rPr>
          <w:rFonts w:ascii="Times New Roman" w:hAnsi="Times New Roman" w:cs="Times New Roman"/>
          <w:bCs/>
          <w:sz w:val="24"/>
          <w:szCs w:val="24"/>
          <w:lang w:val="es-MX"/>
        </w:rPr>
        <w:t>o</w:t>
      </w:r>
      <w:r w:rsidR="00E35207" w:rsidRPr="00B511D8">
        <w:rPr>
          <w:rFonts w:ascii="Times New Roman" w:hAnsi="Times New Roman" w:cs="Times New Roman"/>
          <w:bCs/>
          <w:sz w:val="24"/>
          <w:szCs w:val="24"/>
          <w:lang w:val="es-MX"/>
        </w:rPr>
        <w:t xml:space="preserve"> del </w:t>
      </w:r>
      <w:proofErr w:type="spellStart"/>
      <w:r w:rsidR="00E35207" w:rsidRPr="00B511D8">
        <w:rPr>
          <w:rFonts w:ascii="Times New Roman" w:hAnsi="Times New Roman" w:cs="Times New Roman"/>
          <w:bCs/>
          <w:sz w:val="24"/>
          <w:szCs w:val="24"/>
          <w:lang w:val="es-MX"/>
        </w:rPr>
        <w:t>Tu</w:t>
      </w:r>
      <w:r w:rsidR="0033379A">
        <w:rPr>
          <w:rFonts w:ascii="Times New Roman" w:hAnsi="Times New Roman" w:cs="Times New Roman"/>
          <w:bCs/>
          <w:sz w:val="24"/>
          <w:szCs w:val="24"/>
          <w:lang w:val="es-MX"/>
        </w:rPr>
        <w:t>mé</w:t>
      </w:r>
      <w:proofErr w:type="spellEnd"/>
      <w:r w:rsidR="0033379A">
        <w:rPr>
          <w:rFonts w:ascii="Times New Roman" w:hAnsi="Times New Roman" w:cs="Times New Roman"/>
          <w:bCs/>
          <w:sz w:val="24"/>
          <w:szCs w:val="24"/>
          <w:lang w:val="es-MX"/>
        </w:rPr>
        <w:t xml:space="preserve"> y el campo en capitalización</w:t>
      </w:r>
      <w:r w:rsidR="00740179">
        <w:rPr>
          <w:rFonts w:ascii="Times New Roman" w:hAnsi="Times New Roman" w:cs="Times New Roman"/>
          <w:bCs/>
          <w:sz w:val="24"/>
          <w:szCs w:val="24"/>
          <w:lang w:val="es-MX"/>
        </w:rPr>
        <w:t>,</w:t>
      </w:r>
      <w:r w:rsidR="0033379A">
        <w:rPr>
          <w:rFonts w:ascii="Times New Roman" w:hAnsi="Times New Roman" w:cs="Times New Roman"/>
          <w:bCs/>
          <w:sz w:val="24"/>
          <w:szCs w:val="24"/>
          <w:lang w:val="es-MX"/>
        </w:rPr>
        <w:t xml:space="preserve"> con</w:t>
      </w:r>
      <w:r w:rsidR="00E35207" w:rsidRPr="00B511D8">
        <w:rPr>
          <w:rFonts w:ascii="Times New Roman" w:hAnsi="Times New Roman" w:cs="Times New Roman"/>
          <w:bCs/>
          <w:sz w:val="24"/>
          <w:szCs w:val="24"/>
          <w:lang w:val="es-MX"/>
        </w:rPr>
        <w:t xml:space="preserve"> un total de 52.000 hectáreas</w:t>
      </w:r>
      <w:r w:rsidR="00740179">
        <w:rPr>
          <w:rFonts w:ascii="Times New Roman" w:hAnsi="Times New Roman" w:cs="Times New Roman"/>
          <w:bCs/>
          <w:sz w:val="24"/>
          <w:szCs w:val="24"/>
          <w:lang w:val="es-MX"/>
        </w:rPr>
        <w:t>,</w:t>
      </w:r>
      <w:r w:rsidR="0033379A">
        <w:rPr>
          <w:rFonts w:ascii="Times New Roman" w:hAnsi="Times New Roman" w:cs="Times New Roman"/>
          <w:bCs/>
          <w:sz w:val="24"/>
          <w:szCs w:val="24"/>
          <w:lang w:val="es-MX"/>
        </w:rPr>
        <w:t xml:space="preserve"> </w:t>
      </w:r>
      <w:r w:rsidR="00E35207" w:rsidRPr="00B511D8">
        <w:rPr>
          <w:rFonts w:ascii="Times New Roman" w:hAnsi="Times New Roman" w:cs="Times New Roman"/>
          <w:bCs/>
          <w:sz w:val="24"/>
          <w:szCs w:val="24"/>
          <w:lang w:val="es-MX"/>
        </w:rPr>
        <w:t>se ocupan sólo 39 personas, 30 de los cuales son peones de campo.</w:t>
      </w:r>
      <w:r w:rsidR="00E35207" w:rsidRPr="00B511D8">
        <w:rPr>
          <w:rFonts w:ascii="Times New Roman" w:hAnsi="Times New Roman" w:cs="Times New Roman"/>
          <w:bCs/>
          <w:sz w:val="24"/>
          <w:szCs w:val="24"/>
          <w:lang w:val="es-ES"/>
        </w:rPr>
        <w:t xml:space="preserve"> </w:t>
      </w:r>
    </w:p>
    <w:p w14:paraId="12AE0F91" w14:textId="44ABC551" w:rsidR="00AF3510" w:rsidRDefault="00740179" w:rsidP="00E35207">
      <w:pPr>
        <w:spacing w:after="0" w:line="360" w:lineRule="auto"/>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Si bien</w:t>
      </w:r>
      <w:r w:rsidR="00346C53" w:rsidRPr="00B511D8">
        <w:rPr>
          <w:rFonts w:ascii="Times New Roman" w:hAnsi="Times New Roman" w:cs="Times New Roman"/>
          <w:bCs/>
          <w:sz w:val="24"/>
          <w:szCs w:val="24"/>
          <w:lang w:val="es-ES_tradnl"/>
        </w:rPr>
        <w:t xml:space="preserve">, </w:t>
      </w:r>
      <w:r>
        <w:rPr>
          <w:rFonts w:ascii="Times New Roman" w:hAnsi="Times New Roman" w:cs="Times New Roman"/>
          <w:bCs/>
          <w:sz w:val="24"/>
          <w:szCs w:val="24"/>
          <w:lang w:val="es-ES_tradnl"/>
        </w:rPr>
        <w:t xml:space="preserve">la difusión del modelo del agronegocio tuvo un impacto en los pequeños y medianos productores de la región Pampeana expulsando a muchos de ellos de la producción, </w:t>
      </w:r>
      <w:r w:rsidR="00E35207" w:rsidRPr="00B511D8">
        <w:rPr>
          <w:rFonts w:ascii="Times New Roman" w:hAnsi="Times New Roman" w:cs="Times New Roman"/>
          <w:bCs/>
          <w:sz w:val="24"/>
          <w:szCs w:val="24"/>
          <w:lang w:val="es-ES_tradnl"/>
        </w:rPr>
        <w:t xml:space="preserve">el impacto social de la </w:t>
      </w:r>
      <w:r w:rsidR="0086369A">
        <w:rPr>
          <w:rFonts w:ascii="Times New Roman" w:hAnsi="Times New Roman" w:cs="Times New Roman"/>
          <w:bCs/>
          <w:sz w:val="24"/>
          <w:szCs w:val="24"/>
          <w:lang w:val="es-ES_tradnl"/>
        </w:rPr>
        <w:t xml:space="preserve">expansión del agronegocio </w:t>
      </w:r>
      <w:r w:rsidR="00E35207" w:rsidRPr="00B511D8">
        <w:rPr>
          <w:rFonts w:ascii="Times New Roman" w:hAnsi="Times New Roman" w:cs="Times New Roman"/>
          <w:bCs/>
          <w:sz w:val="24"/>
          <w:szCs w:val="24"/>
          <w:lang w:val="es-ES_tradnl"/>
        </w:rPr>
        <w:t>soj</w:t>
      </w:r>
      <w:r w:rsidR="0086369A">
        <w:rPr>
          <w:rFonts w:ascii="Times New Roman" w:hAnsi="Times New Roman" w:cs="Times New Roman"/>
          <w:bCs/>
          <w:sz w:val="24"/>
          <w:szCs w:val="24"/>
          <w:lang w:val="es-ES_tradnl"/>
        </w:rPr>
        <w:t>ero</w:t>
      </w:r>
      <w:r w:rsidR="00E35207" w:rsidRPr="00B511D8">
        <w:rPr>
          <w:rFonts w:ascii="Times New Roman" w:hAnsi="Times New Roman" w:cs="Times New Roman"/>
          <w:bCs/>
          <w:sz w:val="24"/>
          <w:szCs w:val="24"/>
          <w:lang w:val="es-ES_tradnl"/>
        </w:rPr>
        <w:t xml:space="preserve"> </w:t>
      </w:r>
      <w:r w:rsidR="00346C53">
        <w:rPr>
          <w:rFonts w:ascii="Times New Roman" w:hAnsi="Times New Roman" w:cs="Times New Roman"/>
          <w:bCs/>
          <w:sz w:val="24"/>
          <w:szCs w:val="24"/>
          <w:lang w:val="es-ES_tradnl"/>
        </w:rPr>
        <w:t xml:space="preserve">y </w:t>
      </w:r>
      <w:r w:rsidR="00270A16">
        <w:rPr>
          <w:rFonts w:ascii="Times New Roman" w:hAnsi="Times New Roman" w:cs="Times New Roman"/>
          <w:bCs/>
          <w:sz w:val="24"/>
          <w:szCs w:val="24"/>
          <w:lang w:val="es-ES_tradnl"/>
        </w:rPr>
        <w:t>ganadero</w:t>
      </w:r>
      <w:r w:rsidR="00346C53">
        <w:rPr>
          <w:rFonts w:ascii="Times New Roman" w:hAnsi="Times New Roman" w:cs="Times New Roman"/>
          <w:bCs/>
          <w:sz w:val="24"/>
          <w:szCs w:val="24"/>
          <w:lang w:val="es-ES_tradnl"/>
        </w:rPr>
        <w:t>,</w:t>
      </w:r>
      <w:r w:rsidR="00E35207" w:rsidRPr="00B511D8">
        <w:rPr>
          <w:rFonts w:ascii="Times New Roman" w:hAnsi="Times New Roman" w:cs="Times New Roman"/>
          <w:bCs/>
          <w:sz w:val="24"/>
          <w:szCs w:val="24"/>
          <w:lang w:val="es-ES_tradnl"/>
        </w:rPr>
        <w:t xml:space="preserve"> </w:t>
      </w:r>
      <w:r w:rsidR="0030235F" w:rsidRPr="00B511D8">
        <w:rPr>
          <w:rFonts w:ascii="Times New Roman" w:hAnsi="Times New Roman" w:cs="Times New Roman"/>
          <w:bCs/>
          <w:sz w:val="24"/>
          <w:szCs w:val="24"/>
          <w:lang w:val="es-ES_tradnl"/>
        </w:rPr>
        <w:t xml:space="preserve">como afirma </w:t>
      </w:r>
      <w:proofErr w:type="spellStart"/>
      <w:r w:rsidR="0030235F" w:rsidRPr="00B511D8">
        <w:rPr>
          <w:rFonts w:ascii="Times New Roman" w:hAnsi="Times New Roman" w:cs="Times New Roman"/>
          <w:bCs/>
          <w:sz w:val="24"/>
          <w:szCs w:val="24"/>
          <w:lang w:val="es-ES_tradnl"/>
        </w:rPr>
        <w:t>Reboratti</w:t>
      </w:r>
      <w:proofErr w:type="spellEnd"/>
      <w:r w:rsidR="0030235F" w:rsidRPr="00B511D8">
        <w:rPr>
          <w:rFonts w:ascii="Times New Roman" w:hAnsi="Times New Roman" w:cs="Times New Roman"/>
          <w:bCs/>
          <w:sz w:val="24"/>
          <w:szCs w:val="24"/>
          <w:lang w:val="es-ES_tradnl"/>
        </w:rPr>
        <w:t xml:space="preserve"> (2005),</w:t>
      </w:r>
      <w:r w:rsidR="0030235F">
        <w:rPr>
          <w:rFonts w:ascii="Times New Roman" w:hAnsi="Times New Roman" w:cs="Times New Roman"/>
          <w:bCs/>
          <w:sz w:val="24"/>
          <w:szCs w:val="24"/>
          <w:lang w:val="es-ES_tradnl"/>
        </w:rPr>
        <w:t xml:space="preserve"> </w:t>
      </w:r>
      <w:r w:rsidR="00E35207" w:rsidRPr="00B511D8">
        <w:rPr>
          <w:rFonts w:ascii="Times New Roman" w:hAnsi="Times New Roman" w:cs="Times New Roman"/>
          <w:bCs/>
          <w:sz w:val="24"/>
          <w:szCs w:val="24"/>
          <w:lang w:val="es-ES_tradnl"/>
        </w:rPr>
        <w:t>es más fuerte en el noroeste por el enfrentamiento entre dos formas culturales y de vida</w:t>
      </w:r>
      <w:r w:rsidR="0086369A">
        <w:rPr>
          <w:rFonts w:ascii="Times New Roman" w:hAnsi="Times New Roman" w:cs="Times New Roman"/>
          <w:bCs/>
          <w:sz w:val="24"/>
          <w:szCs w:val="24"/>
          <w:lang w:val="es-ES_tradnl"/>
        </w:rPr>
        <w:t>,</w:t>
      </w:r>
      <w:r w:rsidR="00E35207" w:rsidRPr="00B511D8">
        <w:rPr>
          <w:rFonts w:ascii="Times New Roman" w:hAnsi="Times New Roman" w:cs="Times New Roman"/>
          <w:bCs/>
          <w:sz w:val="24"/>
          <w:szCs w:val="24"/>
          <w:lang w:val="es-ES_tradnl"/>
        </w:rPr>
        <w:t>: la de los pequeños productores criollos e indígenas y la de las grandes empresas capitalistas que compiten</w:t>
      </w:r>
      <w:r w:rsidR="0086369A">
        <w:rPr>
          <w:rFonts w:ascii="Times New Roman" w:hAnsi="Times New Roman" w:cs="Times New Roman"/>
          <w:bCs/>
          <w:sz w:val="24"/>
          <w:szCs w:val="24"/>
          <w:lang w:val="es-ES_tradnl"/>
        </w:rPr>
        <w:t>,</w:t>
      </w:r>
      <w:r w:rsidR="00E35207" w:rsidRPr="00B511D8">
        <w:rPr>
          <w:rFonts w:ascii="Times New Roman" w:hAnsi="Times New Roman" w:cs="Times New Roman"/>
          <w:bCs/>
          <w:sz w:val="24"/>
          <w:szCs w:val="24"/>
          <w:lang w:val="es-ES_tradnl"/>
        </w:rPr>
        <w:t xml:space="preserve"> </w:t>
      </w:r>
      <w:r w:rsidR="0086369A">
        <w:rPr>
          <w:rFonts w:ascii="Times New Roman" w:hAnsi="Times New Roman" w:cs="Times New Roman"/>
          <w:bCs/>
          <w:sz w:val="24"/>
          <w:szCs w:val="24"/>
          <w:lang w:val="es-ES_tradnl"/>
        </w:rPr>
        <w:t>en una relación de poder totalmente asimétrica,</w:t>
      </w:r>
      <w:r w:rsidR="0086369A" w:rsidRPr="00B511D8">
        <w:rPr>
          <w:rFonts w:ascii="Times New Roman" w:hAnsi="Times New Roman" w:cs="Times New Roman"/>
          <w:bCs/>
          <w:sz w:val="24"/>
          <w:szCs w:val="24"/>
          <w:lang w:val="es-ES_tradnl"/>
        </w:rPr>
        <w:t xml:space="preserve"> </w:t>
      </w:r>
      <w:r w:rsidR="00E35207" w:rsidRPr="00B511D8">
        <w:rPr>
          <w:rFonts w:ascii="Times New Roman" w:hAnsi="Times New Roman" w:cs="Times New Roman"/>
          <w:bCs/>
          <w:sz w:val="24"/>
          <w:szCs w:val="24"/>
          <w:lang w:val="es-ES_tradnl"/>
        </w:rPr>
        <w:t>por el mismo territorio</w:t>
      </w:r>
      <w:r w:rsidR="00270A16">
        <w:rPr>
          <w:rFonts w:ascii="Times New Roman" w:hAnsi="Times New Roman" w:cs="Times New Roman"/>
          <w:bCs/>
          <w:sz w:val="24"/>
          <w:szCs w:val="24"/>
          <w:lang w:val="es-ES_tradnl"/>
        </w:rPr>
        <w:t>. Para los primeros el monte es la base de su forma de producción y reproducción social</w:t>
      </w:r>
      <w:r w:rsidR="00E35207" w:rsidRPr="00B511D8">
        <w:rPr>
          <w:rFonts w:ascii="Times New Roman" w:hAnsi="Times New Roman" w:cs="Times New Roman"/>
          <w:bCs/>
          <w:sz w:val="24"/>
          <w:szCs w:val="24"/>
          <w:lang w:val="es-ES_tradnl"/>
        </w:rPr>
        <w:t xml:space="preserve"> </w:t>
      </w:r>
      <w:r w:rsidR="00270A16">
        <w:rPr>
          <w:rFonts w:ascii="Times New Roman" w:hAnsi="Times New Roman" w:cs="Times New Roman"/>
          <w:bCs/>
          <w:sz w:val="24"/>
          <w:szCs w:val="24"/>
          <w:lang w:val="es-ES_tradnl"/>
        </w:rPr>
        <w:t>mientras,</w:t>
      </w:r>
      <w:r w:rsidR="00E35207" w:rsidRPr="00B511D8">
        <w:rPr>
          <w:rFonts w:ascii="Times New Roman" w:hAnsi="Times New Roman" w:cs="Times New Roman"/>
          <w:bCs/>
          <w:sz w:val="24"/>
          <w:szCs w:val="24"/>
          <w:lang w:val="es-ES_tradnl"/>
        </w:rPr>
        <w:t xml:space="preserve"> por el contrario, </w:t>
      </w:r>
      <w:r w:rsidR="00270A16">
        <w:rPr>
          <w:rFonts w:ascii="Times New Roman" w:hAnsi="Times New Roman" w:cs="Times New Roman"/>
          <w:bCs/>
          <w:sz w:val="24"/>
          <w:szCs w:val="24"/>
          <w:lang w:val="es-ES_tradnl"/>
        </w:rPr>
        <w:t>p</w:t>
      </w:r>
      <w:r w:rsidR="00270A16" w:rsidRPr="00B511D8">
        <w:rPr>
          <w:rFonts w:ascii="Times New Roman" w:hAnsi="Times New Roman" w:cs="Times New Roman"/>
          <w:bCs/>
          <w:sz w:val="24"/>
          <w:szCs w:val="24"/>
          <w:lang w:val="es-ES_tradnl"/>
        </w:rPr>
        <w:t xml:space="preserve">ara las grandes empresas </w:t>
      </w:r>
      <w:r w:rsidR="00E35207" w:rsidRPr="00B511D8">
        <w:rPr>
          <w:rFonts w:ascii="Times New Roman" w:hAnsi="Times New Roman" w:cs="Times New Roman"/>
          <w:bCs/>
          <w:sz w:val="24"/>
          <w:szCs w:val="24"/>
          <w:lang w:val="es-ES_tradnl"/>
        </w:rPr>
        <w:t>el monte es simplemente un escollo para la expansión de la producción sojera o ganadera.</w:t>
      </w:r>
    </w:p>
    <w:p w14:paraId="3C297809" w14:textId="23F59D0B" w:rsidR="00E35207" w:rsidRDefault="00AF3510" w:rsidP="00E35207">
      <w:pPr>
        <w:spacing w:after="0"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Como expresa</w:t>
      </w:r>
      <w:r w:rsidR="00E35207" w:rsidRPr="00B511D8">
        <w:rPr>
          <w:rFonts w:ascii="Times New Roman" w:hAnsi="Times New Roman" w:cs="Times New Roman"/>
          <w:bCs/>
          <w:sz w:val="24"/>
          <w:szCs w:val="24"/>
          <w:lang w:val="es-ES"/>
        </w:rPr>
        <w:t xml:space="preserve"> </w:t>
      </w:r>
      <w:proofErr w:type="spellStart"/>
      <w:r w:rsidR="00E35207" w:rsidRPr="00B511D8">
        <w:rPr>
          <w:rFonts w:ascii="Times New Roman" w:hAnsi="Times New Roman" w:cs="Times New Roman"/>
          <w:bCs/>
          <w:sz w:val="24"/>
          <w:szCs w:val="24"/>
          <w:lang w:val="es-ES"/>
        </w:rPr>
        <w:t>Fernandes</w:t>
      </w:r>
      <w:proofErr w:type="spellEnd"/>
      <w:r w:rsidR="00E35207" w:rsidRPr="00B511D8">
        <w:rPr>
          <w:rFonts w:ascii="Times New Roman" w:hAnsi="Times New Roman" w:cs="Times New Roman"/>
          <w:bCs/>
          <w:sz w:val="24"/>
          <w:szCs w:val="24"/>
          <w:lang w:val="es-ES"/>
        </w:rPr>
        <w:t xml:space="preserve"> (2008) la lucha por el territorio es la lucha por el poder.</w:t>
      </w:r>
      <w:r>
        <w:rPr>
          <w:rFonts w:ascii="Times New Roman" w:hAnsi="Times New Roman" w:cs="Times New Roman"/>
          <w:bCs/>
          <w:sz w:val="24"/>
          <w:szCs w:val="24"/>
          <w:lang w:val="es-ES"/>
        </w:rPr>
        <w:t xml:space="preserve"> </w:t>
      </w:r>
      <w:r w:rsidR="00E35207" w:rsidRPr="00B511D8">
        <w:rPr>
          <w:rFonts w:ascii="Times New Roman" w:hAnsi="Times New Roman" w:cs="Times New Roman"/>
          <w:bCs/>
          <w:sz w:val="24"/>
          <w:szCs w:val="24"/>
          <w:lang w:val="es-ES"/>
        </w:rPr>
        <w:t xml:space="preserve">La relación capitalista se realiza en sí misma y por la reproducción de sus contradicciones. Esta es la marca de su poder, cuya capacidad extraordinaria de superación tiene como fundamento el control político de las relaciones económicas. El </w:t>
      </w:r>
      <w:r w:rsidR="00E35207" w:rsidRPr="00B511D8">
        <w:rPr>
          <w:rFonts w:ascii="Times New Roman" w:hAnsi="Times New Roman" w:cs="Times New Roman"/>
          <w:bCs/>
          <w:iCs/>
          <w:sz w:val="24"/>
          <w:szCs w:val="24"/>
          <w:lang w:val="es-ES"/>
        </w:rPr>
        <w:t>control</w:t>
      </w:r>
      <w:r w:rsidR="00E35207" w:rsidRPr="00B511D8">
        <w:rPr>
          <w:rFonts w:ascii="Times New Roman" w:hAnsi="Times New Roman" w:cs="Times New Roman"/>
          <w:bCs/>
          <w:sz w:val="24"/>
          <w:szCs w:val="24"/>
          <w:lang w:val="es-ES"/>
        </w:rPr>
        <w:t xml:space="preserve"> político es explicitado por las reglas que rigen el mercado, construidos a partir de la lógica del capital. De ese modo, el mercado se vuelve territorio del capital. Esas reglas son determinadas por ley, a partir de principios que representan intereses de una clase, y son votadas en el Congreso Nacional por la mayor parte de los parlamentarios elegidos democráticamente. Así, los capitalistas, también denominados ruralistas, intentan, siempre que </w:t>
      </w:r>
      <w:r w:rsidR="00E35207" w:rsidRPr="00B511D8">
        <w:rPr>
          <w:rFonts w:ascii="Times New Roman" w:hAnsi="Times New Roman" w:cs="Times New Roman"/>
          <w:bCs/>
          <w:sz w:val="24"/>
          <w:szCs w:val="24"/>
          <w:lang w:val="es-ES"/>
        </w:rPr>
        <w:lastRenderedPageBreak/>
        <w:t>fuera posible, desviar las políticas relativas a la cuestión agraria hacia el mercado. (</w:t>
      </w:r>
      <w:proofErr w:type="spellStart"/>
      <w:r w:rsidR="00E35207" w:rsidRPr="00B511D8">
        <w:rPr>
          <w:rFonts w:ascii="Times New Roman" w:hAnsi="Times New Roman" w:cs="Times New Roman"/>
          <w:bCs/>
          <w:sz w:val="24"/>
          <w:szCs w:val="24"/>
          <w:lang w:val="es-ES"/>
        </w:rPr>
        <w:t>Fernandes</w:t>
      </w:r>
      <w:proofErr w:type="spellEnd"/>
      <w:r w:rsidR="00E35207" w:rsidRPr="00B511D8">
        <w:rPr>
          <w:rFonts w:ascii="Times New Roman" w:hAnsi="Times New Roman" w:cs="Times New Roman"/>
          <w:bCs/>
          <w:sz w:val="24"/>
          <w:szCs w:val="24"/>
          <w:lang w:val="es-ES"/>
        </w:rPr>
        <w:t xml:space="preserve"> (2008:5)</w:t>
      </w:r>
    </w:p>
    <w:p w14:paraId="7E801622" w14:textId="47B232AD" w:rsidR="00D96B14" w:rsidRDefault="00AF3510" w:rsidP="00D96B14">
      <w:pPr>
        <w:spacing w:after="0"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En Anta, como en gran parte del país, l</w:t>
      </w:r>
      <w:r w:rsidR="00D96B14" w:rsidRPr="00B511D8">
        <w:rPr>
          <w:rFonts w:ascii="Times New Roman" w:hAnsi="Times New Roman" w:cs="Times New Roman"/>
          <w:bCs/>
          <w:sz w:val="24"/>
          <w:szCs w:val="24"/>
          <w:lang w:val="es-MX"/>
        </w:rPr>
        <w:t xml:space="preserve">as últimas décadas se caracterizan por importantes incrementos en la producción y productividad de los principales rubros del agro, </w:t>
      </w:r>
      <w:r w:rsidR="00D96B14">
        <w:rPr>
          <w:rFonts w:ascii="Times New Roman" w:hAnsi="Times New Roman" w:cs="Times New Roman"/>
          <w:bCs/>
          <w:sz w:val="24"/>
          <w:szCs w:val="24"/>
          <w:lang w:val="es-MX"/>
        </w:rPr>
        <w:t>pero solo s</w:t>
      </w:r>
      <w:r w:rsidR="00D96B14" w:rsidRPr="00B511D8">
        <w:rPr>
          <w:rFonts w:ascii="Times New Roman" w:hAnsi="Times New Roman" w:cs="Times New Roman"/>
          <w:bCs/>
          <w:sz w:val="24"/>
          <w:szCs w:val="24"/>
          <w:lang w:val="es-MX"/>
        </w:rPr>
        <w:t>e vieron favorecidas las unidades de may</w:t>
      </w:r>
      <w:r w:rsidR="00D96B14">
        <w:rPr>
          <w:rFonts w:ascii="Times New Roman" w:hAnsi="Times New Roman" w:cs="Times New Roman"/>
          <w:bCs/>
          <w:sz w:val="24"/>
          <w:szCs w:val="24"/>
          <w:lang w:val="es-MX"/>
        </w:rPr>
        <w:t>or tamaño (economías de escala) en desmedro de</w:t>
      </w:r>
      <w:r w:rsidR="00D96B14" w:rsidRPr="00B511D8">
        <w:rPr>
          <w:rFonts w:ascii="Times New Roman" w:hAnsi="Times New Roman" w:cs="Times New Roman"/>
          <w:bCs/>
          <w:sz w:val="24"/>
          <w:szCs w:val="24"/>
          <w:lang w:val="es-MX"/>
        </w:rPr>
        <w:t xml:space="preserve"> gran cantidad de pequeños productores agropecuarios</w:t>
      </w:r>
      <w:r w:rsidR="00D96B14">
        <w:rPr>
          <w:rFonts w:ascii="Times New Roman" w:hAnsi="Times New Roman" w:cs="Times New Roman"/>
          <w:bCs/>
          <w:sz w:val="24"/>
          <w:szCs w:val="24"/>
          <w:lang w:val="es-MX"/>
        </w:rPr>
        <w:t>, habitantes del campo,</w:t>
      </w:r>
      <w:r w:rsidR="00D96B14" w:rsidRPr="00B511D8">
        <w:rPr>
          <w:rFonts w:ascii="Times New Roman" w:hAnsi="Times New Roman" w:cs="Times New Roman"/>
          <w:bCs/>
          <w:sz w:val="24"/>
          <w:szCs w:val="24"/>
          <w:lang w:val="es-MX"/>
        </w:rPr>
        <w:t xml:space="preserve"> </w:t>
      </w:r>
      <w:r w:rsidR="00D96B14">
        <w:rPr>
          <w:rFonts w:ascii="Times New Roman" w:hAnsi="Times New Roman" w:cs="Times New Roman"/>
          <w:bCs/>
          <w:sz w:val="24"/>
          <w:szCs w:val="24"/>
          <w:lang w:val="es-MX"/>
        </w:rPr>
        <w:t xml:space="preserve">que se vieron forzados a dejar </w:t>
      </w:r>
      <w:r>
        <w:rPr>
          <w:rFonts w:ascii="Times New Roman" w:hAnsi="Times New Roman" w:cs="Times New Roman"/>
          <w:bCs/>
          <w:sz w:val="24"/>
          <w:szCs w:val="24"/>
          <w:lang w:val="es-MX"/>
        </w:rPr>
        <w:t xml:space="preserve">su </w:t>
      </w:r>
      <w:r w:rsidR="00D96B14">
        <w:rPr>
          <w:rFonts w:ascii="Times New Roman" w:hAnsi="Times New Roman" w:cs="Times New Roman"/>
          <w:bCs/>
          <w:sz w:val="24"/>
          <w:szCs w:val="24"/>
          <w:lang w:val="es-MX"/>
        </w:rPr>
        <w:t xml:space="preserve">actividad, </w:t>
      </w:r>
      <w:r w:rsidR="00D96B14" w:rsidRPr="00B511D8">
        <w:rPr>
          <w:rFonts w:ascii="Times New Roman" w:hAnsi="Times New Roman" w:cs="Times New Roman"/>
          <w:bCs/>
          <w:sz w:val="24"/>
          <w:szCs w:val="24"/>
          <w:lang w:val="es-MX"/>
        </w:rPr>
        <w:t>emigrando hacia los distritos urbanos del departamento en busca de otro sustento</w:t>
      </w:r>
      <w:r w:rsidR="00A32294">
        <w:rPr>
          <w:rFonts w:ascii="Times New Roman" w:hAnsi="Times New Roman" w:cs="Times New Roman"/>
          <w:bCs/>
          <w:sz w:val="24"/>
          <w:szCs w:val="24"/>
          <w:lang w:val="es-MX"/>
        </w:rPr>
        <w:t xml:space="preserve"> o subsistiendo en espacios cada vez más restringidos para realizar su actividad productiva</w:t>
      </w:r>
      <w:r w:rsidR="00D96B14" w:rsidRPr="00B511D8">
        <w:rPr>
          <w:rFonts w:ascii="Times New Roman" w:hAnsi="Times New Roman" w:cs="Times New Roman"/>
          <w:bCs/>
          <w:sz w:val="24"/>
          <w:szCs w:val="24"/>
          <w:lang w:val="es-MX"/>
        </w:rPr>
        <w:t xml:space="preserve">. </w:t>
      </w:r>
    </w:p>
    <w:p w14:paraId="1A4EFB08" w14:textId="134F85E3" w:rsidR="00A32294" w:rsidRDefault="00A32294" w:rsidP="00D96B14">
      <w:pPr>
        <w:spacing w:after="0"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Por otro lado, </w:t>
      </w:r>
      <w:r w:rsidR="00C623F4">
        <w:rPr>
          <w:rFonts w:ascii="Times New Roman" w:hAnsi="Times New Roman" w:cs="Times New Roman"/>
          <w:bCs/>
          <w:sz w:val="24"/>
          <w:szCs w:val="24"/>
          <w:lang w:val="es-MX"/>
        </w:rPr>
        <w:t>de acuerdo a manifestaciones de técnicos que trabajan en la producción ganadera (</w:t>
      </w:r>
      <w:proofErr w:type="spellStart"/>
      <w:r w:rsidR="00C623F4">
        <w:rPr>
          <w:rFonts w:ascii="Times New Roman" w:hAnsi="Times New Roman" w:cs="Times New Roman"/>
          <w:bCs/>
          <w:sz w:val="24"/>
          <w:szCs w:val="24"/>
          <w:lang w:val="es-MX"/>
        </w:rPr>
        <w:t>Camardelli</w:t>
      </w:r>
      <w:proofErr w:type="spellEnd"/>
      <w:r w:rsidR="00C623F4">
        <w:rPr>
          <w:rFonts w:ascii="Times New Roman" w:hAnsi="Times New Roman" w:cs="Times New Roman"/>
          <w:bCs/>
          <w:sz w:val="24"/>
          <w:szCs w:val="24"/>
          <w:lang w:val="es-MX"/>
        </w:rPr>
        <w:t>, comunicación personal) las innovaciones en sus distintas facetas, comienzan a ser insuficientes para superar las restricciones ambientales resultantes de la eliminación del bosque chaqueño para sembrar pasturas. Al cabo de un tiempo de buena producción forrajera, se está comenzando a ver un decaimiento</w:t>
      </w:r>
      <w:r w:rsidR="00812021">
        <w:rPr>
          <w:rFonts w:ascii="Times New Roman" w:hAnsi="Times New Roman" w:cs="Times New Roman"/>
          <w:bCs/>
          <w:sz w:val="24"/>
          <w:szCs w:val="24"/>
          <w:lang w:val="es-MX"/>
        </w:rPr>
        <w:t xml:space="preserve"> constante</w:t>
      </w:r>
      <w:r w:rsidR="00C623F4">
        <w:rPr>
          <w:rFonts w:ascii="Times New Roman" w:hAnsi="Times New Roman" w:cs="Times New Roman"/>
          <w:bCs/>
          <w:sz w:val="24"/>
          <w:szCs w:val="24"/>
          <w:lang w:val="es-MX"/>
        </w:rPr>
        <w:t xml:space="preserve"> de los rendimientos. </w:t>
      </w:r>
      <w:r w:rsidR="00FD5A44">
        <w:rPr>
          <w:rFonts w:ascii="Times New Roman" w:hAnsi="Times New Roman" w:cs="Times New Roman"/>
          <w:bCs/>
          <w:sz w:val="24"/>
          <w:szCs w:val="24"/>
          <w:lang w:val="es-MX"/>
        </w:rPr>
        <w:t>Los efectos ambientales largamente anunciados por numerosas organizaciones no gubernamentales y del ámbito científico</w:t>
      </w:r>
      <w:r w:rsidR="00812021">
        <w:rPr>
          <w:rFonts w:ascii="Times New Roman" w:hAnsi="Times New Roman" w:cs="Times New Roman"/>
          <w:bCs/>
          <w:sz w:val="24"/>
          <w:szCs w:val="24"/>
          <w:lang w:val="es-MX"/>
        </w:rPr>
        <w:t>,</w:t>
      </w:r>
      <w:r w:rsidR="00FD5A44">
        <w:rPr>
          <w:rFonts w:ascii="Times New Roman" w:hAnsi="Times New Roman" w:cs="Times New Roman"/>
          <w:bCs/>
          <w:sz w:val="24"/>
          <w:szCs w:val="24"/>
          <w:lang w:val="es-MX"/>
        </w:rPr>
        <w:t xml:space="preserve"> ampliamente m</w:t>
      </w:r>
      <w:r w:rsidR="00812021">
        <w:rPr>
          <w:rFonts w:ascii="Times New Roman" w:hAnsi="Times New Roman" w:cs="Times New Roman"/>
          <w:bCs/>
          <w:sz w:val="24"/>
          <w:szCs w:val="24"/>
          <w:lang w:val="es-MX"/>
        </w:rPr>
        <w:t>i</w:t>
      </w:r>
      <w:r w:rsidR="00FD5A44">
        <w:rPr>
          <w:rFonts w:ascii="Times New Roman" w:hAnsi="Times New Roman" w:cs="Times New Roman"/>
          <w:bCs/>
          <w:sz w:val="24"/>
          <w:szCs w:val="24"/>
          <w:lang w:val="es-MX"/>
        </w:rPr>
        <w:t xml:space="preserve">nimizados </w:t>
      </w:r>
      <w:r w:rsidR="00812021">
        <w:rPr>
          <w:rFonts w:ascii="Times New Roman" w:hAnsi="Times New Roman" w:cs="Times New Roman"/>
          <w:bCs/>
          <w:sz w:val="24"/>
          <w:szCs w:val="24"/>
          <w:lang w:val="es-MX"/>
        </w:rPr>
        <w:t>por el sector del agronegocio, se manifiestan cada vez con mayor claridad.</w:t>
      </w:r>
      <w:r w:rsidR="00FD5A44">
        <w:rPr>
          <w:rFonts w:ascii="Times New Roman" w:hAnsi="Times New Roman" w:cs="Times New Roman"/>
          <w:bCs/>
          <w:sz w:val="24"/>
          <w:szCs w:val="24"/>
          <w:lang w:val="es-MX"/>
        </w:rPr>
        <w:t xml:space="preserve"> </w:t>
      </w:r>
      <w:r w:rsidR="00C623F4">
        <w:rPr>
          <w:rFonts w:ascii="Times New Roman" w:hAnsi="Times New Roman" w:cs="Times New Roman"/>
          <w:bCs/>
          <w:sz w:val="24"/>
          <w:szCs w:val="24"/>
          <w:lang w:val="es-MX"/>
        </w:rPr>
        <w:t xml:space="preserve"> </w:t>
      </w:r>
    </w:p>
    <w:p w14:paraId="7919EE75" w14:textId="77777777" w:rsidR="0019789F" w:rsidRPr="0019789F" w:rsidRDefault="0019789F" w:rsidP="0019789F">
      <w:pPr>
        <w:spacing w:after="120" w:line="240" w:lineRule="auto"/>
        <w:jc w:val="both"/>
        <w:rPr>
          <w:rFonts w:ascii="Times New Roman" w:hAnsi="Times New Roman" w:cs="Times New Roman"/>
          <w:b/>
          <w:bCs/>
          <w:sz w:val="24"/>
          <w:szCs w:val="24"/>
          <w:lang w:val="es-MX"/>
        </w:rPr>
      </w:pPr>
      <w:r w:rsidRPr="0019789F">
        <w:rPr>
          <w:rFonts w:ascii="Times New Roman" w:hAnsi="Times New Roman" w:cs="Times New Roman"/>
          <w:b/>
          <w:bCs/>
          <w:sz w:val="24"/>
          <w:szCs w:val="24"/>
          <w:lang w:val="es-MX"/>
        </w:rPr>
        <w:t>Bibliografía consultada:</w:t>
      </w:r>
    </w:p>
    <w:p w14:paraId="72DE0A51"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lang w:val="es-ES"/>
        </w:rPr>
        <w:fldChar w:fldCharType="begin"/>
      </w:r>
      <w:r w:rsidRPr="0019789F">
        <w:rPr>
          <w:rFonts w:ascii="Times New Roman" w:hAnsi="Times New Roman" w:cs="Times New Roman"/>
          <w:bCs/>
          <w:sz w:val="24"/>
          <w:szCs w:val="24"/>
          <w:lang w:val="es-ES"/>
        </w:rPr>
        <w:instrText xml:space="preserve"> BIBLIOGRAPHY  \l 3082 </w:instrText>
      </w:r>
      <w:r w:rsidRPr="0019789F">
        <w:rPr>
          <w:rFonts w:ascii="Times New Roman" w:hAnsi="Times New Roman" w:cs="Times New Roman"/>
          <w:bCs/>
          <w:sz w:val="24"/>
          <w:szCs w:val="24"/>
          <w:lang w:val="es-ES"/>
        </w:rPr>
        <w:fldChar w:fldCharType="separate"/>
      </w:r>
      <w:r w:rsidRPr="0019789F">
        <w:rPr>
          <w:rFonts w:ascii="Times New Roman" w:hAnsi="Times New Roman" w:cs="Times New Roman"/>
          <w:bCs/>
          <w:sz w:val="24"/>
          <w:szCs w:val="24"/>
        </w:rPr>
        <w:t xml:space="preserve">Arceo, E., </w:t>
      </w:r>
      <w:proofErr w:type="spellStart"/>
      <w:r w:rsidRPr="0019789F">
        <w:rPr>
          <w:rFonts w:ascii="Times New Roman" w:hAnsi="Times New Roman" w:cs="Times New Roman"/>
          <w:bCs/>
          <w:sz w:val="24"/>
          <w:szCs w:val="24"/>
        </w:rPr>
        <w:t>Basualdo</w:t>
      </w:r>
      <w:proofErr w:type="spellEnd"/>
      <w:r w:rsidRPr="0019789F">
        <w:rPr>
          <w:rFonts w:ascii="Times New Roman" w:hAnsi="Times New Roman" w:cs="Times New Roman"/>
          <w:bCs/>
          <w:sz w:val="24"/>
          <w:szCs w:val="24"/>
        </w:rPr>
        <w:t xml:space="preserve">, E., &amp; Arceo, N. (2009). </w:t>
      </w:r>
      <w:r w:rsidRPr="0019789F">
        <w:rPr>
          <w:rFonts w:ascii="Times New Roman" w:hAnsi="Times New Roman" w:cs="Times New Roman"/>
          <w:bCs/>
          <w:i/>
          <w:iCs/>
          <w:sz w:val="24"/>
          <w:szCs w:val="24"/>
        </w:rPr>
        <w:t>La crisis mundial y el conflicto del agro</w:t>
      </w:r>
      <w:r w:rsidRPr="0019789F">
        <w:rPr>
          <w:rFonts w:ascii="Times New Roman" w:hAnsi="Times New Roman" w:cs="Times New Roman"/>
          <w:bCs/>
          <w:sz w:val="24"/>
          <w:szCs w:val="24"/>
        </w:rPr>
        <w:t xml:space="preserve"> (primera ed.). Buenos Aires: La Página S.A.</w:t>
      </w:r>
    </w:p>
    <w:p w14:paraId="4B3EC388" w14:textId="77777777" w:rsidR="0019789F" w:rsidRPr="0019789F" w:rsidRDefault="0019789F" w:rsidP="0019789F">
      <w:pPr>
        <w:spacing w:after="120" w:line="240" w:lineRule="auto"/>
        <w:jc w:val="both"/>
        <w:rPr>
          <w:rFonts w:ascii="Times New Roman" w:hAnsi="Times New Roman" w:cs="Times New Roman"/>
          <w:bCs/>
          <w:sz w:val="24"/>
          <w:szCs w:val="24"/>
        </w:rPr>
      </w:pPr>
      <w:proofErr w:type="spellStart"/>
      <w:r w:rsidRPr="0019789F">
        <w:rPr>
          <w:rFonts w:ascii="Times New Roman" w:hAnsi="Times New Roman" w:cs="Times New Roman"/>
          <w:bCs/>
          <w:sz w:val="24"/>
          <w:szCs w:val="24"/>
        </w:rPr>
        <w:t>Audero</w:t>
      </w:r>
      <w:proofErr w:type="spellEnd"/>
      <w:r w:rsidRPr="0019789F">
        <w:rPr>
          <w:rFonts w:ascii="Times New Roman" w:hAnsi="Times New Roman" w:cs="Times New Roman"/>
          <w:bCs/>
          <w:sz w:val="24"/>
          <w:szCs w:val="24"/>
        </w:rPr>
        <w:t xml:space="preserve">, S., &amp; León, C. (1996). La ocupación de </w:t>
      </w:r>
      <w:proofErr w:type="gramStart"/>
      <w:r w:rsidRPr="0019789F">
        <w:rPr>
          <w:rFonts w:ascii="Times New Roman" w:hAnsi="Times New Roman" w:cs="Times New Roman"/>
          <w:bCs/>
          <w:sz w:val="24"/>
          <w:szCs w:val="24"/>
        </w:rPr>
        <w:t>nuevas tierra</w:t>
      </w:r>
      <w:proofErr w:type="gramEnd"/>
      <w:r w:rsidRPr="0019789F">
        <w:rPr>
          <w:rFonts w:ascii="Times New Roman" w:hAnsi="Times New Roman" w:cs="Times New Roman"/>
          <w:bCs/>
          <w:sz w:val="24"/>
          <w:szCs w:val="24"/>
        </w:rPr>
        <w:t xml:space="preserve"> en el NOA: una visión a través del notable incremento de la superficie cultivada. En M. Manzanal, </w:t>
      </w:r>
      <w:r w:rsidRPr="0019789F">
        <w:rPr>
          <w:rFonts w:ascii="Times New Roman" w:hAnsi="Times New Roman" w:cs="Times New Roman"/>
          <w:bCs/>
          <w:i/>
          <w:iCs/>
          <w:sz w:val="24"/>
          <w:szCs w:val="24"/>
        </w:rPr>
        <w:t>El desarrollo rural en el noroeste argentino –antología-.</w:t>
      </w:r>
      <w:r w:rsidRPr="0019789F">
        <w:rPr>
          <w:rFonts w:ascii="Times New Roman" w:hAnsi="Times New Roman" w:cs="Times New Roman"/>
          <w:bCs/>
          <w:sz w:val="24"/>
          <w:szCs w:val="24"/>
        </w:rPr>
        <w:t xml:space="preserve"> Salta.</w:t>
      </w:r>
    </w:p>
    <w:p w14:paraId="41E006DB"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B.O.R.A. Boletín Oficial de la República Argentina. (13 de mayo de 2015). </w:t>
      </w:r>
      <w:r w:rsidRPr="0019789F">
        <w:rPr>
          <w:rFonts w:ascii="Times New Roman" w:hAnsi="Times New Roman" w:cs="Times New Roman"/>
          <w:bCs/>
          <w:i/>
          <w:iCs/>
          <w:sz w:val="24"/>
          <w:szCs w:val="24"/>
        </w:rPr>
        <w:t xml:space="preserve">Boletín Oficial. Segunda </w:t>
      </w:r>
      <w:proofErr w:type="gramStart"/>
      <w:r w:rsidRPr="0019789F">
        <w:rPr>
          <w:rFonts w:ascii="Times New Roman" w:hAnsi="Times New Roman" w:cs="Times New Roman"/>
          <w:bCs/>
          <w:i/>
          <w:iCs/>
          <w:sz w:val="24"/>
          <w:szCs w:val="24"/>
        </w:rPr>
        <w:t>Sección(</w:t>
      </w:r>
      <w:proofErr w:type="gramEnd"/>
      <w:r w:rsidRPr="0019789F">
        <w:rPr>
          <w:rFonts w:ascii="Times New Roman" w:hAnsi="Times New Roman" w:cs="Times New Roman"/>
          <w:bCs/>
          <w:i/>
          <w:iCs/>
          <w:sz w:val="24"/>
          <w:szCs w:val="24"/>
        </w:rPr>
        <w:t>Nº 65742)</w:t>
      </w:r>
      <w:r w:rsidRPr="0019789F">
        <w:rPr>
          <w:rFonts w:ascii="Times New Roman" w:hAnsi="Times New Roman" w:cs="Times New Roman"/>
          <w:bCs/>
          <w:sz w:val="24"/>
          <w:szCs w:val="24"/>
        </w:rPr>
        <w:t>. Buenos Aires, Argentina.</w:t>
      </w:r>
    </w:p>
    <w:p w14:paraId="4A73E037"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B.O.R.A. Boletín Oficial de la República Argentina. (26 de junio de 2015). Boletín Oficial- Segunda Sección. </w:t>
      </w:r>
      <w:r w:rsidRPr="0019789F">
        <w:rPr>
          <w:rFonts w:ascii="Times New Roman" w:hAnsi="Times New Roman" w:cs="Times New Roman"/>
          <w:bCs/>
          <w:i/>
          <w:iCs/>
          <w:sz w:val="24"/>
          <w:szCs w:val="24"/>
        </w:rPr>
        <w:t>(Nº 113535)</w:t>
      </w:r>
      <w:r w:rsidRPr="0019789F">
        <w:rPr>
          <w:rFonts w:ascii="Times New Roman" w:hAnsi="Times New Roman" w:cs="Times New Roman"/>
          <w:bCs/>
          <w:sz w:val="24"/>
          <w:szCs w:val="24"/>
        </w:rPr>
        <w:t>. Buenos Aires, Argentina.</w:t>
      </w:r>
    </w:p>
    <w:p w14:paraId="5A6D83F5" w14:textId="77777777" w:rsidR="0019789F" w:rsidRPr="0019789F" w:rsidRDefault="0019789F" w:rsidP="0019789F">
      <w:pPr>
        <w:spacing w:after="120" w:line="240" w:lineRule="auto"/>
        <w:jc w:val="both"/>
        <w:rPr>
          <w:rFonts w:ascii="Times New Roman" w:hAnsi="Times New Roman" w:cs="Times New Roman"/>
          <w:bCs/>
          <w:sz w:val="24"/>
          <w:szCs w:val="24"/>
        </w:rPr>
      </w:pPr>
      <w:proofErr w:type="spellStart"/>
      <w:r w:rsidRPr="0019789F">
        <w:rPr>
          <w:rFonts w:ascii="Times New Roman" w:hAnsi="Times New Roman" w:cs="Times New Roman"/>
          <w:bCs/>
          <w:sz w:val="24"/>
          <w:szCs w:val="24"/>
        </w:rPr>
        <w:t>B.O.R.</w:t>
      </w:r>
      <w:proofErr w:type="gramStart"/>
      <w:r w:rsidRPr="0019789F">
        <w:rPr>
          <w:rFonts w:ascii="Times New Roman" w:hAnsi="Times New Roman" w:cs="Times New Roman"/>
          <w:bCs/>
          <w:sz w:val="24"/>
          <w:szCs w:val="24"/>
        </w:rPr>
        <w:t>A.Boletín</w:t>
      </w:r>
      <w:proofErr w:type="spellEnd"/>
      <w:proofErr w:type="gramEnd"/>
      <w:r w:rsidRPr="0019789F">
        <w:rPr>
          <w:rFonts w:ascii="Times New Roman" w:hAnsi="Times New Roman" w:cs="Times New Roman"/>
          <w:bCs/>
          <w:sz w:val="24"/>
          <w:szCs w:val="24"/>
        </w:rPr>
        <w:t xml:space="preserve"> Oficial de la </w:t>
      </w:r>
      <w:proofErr w:type="spellStart"/>
      <w:r w:rsidRPr="0019789F">
        <w:rPr>
          <w:rFonts w:ascii="Times New Roman" w:hAnsi="Times New Roman" w:cs="Times New Roman"/>
          <w:bCs/>
          <w:sz w:val="24"/>
          <w:szCs w:val="24"/>
        </w:rPr>
        <w:t>Republica</w:t>
      </w:r>
      <w:proofErr w:type="spellEnd"/>
      <w:r w:rsidRPr="0019789F">
        <w:rPr>
          <w:rFonts w:ascii="Times New Roman" w:hAnsi="Times New Roman" w:cs="Times New Roman"/>
          <w:bCs/>
          <w:sz w:val="24"/>
          <w:szCs w:val="24"/>
        </w:rPr>
        <w:t xml:space="preserve"> Argentina. (1 de setiembre de 1982). </w:t>
      </w:r>
      <w:r w:rsidRPr="0019789F">
        <w:rPr>
          <w:rFonts w:ascii="Times New Roman" w:hAnsi="Times New Roman" w:cs="Times New Roman"/>
          <w:bCs/>
          <w:i/>
          <w:iCs/>
          <w:sz w:val="24"/>
          <w:szCs w:val="24"/>
        </w:rPr>
        <w:t xml:space="preserve">Boletín </w:t>
      </w:r>
      <w:proofErr w:type="spellStart"/>
      <w:r w:rsidRPr="0019789F">
        <w:rPr>
          <w:rFonts w:ascii="Times New Roman" w:hAnsi="Times New Roman" w:cs="Times New Roman"/>
          <w:bCs/>
          <w:i/>
          <w:iCs/>
          <w:sz w:val="24"/>
          <w:szCs w:val="24"/>
        </w:rPr>
        <w:t>Ofcial</w:t>
      </w:r>
      <w:proofErr w:type="spellEnd"/>
      <w:r w:rsidRPr="0019789F">
        <w:rPr>
          <w:rFonts w:ascii="Times New Roman" w:hAnsi="Times New Roman" w:cs="Times New Roman"/>
          <w:bCs/>
          <w:sz w:val="24"/>
          <w:szCs w:val="24"/>
        </w:rPr>
        <w:t>. Buenos Aires, Argentina.</w:t>
      </w:r>
    </w:p>
    <w:p w14:paraId="366C3003" w14:textId="77777777" w:rsidR="0019789F" w:rsidRPr="0019789F" w:rsidRDefault="0019789F" w:rsidP="0019789F">
      <w:pPr>
        <w:spacing w:after="120" w:line="240" w:lineRule="auto"/>
        <w:jc w:val="both"/>
        <w:rPr>
          <w:rFonts w:ascii="Times New Roman" w:hAnsi="Times New Roman" w:cs="Times New Roman"/>
          <w:bCs/>
          <w:sz w:val="24"/>
          <w:szCs w:val="24"/>
        </w:rPr>
      </w:pPr>
      <w:proofErr w:type="spellStart"/>
      <w:r w:rsidRPr="0019789F">
        <w:rPr>
          <w:rFonts w:ascii="Times New Roman" w:hAnsi="Times New Roman" w:cs="Times New Roman"/>
          <w:bCs/>
          <w:sz w:val="24"/>
          <w:szCs w:val="24"/>
        </w:rPr>
        <w:t>B.O.R.</w:t>
      </w:r>
      <w:proofErr w:type="gramStart"/>
      <w:r w:rsidRPr="0019789F">
        <w:rPr>
          <w:rFonts w:ascii="Times New Roman" w:hAnsi="Times New Roman" w:cs="Times New Roman"/>
          <w:bCs/>
          <w:sz w:val="24"/>
          <w:szCs w:val="24"/>
        </w:rPr>
        <w:t>A.Boletín</w:t>
      </w:r>
      <w:proofErr w:type="spellEnd"/>
      <w:proofErr w:type="gramEnd"/>
      <w:r w:rsidRPr="0019789F">
        <w:rPr>
          <w:rFonts w:ascii="Times New Roman" w:hAnsi="Times New Roman" w:cs="Times New Roman"/>
          <w:bCs/>
          <w:sz w:val="24"/>
          <w:szCs w:val="24"/>
        </w:rPr>
        <w:t xml:space="preserve"> oficial de la República Argentina. (3 de 8 de 1998). </w:t>
      </w:r>
      <w:r w:rsidRPr="0019789F">
        <w:rPr>
          <w:rFonts w:ascii="Times New Roman" w:hAnsi="Times New Roman" w:cs="Times New Roman"/>
          <w:bCs/>
          <w:i/>
          <w:iCs/>
          <w:sz w:val="24"/>
          <w:szCs w:val="24"/>
        </w:rPr>
        <w:t>Boletín Oficial</w:t>
      </w:r>
      <w:r w:rsidRPr="0019789F">
        <w:rPr>
          <w:rFonts w:ascii="Times New Roman" w:hAnsi="Times New Roman" w:cs="Times New Roman"/>
          <w:bCs/>
          <w:sz w:val="24"/>
          <w:szCs w:val="24"/>
        </w:rPr>
        <w:t>. Buenos Aires, Argentina.</w:t>
      </w:r>
    </w:p>
    <w:p w14:paraId="6F7AAD0B"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Barbera, M. A., &amp; Chávez Clemente, M. D. (2011). </w:t>
      </w:r>
      <w:r w:rsidRPr="0019789F">
        <w:rPr>
          <w:rFonts w:ascii="Times New Roman" w:hAnsi="Times New Roman" w:cs="Times New Roman"/>
          <w:bCs/>
          <w:i/>
          <w:iCs/>
          <w:sz w:val="24"/>
          <w:szCs w:val="24"/>
        </w:rPr>
        <w:t xml:space="preserve">Zona Agroeconómicamente Homogénea del Chaco Semiárido con </w:t>
      </w:r>
      <w:proofErr w:type="spellStart"/>
      <w:r w:rsidRPr="0019789F">
        <w:rPr>
          <w:rFonts w:ascii="Times New Roman" w:hAnsi="Times New Roman" w:cs="Times New Roman"/>
          <w:bCs/>
          <w:i/>
          <w:iCs/>
          <w:sz w:val="24"/>
          <w:szCs w:val="24"/>
        </w:rPr>
        <w:t>Ganandería</w:t>
      </w:r>
      <w:proofErr w:type="spellEnd"/>
      <w:r w:rsidRPr="0019789F">
        <w:rPr>
          <w:rFonts w:ascii="Times New Roman" w:hAnsi="Times New Roman" w:cs="Times New Roman"/>
          <w:bCs/>
          <w:i/>
          <w:iCs/>
          <w:sz w:val="24"/>
          <w:szCs w:val="24"/>
        </w:rPr>
        <w:t xml:space="preserve"> y Forestales: sistemas de Producción.</w:t>
      </w:r>
      <w:r w:rsidRPr="0019789F">
        <w:rPr>
          <w:rFonts w:ascii="Times New Roman" w:hAnsi="Times New Roman" w:cs="Times New Roman"/>
          <w:bCs/>
          <w:sz w:val="24"/>
          <w:szCs w:val="24"/>
        </w:rPr>
        <w:t xml:space="preserve"> (primera ed.). Salta: Ediciones INTA.</w:t>
      </w:r>
    </w:p>
    <w:p w14:paraId="504D638D"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BORA-Boletín Oficial de la República Argentina. (21 de febrero de 1990). Segunda Sección. </w:t>
      </w:r>
      <w:r w:rsidRPr="0019789F">
        <w:rPr>
          <w:rFonts w:ascii="Times New Roman" w:hAnsi="Times New Roman" w:cs="Times New Roman"/>
          <w:bCs/>
          <w:i/>
          <w:iCs/>
          <w:sz w:val="24"/>
          <w:szCs w:val="24"/>
        </w:rPr>
        <w:t xml:space="preserve">Boletín </w:t>
      </w:r>
      <w:proofErr w:type="gramStart"/>
      <w:r w:rsidRPr="0019789F">
        <w:rPr>
          <w:rFonts w:ascii="Times New Roman" w:hAnsi="Times New Roman" w:cs="Times New Roman"/>
          <w:bCs/>
          <w:i/>
          <w:iCs/>
          <w:sz w:val="24"/>
          <w:szCs w:val="24"/>
        </w:rPr>
        <w:t>Oficial(</w:t>
      </w:r>
      <w:proofErr w:type="gramEnd"/>
      <w:r w:rsidRPr="0019789F">
        <w:rPr>
          <w:rFonts w:ascii="Times New Roman" w:hAnsi="Times New Roman" w:cs="Times New Roman"/>
          <w:bCs/>
          <w:i/>
          <w:iCs/>
          <w:sz w:val="24"/>
          <w:szCs w:val="24"/>
        </w:rPr>
        <w:t>26.828), Secretaría Legal y Técnica de la Presidencia de la Nación. Dirección Nacional del Registro Oficial</w:t>
      </w:r>
      <w:r w:rsidRPr="0019789F">
        <w:rPr>
          <w:rFonts w:ascii="Times New Roman" w:hAnsi="Times New Roman" w:cs="Times New Roman"/>
          <w:bCs/>
          <w:sz w:val="24"/>
          <w:szCs w:val="24"/>
        </w:rPr>
        <w:t>. Buenos Aires, República Argentina.</w:t>
      </w:r>
    </w:p>
    <w:p w14:paraId="43F0E912"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lastRenderedPageBreak/>
        <w:t xml:space="preserve">Colina, S. P., Barbera, M. A., </w:t>
      </w:r>
      <w:proofErr w:type="spellStart"/>
      <w:r w:rsidRPr="0019789F">
        <w:rPr>
          <w:rFonts w:ascii="Times New Roman" w:hAnsi="Times New Roman" w:cs="Times New Roman"/>
          <w:bCs/>
          <w:sz w:val="24"/>
          <w:szCs w:val="24"/>
        </w:rPr>
        <w:t>Pais</w:t>
      </w:r>
      <w:proofErr w:type="spellEnd"/>
      <w:r w:rsidRPr="0019789F">
        <w:rPr>
          <w:rFonts w:ascii="Times New Roman" w:hAnsi="Times New Roman" w:cs="Times New Roman"/>
          <w:bCs/>
          <w:sz w:val="24"/>
          <w:szCs w:val="24"/>
        </w:rPr>
        <w:t xml:space="preserve">, A. L., &amp; </w:t>
      </w:r>
      <w:proofErr w:type="spellStart"/>
      <w:r w:rsidRPr="0019789F">
        <w:rPr>
          <w:rFonts w:ascii="Times New Roman" w:hAnsi="Times New Roman" w:cs="Times New Roman"/>
          <w:bCs/>
          <w:sz w:val="24"/>
          <w:szCs w:val="24"/>
        </w:rPr>
        <w:t>Yudi</w:t>
      </w:r>
      <w:proofErr w:type="spellEnd"/>
      <w:r w:rsidRPr="0019789F">
        <w:rPr>
          <w:rFonts w:ascii="Times New Roman" w:hAnsi="Times New Roman" w:cs="Times New Roman"/>
          <w:bCs/>
          <w:sz w:val="24"/>
          <w:szCs w:val="24"/>
        </w:rPr>
        <w:t xml:space="preserve">, J. (2012). Análisis de los impactos de la expansión de la frontera agraria en la región del Chaco Salteño (Noroeste Argentino). </w:t>
      </w:r>
      <w:r w:rsidRPr="0019789F">
        <w:rPr>
          <w:rFonts w:ascii="Times New Roman" w:hAnsi="Times New Roman" w:cs="Times New Roman"/>
          <w:bCs/>
          <w:i/>
          <w:iCs/>
          <w:sz w:val="24"/>
          <w:szCs w:val="24"/>
        </w:rPr>
        <w:t xml:space="preserve">Realidad </w:t>
      </w:r>
      <w:proofErr w:type="gramStart"/>
      <w:r w:rsidRPr="0019789F">
        <w:rPr>
          <w:rFonts w:ascii="Times New Roman" w:hAnsi="Times New Roman" w:cs="Times New Roman"/>
          <w:bCs/>
          <w:i/>
          <w:iCs/>
          <w:sz w:val="24"/>
          <w:szCs w:val="24"/>
        </w:rPr>
        <w:t>Económica</w:t>
      </w:r>
      <w:r w:rsidRPr="0019789F">
        <w:rPr>
          <w:rFonts w:ascii="Times New Roman" w:hAnsi="Times New Roman" w:cs="Times New Roman"/>
          <w:bCs/>
          <w:sz w:val="24"/>
          <w:szCs w:val="24"/>
        </w:rPr>
        <w:t>(</w:t>
      </w:r>
      <w:proofErr w:type="gramEnd"/>
      <w:r w:rsidRPr="0019789F">
        <w:rPr>
          <w:rFonts w:ascii="Times New Roman" w:hAnsi="Times New Roman" w:cs="Times New Roman"/>
          <w:bCs/>
          <w:sz w:val="24"/>
          <w:szCs w:val="24"/>
        </w:rPr>
        <w:t>270), 105-130.</w:t>
      </w:r>
    </w:p>
    <w:p w14:paraId="0C2A3102"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Colina, S.P; M. Barbera; A. </w:t>
      </w:r>
      <w:proofErr w:type="spellStart"/>
      <w:r w:rsidRPr="0019789F">
        <w:rPr>
          <w:rFonts w:ascii="Times New Roman" w:hAnsi="Times New Roman" w:cs="Times New Roman"/>
          <w:bCs/>
          <w:sz w:val="24"/>
          <w:szCs w:val="24"/>
        </w:rPr>
        <w:t>Pais</w:t>
      </w:r>
      <w:proofErr w:type="spellEnd"/>
      <w:r w:rsidRPr="0019789F">
        <w:rPr>
          <w:rFonts w:ascii="Times New Roman" w:hAnsi="Times New Roman" w:cs="Times New Roman"/>
          <w:bCs/>
          <w:sz w:val="24"/>
          <w:szCs w:val="24"/>
        </w:rPr>
        <w:t xml:space="preserve">; J. </w:t>
      </w:r>
      <w:proofErr w:type="spellStart"/>
      <w:r w:rsidRPr="0019789F">
        <w:rPr>
          <w:rFonts w:ascii="Times New Roman" w:hAnsi="Times New Roman" w:cs="Times New Roman"/>
          <w:bCs/>
          <w:sz w:val="24"/>
          <w:szCs w:val="24"/>
        </w:rPr>
        <w:t>Yudi</w:t>
      </w:r>
      <w:proofErr w:type="spellEnd"/>
      <w:r w:rsidRPr="0019789F">
        <w:rPr>
          <w:rFonts w:ascii="Times New Roman" w:hAnsi="Times New Roman" w:cs="Times New Roman"/>
          <w:bCs/>
          <w:sz w:val="24"/>
          <w:szCs w:val="24"/>
        </w:rPr>
        <w:t xml:space="preserve">. (2012). Análisis de los impactos de la expansión de la frontera agraria en la región del Chaco Salteño (Noroeste Argentino). </w:t>
      </w:r>
      <w:r w:rsidRPr="0019789F">
        <w:rPr>
          <w:rFonts w:ascii="Times New Roman" w:hAnsi="Times New Roman" w:cs="Times New Roman"/>
          <w:bCs/>
          <w:i/>
          <w:iCs/>
          <w:sz w:val="24"/>
          <w:szCs w:val="24"/>
        </w:rPr>
        <w:t xml:space="preserve">Realidad </w:t>
      </w:r>
      <w:proofErr w:type="gramStart"/>
      <w:r w:rsidRPr="0019789F">
        <w:rPr>
          <w:rFonts w:ascii="Times New Roman" w:hAnsi="Times New Roman" w:cs="Times New Roman"/>
          <w:bCs/>
          <w:i/>
          <w:iCs/>
          <w:sz w:val="24"/>
          <w:szCs w:val="24"/>
        </w:rPr>
        <w:t>Económica</w:t>
      </w:r>
      <w:r w:rsidRPr="0019789F">
        <w:rPr>
          <w:rFonts w:ascii="Times New Roman" w:hAnsi="Times New Roman" w:cs="Times New Roman"/>
          <w:bCs/>
          <w:sz w:val="24"/>
          <w:szCs w:val="24"/>
        </w:rPr>
        <w:t>(</w:t>
      </w:r>
      <w:proofErr w:type="gramEnd"/>
      <w:r w:rsidRPr="0019789F">
        <w:rPr>
          <w:rFonts w:ascii="Times New Roman" w:hAnsi="Times New Roman" w:cs="Times New Roman"/>
          <w:bCs/>
          <w:sz w:val="24"/>
          <w:szCs w:val="24"/>
        </w:rPr>
        <w:t>270), 105-130.</w:t>
      </w:r>
    </w:p>
    <w:p w14:paraId="49A6C88E"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Crónica del NOA. (s.f.). </w:t>
      </w:r>
      <w:r w:rsidRPr="0019789F">
        <w:rPr>
          <w:rFonts w:ascii="Times New Roman" w:hAnsi="Times New Roman" w:cs="Times New Roman"/>
          <w:bCs/>
          <w:i/>
          <w:iCs/>
          <w:sz w:val="24"/>
          <w:szCs w:val="24"/>
        </w:rPr>
        <w:t>Crónica del NOA</w:t>
      </w:r>
      <w:r w:rsidRPr="0019789F">
        <w:rPr>
          <w:rFonts w:ascii="Times New Roman" w:hAnsi="Times New Roman" w:cs="Times New Roman"/>
          <w:bCs/>
          <w:sz w:val="24"/>
          <w:szCs w:val="24"/>
        </w:rPr>
        <w:t>. Recuperado el 25 de abril de 2019, de http://www.cronicadelnoa.com.ar/el-25-de-desmontes-autorizados-desde-2004-en-manos-de-6-titulares/</w:t>
      </w:r>
    </w:p>
    <w:p w14:paraId="1E68DD95"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Cuarto Poder. (14 de junio de 2014). </w:t>
      </w:r>
      <w:r w:rsidRPr="0019789F">
        <w:rPr>
          <w:rFonts w:ascii="Times New Roman" w:hAnsi="Times New Roman" w:cs="Times New Roman"/>
          <w:bCs/>
          <w:i/>
          <w:iCs/>
          <w:sz w:val="24"/>
          <w:szCs w:val="24"/>
        </w:rPr>
        <w:t>Cuarto Poder Salta</w:t>
      </w:r>
      <w:r w:rsidRPr="0019789F">
        <w:rPr>
          <w:rFonts w:ascii="Times New Roman" w:hAnsi="Times New Roman" w:cs="Times New Roman"/>
          <w:bCs/>
          <w:sz w:val="24"/>
          <w:szCs w:val="24"/>
        </w:rPr>
        <w:t>. Recuperado el 27 de marzo de 2019, de https://cuartopodersalta.com.ar/</w:t>
      </w:r>
    </w:p>
    <w:p w14:paraId="3809697B" w14:textId="77777777" w:rsidR="0019789F" w:rsidRPr="0019789F" w:rsidRDefault="0019789F" w:rsidP="0019789F">
      <w:pPr>
        <w:spacing w:after="120" w:line="240" w:lineRule="auto"/>
        <w:jc w:val="both"/>
        <w:rPr>
          <w:rFonts w:ascii="Times New Roman" w:hAnsi="Times New Roman" w:cs="Times New Roman"/>
          <w:bCs/>
          <w:sz w:val="24"/>
          <w:szCs w:val="24"/>
        </w:rPr>
      </w:pPr>
      <w:proofErr w:type="spellStart"/>
      <w:r w:rsidRPr="0019789F">
        <w:rPr>
          <w:rFonts w:ascii="Times New Roman" w:hAnsi="Times New Roman" w:cs="Times New Roman"/>
          <w:bCs/>
          <w:sz w:val="24"/>
          <w:szCs w:val="24"/>
        </w:rPr>
        <w:t>Fernandes</w:t>
      </w:r>
      <w:proofErr w:type="spellEnd"/>
      <w:r w:rsidRPr="0019789F">
        <w:rPr>
          <w:rFonts w:ascii="Times New Roman" w:hAnsi="Times New Roman" w:cs="Times New Roman"/>
          <w:bCs/>
          <w:sz w:val="24"/>
          <w:szCs w:val="24"/>
        </w:rPr>
        <w:t xml:space="preserve">, B. M. </w:t>
      </w:r>
      <w:proofErr w:type="gramStart"/>
      <w:r w:rsidRPr="0019789F">
        <w:rPr>
          <w:rFonts w:ascii="Times New Roman" w:hAnsi="Times New Roman" w:cs="Times New Roman"/>
          <w:bCs/>
          <w:sz w:val="24"/>
          <w:szCs w:val="24"/>
        </w:rPr>
        <w:t>( 2008</w:t>
      </w:r>
      <w:proofErr w:type="gramEnd"/>
      <w:r w:rsidRPr="0019789F">
        <w:rPr>
          <w:rFonts w:ascii="Times New Roman" w:hAnsi="Times New Roman" w:cs="Times New Roman"/>
          <w:bCs/>
          <w:sz w:val="24"/>
          <w:szCs w:val="24"/>
        </w:rPr>
        <w:t xml:space="preserve">). </w:t>
      </w:r>
      <w:proofErr w:type="spellStart"/>
      <w:r w:rsidRPr="0019789F">
        <w:rPr>
          <w:rFonts w:ascii="Times New Roman" w:hAnsi="Times New Roman" w:cs="Times New Roman"/>
          <w:bCs/>
          <w:i/>
          <w:iCs/>
          <w:sz w:val="24"/>
          <w:szCs w:val="24"/>
        </w:rPr>
        <w:t>Questão</w:t>
      </w:r>
      <w:proofErr w:type="spellEnd"/>
      <w:r w:rsidRPr="0019789F">
        <w:rPr>
          <w:rFonts w:ascii="Times New Roman" w:hAnsi="Times New Roman" w:cs="Times New Roman"/>
          <w:bCs/>
          <w:i/>
          <w:iCs/>
          <w:sz w:val="24"/>
          <w:szCs w:val="24"/>
        </w:rPr>
        <w:t xml:space="preserve"> </w:t>
      </w:r>
      <w:proofErr w:type="spellStart"/>
      <w:r w:rsidRPr="0019789F">
        <w:rPr>
          <w:rFonts w:ascii="Times New Roman" w:hAnsi="Times New Roman" w:cs="Times New Roman"/>
          <w:bCs/>
          <w:i/>
          <w:iCs/>
          <w:sz w:val="24"/>
          <w:szCs w:val="24"/>
        </w:rPr>
        <w:t>agrária</w:t>
      </w:r>
      <w:proofErr w:type="spellEnd"/>
      <w:r w:rsidRPr="0019789F">
        <w:rPr>
          <w:rFonts w:ascii="Times New Roman" w:hAnsi="Times New Roman" w:cs="Times New Roman"/>
          <w:bCs/>
          <w:i/>
          <w:iCs/>
          <w:sz w:val="24"/>
          <w:szCs w:val="24"/>
        </w:rPr>
        <w:t xml:space="preserve">: </w:t>
      </w:r>
      <w:proofErr w:type="spellStart"/>
      <w:r w:rsidRPr="0019789F">
        <w:rPr>
          <w:rFonts w:ascii="Times New Roman" w:hAnsi="Times New Roman" w:cs="Times New Roman"/>
          <w:bCs/>
          <w:i/>
          <w:iCs/>
          <w:sz w:val="24"/>
          <w:szCs w:val="24"/>
        </w:rPr>
        <w:t>conflitualidade</w:t>
      </w:r>
      <w:proofErr w:type="spellEnd"/>
      <w:r w:rsidRPr="0019789F">
        <w:rPr>
          <w:rFonts w:ascii="Times New Roman" w:hAnsi="Times New Roman" w:cs="Times New Roman"/>
          <w:bCs/>
          <w:i/>
          <w:iCs/>
          <w:sz w:val="24"/>
          <w:szCs w:val="24"/>
        </w:rPr>
        <w:t xml:space="preserve"> e </w:t>
      </w:r>
      <w:proofErr w:type="spellStart"/>
      <w:r w:rsidRPr="0019789F">
        <w:rPr>
          <w:rFonts w:ascii="Times New Roman" w:hAnsi="Times New Roman" w:cs="Times New Roman"/>
          <w:bCs/>
          <w:i/>
          <w:iCs/>
          <w:sz w:val="24"/>
          <w:szCs w:val="24"/>
        </w:rPr>
        <w:t>desenvolvimento</w:t>
      </w:r>
      <w:proofErr w:type="spellEnd"/>
      <w:r w:rsidRPr="0019789F">
        <w:rPr>
          <w:rFonts w:ascii="Times New Roman" w:hAnsi="Times New Roman" w:cs="Times New Roman"/>
          <w:bCs/>
          <w:i/>
          <w:iCs/>
          <w:sz w:val="24"/>
          <w:szCs w:val="24"/>
        </w:rPr>
        <w:t xml:space="preserve"> territorial</w:t>
      </w:r>
      <w:proofErr w:type="gramStart"/>
      <w:r w:rsidRPr="0019789F">
        <w:rPr>
          <w:rFonts w:ascii="Times New Roman" w:hAnsi="Times New Roman" w:cs="Times New Roman"/>
          <w:bCs/>
          <w:i/>
          <w:iCs/>
          <w:sz w:val="24"/>
          <w:szCs w:val="24"/>
        </w:rPr>
        <w:t>. .</w:t>
      </w:r>
      <w:proofErr w:type="gramEnd"/>
      <w:r w:rsidRPr="0019789F">
        <w:rPr>
          <w:rFonts w:ascii="Times New Roman" w:hAnsi="Times New Roman" w:cs="Times New Roman"/>
          <w:bCs/>
          <w:sz w:val="24"/>
          <w:szCs w:val="24"/>
        </w:rPr>
        <w:t xml:space="preserve"> Inédito.</w:t>
      </w:r>
    </w:p>
    <w:p w14:paraId="5C20710B"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Guerra, G. E. (2002). </w:t>
      </w:r>
      <w:r w:rsidRPr="0019789F">
        <w:rPr>
          <w:rFonts w:ascii="Times New Roman" w:hAnsi="Times New Roman" w:cs="Times New Roman"/>
          <w:bCs/>
          <w:i/>
          <w:iCs/>
          <w:sz w:val="24"/>
          <w:szCs w:val="24"/>
        </w:rPr>
        <w:t>El agronegocio y la empresa agropecuaria frente al siglo XXI. San José. IICA.</w:t>
      </w:r>
      <w:r w:rsidRPr="0019789F">
        <w:rPr>
          <w:rFonts w:ascii="Times New Roman" w:hAnsi="Times New Roman" w:cs="Times New Roman"/>
          <w:bCs/>
          <w:sz w:val="24"/>
          <w:szCs w:val="24"/>
        </w:rPr>
        <w:t xml:space="preserve"> San </w:t>
      </w:r>
      <w:proofErr w:type="spellStart"/>
      <w:r w:rsidRPr="0019789F">
        <w:rPr>
          <w:rFonts w:ascii="Times New Roman" w:hAnsi="Times New Roman" w:cs="Times New Roman"/>
          <w:bCs/>
          <w:sz w:val="24"/>
          <w:szCs w:val="24"/>
        </w:rPr>
        <w:t>Josè</w:t>
      </w:r>
      <w:proofErr w:type="spellEnd"/>
      <w:r w:rsidRPr="0019789F">
        <w:rPr>
          <w:rFonts w:ascii="Times New Roman" w:hAnsi="Times New Roman" w:cs="Times New Roman"/>
          <w:bCs/>
          <w:sz w:val="24"/>
          <w:szCs w:val="24"/>
        </w:rPr>
        <w:t>, Costa Rica: IICA.</w:t>
      </w:r>
    </w:p>
    <w:p w14:paraId="639D9945"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Hernández, V. (2009). La ruralidad globalizada y el paradigma de los </w:t>
      </w:r>
      <w:proofErr w:type="spellStart"/>
      <w:r w:rsidRPr="0019789F">
        <w:rPr>
          <w:rFonts w:ascii="Times New Roman" w:hAnsi="Times New Roman" w:cs="Times New Roman"/>
          <w:bCs/>
          <w:sz w:val="24"/>
          <w:szCs w:val="24"/>
        </w:rPr>
        <w:t>agronegocios</w:t>
      </w:r>
      <w:proofErr w:type="spellEnd"/>
      <w:r w:rsidRPr="0019789F">
        <w:rPr>
          <w:rFonts w:ascii="Times New Roman" w:hAnsi="Times New Roman" w:cs="Times New Roman"/>
          <w:bCs/>
          <w:sz w:val="24"/>
          <w:szCs w:val="24"/>
        </w:rPr>
        <w:t xml:space="preserve"> en las pampas gringas. En C. Gras, &amp; V. Hernández, </w:t>
      </w:r>
      <w:r w:rsidRPr="0019789F">
        <w:rPr>
          <w:rFonts w:ascii="Times New Roman" w:hAnsi="Times New Roman" w:cs="Times New Roman"/>
          <w:bCs/>
          <w:i/>
          <w:iCs/>
          <w:sz w:val="24"/>
          <w:szCs w:val="24"/>
        </w:rPr>
        <w:t xml:space="preserve">La argentina rural: de la agricultura rural a los </w:t>
      </w:r>
      <w:proofErr w:type="spellStart"/>
      <w:r w:rsidRPr="0019789F">
        <w:rPr>
          <w:rFonts w:ascii="Times New Roman" w:hAnsi="Times New Roman" w:cs="Times New Roman"/>
          <w:bCs/>
          <w:i/>
          <w:iCs/>
          <w:sz w:val="24"/>
          <w:szCs w:val="24"/>
        </w:rPr>
        <w:t>agronegocios</w:t>
      </w:r>
      <w:proofErr w:type="spellEnd"/>
      <w:r w:rsidRPr="0019789F">
        <w:rPr>
          <w:rFonts w:ascii="Times New Roman" w:hAnsi="Times New Roman" w:cs="Times New Roman"/>
          <w:bCs/>
          <w:i/>
          <w:iCs/>
          <w:sz w:val="24"/>
          <w:szCs w:val="24"/>
        </w:rPr>
        <w:t xml:space="preserve"> </w:t>
      </w:r>
      <w:r w:rsidRPr="0019789F">
        <w:rPr>
          <w:rFonts w:ascii="Times New Roman" w:hAnsi="Times New Roman" w:cs="Times New Roman"/>
          <w:bCs/>
          <w:sz w:val="24"/>
          <w:szCs w:val="24"/>
        </w:rPr>
        <w:t xml:space="preserve">(págs. 39-59). Buenos Aires: </w:t>
      </w:r>
      <w:proofErr w:type="spellStart"/>
      <w:r w:rsidRPr="0019789F">
        <w:rPr>
          <w:rFonts w:ascii="Times New Roman" w:hAnsi="Times New Roman" w:cs="Times New Roman"/>
          <w:bCs/>
          <w:sz w:val="24"/>
          <w:szCs w:val="24"/>
        </w:rPr>
        <w:t>Biblos</w:t>
      </w:r>
      <w:proofErr w:type="spellEnd"/>
      <w:r w:rsidRPr="0019789F">
        <w:rPr>
          <w:rFonts w:ascii="Times New Roman" w:hAnsi="Times New Roman" w:cs="Times New Roman"/>
          <w:bCs/>
          <w:sz w:val="24"/>
          <w:szCs w:val="24"/>
        </w:rPr>
        <w:t>.</w:t>
      </w:r>
    </w:p>
    <w:p w14:paraId="300DE9F2"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INDEC- Instituto Nacional de Estadísticas y Censos. (2010). Censo Nacional de Población 2010. (Base de datos). Argentina.</w:t>
      </w:r>
    </w:p>
    <w:p w14:paraId="20D4C8C0"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INDEC. Instituto Nacional de Estadística y Censos Argentina. (1993). </w:t>
      </w:r>
      <w:r w:rsidRPr="0019789F">
        <w:rPr>
          <w:rFonts w:ascii="Times New Roman" w:hAnsi="Times New Roman" w:cs="Times New Roman"/>
          <w:bCs/>
          <w:i/>
          <w:iCs/>
          <w:sz w:val="24"/>
          <w:szCs w:val="24"/>
        </w:rPr>
        <w:t xml:space="preserve">Censo nacional de población y vivienda </w:t>
      </w:r>
      <w:proofErr w:type="gramStart"/>
      <w:r w:rsidRPr="0019789F">
        <w:rPr>
          <w:rFonts w:ascii="Times New Roman" w:hAnsi="Times New Roman" w:cs="Times New Roman"/>
          <w:bCs/>
          <w:i/>
          <w:iCs/>
          <w:sz w:val="24"/>
          <w:szCs w:val="24"/>
        </w:rPr>
        <w:t>1991 :</w:t>
      </w:r>
      <w:proofErr w:type="gramEnd"/>
      <w:r w:rsidRPr="0019789F">
        <w:rPr>
          <w:rFonts w:ascii="Times New Roman" w:hAnsi="Times New Roman" w:cs="Times New Roman"/>
          <w:bCs/>
          <w:i/>
          <w:iCs/>
          <w:sz w:val="24"/>
          <w:szCs w:val="24"/>
        </w:rPr>
        <w:t xml:space="preserve"> Salta.</w:t>
      </w:r>
      <w:r w:rsidRPr="0019789F">
        <w:rPr>
          <w:rFonts w:ascii="Times New Roman" w:hAnsi="Times New Roman" w:cs="Times New Roman"/>
          <w:bCs/>
          <w:sz w:val="24"/>
          <w:szCs w:val="24"/>
        </w:rPr>
        <w:t xml:space="preserve"> Buenos Aires: INDEC.</w:t>
      </w:r>
    </w:p>
    <w:p w14:paraId="1E262D71"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INDEC-Instituto Nacional de Estadísticas y Censos. (2002). Censo Nacional Agropecuario-CNA 2002. (Base de datos). Argentina.</w:t>
      </w:r>
    </w:p>
    <w:p w14:paraId="39AA0AAA"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INDEC-Instituto Nacional de Estadísticas y Censos. (2008). Censo Nacional Agropecuario-CNA 2008. (Base de datos). Argentina.</w:t>
      </w:r>
    </w:p>
    <w:p w14:paraId="4B67E197"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Instituto Nacional de Estadísticas y Censos (INDEC). (1988). </w:t>
      </w:r>
      <w:r w:rsidRPr="0019789F">
        <w:rPr>
          <w:rFonts w:ascii="Times New Roman" w:hAnsi="Times New Roman" w:cs="Times New Roman"/>
          <w:bCs/>
          <w:i/>
          <w:iCs/>
          <w:sz w:val="24"/>
          <w:szCs w:val="24"/>
        </w:rPr>
        <w:t xml:space="preserve">Censo Nacional </w:t>
      </w:r>
      <w:proofErr w:type="gramStart"/>
      <w:r w:rsidRPr="0019789F">
        <w:rPr>
          <w:rFonts w:ascii="Times New Roman" w:hAnsi="Times New Roman" w:cs="Times New Roman"/>
          <w:bCs/>
          <w:i/>
          <w:iCs/>
          <w:sz w:val="24"/>
          <w:szCs w:val="24"/>
        </w:rPr>
        <w:t>Agropecuario .</w:t>
      </w:r>
      <w:proofErr w:type="gramEnd"/>
      <w:r w:rsidRPr="0019789F">
        <w:rPr>
          <w:rFonts w:ascii="Times New Roman" w:hAnsi="Times New Roman" w:cs="Times New Roman"/>
          <w:bCs/>
          <w:i/>
          <w:iCs/>
          <w:sz w:val="24"/>
          <w:szCs w:val="24"/>
        </w:rPr>
        <w:t xml:space="preserve"> Resultados Generales. Provincia de Salta. </w:t>
      </w:r>
      <w:r w:rsidRPr="0019789F">
        <w:rPr>
          <w:rFonts w:ascii="Times New Roman" w:hAnsi="Times New Roman" w:cs="Times New Roman"/>
          <w:bCs/>
          <w:sz w:val="24"/>
          <w:szCs w:val="24"/>
        </w:rPr>
        <w:t>(Vol. 23). Buenos Aires: INDEC.</w:t>
      </w:r>
    </w:p>
    <w:p w14:paraId="6B4642C8"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Instituto </w:t>
      </w:r>
      <w:proofErr w:type="spellStart"/>
      <w:r w:rsidRPr="0019789F">
        <w:rPr>
          <w:rFonts w:ascii="Times New Roman" w:hAnsi="Times New Roman" w:cs="Times New Roman"/>
          <w:bCs/>
          <w:sz w:val="24"/>
          <w:szCs w:val="24"/>
        </w:rPr>
        <w:t>Ncional</w:t>
      </w:r>
      <w:proofErr w:type="spellEnd"/>
      <w:r w:rsidRPr="0019789F">
        <w:rPr>
          <w:rFonts w:ascii="Times New Roman" w:hAnsi="Times New Roman" w:cs="Times New Roman"/>
          <w:bCs/>
          <w:sz w:val="24"/>
          <w:szCs w:val="24"/>
        </w:rPr>
        <w:t xml:space="preserve"> de </w:t>
      </w:r>
      <w:proofErr w:type="spellStart"/>
      <w:r w:rsidRPr="0019789F">
        <w:rPr>
          <w:rFonts w:ascii="Times New Roman" w:hAnsi="Times New Roman" w:cs="Times New Roman"/>
          <w:bCs/>
          <w:sz w:val="24"/>
          <w:szCs w:val="24"/>
        </w:rPr>
        <w:t>Tecnologìa</w:t>
      </w:r>
      <w:proofErr w:type="spellEnd"/>
      <w:r w:rsidRPr="0019789F">
        <w:rPr>
          <w:rFonts w:ascii="Times New Roman" w:hAnsi="Times New Roman" w:cs="Times New Roman"/>
          <w:bCs/>
          <w:sz w:val="24"/>
          <w:szCs w:val="24"/>
        </w:rPr>
        <w:t xml:space="preserve"> Agropecuaria. (s.f.). </w:t>
      </w:r>
      <w:r w:rsidRPr="0019789F">
        <w:rPr>
          <w:rFonts w:ascii="Times New Roman" w:hAnsi="Times New Roman" w:cs="Times New Roman"/>
          <w:bCs/>
          <w:i/>
          <w:iCs/>
          <w:sz w:val="24"/>
          <w:szCs w:val="24"/>
        </w:rPr>
        <w:t>INTA PRORENOA. Monitoreo de cultivos del noroeste argentino a través de sensores remotos</w:t>
      </w:r>
      <w:r w:rsidRPr="0019789F">
        <w:rPr>
          <w:rFonts w:ascii="Times New Roman" w:hAnsi="Times New Roman" w:cs="Times New Roman"/>
          <w:bCs/>
          <w:sz w:val="24"/>
          <w:szCs w:val="24"/>
        </w:rPr>
        <w:t>. Recuperado el 7 de junio de 2017, de INTA-instituto Nacional de Tecnología Agropecuaria: https://inta.gob.ar/documentos/monitoreo-de-cultivos-del-noroeste-argentino-a-traves-de-sensores-remotos</w:t>
      </w:r>
    </w:p>
    <w:p w14:paraId="017CE633"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INTA-Instituto Nacional de Tecnología </w:t>
      </w:r>
      <w:proofErr w:type="spellStart"/>
      <w:r w:rsidRPr="0019789F">
        <w:rPr>
          <w:rFonts w:ascii="Times New Roman" w:hAnsi="Times New Roman" w:cs="Times New Roman"/>
          <w:bCs/>
          <w:sz w:val="24"/>
          <w:szCs w:val="24"/>
        </w:rPr>
        <w:t>Aropecuaria</w:t>
      </w:r>
      <w:proofErr w:type="spellEnd"/>
      <w:r w:rsidRPr="0019789F">
        <w:rPr>
          <w:rFonts w:ascii="Times New Roman" w:hAnsi="Times New Roman" w:cs="Times New Roman"/>
          <w:bCs/>
          <w:sz w:val="24"/>
          <w:szCs w:val="24"/>
        </w:rPr>
        <w:t xml:space="preserve">-Salta. (2000 y 2009). Imagen </w:t>
      </w:r>
      <w:proofErr w:type="spellStart"/>
      <w:r w:rsidRPr="0019789F">
        <w:rPr>
          <w:rFonts w:ascii="Times New Roman" w:hAnsi="Times New Roman" w:cs="Times New Roman"/>
          <w:bCs/>
          <w:sz w:val="24"/>
          <w:szCs w:val="24"/>
        </w:rPr>
        <w:t>Modis</w:t>
      </w:r>
      <w:proofErr w:type="spellEnd"/>
      <w:r w:rsidRPr="0019789F">
        <w:rPr>
          <w:rFonts w:ascii="Times New Roman" w:hAnsi="Times New Roman" w:cs="Times New Roman"/>
          <w:bCs/>
          <w:sz w:val="24"/>
          <w:szCs w:val="24"/>
        </w:rPr>
        <w:t xml:space="preserve"> Terra. Departamento Anta-Salta 2000 y 2009. Laboratorio de Teledetección SIG.</w:t>
      </w:r>
    </w:p>
    <w:p w14:paraId="2F97E99A"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León, C. (1997). Evolución económica y recursos naturales en el NOA. En C. </w:t>
      </w:r>
      <w:proofErr w:type="spellStart"/>
      <w:r w:rsidRPr="0019789F">
        <w:rPr>
          <w:rFonts w:ascii="Times New Roman" w:hAnsi="Times New Roman" w:cs="Times New Roman"/>
          <w:bCs/>
          <w:sz w:val="24"/>
          <w:szCs w:val="24"/>
        </w:rPr>
        <w:t>Reboratti</w:t>
      </w:r>
      <w:proofErr w:type="spellEnd"/>
      <w:r w:rsidRPr="0019789F">
        <w:rPr>
          <w:rFonts w:ascii="Times New Roman" w:hAnsi="Times New Roman" w:cs="Times New Roman"/>
          <w:bCs/>
          <w:sz w:val="24"/>
          <w:szCs w:val="24"/>
        </w:rPr>
        <w:t xml:space="preserve"> (Ed.), </w:t>
      </w:r>
      <w:r w:rsidRPr="0019789F">
        <w:rPr>
          <w:rFonts w:ascii="Times New Roman" w:hAnsi="Times New Roman" w:cs="Times New Roman"/>
          <w:bCs/>
          <w:i/>
          <w:iCs/>
          <w:sz w:val="24"/>
          <w:szCs w:val="24"/>
        </w:rPr>
        <w:t>De hombres y tierras. Una historia ambiental del Noroeste Argentino.</w:t>
      </w:r>
      <w:r w:rsidRPr="0019789F">
        <w:rPr>
          <w:rFonts w:ascii="Times New Roman" w:hAnsi="Times New Roman" w:cs="Times New Roman"/>
          <w:bCs/>
          <w:sz w:val="24"/>
          <w:szCs w:val="24"/>
        </w:rPr>
        <w:t xml:space="preserve"> Salta</w:t>
      </w:r>
      <w:proofErr w:type="gramStart"/>
      <w:r w:rsidRPr="0019789F">
        <w:rPr>
          <w:rFonts w:ascii="Times New Roman" w:hAnsi="Times New Roman" w:cs="Times New Roman"/>
          <w:bCs/>
          <w:sz w:val="24"/>
          <w:szCs w:val="24"/>
        </w:rPr>
        <w:t>, :</w:t>
      </w:r>
      <w:proofErr w:type="gramEnd"/>
      <w:r w:rsidRPr="0019789F">
        <w:rPr>
          <w:rFonts w:ascii="Times New Roman" w:hAnsi="Times New Roman" w:cs="Times New Roman"/>
          <w:bCs/>
          <w:sz w:val="24"/>
          <w:szCs w:val="24"/>
        </w:rPr>
        <w:t xml:space="preserve"> Proyecto Agroforestal – GTZ. .</w:t>
      </w:r>
    </w:p>
    <w:p w14:paraId="71E97FD3"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Ordóñez, H. (2009). </w:t>
      </w:r>
      <w:r w:rsidRPr="0019789F">
        <w:rPr>
          <w:rFonts w:ascii="Times New Roman" w:hAnsi="Times New Roman" w:cs="Times New Roman"/>
          <w:bCs/>
          <w:i/>
          <w:iCs/>
          <w:sz w:val="24"/>
          <w:szCs w:val="24"/>
        </w:rPr>
        <w:t>La nueva economía y negocios agroalimentarios.</w:t>
      </w:r>
      <w:r w:rsidRPr="0019789F">
        <w:rPr>
          <w:rFonts w:ascii="Times New Roman" w:hAnsi="Times New Roman" w:cs="Times New Roman"/>
          <w:bCs/>
          <w:sz w:val="24"/>
          <w:szCs w:val="24"/>
        </w:rPr>
        <w:t xml:space="preserve"> (UBA, Ed.) Buenos Aires: Editorial Facultad de Agronomía.</w:t>
      </w:r>
    </w:p>
    <w:p w14:paraId="25D9C6EA"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Paoli, H. P., Volante, J. N., </w:t>
      </w:r>
      <w:proofErr w:type="spellStart"/>
      <w:r w:rsidRPr="0019789F">
        <w:rPr>
          <w:rFonts w:ascii="Times New Roman" w:hAnsi="Times New Roman" w:cs="Times New Roman"/>
          <w:bCs/>
          <w:sz w:val="24"/>
          <w:szCs w:val="24"/>
        </w:rPr>
        <w:t>Noe</w:t>
      </w:r>
      <w:proofErr w:type="spellEnd"/>
      <w:r w:rsidRPr="0019789F">
        <w:rPr>
          <w:rFonts w:ascii="Times New Roman" w:hAnsi="Times New Roman" w:cs="Times New Roman"/>
          <w:bCs/>
          <w:sz w:val="24"/>
          <w:szCs w:val="24"/>
        </w:rPr>
        <w:t xml:space="preserve">, Y., Vale, L., Elena, H., Morales </w:t>
      </w:r>
      <w:proofErr w:type="spellStart"/>
      <w:r w:rsidRPr="0019789F">
        <w:rPr>
          <w:rFonts w:ascii="Times New Roman" w:hAnsi="Times New Roman" w:cs="Times New Roman"/>
          <w:bCs/>
          <w:sz w:val="24"/>
          <w:szCs w:val="24"/>
        </w:rPr>
        <w:t>Poclava</w:t>
      </w:r>
      <w:proofErr w:type="spellEnd"/>
      <w:r w:rsidRPr="0019789F">
        <w:rPr>
          <w:rFonts w:ascii="Times New Roman" w:hAnsi="Times New Roman" w:cs="Times New Roman"/>
          <w:bCs/>
          <w:sz w:val="24"/>
          <w:szCs w:val="24"/>
        </w:rPr>
        <w:t xml:space="preserve">, M. C., &amp; </w:t>
      </w:r>
      <w:proofErr w:type="spellStart"/>
      <w:r w:rsidRPr="0019789F">
        <w:rPr>
          <w:rFonts w:ascii="Times New Roman" w:hAnsi="Times New Roman" w:cs="Times New Roman"/>
          <w:bCs/>
          <w:sz w:val="24"/>
          <w:szCs w:val="24"/>
        </w:rPr>
        <w:t>Mosciaro</w:t>
      </w:r>
      <w:proofErr w:type="spellEnd"/>
      <w:r w:rsidRPr="0019789F">
        <w:rPr>
          <w:rFonts w:ascii="Times New Roman" w:hAnsi="Times New Roman" w:cs="Times New Roman"/>
          <w:bCs/>
          <w:sz w:val="24"/>
          <w:szCs w:val="24"/>
        </w:rPr>
        <w:t xml:space="preserve">, M. (s.f.). </w:t>
      </w:r>
      <w:r w:rsidRPr="0019789F">
        <w:rPr>
          <w:rFonts w:ascii="Times New Roman" w:hAnsi="Times New Roman" w:cs="Times New Roman"/>
          <w:bCs/>
          <w:i/>
          <w:iCs/>
          <w:sz w:val="24"/>
          <w:szCs w:val="24"/>
        </w:rPr>
        <w:t>INTA PRORENOA. Monitoreo de cultivos del noroeste argentino a través de sensores remotos.</w:t>
      </w:r>
      <w:r w:rsidRPr="0019789F">
        <w:rPr>
          <w:rFonts w:ascii="Times New Roman" w:hAnsi="Times New Roman" w:cs="Times New Roman"/>
          <w:bCs/>
          <w:sz w:val="24"/>
          <w:szCs w:val="24"/>
        </w:rPr>
        <w:t xml:space="preserve"> Recuperado el 7 de junio de 2017, de https://inta.gob.ar/documentos/monitoreo-de-cultivos-del-noroeste-argentino-a-traves-de-sensores-remotos</w:t>
      </w:r>
    </w:p>
    <w:p w14:paraId="2EB0C79D" w14:textId="77777777" w:rsidR="0019789F" w:rsidRPr="0019789F" w:rsidRDefault="0019789F" w:rsidP="0019789F">
      <w:pPr>
        <w:spacing w:after="120" w:line="240" w:lineRule="auto"/>
        <w:jc w:val="both"/>
        <w:rPr>
          <w:rFonts w:ascii="Times New Roman" w:hAnsi="Times New Roman" w:cs="Times New Roman"/>
          <w:bCs/>
          <w:sz w:val="24"/>
          <w:szCs w:val="24"/>
        </w:rPr>
      </w:pPr>
      <w:proofErr w:type="spellStart"/>
      <w:r w:rsidRPr="0019789F">
        <w:rPr>
          <w:rFonts w:ascii="Times New Roman" w:hAnsi="Times New Roman" w:cs="Times New Roman"/>
          <w:bCs/>
          <w:sz w:val="24"/>
          <w:szCs w:val="24"/>
          <w:lang w:val="en-US"/>
        </w:rPr>
        <w:lastRenderedPageBreak/>
        <w:t>Píccolo</w:t>
      </w:r>
      <w:proofErr w:type="spellEnd"/>
      <w:r w:rsidRPr="0019789F">
        <w:rPr>
          <w:rFonts w:ascii="Times New Roman" w:hAnsi="Times New Roman" w:cs="Times New Roman"/>
          <w:bCs/>
          <w:sz w:val="24"/>
          <w:szCs w:val="24"/>
          <w:lang w:val="en-US"/>
        </w:rPr>
        <w:t xml:space="preserve">, A., </w:t>
      </w:r>
      <w:proofErr w:type="spellStart"/>
      <w:r w:rsidRPr="0019789F">
        <w:rPr>
          <w:rFonts w:ascii="Times New Roman" w:hAnsi="Times New Roman" w:cs="Times New Roman"/>
          <w:bCs/>
          <w:sz w:val="24"/>
          <w:szCs w:val="24"/>
          <w:lang w:val="en-US"/>
        </w:rPr>
        <w:t>Giorgetti</w:t>
      </w:r>
      <w:proofErr w:type="spellEnd"/>
      <w:r w:rsidRPr="0019789F">
        <w:rPr>
          <w:rFonts w:ascii="Times New Roman" w:hAnsi="Times New Roman" w:cs="Times New Roman"/>
          <w:bCs/>
          <w:sz w:val="24"/>
          <w:szCs w:val="24"/>
          <w:lang w:val="en-US"/>
        </w:rPr>
        <w:t xml:space="preserve">, M., &amp; Chávez, D. (2008). </w:t>
      </w:r>
      <w:r w:rsidRPr="0019789F">
        <w:rPr>
          <w:rFonts w:ascii="Times New Roman" w:hAnsi="Times New Roman" w:cs="Times New Roman"/>
          <w:bCs/>
          <w:i/>
          <w:iCs/>
          <w:sz w:val="24"/>
          <w:szCs w:val="24"/>
        </w:rPr>
        <w:t>Zonas Agro Económicas Homogéneas Salta-Jujuy.</w:t>
      </w:r>
      <w:r w:rsidRPr="0019789F">
        <w:rPr>
          <w:rFonts w:ascii="Times New Roman" w:hAnsi="Times New Roman" w:cs="Times New Roman"/>
          <w:bCs/>
          <w:sz w:val="24"/>
          <w:szCs w:val="24"/>
        </w:rPr>
        <w:t xml:space="preserve"> Salta: INTA.</w:t>
      </w:r>
    </w:p>
    <w:p w14:paraId="4EE6AC40" w14:textId="77777777" w:rsidR="0019789F" w:rsidRPr="0019789F" w:rsidRDefault="0019789F" w:rsidP="0019789F">
      <w:pPr>
        <w:spacing w:after="120" w:line="240" w:lineRule="auto"/>
        <w:jc w:val="both"/>
        <w:rPr>
          <w:rFonts w:ascii="Times New Roman" w:hAnsi="Times New Roman" w:cs="Times New Roman"/>
          <w:bCs/>
          <w:sz w:val="24"/>
          <w:szCs w:val="24"/>
        </w:rPr>
      </w:pPr>
      <w:proofErr w:type="spellStart"/>
      <w:r w:rsidRPr="0019789F">
        <w:rPr>
          <w:rFonts w:ascii="Times New Roman" w:hAnsi="Times New Roman" w:cs="Times New Roman"/>
          <w:bCs/>
          <w:sz w:val="24"/>
          <w:szCs w:val="24"/>
        </w:rPr>
        <w:t>Prudkin</w:t>
      </w:r>
      <w:proofErr w:type="spellEnd"/>
      <w:r w:rsidRPr="0019789F">
        <w:rPr>
          <w:rFonts w:ascii="Times New Roman" w:hAnsi="Times New Roman" w:cs="Times New Roman"/>
          <w:bCs/>
          <w:sz w:val="24"/>
          <w:szCs w:val="24"/>
        </w:rPr>
        <w:t xml:space="preserve">, N. (1997). Umbral al Chaco: una opción en la encrucijada. En C. (. </w:t>
      </w:r>
      <w:proofErr w:type="spellStart"/>
      <w:r w:rsidRPr="0019789F">
        <w:rPr>
          <w:rFonts w:ascii="Times New Roman" w:hAnsi="Times New Roman" w:cs="Times New Roman"/>
          <w:bCs/>
          <w:sz w:val="24"/>
          <w:szCs w:val="24"/>
        </w:rPr>
        <w:t>Reboratti</w:t>
      </w:r>
      <w:proofErr w:type="spellEnd"/>
      <w:r w:rsidRPr="0019789F">
        <w:rPr>
          <w:rFonts w:ascii="Times New Roman" w:hAnsi="Times New Roman" w:cs="Times New Roman"/>
          <w:bCs/>
          <w:sz w:val="24"/>
          <w:szCs w:val="24"/>
        </w:rPr>
        <w:t xml:space="preserve">, </w:t>
      </w:r>
      <w:r w:rsidRPr="0019789F">
        <w:rPr>
          <w:rFonts w:ascii="Times New Roman" w:hAnsi="Times New Roman" w:cs="Times New Roman"/>
          <w:bCs/>
          <w:i/>
          <w:iCs/>
          <w:sz w:val="24"/>
          <w:szCs w:val="24"/>
        </w:rPr>
        <w:t>De hombres y tierras una historia ambiental del Noroeste Argentino</w:t>
      </w:r>
      <w:r w:rsidRPr="0019789F">
        <w:rPr>
          <w:rFonts w:ascii="Times New Roman" w:hAnsi="Times New Roman" w:cs="Times New Roman"/>
          <w:bCs/>
          <w:sz w:val="24"/>
          <w:szCs w:val="24"/>
        </w:rPr>
        <w:t xml:space="preserve"> (Proyecto Desarrollo Agroforestal Participativo en Comunidades del Noroeste Argentino ed., págs. 97-113). Proyecto Desarrollo Agroforestal Participativo en Comunidades del Noroeste Argentino.</w:t>
      </w:r>
    </w:p>
    <w:p w14:paraId="026AE167" w14:textId="77777777" w:rsidR="0019789F" w:rsidRPr="0019789F" w:rsidRDefault="0019789F" w:rsidP="0019789F">
      <w:pPr>
        <w:spacing w:after="120" w:line="240" w:lineRule="auto"/>
        <w:jc w:val="both"/>
        <w:rPr>
          <w:rFonts w:ascii="Times New Roman" w:hAnsi="Times New Roman" w:cs="Times New Roman"/>
          <w:bCs/>
          <w:sz w:val="24"/>
          <w:szCs w:val="24"/>
        </w:rPr>
      </w:pPr>
      <w:proofErr w:type="spellStart"/>
      <w:r w:rsidRPr="0019789F">
        <w:rPr>
          <w:rFonts w:ascii="Times New Roman" w:hAnsi="Times New Roman" w:cs="Times New Roman"/>
          <w:bCs/>
          <w:sz w:val="24"/>
          <w:szCs w:val="24"/>
        </w:rPr>
        <w:t>Reboratti</w:t>
      </w:r>
      <w:proofErr w:type="spellEnd"/>
      <w:r w:rsidRPr="0019789F">
        <w:rPr>
          <w:rFonts w:ascii="Times New Roman" w:hAnsi="Times New Roman" w:cs="Times New Roman"/>
          <w:bCs/>
          <w:sz w:val="24"/>
          <w:szCs w:val="24"/>
        </w:rPr>
        <w:t xml:space="preserve">, C. (1992). Ambiente producción y estructura agraria en el umbral al Chaco. </w:t>
      </w:r>
      <w:r w:rsidRPr="0019789F">
        <w:rPr>
          <w:rFonts w:ascii="Times New Roman" w:hAnsi="Times New Roman" w:cs="Times New Roman"/>
          <w:bCs/>
          <w:i/>
          <w:iCs/>
          <w:sz w:val="24"/>
          <w:szCs w:val="24"/>
        </w:rPr>
        <w:t>Estudios Geográficos, 53</w:t>
      </w:r>
      <w:r w:rsidRPr="0019789F">
        <w:rPr>
          <w:rFonts w:ascii="Times New Roman" w:hAnsi="Times New Roman" w:cs="Times New Roman"/>
          <w:bCs/>
          <w:sz w:val="24"/>
          <w:szCs w:val="24"/>
        </w:rPr>
        <w:t>(208), 503-522.</w:t>
      </w:r>
    </w:p>
    <w:p w14:paraId="5955F133" w14:textId="77777777" w:rsidR="0019789F" w:rsidRPr="0019789F" w:rsidRDefault="0019789F" w:rsidP="0019789F">
      <w:pPr>
        <w:spacing w:after="120" w:line="240" w:lineRule="auto"/>
        <w:jc w:val="both"/>
        <w:rPr>
          <w:rFonts w:ascii="Times New Roman" w:hAnsi="Times New Roman" w:cs="Times New Roman"/>
          <w:bCs/>
          <w:sz w:val="24"/>
          <w:szCs w:val="24"/>
        </w:rPr>
      </w:pPr>
      <w:proofErr w:type="spellStart"/>
      <w:r w:rsidRPr="0019789F">
        <w:rPr>
          <w:rFonts w:ascii="Times New Roman" w:hAnsi="Times New Roman" w:cs="Times New Roman"/>
          <w:bCs/>
          <w:sz w:val="24"/>
          <w:szCs w:val="24"/>
        </w:rPr>
        <w:t>Reboratti</w:t>
      </w:r>
      <w:proofErr w:type="spellEnd"/>
      <w:r w:rsidRPr="0019789F">
        <w:rPr>
          <w:rFonts w:ascii="Times New Roman" w:hAnsi="Times New Roman" w:cs="Times New Roman"/>
          <w:bCs/>
          <w:sz w:val="24"/>
          <w:szCs w:val="24"/>
        </w:rPr>
        <w:t xml:space="preserve">, C. (1996). Rentabilidad </w:t>
      </w:r>
      <w:proofErr w:type="spellStart"/>
      <w:r w:rsidRPr="0019789F">
        <w:rPr>
          <w:rFonts w:ascii="Times New Roman" w:hAnsi="Times New Roman" w:cs="Times New Roman"/>
          <w:bCs/>
          <w:sz w:val="24"/>
          <w:szCs w:val="24"/>
        </w:rPr>
        <w:t>empresaria</w:t>
      </w:r>
      <w:proofErr w:type="spellEnd"/>
      <w:r w:rsidRPr="0019789F">
        <w:rPr>
          <w:rFonts w:ascii="Times New Roman" w:hAnsi="Times New Roman" w:cs="Times New Roman"/>
          <w:bCs/>
          <w:sz w:val="24"/>
          <w:szCs w:val="24"/>
        </w:rPr>
        <w:t xml:space="preserve"> y rol del Estado en el umbral al Chaco, Salta. En M. (. Manzanal, </w:t>
      </w:r>
      <w:r w:rsidRPr="0019789F">
        <w:rPr>
          <w:rFonts w:ascii="Times New Roman" w:hAnsi="Times New Roman" w:cs="Times New Roman"/>
          <w:bCs/>
          <w:i/>
          <w:iCs/>
          <w:sz w:val="24"/>
          <w:szCs w:val="24"/>
        </w:rPr>
        <w:t>El desarrollo rural en el noroeste argentino (antología)</w:t>
      </w:r>
      <w:r w:rsidRPr="0019789F">
        <w:rPr>
          <w:rFonts w:ascii="Times New Roman" w:hAnsi="Times New Roman" w:cs="Times New Roman"/>
          <w:bCs/>
          <w:sz w:val="24"/>
          <w:szCs w:val="24"/>
        </w:rPr>
        <w:t xml:space="preserve"> (pág. 157). Salta: Proyecto Desarrollo Agroforestal Participativo en Comunidades del Noroeste Argentino.</w:t>
      </w:r>
    </w:p>
    <w:p w14:paraId="511327FE" w14:textId="77777777" w:rsidR="0019789F" w:rsidRPr="0019789F" w:rsidRDefault="0019789F" w:rsidP="0019789F">
      <w:pPr>
        <w:spacing w:after="120" w:line="240" w:lineRule="auto"/>
        <w:jc w:val="both"/>
        <w:rPr>
          <w:rFonts w:ascii="Times New Roman" w:hAnsi="Times New Roman" w:cs="Times New Roman"/>
          <w:bCs/>
          <w:sz w:val="24"/>
          <w:szCs w:val="24"/>
        </w:rPr>
      </w:pPr>
      <w:proofErr w:type="spellStart"/>
      <w:r w:rsidRPr="0019789F">
        <w:rPr>
          <w:rFonts w:ascii="Times New Roman" w:hAnsi="Times New Roman" w:cs="Times New Roman"/>
          <w:bCs/>
          <w:sz w:val="24"/>
          <w:szCs w:val="24"/>
        </w:rPr>
        <w:t>Reboratti</w:t>
      </w:r>
      <w:proofErr w:type="spellEnd"/>
      <w:r w:rsidRPr="0019789F">
        <w:rPr>
          <w:rFonts w:ascii="Times New Roman" w:hAnsi="Times New Roman" w:cs="Times New Roman"/>
          <w:bCs/>
          <w:sz w:val="24"/>
          <w:szCs w:val="24"/>
        </w:rPr>
        <w:t xml:space="preserve">, C. (2005). Efectos sociales de los cambios en la agricultura. </w:t>
      </w:r>
      <w:r w:rsidRPr="0019789F">
        <w:rPr>
          <w:rFonts w:ascii="Times New Roman" w:hAnsi="Times New Roman" w:cs="Times New Roman"/>
          <w:bCs/>
          <w:i/>
          <w:iCs/>
          <w:sz w:val="24"/>
          <w:szCs w:val="24"/>
        </w:rPr>
        <w:t>Ciencia Hoy, 15</w:t>
      </w:r>
      <w:r w:rsidRPr="0019789F">
        <w:rPr>
          <w:rFonts w:ascii="Times New Roman" w:hAnsi="Times New Roman" w:cs="Times New Roman"/>
          <w:bCs/>
          <w:sz w:val="24"/>
          <w:szCs w:val="24"/>
        </w:rPr>
        <w:t>(87), 52-61.</w:t>
      </w:r>
    </w:p>
    <w:p w14:paraId="66F20C6B"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Trinchero, Héctor Hugo; Leguizamón, J. M-. (</w:t>
      </w:r>
      <w:proofErr w:type="gramStart"/>
      <w:r w:rsidRPr="0019789F">
        <w:rPr>
          <w:rFonts w:ascii="Times New Roman" w:hAnsi="Times New Roman" w:cs="Times New Roman"/>
          <w:bCs/>
          <w:sz w:val="24"/>
          <w:szCs w:val="24"/>
        </w:rPr>
        <w:t>Septiembre</w:t>
      </w:r>
      <w:proofErr w:type="gramEnd"/>
      <w:r w:rsidRPr="0019789F">
        <w:rPr>
          <w:rFonts w:ascii="Times New Roman" w:hAnsi="Times New Roman" w:cs="Times New Roman"/>
          <w:bCs/>
          <w:sz w:val="24"/>
          <w:szCs w:val="24"/>
        </w:rPr>
        <w:t xml:space="preserve"> de 2002). Fronteras, dinámica del capital y cuestión social en el Norte Argentino. </w:t>
      </w:r>
      <w:r w:rsidRPr="0019789F">
        <w:rPr>
          <w:rFonts w:ascii="Times New Roman" w:hAnsi="Times New Roman" w:cs="Times New Roman"/>
          <w:bCs/>
          <w:i/>
          <w:iCs/>
          <w:sz w:val="24"/>
          <w:szCs w:val="24"/>
        </w:rPr>
        <w:t xml:space="preserve">Cuadernos de la Facultad de Humanidades y Ciencias Sociales de la Universidad Nacional de </w:t>
      </w:r>
      <w:proofErr w:type="gramStart"/>
      <w:r w:rsidRPr="0019789F">
        <w:rPr>
          <w:rFonts w:ascii="Times New Roman" w:hAnsi="Times New Roman" w:cs="Times New Roman"/>
          <w:bCs/>
          <w:i/>
          <w:iCs/>
          <w:sz w:val="24"/>
          <w:szCs w:val="24"/>
        </w:rPr>
        <w:t>Jujuy</w:t>
      </w:r>
      <w:r w:rsidRPr="0019789F">
        <w:rPr>
          <w:rFonts w:ascii="Times New Roman" w:hAnsi="Times New Roman" w:cs="Times New Roman"/>
          <w:bCs/>
          <w:sz w:val="24"/>
          <w:szCs w:val="24"/>
        </w:rPr>
        <w:t>(</w:t>
      </w:r>
      <w:proofErr w:type="gramEnd"/>
      <w:r w:rsidRPr="0019789F">
        <w:rPr>
          <w:rFonts w:ascii="Times New Roman" w:hAnsi="Times New Roman" w:cs="Times New Roman"/>
          <w:bCs/>
          <w:sz w:val="24"/>
          <w:szCs w:val="24"/>
        </w:rPr>
        <w:t>23).</w:t>
      </w:r>
    </w:p>
    <w:p w14:paraId="6ED35A35" w14:textId="77777777" w:rsidR="0019789F" w:rsidRPr="0019789F"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rPr>
        <w:t xml:space="preserve">Vilar, P. (1982). </w:t>
      </w:r>
      <w:r w:rsidRPr="0019789F">
        <w:rPr>
          <w:rFonts w:ascii="Times New Roman" w:hAnsi="Times New Roman" w:cs="Times New Roman"/>
          <w:bCs/>
          <w:i/>
          <w:iCs/>
          <w:sz w:val="24"/>
          <w:szCs w:val="24"/>
        </w:rPr>
        <w:t>Iniciación al vocabulario del análisis histórico.</w:t>
      </w:r>
      <w:r w:rsidRPr="0019789F">
        <w:rPr>
          <w:rFonts w:ascii="Times New Roman" w:hAnsi="Times New Roman" w:cs="Times New Roman"/>
          <w:bCs/>
          <w:sz w:val="24"/>
          <w:szCs w:val="24"/>
        </w:rPr>
        <w:t xml:space="preserve"> (D. </w:t>
      </w:r>
      <w:proofErr w:type="spellStart"/>
      <w:r w:rsidRPr="0019789F">
        <w:rPr>
          <w:rFonts w:ascii="Times New Roman" w:hAnsi="Times New Roman" w:cs="Times New Roman"/>
          <w:bCs/>
          <w:sz w:val="24"/>
          <w:szCs w:val="24"/>
        </w:rPr>
        <w:t>Forch</w:t>
      </w:r>
      <w:proofErr w:type="spellEnd"/>
      <w:r w:rsidRPr="0019789F">
        <w:rPr>
          <w:rFonts w:ascii="Times New Roman" w:hAnsi="Times New Roman" w:cs="Times New Roman"/>
          <w:bCs/>
          <w:sz w:val="24"/>
          <w:szCs w:val="24"/>
        </w:rPr>
        <w:t>, Trad.) Barcelona: Crítica.</w:t>
      </w:r>
    </w:p>
    <w:p w14:paraId="0C254C1C" w14:textId="3D388E54" w:rsidR="00B511D8" w:rsidRPr="00B511D8" w:rsidRDefault="0019789F" w:rsidP="0019789F">
      <w:pPr>
        <w:spacing w:after="120" w:line="240" w:lineRule="auto"/>
        <w:jc w:val="both"/>
        <w:rPr>
          <w:rFonts w:ascii="Times New Roman" w:hAnsi="Times New Roman" w:cs="Times New Roman"/>
          <w:bCs/>
          <w:sz w:val="24"/>
          <w:szCs w:val="24"/>
        </w:rPr>
      </w:pPr>
      <w:r w:rsidRPr="0019789F">
        <w:rPr>
          <w:rFonts w:ascii="Times New Roman" w:hAnsi="Times New Roman" w:cs="Times New Roman"/>
          <w:bCs/>
          <w:sz w:val="24"/>
          <w:szCs w:val="24"/>
          <w:lang w:val="es-MX"/>
        </w:rPr>
        <w:fldChar w:fldCharType="end"/>
      </w:r>
      <w:r w:rsidR="00B511D8" w:rsidRPr="00B511D8">
        <w:rPr>
          <w:rFonts w:ascii="Times New Roman" w:hAnsi="Times New Roman" w:cs="Times New Roman"/>
          <w:bCs/>
          <w:sz w:val="24"/>
          <w:szCs w:val="24"/>
        </w:rPr>
        <w:t>.</w:t>
      </w:r>
    </w:p>
    <w:sectPr w:rsidR="00B511D8" w:rsidRPr="00B511D8" w:rsidSect="00212C47">
      <w:footerReference w:type="default" r:id="rId17"/>
      <w:pgSz w:w="11906" w:h="16838"/>
      <w:pgMar w:top="1418" w:right="107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6CE4" w14:textId="77777777" w:rsidR="005E2BD7" w:rsidRDefault="005E2BD7" w:rsidP="004A6A63">
      <w:pPr>
        <w:spacing w:after="0" w:line="240" w:lineRule="auto"/>
      </w:pPr>
      <w:r>
        <w:separator/>
      </w:r>
    </w:p>
  </w:endnote>
  <w:endnote w:type="continuationSeparator" w:id="0">
    <w:p w14:paraId="74609B07" w14:textId="77777777" w:rsidR="005E2BD7" w:rsidRDefault="005E2BD7" w:rsidP="004A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889C" w14:textId="77777777" w:rsidR="005E2BD7" w:rsidRDefault="005E2B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41F1F" w14:textId="77777777" w:rsidR="005E2BD7" w:rsidRDefault="005E2BD7" w:rsidP="004A6A63">
      <w:pPr>
        <w:spacing w:after="0" w:line="240" w:lineRule="auto"/>
      </w:pPr>
      <w:r>
        <w:separator/>
      </w:r>
    </w:p>
  </w:footnote>
  <w:footnote w:type="continuationSeparator" w:id="0">
    <w:p w14:paraId="6A7379C3" w14:textId="77777777" w:rsidR="005E2BD7" w:rsidRDefault="005E2BD7" w:rsidP="004A6A63">
      <w:pPr>
        <w:spacing w:after="0" w:line="240" w:lineRule="auto"/>
      </w:pPr>
      <w:r>
        <w:continuationSeparator/>
      </w:r>
    </w:p>
  </w:footnote>
  <w:footnote w:id="1">
    <w:p w14:paraId="678CF55B" w14:textId="77777777" w:rsidR="005E2BD7" w:rsidRPr="009F6E2B" w:rsidRDefault="005E2BD7" w:rsidP="00B511D8">
      <w:pPr>
        <w:pStyle w:val="Textonotapie"/>
        <w:rPr>
          <w:sz w:val="20"/>
          <w:lang w:val="es-AR"/>
        </w:rPr>
      </w:pPr>
      <w:r w:rsidRPr="008358DF">
        <w:rPr>
          <w:rStyle w:val="Refdenotaalpie"/>
          <w:rFonts w:ascii="Times New Roman" w:hAnsi="Times New Roman" w:cs="Times New Roman"/>
          <w:sz w:val="20"/>
        </w:rPr>
        <w:footnoteRef/>
      </w:r>
      <w:r w:rsidRPr="008358DF">
        <w:rPr>
          <w:rFonts w:ascii="Times New Roman" w:hAnsi="Times New Roman" w:cs="Times New Roman"/>
          <w:sz w:val="20"/>
        </w:rPr>
        <w:t xml:space="preserve"> </w:t>
      </w:r>
      <w:r w:rsidRPr="008358DF">
        <w:rPr>
          <w:rFonts w:ascii="Times New Roman" w:hAnsi="Times New Roman" w:cs="Times New Roman"/>
          <w:sz w:val="20"/>
          <w:lang w:val="es-AR"/>
        </w:rPr>
        <w:t>Extraído de Colina et al. 2012</w:t>
      </w:r>
      <w:r w:rsidRPr="009F6E2B">
        <w:rPr>
          <w:sz w:val="20"/>
          <w:lang w:val="es-AR"/>
        </w:rPr>
        <w:t>.</w:t>
      </w:r>
    </w:p>
  </w:footnote>
  <w:footnote w:id="2">
    <w:p w14:paraId="7926C256" w14:textId="77777777" w:rsidR="00FB10B1" w:rsidRPr="00FB10B1" w:rsidRDefault="00FB10B1" w:rsidP="00FB10B1">
      <w:pPr>
        <w:pStyle w:val="Textonotapie"/>
        <w:jc w:val="both"/>
        <w:rPr>
          <w:rFonts w:ascii="Times New Roman" w:hAnsi="Times New Roman" w:cs="Times New Roman"/>
          <w:sz w:val="20"/>
        </w:rPr>
      </w:pPr>
      <w:r>
        <w:rPr>
          <w:rStyle w:val="Refdenotaalpie"/>
        </w:rPr>
        <w:footnoteRef/>
      </w:r>
      <w:r>
        <w:t xml:space="preserve"> </w:t>
      </w:r>
      <w:r w:rsidRPr="00FB10B1">
        <w:rPr>
          <w:rFonts w:ascii="Times New Roman" w:hAnsi="Times New Roman" w:cs="Times New Roman"/>
          <w:sz w:val="20"/>
        </w:rPr>
        <w:t xml:space="preserve">En el BORA </w:t>
      </w:r>
      <w:sdt>
        <w:sdtPr>
          <w:rPr>
            <w:rFonts w:ascii="Times New Roman" w:hAnsi="Times New Roman" w:cs="Times New Roman"/>
            <w:sz w:val="20"/>
          </w:rPr>
          <w:id w:val="-2085987633"/>
          <w:citation/>
        </w:sdtPr>
        <w:sdtContent>
          <w:r w:rsidRPr="00FB10B1">
            <w:rPr>
              <w:rFonts w:ascii="Times New Roman" w:hAnsi="Times New Roman" w:cs="Times New Roman"/>
              <w:sz w:val="20"/>
            </w:rPr>
            <w:fldChar w:fldCharType="begin"/>
          </w:r>
          <w:r w:rsidRPr="00FB10B1">
            <w:rPr>
              <w:rFonts w:ascii="Times New Roman" w:hAnsi="Times New Roman" w:cs="Times New Roman"/>
              <w:sz w:val="20"/>
            </w:rPr>
            <w:instrText xml:space="preserve"> CITATION BOR \l 3082 </w:instrText>
          </w:r>
          <w:r w:rsidRPr="00FB10B1">
            <w:rPr>
              <w:rFonts w:ascii="Times New Roman" w:hAnsi="Times New Roman" w:cs="Times New Roman"/>
              <w:sz w:val="20"/>
            </w:rPr>
            <w:fldChar w:fldCharType="separate"/>
          </w:r>
          <w:r w:rsidRPr="00FB10B1">
            <w:rPr>
              <w:rFonts w:ascii="Times New Roman" w:hAnsi="Times New Roman" w:cs="Times New Roman"/>
              <w:noProof/>
              <w:sz w:val="20"/>
            </w:rPr>
            <w:t>(BORA-Boletín Oficial de la República Argentina, 1990)</w:t>
          </w:r>
          <w:r w:rsidRPr="00FB10B1">
            <w:rPr>
              <w:rFonts w:ascii="Times New Roman" w:hAnsi="Times New Roman" w:cs="Times New Roman"/>
              <w:sz w:val="20"/>
            </w:rPr>
            <w:fldChar w:fldCharType="end"/>
          </w:r>
        </w:sdtContent>
      </w:sdt>
      <w:r w:rsidRPr="00FB10B1">
        <w:rPr>
          <w:rFonts w:ascii="Times New Roman" w:hAnsi="Times New Roman" w:cs="Times New Roman"/>
          <w:sz w:val="20"/>
        </w:rPr>
        <w:t xml:space="preserve"> Rodolfo Elizalde y Héctor José </w:t>
      </w:r>
      <w:proofErr w:type="spellStart"/>
      <w:r w:rsidRPr="00FB10B1">
        <w:rPr>
          <w:rFonts w:ascii="Times New Roman" w:hAnsi="Times New Roman" w:cs="Times New Roman"/>
          <w:sz w:val="20"/>
        </w:rPr>
        <w:t>Massariol</w:t>
      </w:r>
      <w:proofErr w:type="spellEnd"/>
      <w:r w:rsidRPr="00FB10B1">
        <w:rPr>
          <w:rFonts w:ascii="Times New Roman" w:hAnsi="Times New Roman" w:cs="Times New Roman"/>
          <w:sz w:val="20"/>
        </w:rPr>
        <w:t xml:space="preserve"> informan la escrituración del</w:t>
      </w:r>
      <w:r w:rsidRPr="00FB10B1">
        <w:rPr>
          <w:rFonts w:ascii="Times New Roman" w:hAnsi="Times New Roman" w:cs="Times New Roman"/>
          <w:b/>
          <w:sz w:val="20"/>
        </w:rPr>
        <w:t xml:space="preserve"> Consorcio Agropecuario </w:t>
      </w:r>
      <w:proofErr w:type="spellStart"/>
      <w:r w:rsidRPr="00FB10B1">
        <w:rPr>
          <w:rFonts w:ascii="Times New Roman" w:hAnsi="Times New Roman" w:cs="Times New Roman"/>
          <w:b/>
          <w:sz w:val="20"/>
        </w:rPr>
        <w:t>Mollinedo</w:t>
      </w:r>
      <w:proofErr w:type="spellEnd"/>
      <w:r w:rsidRPr="00FB10B1">
        <w:rPr>
          <w:rFonts w:ascii="Times New Roman" w:hAnsi="Times New Roman" w:cs="Times New Roman"/>
          <w:b/>
          <w:sz w:val="20"/>
        </w:rPr>
        <w:t xml:space="preserve"> S.A</w:t>
      </w:r>
      <w:r w:rsidRPr="00FB10B1">
        <w:rPr>
          <w:rFonts w:ascii="Times New Roman" w:hAnsi="Times New Roman" w:cs="Times New Roman"/>
          <w:sz w:val="20"/>
        </w:rPr>
        <w:t xml:space="preserve">. para la adquisición, explotación  </w:t>
      </w:r>
      <w:proofErr w:type="spellStart"/>
      <w:r w:rsidRPr="00FB10B1">
        <w:rPr>
          <w:rFonts w:ascii="Times New Roman" w:hAnsi="Times New Roman" w:cs="Times New Roman"/>
          <w:sz w:val="20"/>
        </w:rPr>
        <w:t>admnistración</w:t>
      </w:r>
      <w:proofErr w:type="spellEnd"/>
      <w:r w:rsidRPr="00FB10B1">
        <w:rPr>
          <w:rFonts w:ascii="Times New Roman" w:hAnsi="Times New Roman" w:cs="Times New Roman"/>
          <w:sz w:val="20"/>
        </w:rPr>
        <w:t xml:space="preserve"> y arrendamiento de establecimientos agrícolas ganaderos, incluso compra </w:t>
      </w:r>
      <w:proofErr w:type="spellStart"/>
      <w:r w:rsidRPr="00FB10B1">
        <w:rPr>
          <w:rFonts w:ascii="Times New Roman" w:hAnsi="Times New Roman" w:cs="Times New Roman"/>
          <w:sz w:val="20"/>
        </w:rPr>
        <w:t>venta,importaci</w:t>
      </w:r>
      <w:proofErr w:type="spellEnd"/>
      <w:r w:rsidRPr="00FB10B1">
        <w:rPr>
          <w:rFonts w:ascii="Times New Roman" w:hAnsi="Times New Roman" w:cs="Times New Roman"/>
          <w:sz w:val="20"/>
        </w:rPr>
        <w:t>{</w:t>
      </w:r>
      <w:proofErr w:type="spellStart"/>
      <w:r w:rsidRPr="00FB10B1">
        <w:rPr>
          <w:rFonts w:ascii="Times New Roman" w:hAnsi="Times New Roman" w:cs="Times New Roman"/>
          <w:sz w:val="20"/>
        </w:rPr>
        <w:t>on</w:t>
      </w:r>
      <w:proofErr w:type="spellEnd"/>
      <w:r w:rsidRPr="00FB10B1">
        <w:rPr>
          <w:rFonts w:ascii="Times New Roman" w:hAnsi="Times New Roman" w:cs="Times New Roman"/>
          <w:sz w:val="20"/>
        </w:rPr>
        <w:t xml:space="preserve">, exportación de hacienda, </w:t>
      </w:r>
      <w:proofErr w:type="spellStart"/>
      <w:r w:rsidRPr="00FB10B1">
        <w:rPr>
          <w:rFonts w:ascii="Times New Roman" w:hAnsi="Times New Roman" w:cs="Times New Roman"/>
          <w:sz w:val="20"/>
        </w:rPr>
        <w:t>cr</w:t>
      </w:r>
      <w:proofErr w:type="spellEnd"/>
      <w:r w:rsidRPr="00FB10B1">
        <w:rPr>
          <w:rFonts w:ascii="Times New Roman" w:hAnsi="Times New Roman" w:cs="Times New Roman"/>
          <w:sz w:val="20"/>
        </w:rPr>
        <w:t>{</w:t>
      </w:r>
      <w:proofErr w:type="spellStart"/>
      <w:r w:rsidRPr="00FB10B1">
        <w:rPr>
          <w:rFonts w:ascii="Times New Roman" w:hAnsi="Times New Roman" w:cs="Times New Roman"/>
          <w:sz w:val="20"/>
        </w:rPr>
        <w:t>ia</w:t>
      </w:r>
      <w:proofErr w:type="spellEnd"/>
      <w:r w:rsidRPr="00FB10B1">
        <w:rPr>
          <w:rFonts w:ascii="Times New Roman" w:hAnsi="Times New Roman" w:cs="Times New Roman"/>
          <w:sz w:val="20"/>
        </w:rPr>
        <w:t xml:space="preserve">, invernada de ganado, etc. Presidente, Rodolfo Elizalde y Director Titular: Héctor José </w:t>
      </w:r>
      <w:proofErr w:type="spellStart"/>
      <w:r w:rsidRPr="00FB10B1">
        <w:rPr>
          <w:rFonts w:ascii="Times New Roman" w:hAnsi="Times New Roman" w:cs="Times New Roman"/>
          <w:sz w:val="20"/>
        </w:rPr>
        <w:t>Massariol</w:t>
      </w:r>
      <w:proofErr w:type="spellEnd"/>
      <w:r w:rsidRPr="00FB10B1">
        <w:rPr>
          <w:rFonts w:ascii="Times New Roman" w:hAnsi="Times New Roman" w:cs="Times New Roman"/>
          <w:sz w:val="20"/>
        </w:rPr>
        <w:t xml:space="preserve">: </w:t>
      </w:r>
    </w:p>
  </w:footnote>
  <w:footnote w:id="3">
    <w:p w14:paraId="5EFA4637" w14:textId="77777777" w:rsidR="00FB10B1" w:rsidRPr="006D7EA8" w:rsidRDefault="00FB10B1" w:rsidP="00FB10B1">
      <w:pPr>
        <w:pStyle w:val="Textonotapie"/>
        <w:jc w:val="both"/>
        <w:rPr>
          <w:vertAlign w:val="superscript"/>
        </w:rPr>
      </w:pPr>
      <w:r w:rsidRPr="00FB10B1">
        <w:rPr>
          <w:rStyle w:val="Refdenotaalpie"/>
          <w:rFonts w:ascii="Times New Roman" w:hAnsi="Times New Roman" w:cs="Times New Roman"/>
          <w:sz w:val="20"/>
        </w:rPr>
        <w:footnoteRef/>
      </w:r>
      <w:r w:rsidRPr="00FB10B1">
        <w:rPr>
          <w:rFonts w:ascii="Times New Roman" w:hAnsi="Times New Roman" w:cs="Times New Roman"/>
          <w:sz w:val="20"/>
        </w:rPr>
        <w:t xml:space="preserve"> Socio de ANTAMOLL S.A</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7B2"/>
    <w:multiLevelType w:val="hybridMultilevel"/>
    <w:tmpl w:val="66880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2008"/>
    <w:multiLevelType w:val="hybridMultilevel"/>
    <w:tmpl w:val="38B60B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9D39D8"/>
    <w:multiLevelType w:val="hybridMultilevel"/>
    <w:tmpl w:val="8EE2E192"/>
    <w:lvl w:ilvl="0" w:tplc="EEA240B8">
      <w:start w:val="1"/>
      <w:numFmt w:val="bullet"/>
      <w:lvlText w:val=""/>
      <w:lvlJc w:val="center"/>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56C31A8"/>
    <w:multiLevelType w:val="hybridMultilevel"/>
    <w:tmpl w:val="E402E66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BD7C16"/>
    <w:multiLevelType w:val="hybridMultilevel"/>
    <w:tmpl w:val="4D40E2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5ED3785"/>
    <w:multiLevelType w:val="hybridMultilevel"/>
    <w:tmpl w:val="7644949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C88453D"/>
    <w:multiLevelType w:val="hybridMultilevel"/>
    <w:tmpl w:val="FF2A83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E7B7915"/>
    <w:multiLevelType w:val="hybridMultilevel"/>
    <w:tmpl w:val="A4EC9EE2"/>
    <w:lvl w:ilvl="0" w:tplc="BDE46C5C">
      <w:numFmt w:val="bullet"/>
      <w:lvlText w:val="-"/>
      <w:lvlJc w:val="left"/>
      <w:pPr>
        <w:ind w:left="502" w:hanging="360"/>
      </w:pPr>
      <w:rPr>
        <w:rFonts w:ascii="Times New Roman" w:eastAsia="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E8"/>
    <w:rsid w:val="00001F62"/>
    <w:rsid w:val="00001FDF"/>
    <w:rsid w:val="000228BA"/>
    <w:rsid w:val="00023392"/>
    <w:rsid w:val="00027881"/>
    <w:rsid w:val="000339CA"/>
    <w:rsid w:val="000456C5"/>
    <w:rsid w:val="00051EC5"/>
    <w:rsid w:val="00053AD2"/>
    <w:rsid w:val="00054C25"/>
    <w:rsid w:val="00064475"/>
    <w:rsid w:val="00070EAD"/>
    <w:rsid w:val="00075C03"/>
    <w:rsid w:val="00077B03"/>
    <w:rsid w:val="00086B51"/>
    <w:rsid w:val="000A4E67"/>
    <w:rsid w:val="000A669B"/>
    <w:rsid w:val="000B1A8E"/>
    <w:rsid w:val="000B5B71"/>
    <w:rsid w:val="000C3506"/>
    <w:rsid w:val="000E3E11"/>
    <w:rsid w:val="00106E1A"/>
    <w:rsid w:val="00107247"/>
    <w:rsid w:val="0011073A"/>
    <w:rsid w:val="001221E4"/>
    <w:rsid w:val="00146076"/>
    <w:rsid w:val="001530F1"/>
    <w:rsid w:val="001568CA"/>
    <w:rsid w:val="00162B9E"/>
    <w:rsid w:val="00175A2F"/>
    <w:rsid w:val="00176F11"/>
    <w:rsid w:val="00191611"/>
    <w:rsid w:val="00191B64"/>
    <w:rsid w:val="00192799"/>
    <w:rsid w:val="00193C87"/>
    <w:rsid w:val="001952EB"/>
    <w:rsid w:val="0019789F"/>
    <w:rsid w:val="001A4162"/>
    <w:rsid w:val="001B0423"/>
    <w:rsid w:val="001B1280"/>
    <w:rsid w:val="001B1CEC"/>
    <w:rsid w:val="001B4A3D"/>
    <w:rsid w:val="001C2D56"/>
    <w:rsid w:val="001D2289"/>
    <w:rsid w:val="001D4639"/>
    <w:rsid w:val="001D56A5"/>
    <w:rsid w:val="001E4849"/>
    <w:rsid w:val="001F5E5E"/>
    <w:rsid w:val="0020113B"/>
    <w:rsid w:val="002016A3"/>
    <w:rsid w:val="00204EB6"/>
    <w:rsid w:val="00206A93"/>
    <w:rsid w:val="00212C47"/>
    <w:rsid w:val="00227EF9"/>
    <w:rsid w:val="00232BEC"/>
    <w:rsid w:val="00235BDF"/>
    <w:rsid w:val="00256ED1"/>
    <w:rsid w:val="002704AB"/>
    <w:rsid w:val="00270A16"/>
    <w:rsid w:val="00271AF6"/>
    <w:rsid w:val="00283765"/>
    <w:rsid w:val="0028607A"/>
    <w:rsid w:val="00287679"/>
    <w:rsid w:val="002877CB"/>
    <w:rsid w:val="0029198C"/>
    <w:rsid w:val="002A22B0"/>
    <w:rsid w:val="002A5937"/>
    <w:rsid w:val="002B14C4"/>
    <w:rsid w:val="002C1177"/>
    <w:rsid w:val="002C436F"/>
    <w:rsid w:val="002C44D6"/>
    <w:rsid w:val="002C4878"/>
    <w:rsid w:val="002C4D6D"/>
    <w:rsid w:val="002C5254"/>
    <w:rsid w:val="002C55BD"/>
    <w:rsid w:val="002C57B7"/>
    <w:rsid w:val="002C7380"/>
    <w:rsid w:val="002D525F"/>
    <w:rsid w:val="002E5DAC"/>
    <w:rsid w:val="002F042A"/>
    <w:rsid w:val="002F35FC"/>
    <w:rsid w:val="0030235F"/>
    <w:rsid w:val="003025A6"/>
    <w:rsid w:val="00305359"/>
    <w:rsid w:val="003110E8"/>
    <w:rsid w:val="00311887"/>
    <w:rsid w:val="0031294C"/>
    <w:rsid w:val="0032355B"/>
    <w:rsid w:val="00330D1A"/>
    <w:rsid w:val="0033379A"/>
    <w:rsid w:val="00340E36"/>
    <w:rsid w:val="00340E9A"/>
    <w:rsid w:val="003416AD"/>
    <w:rsid w:val="00346C53"/>
    <w:rsid w:val="00350CAD"/>
    <w:rsid w:val="0035677B"/>
    <w:rsid w:val="003576E9"/>
    <w:rsid w:val="00357ED6"/>
    <w:rsid w:val="00374315"/>
    <w:rsid w:val="00374417"/>
    <w:rsid w:val="00383DE5"/>
    <w:rsid w:val="00387FA1"/>
    <w:rsid w:val="00394E74"/>
    <w:rsid w:val="003A20F2"/>
    <w:rsid w:val="003A2E13"/>
    <w:rsid w:val="003A3251"/>
    <w:rsid w:val="003A496D"/>
    <w:rsid w:val="003A621C"/>
    <w:rsid w:val="003C0B2F"/>
    <w:rsid w:val="003C1FCA"/>
    <w:rsid w:val="003D1CAB"/>
    <w:rsid w:val="003D5C4A"/>
    <w:rsid w:val="003E65D6"/>
    <w:rsid w:val="003F07C1"/>
    <w:rsid w:val="003F36CF"/>
    <w:rsid w:val="004032EB"/>
    <w:rsid w:val="00404BFF"/>
    <w:rsid w:val="00417286"/>
    <w:rsid w:val="00417D9B"/>
    <w:rsid w:val="00421CDD"/>
    <w:rsid w:val="00422A0F"/>
    <w:rsid w:val="00427138"/>
    <w:rsid w:val="00427FF0"/>
    <w:rsid w:val="004345F1"/>
    <w:rsid w:val="004356EB"/>
    <w:rsid w:val="00437192"/>
    <w:rsid w:val="0044099E"/>
    <w:rsid w:val="00452C37"/>
    <w:rsid w:val="004565DD"/>
    <w:rsid w:val="00462F56"/>
    <w:rsid w:val="0046362A"/>
    <w:rsid w:val="00465D4E"/>
    <w:rsid w:val="00466DD3"/>
    <w:rsid w:val="004713E6"/>
    <w:rsid w:val="00473769"/>
    <w:rsid w:val="0047427F"/>
    <w:rsid w:val="00481778"/>
    <w:rsid w:val="00486CAE"/>
    <w:rsid w:val="00490F41"/>
    <w:rsid w:val="00492E45"/>
    <w:rsid w:val="0049782B"/>
    <w:rsid w:val="004A33C8"/>
    <w:rsid w:val="004A6A63"/>
    <w:rsid w:val="004A7481"/>
    <w:rsid w:val="004B5295"/>
    <w:rsid w:val="004C0632"/>
    <w:rsid w:val="004C0D22"/>
    <w:rsid w:val="004C2E41"/>
    <w:rsid w:val="004D0CD0"/>
    <w:rsid w:val="004D3EF1"/>
    <w:rsid w:val="004F7966"/>
    <w:rsid w:val="00500FEF"/>
    <w:rsid w:val="00501EE8"/>
    <w:rsid w:val="00520763"/>
    <w:rsid w:val="00534235"/>
    <w:rsid w:val="00535827"/>
    <w:rsid w:val="00537D85"/>
    <w:rsid w:val="00552418"/>
    <w:rsid w:val="005536C7"/>
    <w:rsid w:val="00560695"/>
    <w:rsid w:val="00567AD0"/>
    <w:rsid w:val="00571DA7"/>
    <w:rsid w:val="005729F8"/>
    <w:rsid w:val="0057724D"/>
    <w:rsid w:val="0059276D"/>
    <w:rsid w:val="00594237"/>
    <w:rsid w:val="005957D9"/>
    <w:rsid w:val="005A1536"/>
    <w:rsid w:val="005B090A"/>
    <w:rsid w:val="005B1E5F"/>
    <w:rsid w:val="005B5996"/>
    <w:rsid w:val="005C4852"/>
    <w:rsid w:val="005C5AC4"/>
    <w:rsid w:val="005E149E"/>
    <w:rsid w:val="005E2BD7"/>
    <w:rsid w:val="005F4402"/>
    <w:rsid w:val="00600B35"/>
    <w:rsid w:val="0060557C"/>
    <w:rsid w:val="00613A9F"/>
    <w:rsid w:val="0061735E"/>
    <w:rsid w:val="00627A1A"/>
    <w:rsid w:val="0063212E"/>
    <w:rsid w:val="00634963"/>
    <w:rsid w:val="00636B79"/>
    <w:rsid w:val="006405F4"/>
    <w:rsid w:val="006455F2"/>
    <w:rsid w:val="0065459D"/>
    <w:rsid w:val="00656A7A"/>
    <w:rsid w:val="00660FB7"/>
    <w:rsid w:val="00663CFC"/>
    <w:rsid w:val="00673913"/>
    <w:rsid w:val="00674027"/>
    <w:rsid w:val="00681984"/>
    <w:rsid w:val="00681FCC"/>
    <w:rsid w:val="00686259"/>
    <w:rsid w:val="006A0120"/>
    <w:rsid w:val="006A06A6"/>
    <w:rsid w:val="006A5099"/>
    <w:rsid w:val="006B0A46"/>
    <w:rsid w:val="006B4F91"/>
    <w:rsid w:val="006B51C6"/>
    <w:rsid w:val="006C3F77"/>
    <w:rsid w:val="006C4F95"/>
    <w:rsid w:val="006D47E7"/>
    <w:rsid w:val="006D7A12"/>
    <w:rsid w:val="006E77D7"/>
    <w:rsid w:val="007067CC"/>
    <w:rsid w:val="00707F5B"/>
    <w:rsid w:val="007158B6"/>
    <w:rsid w:val="00720D9A"/>
    <w:rsid w:val="007244BC"/>
    <w:rsid w:val="00727594"/>
    <w:rsid w:val="00733F7F"/>
    <w:rsid w:val="00740179"/>
    <w:rsid w:val="00771D34"/>
    <w:rsid w:val="0078312D"/>
    <w:rsid w:val="0078349C"/>
    <w:rsid w:val="007B4B61"/>
    <w:rsid w:val="007B5736"/>
    <w:rsid w:val="007C494E"/>
    <w:rsid w:val="007D1715"/>
    <w:rsid w:val="007D2FFB"/>
    <w:rsid w:val="007D3B56"/>
    <w:rsid w:val="007D3C84"/>
    <w:rsid w:val="007E5A98"/>
    <w:rsid w:val="007E5F26"/>
    <w:rsid w:val="007F1D4B"/>
    <w:rsid w:val="007F7269"/>
    <w:rsid w:val="008017C9"/>
    <w:rsid w:val="00801E5C"/>
    <w:rsid w:val="00811B75"/>
    <w:rsid w:val="00812021"/>
    <w:rsid w:val="00814CE8"/>
    <w:rsid w:val="00817FD3"/>
    <w:rsid w:val="008269A4"/>
    <w:rsid w:val="0083583E"/>
    <w:rsid w:val="008358DF"/>
    <w:rsid w:val="00843111"/>
    <w:rsid w:val="00856232"/>
    <w:rsid w:val="008578BE"/>
    <w:rsid w:val="0086369A"/>
    <w:rsid w:val="00864A96"/>
    <w:rsid w:val="00870910"/>
    <w:rsid w:val="00874E80"/>
    <w:rsid w:val="00875811"/>
    <w:rsid w:val="00877F06"/>
    <w:rsid w:val="00880F3B"/>
    <w:rsid w:val="0088168D"/>
    <w:rsid w:val="00882A6E"/>
    <w:rsid w:val="008871A1"/>
    <w:rsid w:val="00890291"/>
    <w:rsid w:val="008922FB"/>
    <w:rsid w:val="008A3002"/>
    <w:rsid w:val="008B2266"/>
    <w:rsid w:val="008B7C11"/>
    <w:rsid w:val="008C0F80"/>
    <w:rsid w:val="008C478F"/>
    <w:rsid w:val="008C4A7B"/>
    <w:rsid w:val="008C7F90"/>
    <w:rsid w:val="008D606A"/>
    <w:rsid w:val="008D7300"/>
    <w:rsid w:val="008D77B9"/>
    <w:rsid w:val="008E1034"/>
    <w:rsid w:val="008F0442"/>
    <w:rsid w:val="008F0B72"/>
    <w:rsid w:val="008F44D6"/>
    <w:rsid w:val="008F4D43"/>
    <w:rsid w:val="009232D7"/>
    <w:rsid w:val="0092552B"/>
    <w:rsid w:val="009272F6"/>
    <w:rsid w:val="00930843"/>
    <w:rsid w:val="009331DC"/>
    <w:rsid w:val="009418E4"/>
    <w:rsid w:val="00955DAC"/>
    <w:rsid w:val="00965B30"/>
    <w:rsid w:val="0097384B"/>
    <w:rsid w:val="0097683A"/>
    <w:rsid w:val="009805F8"/>
    <w:rsid w:val="00991962"/>
    <w:rsid w:val="00996070"/>
    <w:rsid w:val="00997122"/>
    <w:rsid w:val="009A4083"/>
    <w:rsid w:val="009A6832"/>
    <w:rsid w:val="009B48BE"/>
    <w:rsid w:val="009B6BD0"/>
    <w:rsid w:val="009C216E"/>
    <w:rsid w:val="009C3ED6"/>
    <w:rsid w:val="009C42A8"/>
    <w:rsid w:val="009C6C77"/>
    <w:rsid w:val="009C6D83"/>
    <w:rsid w:val="009C76CA"/>
    <w:rsid w:val="009D1037"/>
    <w:rsid w:val="009D3D11"/>
    <w:rsid w:val="009D7212"/>
    <w:rsid w:val="009E6EA2"/>
    <w:rsid w:val="009E77D5"/>
    <w:rsid w:val="009F056E"/>
    <w:rsid w:val="009F1860"/>
    <w:rsid w:val="009F4A88"/>
    <w:rsid w:val="009F6E2B"/>
    <w:rsid w:val="00A1020D"/>
    <w:rsid w:val="00A32294"/>
    <w:rsid w:val="00A35157"/>
    <w:rsid w:val="00A43C44"/>
    <w:rsid w:val="00A44885"/>
    <w:rsid w:val="00A44FA9"/>
    <w:rsid w:val="00A627EF"/>
    <w:rsid w:val="00A66D6F"/>
    <w:rsid w:val="00A675EC"/>
    <w:rsid w:val="00A7185A"/>
    <w:rsid w:val="00A74850"/>
    <w:rsid w:val="00A919DD"/>
    <w:rsid w:val="00AA37EE"/>
    <w:rsid w:val="00AB0D51"/>
    <w:rsid w:val="00AB3A1A"/>
    <w:rsid w:val="00AB52F6"/>
    <w:rsid w:val="00AB5CA1"/>
    <w:rsid w:val="00AB7B25"/>
    <w:rsid w:val="00AC29DD"/>
    <w:rsid w:val="00AD0223"/>
    <w:rsid w:val="00AD42CA"/>
    <w:rsid w:val="00AE26F7"/>
    <w:rsid w:val="00AF3510"/>
    <w:rsid w:val="00AF4A7C"/>
    <w:rsid w:val="00AF4F5A"/>
    <w:rsid w:val="00AF6A79"/>
    <w:rsid w:val="00B06A97"/>
    <w:rsid w:val="00B11DC8"/>
    <w:rsid w:val="00B14932"/>
    <w:rsid w:val="00B27984"/>
    <w:rsid w:val="00B303CC"/>
    <w:rsid w:val="00B33215"/>
    <w:rsid w:val="00B36811"/>
    <w:rsid w:val="00B43548"/>
    <w:rsid w:val="00B45F02"/>
    <w:rsid w:val="00B462C7"/>
    <w:rsid w:val="00B46CC2"/>
    <w:rsid w:val="00B511D8"/>
    <w:rsid w:val="00B668BA"/>
    <w:rsid w:val="00B7698D"/>
    <w:rsid w:val="00B94F3E"/>
    <w:rsid w:val="00B9774F"/>
    <w:rsid w:val="00BA102E"/>
    <w:rsid w:val="00BA2445"/>
    <w:rsid w:val="00BA43B6"/>
    <w:rsid w:val="00BA46B7"/>
    <w:rsid w:val="00BA4C39"/>
    <w:rsid w:val="00BA5F46"/>
    <w:rsid w:val="00BA69F0"/>
    <w:rsid w:val="00BB269B"/>
    <w:rsid w:val="00BB4784"/>
    <w:rsid w:val="00BB606F"/>
    <w:rsid w:val="00BC29DE"/>
    <w:rsid w:val="00BC7C8B"/>
    <w:rsid w:val="00BD0AEA"/>
    <w:rsid w:val="00BD1C5A"/>
    <w:rsid w:val="00BD39CE"/>
    <w:rsid w:val="00BD594B"/>
    <w:rsid w:val="00BD7624"/>
    <w:rsid w:val="00BE6C16"/>
    <w:rsid w:val="00BF00FB"/>
    <w:rsid w:val="00C13194"/>
    <w:rsid w:val="00C13BFA"/>
    <w:rsid w:val="00C23E5E"/>
    <w:rsid w:val="00C255CD"/>
    <w:rsid w:val="00C2698F"/>
    <w:rsid w:val="00C4449B"/>
    <w:rsid w:val="00C46FA9"/>
    <w:rsid w:val="00C50E0E"/>
    <w:rsid w:val="00C623F4"/>
    <w:rsid w:val="00C65AD1"/>
    <w:rsid w:val="00C739BD"/>
    <w:rsid w:val="00C75EA5"/>
    <w:rsid w:val="00C775EB"/>
    <w:rsid w:val="00C7780A"/>
    <w:rsid w:val="00C95F96"/>
    <w:rsid w:val="00CA7D69"/>
    <w:rsid w:val="00CB1E3C"/>
    <w:rsid w:val="00CB3B63"/>
    <w:rsid w:val="00CB49FB"/>
    <w:rsid w:val="00CB538A"/>
    <w:rsid w:val="00CC354F"/>
    <w:rsid w:val="00CC3AF2"/>
    <w:rsid w:val="00CC4585"/>
    <w:rsid w:val="00CC555A"/>
    <w:rsid w:val="00CC6315"/>
    <w:rsid w:val="00CD649B"/>
    <w:rsid w:val="00CD6974"/>
    <w:rsid w:val="00CD6DAE"/>
    <w:rsid w:val="00CD7307"/>
    <w:rsid w:val="00CE2D92"/>
    <w:rsid w:val="00CE36E5"/>
    <w:rsid w:val="00CE5134"/>
    <w:rsid w:val="00CF1593"/>
    <w:rsid w:val="00CF1D98"/>
    <w:rsid w:val="00CF49A7"/>
    <w:rsid w:val="00CF78E0"/>
    <w:rsid w:val="00D05033"/>
    <w:rsid w:val="00D102B3"/>
    <w:rsid w:val="00D1404B"/>
    <w:rsid w:val="00D247EC"/>
    <w:rsid w:val="00D432ED"/>
    <w:rsid w:val="00D440CD"/>
    <w:rsid w:val="00D46A29"/>
    <w:rsid w:val="00D604BB"/>
    <w:rsid w:val="00D64887"/>
    <w:rsid w:val="00D92288"/>
    <w:rsid w:val="00D93EEC"/>
    <w:rsid w:val="00D96B14"/>
    <w:rsid w:val="00DA592F"/>
    <w:rsid w:val="00DB0C62"/>
    <w:rsid w:val="00DB3A49"/>
    <w:rsid w:val="00DB4E94"/>
    <w:rsid w:val="00DC21A4"/>
    <w:rsid w:val="00DD073D"/>
    <w:rsid w:val="00DD49C4"/>
    <w:rsid w:val="00DE3E98"/>
    <w:rsid w:val="00DE6C68"/>
    <w:rsid w:val="00DE7BD9"/>
    <w:rsid w:val="00DF42D6"/>
    <w:rsid w:val="00E00F36"/>
    <w:rsid w:val="00E030BF"/>
    <w:rsid w:val="00E04AA1"/>
    <w:rsid w:val="00E15D1F"/>
    <w:rsid w:val="00E164CF"/>
    <w:rsid w:val="00E16ABA"/>
    <w:rsid w:val="00E1710E"/>
    <w:rsid w:val="00E177F3"/>
    <w:rsid w:val="00E211C3"/>
    <w:rsid w:val="00E2469D"/>
    <w:rsid w:val="00E25C4D"/>
    <w:rsid w:val="00E3093A"/>
    <w:rsid w:val="00E34269"/>
    <w:rsid w:val="00E35207"/>
    <w:rsid w:val="00E40F71"/>
    <w:rsid w:val="00E437D4"/>
    <w:rsid w:val="00E4751F"/>
    <w:rsid w:val="00E54CA0"/>
    <w:rsid w:val="00E67C58"/>
    <w:rsid w:val="00E71524"/>
    <w:rsid w:val="00E8092C"/>
    <w:rsid w:val="00E83772"/>
    <w:rsid w:val="00E909DF"/>
    <w:rsid w:val="00EA32C2"/>
    <w:rsid w:val="00EA6334"/>
    <w:rsid w:val="00EB0E5C"/>
    <w:rsid w:val="00EB0ED0"/>
    <w:rsid w:val="00EB1A1D"/>
    <w:rsid w:val="00EB22DA"/>
    <w:rsid w:val="00EB3ABB"/>
    <w:rsid w:val="00EB44A6"/>
    <w:rsid w:val="00ED547F"/>
    <w:rsid w:val="00EE1495"/>
    <w:rsid w:val="00EE1A95"/>
    <w:rsid w:val="00EE53BD"/>
    <w:rsid w:val="00EF175E"/>
    <w:rsid w:val="00EF5B95"/>
    <w:rsid w:val="00EF6A92"/>
    <w:rsid w:val="00F00A33"/>
    <w:rsid w:val="00F00C7D"/>
    <w:rsid w:val="00F04875"/>
    <w:rsid w:val="00F10C3E"/>
    <w:rsid w:val="00F13781"/>
    <w:rsid w:val="00F21D7D"/>
    <w:rsid w:val="00F22697"/>
    <w:rsid w:val="00F22DC2"/>
    <w:rsid w:val="00F37FA6"/>
    <w:rsid w:val="00F4235A"/>
    <w:rsid w:val="00F46C68"/>
    <w:rsid w:val="00F52C31"/>
    <w:rsid w:val="00F55BB1"/>
    <w:rsid w:val="00F60E9F"/>
    <w:rsid w:val="00F6143C"/>
    <w:rsid w:val="00F64C10"/>
    <w:rsid w:val="00F665F4"/>
    <w:rsid w:val="00F8649A"/>
    <w:rsid w:val="00F87E58"/>
    <w:rsid w:val="00F96678"/>
    <w:rsid w:val="00FB0D25"/>
    <w:rsid w:val="00FB10B1"/>
    <w:rsid w:val="00FB1B7D"/>
    <w:rsid w:val="00FB47F3"/>
    <w:rsid w:val="00FB7B49"/>
    <w:rsid w:val="00FC2297"/>
    <w:rsid w:val="00FD159E"/>
    <w:rsid w:val="00FD3C5B"/>
    <w:rsid w:val="00FD5A44"/>
    <w:rsid w:val="00FE2144"/>
    <w:rsid w:val="00FE6F6C"/>
    <w:rsid w:val="00FF457F"/>
    <w:rsid w:val="00FF4868"/>
    <w:rsid w:val="00FF60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6FA6BB8"/>
  <w15:chartTrackingRefBased/>
  <w15:docId w15:val="{0511B7CC-A5A7-4AE1-84F6-FDC13CD5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7D9"/>
    <w:pPr>
      <w:spacing w:after="160" w:line="259" w:lineRule="auto"/>
    </w:pPr>
    <w:rPr>
      <w:sz w:val="22"/>
      <w:szCs w:val="22"/>
      <w:lang w:val="es-AR"/>
    </w:rPr>
  </w:style>
  <w:style w:type="paragraph" w:styleId="Ttulo1">
    <w:name w:val="heading 1"/>
    <w:basedOn w:val="Normal"/>
    <w:next w:val="Normal"/>
    <w:link w:val="Ttulo1Car"/>
    <w:uiPriority w:val="9"/>
    <w:qFormat/>
    <w:rsid w:val="009F186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lang w:val="es-ES"/>
    </w:rPr>
  </w:style>
  <w:style w:type="paragraph" w:styleId="Ttulo2">
    <w:name w:val="heading 2"/>
    <w:basedOn w:val="Normal"/>
    <w:next w:val="Normal"/>
    <w:link w:val="Ttulo2Car"/>
    <w:unhideWhenUsed/>
    <w:qFormat/>
    <w:rsid w:val="009F186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lang w:val="es-ES"/>
    </w:rPr>
  </w:style>
  <w:style w:type="paragraph" w:styleId="Ttulo3">
    <w:name w:val="heading 3"/>
    <w:basedOn w:val="Normal"/>
    <w:next w:val="Normal"/>
    <w:link w:val="Ttulo3Car"/>
    <w:uiPriority w:val="9"/>
    <w:semiHidden/>
    <w:unhideWhenUsed/>
    <w:qFormat/>
    <w:rsid w:val="009F186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lang w:val="es-ES"/>
    </w:rPr>
  </w:style>
  <w:style w:type="paragraph" w:styleId="Ttulo4">
    <w:name w:val="heading 4"/>
    <w:basedOn w:val="Normal"/>
    <w:next w:val="Normal"/>
    <w:link w:val="Ttulo4Car"/>
    <w:uiPriority w:val="9"/>
    <w:semiHidden/>
    <w:unhideWhenUsed/>
    <w:qFormat/>
    <w:rsid w:val="009F1860"/>
    <w:pPr>
      <w:keepNext/>
      <w:keepLines/>
      <w:spacing w:before="80" w:after="0" w:line="240" w:lineRule="auto"/>
      <w:outlineLvl w:val="3"/>
    </w:pPr>
    <w:rPr>
      <w:rFonts w:asciiTheme="majorHAnsi" w:eastAsiaTheme="majorEastAsia" w:hAnsiTheme="majorHAnsi" w:cstheme="majorBidi"/>
      <w:color w:val="70AD47" w:themeColor="accent6"/>
      <w:lang w:val="es-ES"/>
    </w:rPr>
  </w:style>
  <w:style w:type="paragraph" w:styleId="Ttulo5">
    <w:name w:val="heading 5"/>
    <w:basedOn w:val="Normal"/>
    <w:next w:val="Normal"/>
    <w:link w:val="Ttulo5Car"/>
    <w:uiPriority w:val="9"/>
    <w:semiHidden/>
    <w:unhideWhenUsed/>
    <w:qFormat/>
    <w:rsid w:val="009F1860"/>
    <w:pPr>
      <w:keepNext/>
      <w:keepLines/>
      <w:spacing w:before="40" w:after="0" w:line="240" w:lineRule="auto"/>
      <w:outlineLvl w:val="4"/>
    </w:pPr>
    <w:rPr>
      <w:rFonts w:asciiTheme="majorHAnsi" w:eastAsiaTheme="majorEastAsia" w:hAnsiTheme="majorHAnsi" w:cstheme="majorBidi"/>
      <w:i/>
      <w:iCs/>
      <w:color w:val="70AD47" w:themeColor="accent6"/>
      <w:lang w:val="es-ES"/>
    </w:rPr>
  </w:style>
  <w:style w:type="paragraph" w:styleId="Ttulo6">
    <w:name w:val="heading 6"/>
    <w:basedOn w:val="Normal"/>
    <w:next w:val="Normal"/>
    <w:link w:val="Ttulo6Car"/>
    <w:uiPriority w:val="9"/>
    <w:semiHidden/>
    <w:unhideWhenUsed/>
    <w:qFormat/>
    <w:rsid w:val="009F1860"/>
    <w:pPr>
      <w:keepNext/>
      <w:keepLines/>
      <w:spacing w:before="40" w:after="0" w:line="240" w:lineRule="auto"/>
      <w:outlineLvl w:val="5"/>
    </w:pPr>
    <w:rPr>
      <w:rFonts w:asciiTheme="majorHAnsi" w:eastAsiaTheme="majorEastAsia" w:hAnsiTheme="majorHAnsi" w:cstheme="majorBidi"/>
      <w:color w:val="70AD47" w:themeColor="accent6"/>
      <w:sz w:val="24"/>
      <w:szCs w:val="24"/>
      <w:lang w:val="es-ES"/>
    </w:rPr>
  </w:style>
  <w:style w:type="paragraph" w:styleId="Ttulo7">
    <w:name w:val="heading 7"/>
    <w:basedOn w:val="Normal"/>
    <w:next w:val="Normal"/>
    <w:link w:val="Ttulo7Car"/>
    <w:uiPriority w:val="9"/>
    <w:semiHidden/>
    <w:unhideWhenUsed/>
    <w:qFormat/>
    <w:rsid w:val="009F1860"/>
    <w:pPr>
      <w:keepNext/>
      <w:keepLines/>
      <w:spacing w:before="40" w:after="0" w:line="240" w:lineRule="auto"/>
      <w:outlineLvl w:val="6"/>
    </w:pPr>
    <w:rPr>
      <w:rFonts w:asciiTheme="majorHAnsi" w:eastAsiaTheme="majorEastAsia" w:hAnsiTheme="majorHAnsi" w:cstheme="majorBidi"/>
      <w:b/>
      <w:bCs/>
      <w:color w:val="70AD47" w:themeColor="accent6"/>
      <w:sz w:val="24"/>
      <w:szCs w:val="24"/>
      <w:lang w:val="es-ES"/>
    </w:rPr>
  </w:style>
  <w:style w:type="paragraph" w:styleId="Ttulo8">
    <w:name w:val="heading 8"/>
    <w:basedOn w:val="Normal"/>
    <w:next w:val="Normal"/>
    <w:link w:val="Ttulo8Car"/>
    <w:uiPriority w:val="9"/>
    <w:semiHidden/>
    <w:unhideWhenUsed/>
    <w:qFormat/>
    <w:rsid w:val="009F1860"/>
    <w:pPr>
      <w:keepNext/>
      <w:keepLines/>
      <w:spacing w:before="40" w:after="0" w:line="240" w:lineRule="auto"/>
      <w:outlineLvl w:val="7"/>
    </w:pPr>
    <w:rPr>
      <w:rFonts w:asciiTheme="majorHAnsi" w:eastAsiaTheme="majorEastAsia" w:hAnsiTheme="majorHAnsi" w:cstheme="majorBidi"/>
      <w:b/>
      <w:bCs/>
      <w:i/>
      <w:iCs/>
      <w:color w:val="70AD47" w:themeColor="accent6"/>
      <w:sz w:val="20"/>
      <w:szCs w:val="20"/>
      <w:lang w:val="es-ES"/>
    </w:rPr>
  </w:style>
  <w:style w:type="paragraph" w:styleId="Ttulo9">
    <w:name w:val="heading 9"/>
    <w:basedOn w:val="Normal"/>
    <w:next w:val="Normal"/>
    <w:link w:val="Ttulo9Car"/>
    <w:uiPriority w:val="9"/>
    <w:semiHidden/>
    <w:unhideWhenUsed/>
    <w:qFormat/>
    <w:rsid w:val="009F1860"/>
    <w:pPr>
      <w:keepNext/>
      <w:keepLines/>
      <w:spacing w:before="40" w:after="0" w:line="240" w:lineRule="auto"/>
      <w:outlineLvl w:val="8"/>
    </w:pPr>
    <w:rPr>
      <w:rFonts w:asciiTheme="majorHAnsi" w:eastAsiaTheme="majorEastAsia" w:hAnsiTheme="majorHAnsi" w:cstheme="majorBidi"/>
      <w:i/>
      <w:iCs/>
      <w:color w:val="70AD47" w:themeColor="accent6"/>
      <w:sz w:val="20"/>
      <w:szCs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860"/>
    <w:rPr>
      <w:rFonts w:asciiTheme="majorHAnsi" w:eastAsiaTheme="majorEastAsia" w:hAnsiTheme="majorHAnsi" w:cstheme="majorBidi"/>
      <w:color w:val="538135" w:themeColor="accent6" w:themeShade="BF"/>
      <w:sz w:val="40"/>
      <w:szCs w:val="40"/>
      <w:lang w:val="es-AR"/>
    </w:rPr>
  </w:style>
  <w:style w:type="character" w:customStyle="1" w:styleId="Ttulo2Car">
    <w:name w:val="Título 2 Car"/>
    <w:basedOn w:val="Fuentedeprrafopredeter"/>
    <w:link w:val="Ttulo2"/>
    <w:rsid w:val="009F1860"/>
    <w:rPr>
      <w:rFonts w:asciiTheme="majorHAnsi" w:eastAsiaTheme="majorEastAsia" w:hAnsiTheme="majorHAnsi" w:cstheme="majorBidi"/>
      <w:color w:val="538135" w:themeColor="accent6" w:themeShade="BF"/>
      <w:sz w:val="28"/>
      <w:szCs w:val="28"/>
      <w:lang w:val="es-AR"/>
    </w:rPr>
  </w:style>
  <w:style w:type="character" w:customStyle="1" w:styleId="Ttulo3Car">
    <w:name w:val="Título 3 Car"/>
    <w:basedOn w:val="Fuentedeprrafopredeter"/>
    <w:link w:val="Ttulo3"/>
    <w:uiPriority w:val="9"/>
    <w:semiHidden/>
    <w:rsid w:val="009F1860"/>
    <w:rPr>
      <w:rFonts w:asciiTheme="majorHAnsi" w:eastAsiaTheme="majorEastAsia" w:hAnsiTheme="majorHAnsi" w:cstheme="majorBidi"/>
      <w:color w:val="538135" w:themeColor="accent6" w:themeShade="BF"/>
      <w:sz w:val="24"/>
      <w:szCs w:val="24"/>
      <w:lang w:val="es-AR"/>
    </w:rPr>
  </w:style>
  <w:style w:type="character" w:customStyle="1" w:styleId="Ttulo4Car">
    <w:name w:val="Título 4 Car"/>
    <w:basedOn w:val="Fuentedeprrafopredeter"/>
    <w:link w:val="Ttulo4"/>
    <w:uiPriority w:val="9"/>
    <w:semiHidden/>
    <w:rsid w:val="009F1860"/>
    <w:rPr>
      <w:rFonts w:asciiTheme="majorHAnsi" w:eastAsiaTheme="majorEastAsia" w:hAnsiTheme="majorHAnsi" w:cstheme="majorBidi"/>
      <w:color w:val="70AD47" w:themeColor="accent6"/>
      <w:lang w:val="es-AR"/>
    </w:rPr>
  </w:style>
  <w:style w:type="character" w:customStyle="1" w:styleId="Ttulo5Car">
    <w:name w:val="Título 5 Car"/>
    <w:basedOn w:val="Fuentedeprrafopredeter"/>
    <w:link w:val="Ttulo5"/>
    <w:uiPriority w:val="9"/>
    <w:semiHidden/>
    <w:rsid w:val="009F1860"/>
    <w:rPr>
      <w:rFonts w:asciiTheme="majorHAnsi" w:eastAsiaTheme="majorEastAsia" w:hAnsiTheme="majorHAnsi" w:cstheme="majorBidi"/>
      <w:i/>
      <w:iCs/>
      <w:color w:val="70AD47" w:themeColor="accent6"/>
      <w:lang w:val="es-AR"/>
    </w:rPr>
  </w:style>
  <w:style w:type="character" w:customStyle="1" w:styleId="Ttulo6Car">
    <w:name w:val="Título 6 Car"/>
    <w:basedOn w:val="Fuentedeprrafopredeter"/>
    <w:link w:val="Ttulo6"/>
    <w:uiPriority w:val="9"/>
    <w:semiHidden/>
    <w:rsid w:val="009F1860"/>
    <w:rPr>
      <w:rFonts w:asciiTheme="majorHAnsi" w:eastAsiaTheme="majorEastAsia" w:hAnsiTheme="majorHAnsi" w:cstheme="majorBidi"/>
      <w:color w:val="70AD47" w:themeColor="accent6"/>
      <w:sz w:val="21"/>
      <w:szCs w:val="21"/>
      <w:lang w:val="es-AR"/>
    </w:rPr>
  </w:style>
  <w:style w:type="character" w:customStyle="1" w:styleId="Ttulo7Car">
    <w:name w:val="Título 7 Car"/>
    <w:basedOn w:val="Fuentedeprrafopredeter"/>
    <w:link w:val="Ttulo7"/>
    <w:uiPriority w:val="9"/>
    <w:semiHidden/>
    <w:rsid w:val="009F1860"/>
    <w:rPr>
      <w:rFonts w:asciiTheme="majorHAnsi" w:eastAsiaTheme="majorEastAsia" w:hAnsiTheme="majorHAnsi" w:cstheme="majorBidi"/>
      <w:b/>
      <w:bCs/>
      <w:color w:val="70AD47" w:themeColor="accent6"/>
      <w:sz w:val="21"/>
      <w:szCs w:val="21"/>
      <w:lang w:val="es-AR"/>
    </w:rPr>
  </w:style>
  <w:style w:type="character" w:customStyle="1" w:styleId="Ttulo8Car">
    <w:name w:val="Título 8 Car"/>
    <w:basedOn w:val="Fuentedeprrafopredeter"/>
    <w:link w:val="Ttulo8"/>
    <w:uiPriority w:val="9"/>
    <w:semiHidden/>
    <w:rsid w:val="009F1860"/>
    <w:rPr>
      <w:rFonts w:asciiTheme="majorHAnsi" w:eastAsiaTheme="majorEastAsia" w:hAnsiTheme="majorHAnsi" w:cstheme="majorBidi"/>
      <w:b/>
      <w:bCs/>
      <w:i/>
      <w:iCs/>
      <w:color w:val="70AD47" w:themeColor="accent6"/>
      <w:sz w:val="20"/>
      <w:szCs w:val="20"/>
      <w:lang w:val="es-AR"/>
    </w:rPr>
  </w:style>
  <w:style w:type="character" w:customStyle="1" w:styleId="Ttulo9Car">
    <w:name w:val="Título 9 Car"/>
    <w:basedOn w:val="Fuentedeprrafopredeter"/>
    <w:link w:val="Ttulo9"/>
    <w:uiPriority w:val="9"/>
    <w:semiHidden/>
    <w:rsid w:val="009F1860"/>
    <w:rPr>
      <w:rFonts w:asciiTheme="majorHAnsi" w:eastAsiaTheme="majorEastAsia" w:hAnsiTheme="majorHAnsi" w:cstheme="majorBidi"/>
      <w:i/>
      <w:iCs/>
      <w:color w:val="70AD47" w:themeColor="accent6"/>
      <w:sz w:val="20"/>
      <w:szCs w:val="20"/>
      <w:lang w:val="es-AR"/>
    </w:rPr>
  </w:style>
  <w:style w:type="paragraph" w:styleId="TDC1">
    <w:name w:val="toc 1"/>
    <w:basedOn w:val="Normal"/>
    <w:next w:val="Normal"/>
    <w:autoRedefine/>
    <w:uiPriority w:val="39"/>
    <w:unhideWhenUsed/>
    <w:qFormat/>
    <w:rsid w:val="00FB47F3"/>
    <w:pPr>
      <w:spacing w:before="240" w:after="120" w:line="240" w:lineRule="auto"/>
    </w:pPr>
    <w:rPr>
      <w:rFonts w:ascii="Arial" w:eastAsiaTheme="minorEastAsia" w:hAnsi="Arial"/>
      <w:b/>
      <w:bCs/>
      <w:sz w:val="28"/>
      <w:szCs w:val="20"/>
    </w:rPr>
  </w:style>
  <w:style w:type="paragraph" w:styleId="TDC2">
    <w:name w:val="toc 2"/>
    <w:basedOn w:val="Normal"/>
    <w:next w:val="Normal"/>
    <w:autoRedefine/>
    <w:uiPriority w:val="39"/>
    <w:unhideWhenUsed/>
    <w:qFormat/>
    <w:rsid w:val="00FB47F3"/>
    <w:pPr>
      <w:spacing w:before="120" w:after="120" w:line="240" w:lineRule="auto"/>
      <w:ind w:left="200"/>
    </w:pPr>
    <w:rPr>
      <w:rFonts w:ascii="Arial" w:eastAsiaTheme="minorEastAsia" w:hAnsi="Arial"/>
      <w:b/>
      <w:iCs/>
      <w:sz w:val="24"/>
      <w:szCs w:val="20"/>
    </w:rPr>
  </w:style>
  <w:style w:type="paragraph" w:styleId="TDC3">
    <w:name w:val="toc 3"/>
    <w:basedOn w:val="Normal"/>
    <w:next w:val="Normal"/>
    <w:autoRedefine/>
    <w:uiPriority w:val="39"/>
    <w:unhideWhenUsed/>
    <w:qFormat/>
    <w:rsid w:val="00FB47F3"/>
    <w:pPr>
      <w:spacing w:after="120" w:line="240" w:lineRule="auto"/>
      <w:ind w:left="400"/>
    </w:pPr>
    <w:rPr>
      <w:rFonts w:ascii="Arial" w:eastAsiaTheme="minorEastAsia" w:hAnsi="Arial"/>
      <w:szCs w:val="20"/>
    </w:rPr>
  </w:style>
  <w:style w:type="paragraph" w:styleId="TDC4">
    <w:name w:val="toc 4"/>
    <w:basedOn w:val="Normal"/>
    <w:next w:val="Normal"/>
    <w:autoRedefine/>
    <w:uiPriority w:val="39"/>
    <w:unhideWhenUsed/>
    <w:rsid w:val="009F1860"/>
    <w:pPr>
      <w:spacing w:after="120" w:line="240" w:lineRule="auto"/>
      <w:ind w:left="600"/>
    </w:pPr>
    <w:rPr>
      <w:sz w:val="24"/>
      <w:szCs w:val="20"/>
      <w:lang w:val="es-ES"/>
    </w:rPr>
  </w:style>
  <w:style w:type="paragraph" w:styleId="TDC5">
    <w:name w:val="toc 5"/>
    <w:basedOn w:val="Normal"/>
    <w:next w:val="Normal"/>
    <w:autoRedefine/>
    <w:uiPriority w:val="39"/>
    <w:unhideWhenUsed/>
    <w:rsid w:val="009F1860"/>
    <w:pPr>
      <w:spacing w:after="120" w:line="240" w:lineRule="auto"/>
      <w:ind w:left="800"/>
    </w:pPr>
    <w:rPr>
      <w:sz w:val="24"/>
      <w:szCs w:val="20"/>
      <w:lang w:val="es-ES"/>
    </w:rPr>
  </w:style>
  <w:style w:type="paragraph" w:styleId="TDC6">
    <w:name w:val="toc 6"/>
    <w:basedOn w:val="Normal"/>
    <w:next w:val="Normal"/>
    <w:autoRedefine/>
    <w:uiPriority w:val="39"/>
    <w:unhideWhenUsed/>
    <w:rsid w:val="009F1860"/>
    <w:pPr>
      <w:spacing w:after="120" w:line="240" w:lineRule="auto"/>
      <w:ind w:left="1000"/>
    </w:pPr>
    <w:rPr>
      <w:sz w:val="24"/>
      <w:szCs w:val="20"/>
      <w:lang w:val="es-ES"/>
    </w:rPr>
  </w:style>
  <w:style w:type="paragraph" w:styleId="TDC7">
    <w:name w:val="toc 7"/>
    <w:basedOn w:val="Normal"/>
    <w:next w:val="Normal"/>
    <w:autoRedefine/>
    <w:uiPriority w:val="39"/>
    <w:unhideWhenUsed/>
    <w:rsid w:val="009F1860"/>
    <w:pPr>
      <w:spacing w:after="120" w:line="240" w:lineRule="auto"/>
      <w:ind w:left="1200"/>
    </w:pPr>
    <w:rPr>
      <w:sz w:val="24"/>
      <w:szCs w:val="20"/>
      <w:lang w:val="es-ES"/>
    </w:rPr>
  </w:style>
  <w:style w:type="paragraph" w:styleId="TDC8">
    <w:name w:val="toc 8"/>
    <w:basedOn w:val="Normal"/>
    <w:next w:val="Normal"/>
    <w:autoRedefine/>
    <w:uiPriority w:val="39"/>
    <w:unhideWhenUsed/>
    <w:rsid w:val="009F1860"/>
    <w:pPr>
      <w:spacing w:after="120" w:line="240" w:lineRule="auto"/>
      <w:ind w:left="1400"/>
    </w:pPr>
    <w:rPr>
      <w:sz w:val="24"/>
      <w:szCs w:val="20"/>
      <w:lang w:val="es-ES"/>
    </w:rPr>
  </w:style>
  <w:style w:type="paragraph" w:styleId="TDC9">
    <w:name w:val="toc 9"/>
    <w:basedOn w:val="Normal"/>
    <w:next w:val="Normal"/>
    <w:autoRedefine/>
    <w:uiPriority w:val="39"/>
    <w:unhideWhenUsed/>
    <w:rsid w:val="009F1860"/>
    <w:pPr>
      <w:spacing w:after="120" w:line="240" w:lineRule="auto"/>
      <w:ind w:left="1600"/>
    </w:pPr>
    <w:rPr>
      <w:sz w:val="24"/>
      <w:szCs w:val="20"/>
      <w:lang w:val="es-ES"/>
    </w:rPr>
  </w:style>
  <w:style w:type="paragraph" w:styleId="Textonotapie">
    <w:name w:val="footnote text"/>
    <w:basedOn w:val="Normal"/>
    <w:link w:val="TextonotapieCar"/>
    <w:uiPriority w:val="99"/>
    <w:semiHidden/>
    <w:rsid w:val="009F1860"/>
    <w:pPr>
      <w:spacing w:after="120" w:line="240" w:lineRule="auto"/>
    </w:pPr>
    <w:rPr>
      <w:sz w:val="24"/>
      <w:szCs w:val="20"/>
      <w:lang w:val="es-ES"/>
    </w:rPr>
  </w:style>
  <w:style w:type="character" w:customStyle="1" w:styleId="TextonotapieCar">
    <w:name w:val="Texto nota pie Car"/>
    <w:basedOn w:val="Fuentedeprrafopredeter"/>
    <w:link w:val="Textonotapie"/>
    <w:semiHidden/>
    <w:rsid w:val="009F1860"/>
    <w:rPr>
      <w:rFonts w:eastAsiaTheme="minorEastAsia"/>
      <w:sz w:val="21"/>
      <w:szCs w:val="20"/>
      <w:lang w:val="es-AR"/>
    </w:rPr>
  </w:style>
  <w:style w:type="paragraph" w:styleId="Textocomentario">
    <w:name w:val="annotation text"/>
    <w:basedOn w:val="Normal"/>
    <w:link w:val="TextocomentarioCar"/>
    <w:semiHidden/>
    <w:unhideWhenUsed/>
    <w:rsid w:val="009F1860"/>
    <w:pPr>
      <w:spacing w:after="120" w:line="240" w:lineRule="auto"/>
    </w:pPr>
    <w:rPr>
      <w:sz w:val="24"/>
      <w:szCs w:val="20"/>
      <w:lang w:val="es-ES"/>
    </w:rPr>
  </w:style>
  <w:style w:type="character" w:customStyle="1" w:styleId="TextocomentarioCar">
    <w:name w:val="Texto comentario Car"/>
    <w:basedOn w:val="Fuentedeprrafopredeter"/>
    <w:link w:val="Textocomentario"/>
    <w:uiPriority w:val="99"/>
    <w:semiHidden/>
    <w:rsid w:val="009F1860"/>
    <w:rPr>
      <w:rFonts w:eastAsiaTheme="minorEastAsia"/>
      <w:sz w:val="21"/>
      <w:szCs w:val="20"/>
      <w:lang w:val="es-AR"/>
    </w:rPr>
  </w:style>
  <w:style w:type="paragraph" w:styleId="Encabezado">
    <w:name w:val="header"/>
    <w:basedOn w:val="Normal"/>
    <w:link w:val="EncabezadoCar"/>
    <w:uiPriority w:val="99"/>
    <w:unhideWhenUsed/>
    <w:rsid w:val="009F1860"/>
    <w:pPr>
      <w:tabs>
        <w:tab w:val="center" w:pos="4419"/>
        <w:tab w:val="right" w:pos="8838"/>
      </w:tabs>
      <w:spacing w:after="120" w:line="240" w:lineRule="auto"/>
    </w:pPr>
    <w:rPr>
      <w:sz w:val="24"/>
      <w:szCs w:val="24"/>
      <w:lang w:val="es-ES"/>
    </w:rPr>
  </w:style>
  <w:style w:type="character" w:customStyle="1" w:styleId="EncabezadoCar">
    <w:name w:val="Encabezado Car"/>
    <w:basedOn w:val="Fuentedeprrafopredeter"/>
    <w:link w:val="Encabezado"/>
    <w:uiPriority w:val="99"/>
    <w:rsid w:val="009F1860"/>
    <w:rPr>
      <w:rFonts w:eastAsiaTheme="minorEastAsia"/>
      <w:sz w:val="21"/>
      <w:szCs w:val="21"/>
      <w:lang w:val="es-AR"/>
    </w:rPr>
  </w:style>
  <w:style w:type="paragraph" w:styleId="Piedepgina">
    <w:name w:val="footer"/>
    <w:basedOn w:val="Normal"/>
    <w:link w:val="PiedepginaCar"/>
    <w:uiPriority w:val="99"/>
    <w:unhideWhenUsed/>
    <w:rsid w:val="009F1860"/>
    <w:pPr>
      <w:tabs>
        <w:tab w:val="center" w:pos="4419"/>
        <w:tab w:val="right" w:pos="8838"/>
      </w:tabs>
      <w:spacing w:after="120" w:line="240" w:lineRule="auto"/>
    </w:pPr>
    <w:rPr>
      <w:sz w:val="24"/>
      <w:szCs w:val="24"/>
      <w:lang w:val="es-ES"/>
    </w:rPr>
  </w:style>
  <w:style w:type="character" w:customStyle="1" w:styleId="PiedepginaCar">
    <w:name w:val="Pie de página Car"/>
    <w:basedOn w:val="Fuentedeprrafopredeter"/>
    <w:link w:val="Piedepgina"/>
    <w:uiPriority w:val="99"/>
    <w:rsid w:val="009F1860"/>
    <w:rPr>
      <w:rFonts w:eastAsiaTheme="minorEastAsia"/>
      <w:sz w:val="21"/>
      <w:szCs w:val="21"/>
      <w:lang w:val="es-AR"/>
    </w:rPr>
  </w:style>
  <w:style w:type="paragraph" w:styleId="Descripcin">
    <w:name w:val="caption"/>
    <w:basedOn w:val="Normal"/>
    <w:next w:val="Normal"/>
    <w:uiPriority w:val="35"/>
    <w:unhideWhenUsed/>
    <w:qFormat/>
    <w:rsid w:val="009F1860"/>
    <w:pPr>
      <w:spacing w:after="120" w:line="240" w:lineRule="auto"/>
    </w:pPr>
    <w:rPr>
      <w:b/>
      <w:bCs/>
      <w:smallCaps/>
      <w:color w:val="595959" w:themeColor="text1" w:themeTint="A6"/>
      <w:sz w:val="24"/>
      <w:szCs w:val="24"/>
      <w:lang w:val="es-ES"/>
    </w:rPr>
  </w:style>
  <w:style w:type="character" w:styleId="Refdenotaalpie">
    <w:name w:val="footnote reference"/>
    <w:basedOn w:val="Fuentedeprrafopredeter"/>
    <w:uiPriority w:val="99"/>
    <w:semiHidden/>
    <w:rsid w:val="009F1860"/>
    <w:rPr>
      <w:vertAlign w:val="superscript"/>
    </w:rPr>
  </w:style>
  <w:style w:type="character" w:styleId="Refdecomentario">
    <w:name w:val="annotation reference"/>
    <w:basedOn w:val="Fuentedeprrafopredeter"/>
    <w:semiHidden/>
    <w:unhideWhenUsed/>
    <w:rsid w:val="009F1860"/>
    <w:rPr>
      <w:sz w:val="16"/>
      <w:szCs w:val="16"/>
    </w:rPr>
  </w:style>
  <w:style w:type="paragraph" w:styleId="Ttulo">
    <w:name w:val="Title"/>
    <w:basedOn w:val="Normal"/>
    <w:next w:val="Normal"/>
    <w:link w:val="TtuloCar"/>
    <w:uiPriority w:val="10"/>
    <w:qFormat/>
    <w:rsid w:val="009F1860"/>
    <w:pPr>
      <w:spacing w:after="0" w:line="240" w:lineRule="auto"/>
      <w:contextualSpacing/>
    </w:pPr>
    <w:rPr>
      <w:rFonts w:asciiTheme="majorHAnsi" w:eastAsiaTheme="majorEastAsia" w:hAnsiTheme="majorHAnsi" w:cstheme="majorBidi"/>
      <w:color w:val="262626" w:themeColor="text1" w:themeTint="D9"/>
      <w:spacing w:val="-15"/>
      <w:sz w:val="96"/>
      <w:szCs w:val="96"/>
      <w:lang w:val="es-ES"/>
    </w:rPr>
  </w:style>
  <w:style w:type="character" w:customStyle="1" w:styleId="TtuloCar">
    <w:name w:val="Título Car"/>
    <w:basedOn w:val="Fuentedeprrafopredeter"/>
    <w:link w:val="Ttulo"/>
    <w:uiPriority w:val="10"/>
    <w:rsid w:val="009F1860"/>
    <w:rPr>
      <w:rFonts w:asciiTheme="majorHAnsi" w:eastAsiaTheme="majorEastAsia" w:hAnsiTheme="majorHAnsi" w:cstheme="majorBidi"/>
      <w:color w:val="262626" w:themeColor="text1" w:themeTint="D9"/>
      <w:spacing w:val="-15"/>
      <w:sz w:val="96"/>
      <w:szCs w:val="96"/>
      <w:lang w:val="es-AR"/>
    </w:rPr>
  </w:style>
  <w:style w:type="paragraph" w:styleId="Textoindependiente">
    <w:name w:val="Body Text"/>
    <w:basedOn w:val="Normal"/>
    <w:link w:val="TextoindependienteCar"/>
    <w:rsid w:val="009F1860"/>
    <w:pPr>
      <w:spacing w:after="120" w:line="240" w:lineRule="auto"/>
      <w:jc w:val="both"/>
    </w:pPr>
    <w:rPr>
      <w:rFonts w:ascii="Arial" w:hAnsi="Arial"/>
      <w:sz w:val="24"/>
      <w:szCs w:val="24"/>
      <w:lang w:val="es-ES"/>
    </w:rPr>
  </w:style>
  <w:style w:type="character" w:customStyle="1" w:styleId="TextoindependienteCar">
    <w:name w:val="Texto independiente Car"/>
    <w:basedOn w:val="Fuentedeprrafopredeter"/>
    <w:link w:val="Textoindependiente"/>
    <w:rsid w:val="009F1860"/>
    <w:rPr>
      <w:rFonts w:ascii="Arial" w:eastAsiaTheme="minorEastAsia" w:hAnsi="Arial"/>
      <w:sz w:val="21"/>
      <w:szCs w:val="21"/>
      <w:lang w:val="es-AR"/>
    </w:rPr>
  </w:style>
  <w:style w:type="paragraph" w:styleId="Sangradetextonormal">
    <w:name w:val="Body Text Indent"/>
    <w:basedOn w:val="Normal"/>
    <w:link w:val="SangradetextonormalCar"/>
    <w:rsid w:val="009F1860"/>
    <w:pPr>
      <w:spacing w:after="120" w:line="240" w:lineRule="auto"/>
      <w:ind w:left="283"/>
    </w:pPr>
    <w:rPr>
      <w:sz w:val="24"/>
      <w:szCs w:val="24"/>
      <w:lang w:val="es-ES"/>
    </w:rPr>
  </w:style>
  <w:style w:type="character" w:customStyle="1" w:styleId="SangradetextonormalCar">
    <w:name w:val="Sangría de texto normal Car"/>
    <w:basedOn w:val="Fuentedeprrafopredeter"/>
    <w:link w:val="Sangradetextonormal"/>
    <w:rsid w:val="009F1860"/>
    <w:rPr>
      <w:rFonts w:eastAsiaTheme="minorEastAsia"/>
      <w:sz w:val="21"/>
      <w:szCs w:val="21"/>
      <w:lang w:val="es-AR"/>
    </w:rPr>
  </w:style>
  <w:style w:type="paragraph" w:styleId="Subttulo">
    <w:name w:val="Subtitle"/>
    <w:basedOn w:val="Normal"/>
    <w:next w:val="Normal"/>
    <w:link w:val="SubttuloCar"/>
    <w:uiPriority w:val="11"/>
    <w:qFormat/>
    <w:rsid w:val="009F1860"/>
    <w:pPr>
      <w:numPr>
        <w:ilvl w:val="1"/>
      </w:numPr>
      <w:spacing w:after="120" w:line="240" w:lineRule="auto"/>
    </w:pPr>
    <w:rPr>
      <w:rFonts w:asciiTheme="majorHAnsi" w:eastAsiaTheme="majorEastAsia" w:hAnsiTheme="majorHAnsi" w:cstheme="majorBidi"/>
      <w:sz w:val="30"/>
      <w:szCs w:val="30"/>
      <w:lang w:val="es-ES"/>
    </w:rPr>
  </w:style>
  <w:style w:type="character" w:customStyle="1" w:styleId="SubttuloCar">
    <w:name w:val="Subtítulo Car"/>
    <w:basedOn w:val="Fuentedeprrafopredeter"/>
    <w:link w:val="Subttulo"/>
    <w:uiPriority w:val="11"/>
    <w:rsid w:val="009F1860"/>
    <w:rPr>
      <w:rFonts w:asciiTheme="majorHAnsi" w:eastAsiaTheme="majorEastAsia" w:hAnsiTheme="majorHAnsi" w:cstheme="majorBidi"/>
      <w:sz w:val="30"/>
      <w:szCs w:val="30"/>
      <w:lang w:val="es-AR"/>
    </w:rPr>
  </w:style>
  <w:style w:type="paragraph" w:styleId="Textoindependiente2">
    <w:name w:val="Body Text 2"/>
    <w:basedOn w:val="Normal"/>
    <w:link w:val="Textoindependiente2Car"/>
    <w:rsid w:val="009F1860"/>
    <w:pPr>
      <w:spacing w:after="120" w:line="240" w:lineRule="auto"/>
      <w:jc w:val="both"/>
    </w:pPr>
    <w:rPr>
      <w:sz w:val="24"/>
      <w:szCs w:val="24"/>
      <w:lang w:val="es-ES"/>
    </w:rPr>
  </w:style>
  <w:style w:type="character" w:customStyle="1" w:styleId="Textoindependiente2Car">
    <w:name w:val="Texto independiente 2 Car"/>
    <w:basedOn w:val="Fuentedeprrafopredeter"/>
    <w:link w:val="Textoindependiente2"/>
    <w:rsid w:val="009F1860"/>
    <w:rPr>
      <w:rFonts w:eastAsiaTheme="minorEastAsia"/>
      <w:sz w:val="24"/>
      <w:szCs w:val="21"/>
      <w:lang w:val="es-AR"/>
    </w:rPr>
  </w:style>
  <w:style w:type="character" w:styleId="Hipervnculo">
    <w:name w:val="Hyperlink"/>
    <w:basedOn w:val="Fuentedeprrafopredeter"/>
    <w:uiPriority w:val="99"/>
    <w:rsid w:val="009F1860"/>
    <w:rPr>
      <w:color w:val="0000FF"/>
      <w:u w:val="single"/>
    </w:rPr>
  </w:style>
  <w:style w:type="character" w:styleId="Textoennegrita">
    <w:name w:val="Strong"/>
    <w:basedOn w:val="Fuentedeprrafopredeter"/>
    <w:qFormat/>
    <w:rsid w:val="009F1860"/>
    <w:rPr>
      <w:b/>
      <w:bCs/>
    </w:rPr>
  </w:style>
  <w:style w:type="character" w:styleId="nfasis">
    <w:name w:val="Emphasis"/>
    <w:basedOn w:val="Fuentedeprrafopredeter"/>
    <w:qFormat/>
    <w:rsid w:val="009F1860"/>
    <w:rPr>
      <w:i/>
      <w:iCs/>
      <w:color w:val="70AD47" w:themeColor="accent6"/>
    </w:rPr>
  </w:style>
  <w:style w:type="paragraph" w:styleId="NormalWeb">
    <w:name w:val="Normal (Web)"/>
    <w:basedOn w:val="Normal"/>
    <w:uiPriority w:val="99"/>
    <w:semiHidden/>
    <w:unhideWhenUsed/>
    <w:rsid w:val="009F1860"/>
    <w:pPr>
      <w:spacing w:after="120" w:line="240" w:lineRule="auto"/>
    </w:pPr>
    <w:rPr>
      <w:sz w:val="24"/>
      <w:szCs w:val="24"/>
      <w:lang w:val="es-ES"/>
    </w:rPr>
  </w:style>
  <w:style w:type="paragraph" w:styleId="Asuntodelcomentario">
    <w:name w:val="annotation subject"/>
    <w:basedOn w:val="Textocomentario"/>
    <w:next w:val="Textocomentario"/>
    <w:link w:val="AsuntodelcomentarioCar"/>
    <w:uiPriority w:val="99"/>
    <w:semiHidden/>
    <w:unhideWhenUsed/>
    <w:rsid w:val="009F1860"/>
    <w:rPr>
      <w:b/>
      <w:bCs/>
    </w:rPr>
  </w:style>
  <w:style w:type="character" w:customStyle="1" w:styleId="AsuntodelcomentarioCar">
    <w:name w:val="Asunto del comentario Car"/>
    <w:basedOn w:val="TextocomentarioCar"/>
    <w:link w:val="Asuntodelcomentario"/>
    <w:uiPriority w:val="99"/>
    <w:semiHidden/>
    <w:rsid w:val="009F1860"/>
    <w:rPr>
      <w:rFonts w:eastAsiaTheme="minorEastAsia"/>
      <w:b/>
      <w:bCs/>
      <w:sz w:val="21"/>
      <w:szCs w:val="20"/>
      <w:lang w:val="es-AR"/>
    </w:rPr>
  </w:style>
  <w:style w:type="paragraph" w:styleId="Textodeglobo">
    <w:name w:val="Balloon Text"/>
    <w:basedOn w:val="Normal"/>
    <w:link w:val="TextodegloboCar"/>
    <w:uiPriority w:val="99"/>
    <w:semiHidden/>
    <w:unhideWhenUsed/>
    <w:rsid w:val="009F1860"/>
    <w:pPr>
      <w:spacing w:after="12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F1860"/>
    <w:rPr>
      <w:rFonts w:ascii="Tahoma" w:eastAsiaTheme="minorEastAsia" w:hAnsi="Tahoma" w:cs="Tahoma"/>
      <w:sz w:val="16"/>
      <w:szCs w:val="16"/>
      <w:lang w:val="es-AR"/>
    </w:rPr>
  </w:style>
  <w:style w:type="paragraph" w:styleId="Sinespaciado">
    <w:name w:val="No Spacing"/>
    <w:uiPriority w:val="1"/>
    <w:qFormat/>
    <w:rsid w:val="009F1860"/>
    <w:pPr>
      <w:spacing w:after="0"/>
    </w:pPr>
    <w:rPr>
      <w:rFonts w:eastAsiaTheme="minorEastAsia"/>
      <w:sz w:val="21"/>
      <w:szCs w:val="21"/>
      <w:lang w:val="es-AR"/>
    </w:rPr>
  </w:style>
  <w:style w:type="paragraph" w:styleId="Prrafodelista">
    <w:name w:val="List Paragraph"/>
    <w:basedOn w:val="Normal"/>
    <w:uiPriority w:val="34"/>
    <w:qFormat/>
    <w:rsid w:val="009F1860"/>
    <w:pPr>
      <w:spacing w:after="120" w:line="240" w:lineRule="auto"/>
      <w:ind w:left="720"/>
      <w:contextualSpacing/>
    </w:pPr>
    <w:rPr>
      <w:sz w:val="24"/>
      <w:szCs w:val="24"/>
      <w:lang w:val="es-ES"/>
    </w:rPr>
  </w:style>
  <w:style w:type="paragraph" w:styleId="Cita">
    <w:name w:val="Quote"/>
    <w:basedOn w:val="Normal"/>
    <w:next w:val="Normal"/>
    <w:link w:val="CitaCar"/>
    <w:uiPriority w:val="29"/>
    <w:qFormat/>
    <w:rsid w:val="009F1860"/>
    <w:pPr>
      <w:spacing w:before="160" w:after="120" w:line="240" w:lineRule="auto"/>
      <w:ind w:left="720" w:right="720"/>
      <w:jc w:val="center"/>
    </w:pPr>
    <w:rPr>
      <w:i/>
      <w:iCs/>
      <w:color w:val="262626" w:themeColor="text1" w:themeTint="D9"/>
      <w:sz w:val="24"/>
      <w:szCs w:val="24"/>
      <w:lang w:val="es-ES"/>
    </w:rPr>
  </w:style>
  <w:style w:type="character" w:customStyle="1" w:styleId="CitaCar">
    <w:name w:val="Cita Car"/>
    <w:basedOn w:val="Fuentedeprrafopredeter"/>
    <w:link w:val="Cita"/>
    <w:uiPriority w:val="29"/>
    <w:rsid w:val="009F1860"/>
    <w:rPr>
      <w:rFonts w:eastAsiaTheme="minorEastAsia"/>
      <w:i/>
      <w:iCs/>
      <w:color w:val="262626" w:themeColor="text1" w:themeTint="D9"/>
      <w:sz w:val="21"/>
      <w:szCs w:val="21"/>
      <w:lang w:val="es-AR"/>
    </w:rPr>
  </w:style>
  <w:style w:type="paragraph" w:styleId="Citadestacada">
    <w:name w:val="Intense Quote"/>
    <w:basedOn w:val="Normal"/>
    <w:next w:val="Normal"/>
    <w:link w:val="CitadestacadaCar"/>
    <w:uiPriority w:val="30"/>
    <w:qFormat/>
    <w:rsid w:val="009F1860"/>
    <w:pPr>
      <w:spacing w:before="160" w:line="264" w:lineRule="auto"/>
      <w:ind w:left="720" w:right="720"/>
      <w:jc w:val="center"/>
    </w:pPr>
    <w:rPr>
      <w:rFonts w:asciiTheme="majorHAnsi" w:eastAsiaTheme="majorEastAsia" w:hAnsiTheme="majorHAnsi" w:cstheme="majorBidi"/>
      <w:i/>
      <w:iCs/>
      <w:color w:val="70AD47" w:themeColor="accent6"/>
      <w:sz w:val="32"/>
      <w:szCs w:val="32"/>
      <w:lang w:val="es-ES"/>
    </w:rPr>
  </w:style>
  <w:style w:type="character" w:customStyle="1" w:styleId="CitadestacadaCar">
    <w:name w:val="Cita destacada Car"/>
    <w:basedOn w:val="Fuentedeprrafopredeter"/>
    <w:link w:val="Citadestacada"/>
    <w:uiPriority w:val="30"/>
    <w:rsid w:val="009F1860"/>
    <w:rPr>
      <w:rFonts w:asciiTheme="majorHAnsi" w:eastAsiaTheme="majorEastAsia" w:hAnsiTheme="majorHAnsi" w:cstheme="majorBidi"/>
      <w:i/>
      <w:iCs/>
      <w:color w:val="70AD47" w:themeColor="accent6"/>
      <w:sz w:val="32"/>
      <w:szCs w:val="32"/>
      <w:lang w:val="es-AR"/>
    </w:rPr>
  </w:style>
  <w:style w:type="character" w:styleId="nfasissutil">
    <w:name w:val="Subtle Emphasis"/>
    <w:basedOn w:val="Fuentedeprrafopredeter"/>
    <w:uiPriority w:val="19"/>
    <w:qFormat/>
    <w:rsid w:val="009F1860"/>
    <w:rPr>
      <w:i/>
      <w:iCs/>
    </w:rPr>
  </w:style>
  <w:style w:type="character" w:styleId="nfasisintenso">
    <w:name w:val="Intense Emphasis"/>
    <w:basedOn w:val="Fuentedeprrafopredeter"/>
    <w:uiPriority w:val="21"/>
    <w:qFormat/>
    <w:rsid w:val="009F1860"/>
    <w:rPr>
      <w:b/>
      <w:bCs/>
      <w:i/>
      <w:iCs/>
    </w:rPr>
  </w:style>
  <w:style w:type="character" w:styleId="Referenciasutil">
    <w:name w:val="Subtle Reference"/>
    <w:basedOn w:val="Fuentedeprrafopredeter"/>
    <w:uiPriority w:val="31"/>
    <w:qFormat/>
    <w:rsid w:val="009F1860"/>
    <w:rPr>
      <w:smallCaps/>
      <w:color w:val="595959" w:themeColor="text1" w:themeTint="A6"/>
    </w:rPr>
  </w:style>
  <w:style w:type="character" w:styleId="Referenciaintensa">
    <w:name w:val="Intense Reference"/>
    <w:basedOn w:val="Fuentedeprrafopredeter"/>
    <w:uiPriority w:val="32"/>
    <w:qFormat/>
    <w:rsid w:val="009F1860"/>
    <w:rPr>
      <w:b/>
      <w:bCs/>
      <w:smallCaps/>
      <w:color w:val="70AD47" w:themeColor="accent6"/>
    </w:rPr>
  </w:style>
  <w:style w:type="character" w:styleId="Ttulodellibro">
    <w:name w:val="Book Title"/>
    <w:basedOn w:val="Fuentedeprrafopredeter"/>
    <w:uiPriority w:val="33"/>
    <w:qFormat/>
    <w:rsid w:val="009F1860"/>
    <w:rPr>
      <w:b/>
      <w:bCs/>
      <w:caps w:val="0"/>
      <w:smallCaps/>
      <w:spacing w:val="7"/>
      <w:sz w:val="21"/>
      <w:szCs w:val="21"/>
    </w:rPr>
  </w:style>
  <w:style w:type="paragraph" w:styleId="TtuloTDC">
    <w:name w:val="TOC Heading"/>
    <w:basedOn w:val="Ttulo1"/>
    <w:next w:val="Normal"/>
    <w:uiPriority w:val="39"/>
    <w:unhideWhenUsed/>
    <w:qFormat/>
    <w:rsid w:val="009F1860"/>
    <w:pPr>
      <w:outlineLvl w:val="9"/>
    </w:pPr>
  </w:style>
  <w:style w:type="table" w:styleId="Tablaconcuadrcula">
    <w:name w:val="Table Grid"/>
    <w:basedOn w:val="Tablanormal"/>
    <w:uiPriority w:val="59"/>
    <w:rsid w:val="004A6A63"/>
    <w:pPr>
      <w:spacing w:after="0"/>
    </w:pPr>
    <w:rPr>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B511D8"/>
    <w:pPr>
      <w:spacing w:after="0" w:line="240" w:lineRule="auto"/>
    </w:pPr>
    <w:rPr>
      <w:rFonts w:ascii="Courier New" w:eastAsia="Times New Roman" w:hAnsi="Courier New" w:cs="Courier New"/>
      <w:sz w:val="20"/>
      <w:szCs w:val="20"/>
      <w:lang w:val="es-ES_tradnl" w:eastAsia="es-ES_tradnl"/>
    </w:rPr>
  </w:style>
  <w:style w:type="character" w:customStyle="1" w:styleId="TextosinformatoCar">
    <w:name w:val="Texto sin formato Car"/>
    <w:basedOn w:val="Fuentedeprrafopredeter"/>
    <w:link w:val="Textosinformato"/>
    <w:rsid w:val="00B511D8"/>
    <w:rPr>
      <w:rFonts w:ascii="Courier New" w:eastAsia="Times New Roman" w:hAnsi="Courier New" w:cs="Courier New"/>
      <w:sz w:val="20"/>
      <w:szCs w:val="20"/>
      <w:lang w:val="es-ES_tradnl" w:eastAsia="es-ES_tradnl"/>
    </w:rPr>
  </w:style>
  <w:style w:type="paragraph" w:customStyle="1" w:styleId="Default">
    <w:name w:val="Default"/>
    <w:rsid w:val="00B511D8"/>
    <w:pPr>
      <w:autoSpaceDE w:val="0"/>
      <w:autoSpaceDN w:val="0"/>
      <w:adjustRightInd w:val="0"/>
      <w:spacing w:after="0"/>
    </w:pPr>
    <w:rPr>
      <w:rFonts w:ascii="Arial" w:hAnsi="Arial" w:cs="Arial"/>
      <w:color w:val="000000"/>
      <w:lang w:val="es-AR"/>
    </w:rPr>
  </w:style>
  <w:style w:type="paragraph" w:styleId="Revisin">
    <w:name w:val="Revision"/>
    <w:hidden/>
    <w:uiPriority w:val="99"/>
    <w:semiHidden/>
    <w:rsid w:val="00C23E5E"/>
    <w:pPr>
      <w:spacing w:after="0"/>
    </w:pPr>
    <w:rPr>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inapablo@yahoo.com.ar"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ferfarald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rberamiriam@yahoo.com.ar"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MIS%20DOCUMENTOS\Pablo\DOCTORADO\Doctorado%20ESA%202009\para%20tesis\Tesis%20en%20desarrollo\Estimaciones%20INTA%20y%20SIIA\SIIA\SIIA_Estim%20sojaAntaSnMartinOran72-1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oleObject" Target="file:///C:\MIS%20DOCUMENTOS\Pablo\DOCTORADO\Doctorado%20ESA%202009\para%20tesis\Tesis%20en%20desarrollo\Estimaciones%20INTA%20y%20SIIA\Estimaciones%20Sn%20Mart&#237;n-Anta%2000-15.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'SIIA_Estim Poroto 72-13'!$B$3</c:f>
              <c:strCache>
                <c:ptCount val="1"/>
                <c:pt idx="0">
                  <c:v>TOT Salta</c:v>
                </c:pt>
              </c:strCache>
            </c:strRef>
          </c:tx>
          <c:spPr>
            <a:ln w="19050"/>
          </c:spPr>
          <c:cat>
            <c:numRef>
              <c:f>'SIIA_Estim Poroto 72-13'!$A$4:$A$48</c:f>
              <c:numCache>
                <c:formatCode>General</c:formatCode>
                <c:ptCount val="45"/>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numCache>
            </c:numRef>
          </c:cat>
          <c:val>
            <c:numRef>
              <c:f>'SIIA_Estim Poroto 72-13'!$B$4:$B$48</c:f>
              <c:numCache>
                <c:formatCode>General</c:formatCode>
                <c:ptCount val="45"/>
                <c:pt idx="0">
                  <c:v>32360</c:v>
                </c:pt>
                <c:pt idx="1">
                  <c:v>47150</c:v>
                </c:pt>
                <c:pt idx="2">
                  <c:v>48700</c:v>
                </c:pt>
                <c:pt idx="3">
                  <c:v>69760</c:v>
                </c:pt>
                <c:pt idx="4">
                  <c:v>78430</c:v>
                </c:pt>
                <c:pt idx="5">
                  <c:v>106600</c:v>
                </c:pt>
                <c:pt idx="6">
                  <c:v>113740</c:v>
                </c:pt>
                <c:pt idx="7">
                  <c:v>151500</c:v>
                </c:pt>
                <c:pt idx="8">
                  <c:v>102000</c:v>
                </c:pt>
                <c:pt idx="9">
                  <c:v>153300</c:v>
                </c:pt>
                <c:pt idx="10">
                  <c:v>157600</c:v>
                </c:pt>
                <c:pt idx="11">
                  <c:v>137500</c:v>
                </c:pt>
                <c:pt idx="12">
                  <c:v>156500</c:v>
                </c:pt>
                <c:pt idx="13">
                  <c:v>144600</c:v>
                </c:pt>
                <c:pt idx="14">
                  <c:v>130000</c:v>
                </c:pt>
                <c:pt idx="15">
                  <c:v>120000</c:v>
                </c:pt>
                <c:pt idx="16">
                  <c:v>160000</c:v>
                </c:pt>
                <c:pt idx="17">
                  <c:v>150000</c:v>
                </c:pt>
                <c:pt idx="18">
                  <c:v>115000</c:v>
                </c:pt>
                <c:pt idx="19">
                  <c:v>115000</c:v>
                </c:pt>
                <c:pt idx="20">
                  <c:v>144000</c:v>
                </c:pt>
                <c:pt idx="21">
                  <c:v>128880</c:v>
                </c:pt>
                <c:pt idx="22">
                  <c:v>153050</c:v>
                </c:pt>
                <c:pt idx="23">
                  <c:v>119500</c:v>
                </c:pt>
                <c:pt idx="24">
                  <c:v>148000</c:v>
                </c:pt>
                <c:pt idx="25">
                  <c:v>172500</c:v>
                </c:pt>
                <c:pt idx="26">
                  <c:v>191100</c:v>
                </c:pt>
                <c:pt idx="27">
                  <c:v>185000</c:v>
                </c:pt>
                <c:pt idx="28">
                  <c:v>200000</c:v>
                </c:pt>
                <c:pt idx="29">
                  <c:v>232000</c:v>
                </c:pt>
                <c:pt idx="30">
                  <c:v>190000</c:v>
                </c:pt>
                <c:pt idx="31">
                  <c:v>200000</c:v>
                </c:pt>
                <c:pt idx="32">
                  <c:v>186000</c:v>
                </c:pt>
                <c:pt idx="33">
                  <c:v>156000</c:v>
                </c:pt>
                <c:pt idx="34">
                  <c:v>97300</c:v>
                </c:pt>
                <c:pt idx="35">
                  <c:v>109000</c:v>
                </c:pt>
                <c:pt idx="36">
                  <c:v>180000</c:v>
                </c:pt>
                <c:pt idx="37">
                  <c:v>197000</c:v>
                </c:pt>
                <c:pt idx="38">
                  <c:v>197000</c:v>
                </c:pt>
                <c:pt idx="39">
                  <c:v>200500</c:v>
                </c:pt>
                <c:pt idx="40">
                  <c:v>200500</c:v>
                </c:pt>
                <c:pt idx="41">
                  <c:v>204380</c:v>
                </c:pt>
                <c:pt idx="42">
                  <c:v>210538</c:v>
                </c:pt>
                <c:pt idx="43">
                  <c:v>226070</c:v>
                </c:pt>
                <c:pt idx="44">
                  <c:v>279890</c:v>
                </c:pt>
              </c:numCache>
            </c:numRef>
          </c:val>
          <c:smooth val="0"/>
          <c:extLst>
            <c:ext xmlns:c16="http://schemas.microsoft.com/office/drawing/2014/chart" uri="{C3380CC4-5D6E-409C-BE32-E72D297353CC}">
              <c16:uniqueId val="{00000000-4938-495C-98B6-5C0B90723B93}"/>
            </c:ext>
          </c:extLst>
        </c:ser>
        <c:ser>
          <c:idx val="1"/>
          <c:order val="1"/>
          <c:tx>
            <c:strRef>
              <c:f>'SIIA_Estim Poroto 72-13'!$C$3</c:f>
              <c:strCache>
                <c:ptCount val="1"/>
                <c:pt idx="0">
                  <c:v>Anta</c:v>
                </c:pt>
              </c:strCache>
            </c:strRef>
          </c:tx>
          <c:spPr>
            <a:ln w="19050">
              <a:solidFill>
                <a:schemeClr val="tx1"/>
              </a:solidFill>
            </a:ln>
          </c:spPr>
          <c:marker>
            <c:symbol val="square"/>
            <c:size val="3"/>
            <c:spPr>
              <a:solidFill>
                <a:schemeClr val="tx1"/>
              </a:solidFill>
            </c:spPr>
          </c:marker>
          <c:cat>
            <c:numRef>
              <c:f>'SIIA_Estim Poroto 72-13'!$A$4:$A$48</c:f>
              <c:numCache>
                <c:formatCode>General</c:formatCode>
                <c:ptCount val="45"/>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numCache>
            </c:numRef>
          </c:cat>
          <c:val>
            <c:numRef>
              <c:f>'SIIA_Estim Poroto 72-13'!$C$4:$C$48</c:f>
              <c:numCache>
                <c:formatCode>General</c:formatCode>
                <c:ptCount val="45"/>
                <c:pt idx="0">
                  <c:v>1000</c:v>
                </c:pt>
                <c:pt idx="1">
                  <c:v>1200</c:v>
                </c:pt>
                <c:pt idx="2">
                  <c:v>1980</c:v>
                </c:pt>
                <c:pt idx="3">
                  <c:v>4000</c:v>
                </c:pt>
                <c:pt idx="4">
                  <c:v>3970</c:v>
                </c:pt>
                <c:pt idx="5">
                  <c:v>7000</c:v>
                </c:pt>
                <c:pt idx="6">
                  <c:v>6700</c:v>
                </c:pt>
                <c:pt idx="7">
                  <c:v>19000</c:v>
                </c:pt>
                <c:pt idx="8">
                  <c:v>9000</c:v>
                </c:pt>
                <c:pt idx="9">
                  <c:v>29250</c:v>
                </c:pt>
                <c:pt idx="10">
                  <c:v>36400</c:v>
                </c:pt>
                <c:pt idx="11">
                  <c:v>37600</c:v>
                </c:pt>
                <c:pt idx="12">
                  <c:v>55350</c:v>
                </c:pt>
                <c:pt idx="13">
                  <c:v>45800</c:v>
                </c:pt>
                <c:pt idx="14">
                  <c:v>41000</c:v>
                </c:pt>
                <c:pt idx="21">
                  <c:v>1500</c:v>
                </c:pt>
                <c:pt idx="22">
                  <c:v>4950</c:v>
                </c:pt>
                <c:pt idx="23">
                  <c:v>1000</c:v>
                </c:pt>
                <c:pt idx="24">
                  <c:v>5000</c:v>
                </c:pt>
                <c:pt idx="25">
                  <c:v>11600</c:v>
                </c:pt>
                <c:pt idx="26">
                  <c:v>15000</c:v>
                </c:pt>
                <c:pt idx="27">
                  <c:v>11000</c:v>
                </c:pt>
                <c:pt idx="28">
                  <c:v>18000</c:v>
                </c:pt>
                <c:pt idx="29">
                  <c:v>33600</c:v>
                </c:pt>
                <c:pt idx="30">
                  <c:v>11000</c:v>
                </c:pt>
                <c:pt idx="31">
                  <c:v>4600</c:v>
                </c:pt>
                <c:pt idx="32">
                  <c:v>2000</c:v>
                </c:pt>
                <c:pt idx="33">
                  <c:v>2000</c:v>
                </c:pt>
                <c:pt idx="34">
                  <c:v>3000</c:v>
                </c:pt>
                <c:pt idx="35">
                  <c:v>3000</c:v>
                </c:pt>
                <c:pt idx="36">
                  <c:v>7500</c:v>
                </c:pt>
                <c:pt idx="37">
                  <c:v>7500</c:v>
                </c:pt>
                <c:pt idx="38">
                  <c:v>7500</c:v>
                </c:pt>
                <c:pt idx="39">
                  <c:v>8000</c:v>
                </c:pt>
                <c:pt idx="40">
                  <c:v>8000</c:v>
                </c:pt>
                <c:pt idx="41">
                  <c:v>8000</c:v>
                </c:pt>
                <c:pt idx="42">
                  <c:v>8088</c:v>
                </c:pt>
                <c:pt idx="43">
                  <c:v>11600</c:v>
                </c:pt>
                <c:pt idx="44">
                  <c:v>12600</c:v>
                </c:pt>
              </c:numCache>
            </c:numRef>
          </c:val>
          <c:smooth val="0"/>
          <c:extLst>
            <c:ext xmlns:c16="http://schemas.microsoft.com/office/drawing/2014/chart" uri="{C3380CC4-5D6E-409C-BE32-E72D297353CC}">
              <c16:uniqueId val="{00000001-4938-495C-98B6-5C0B90723B93}"/>
            </c:ext>
          </c:extLst>
        </c:ser>
        <c:ser>
          <c:idx val="2"/>
          <c:order val="2"/>
          <c:tx>
            <c:strRef>
              <c:f>'SIIA_Estim Poroto 72-13'!$D$3</c:f>
              <c:strCache>
                <c:ptCount val="1"/>
                <c:pt idx="0">
                  <c:v>Orán</c:v>
                </c:pt>
              </c:strCache>
            </c:strRef>
          </c:tx>
          <c:spPr>
            <a:ln w="19050"/>
          </c:spPr>
          <c:marker>
            <c:symbol val="triangle"/>
            <c:size val="5"/>
          </c:marker>
          <c:cat>
            <c:numRef>
              <c:f>'SIIA_Estim Poroto 72-13'!$A$4:$A$48</c:f>
              <c:numCache>
                <c:formatCode>General</c:formatCode>
                <c:ptCount val="45"/>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numCache>
            </c:numRef>
          </c:cat>
          <c:val>
            <c:numRef>
              <c:f>'SIIA_Estim Poroto 72-13'!$D$4:$D$48</c:f>
              <c:numCache>
                <c:formatCode>General</c:formatCode>
                <c:ptCount val="45"/>
                <c:pt idx="4">
                  <c:v>400</c:v>
                </c:pt>
                <c:pt idx="5">
                  <c:v>1000</c:v>
                </c:pt>
                <c:pt idx="6">
                  <c:v>1500</c:v>
                </c:pt>
                <c:pt idx="7">
                  <c:v>3000</c:v>
                </c:pt>
                <c:pt idx="8">
                  <c:v>3640</c:v>
                </c:pt>
                <c:pt idx="9">
                  <c:v>7050</c:v>
                </c:pt>
                <c:pt idx="10">
                  <c:v>12700</c:v>
                </c:pt>
                <c:pt idx="11">
                  <c:v>4710</c:v>
                </c:pt>
                <c:pt idx="12">
                  <c:v>5850</c:v>
                </c:pt>
                <c:pt idx="13">
                  <c:v>7600</c:v>
                </c:pt>
                <c:pt idx="14">
                  <c:v>6000</c:v>
                </c:pt>
                <c:pt idx="21">
                  <c:v>18850</c:v>
                </c:pt>
                <c:pt idx="22">
                  <c:v>7150</c:v>
                </c:pt>
                <c:pt idx="23">
                  <c:v>6400</c:v>
                </c:pt>
                <c:pt idx="24">
                  <c:v>16200</c:v>
                </c:pt>
                <c:pt idx="25">
                  <c:v>19000</c:v>
                </c:pt>
                <c:pt idx="26">
                  <c:v>19100</c:v>
                </c:pt>
                <c:pt idx="27">
                  <c:v>27000</c:v>
                </c:pt>
                <c:pt idx="28">
                  <c:v>30500</c:v>
                </c:pt>
                <c:pt idx="29">
                  <c:v>29000</c:v>
                </c:pt>
                <c:pt idx="30">
                  <c:v>25100</c:v>
                </c:pt>
                <c:pt idx="31">
                  <c:v>46500</c:v>
                </c:pt>
                <c:pt idx="32">
                  <c:v>40800</c:v>
                </c:pt>
                <c:pt idx="33">
                  <c:v>30800</c:v>
                </c:pt>
                <c:pt idx="34">
                  <c:v>15200</c:v>
                </c:pt>
                <c:pt idx="35">
                  <c:v>21200</c:v>
                </c:pt>
                <c:pt idx="36">
                  <c:v>40500</c:v>
                </c:pt>
                <c:pt idx="37">
                  <c:v>44500</c:v>
                </c:pt>
                <c:pt idx="38">
                  <c:v>44500</c:v>
                </c:pt>
                <c:pt idx="39">
                  <c:v>44500</c:v>
                </c:pt>
                <c:pt idx="40">
                  <c:v>44500</c:v>
                </c:pt>
                <c:pt idx="41">
                  <c:v>45630</c:v>
                </c:pt>
                <c:pt idx="42">
                  <c:v>47010</c:v>
                </c:pt>
                <c:pt idx="43">
                  <c:v>58400</c:v>
                </c:pt>
                <c:pt idx="44">
                  <c:v>78400</c:v>
                </c:pt>
              </c:numCache>
            </c:numRef>
          </c:val>
          <c:smooth val="0"/>
          <c:extLst>
            <c:ext xmlns:c16="http://schemas.microsoft.com/office/drawing/2014/chart" uri="{C3380CC4-5D6E-409C-BE32-E72D297353CC}">
              <c16:uniqueId val="{00000002-4938-495C-98B6-5C0B90723B93}"/>
            </c:ext>
          </c:extLst>
        </c:ser>
        <c:ser>
          <c:idx val="3"/>
          <c:order val="3"/>
          <c:tx>
            <c:strRef>
              <c:f>'SIIA_Estim Poroto 72-13'!$E$3</c:f>
              <c:strCache>
                <c:ptCount val="1"/>
                <c:pt idx="0">
                  <c:v>Sn Martín</c:v>
                </c:pt>
              </c:strCache>
            </c:strRef>
          </c:tx>
          <c:spPr>
            <a:ln w="19050"/>
          </c:spPr>
          <c:cat>
            <c:numRef>
              <c:f>'SIIA_Estim Poroto 72-13'!$A$4:$A$48</c:f>
              <c:numCache>
                <c:formatCode>General</c:formatCode>
                <c:ptCount val="45"/>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numCache>
            </c:numRef>
          </c:cat>
          <c:val>
            <c:numRef>
              <c:f>'SIIA_Estim Poroto 72-13'!$E$4:$E$48</c:f>
              <c:numCache>
                <c:formatCode>General</c:formatCode>
                <c:ptCount val="45"/>
                <c:pt idx="5">
                  <c:v>1000</c:v>
                </c:pt>
                <c:pt idx="6">
                  <c:v>5500</c:v>
                </c:pt>
                <c:pt idx="7">
                  <c:v>6000</c:v>
                </c:pt>
                <c:pt idx="8">
                  <c:v>6300</c:v>
                </c:pt>
                <c:pt idx="9">
                  <c:v>13950</c:v>
                </c:pt>
                <c:pt idx="10">
                  <c:v>19250</c:v>
                </c:pt>
                <c:pt idx="11">
                  <c:v>16450</c:v>
                </c:pt>
                <c:pt idx="12">
                  <c:v>20700</c:v>
                </c:pt>
                <c:pt idx="13">
                  <c:v>21900</c:v>
                </c:pt>
                <c:pt idx="14">
                  <c:v>25000</c:v>
                </c:pt>
                <c:pt idx="21">
                  <c:v>58230</c:v>
                </c:pt>
                <c:pt idx="22">
                  <c:v>83350</c:v>
                </c:pt>
                <c:pt idx="23">
                  <c:v>53000</c:v>
                </c:pt>
                <c:pt idx="24">
                  <c:v>63000</c:v>
                </c:pt>
                <c:pt idx="25">
                  <c:v>64000</c:v>
                </c:pt>
                <c:pt idx="26">
                  <c:v>69300</c:v>
                </c:pt>
                <c:pt idx="27">
                  <c:v>70000</c:v>
                </c:pt>
                <c:pt idx="28">
                  <c:v>65000</c:v>
                </c:pt>
                <c:pt idx="29">
                  <c:v>84400</c:v>
                </c:pt>
                <c:pt idx="30">
                  <c:v>83000</c:v>
                </c:pt>
                <c:pt idx="31">
                  <c:v>95000</c:v>
                </c:pt>
                <c:pt idx="32">
                  <c:v>84000</c:v>
                </c:pt>
                <c:pt idx="33">
                  <c:v>64000</c:v>
                </c:pt>
                <c:pt idx="34">
                  <c:v>45500</c:v>
                </c:pt>
                <c:pt idx="35">
                  <c:v>52500</c:v>
                </c:pt>
                <c:pt idx="36">
                  <c:v>83000</c:v>
                </c:pt>
                <c:pt idx="37">
                  <c:v>96000</c:v>
                </c:pt>
                <c:pt idx="38">
                  <c:v>96000</c:v>
                </c:pt>
                <c:pt idx="39">
                  <c:v>96500</c:v>
                </c:pt>
                <c:pt idx="40">
                  <c:v>96500</c:v>
                </c:pt>
                <c:pt idx="41">
                  <c:v>98700</c:v>
                </c:pt>
                <c:pt idx="42">
                  <c:v>102900</c:v>
                </c:pt>
                <c:pt idx="43">
                  <c:v>112700</c:v>
                </c:pt>
                <c:pt idx="44">
                  <c:v>131900</c:v>
                </c:pt>
              </c:numCache>
            </c:numRef>
          </c:val>
          <c:smooth val="0"/>
          <c:extLst>
            <c:ext xmlns:c16="http://schemas.microsoft.com/office/drawing/2014/chart" uri="{C3380CC4-5D6E-409C-BE32-E72D297353CC}">
              <c16:uniqueId val="{00000003-4938-495C-98B6-5C0B90723B93}"/>
            </c:ext>
          </c:extLst>
        </c:ser>
        <c:ser>
          <c:idx val="4"/>
          <c:order val="4"/>
          <c:tx>
            <c:strRef>
              <c:f>'SIIA_Estim Poroto 72-13'!$F$3</c:f>
              <c:strCache>
                <c:ptCount val="1"/>
                <c:pt idx="0">
                  <c:v>Metán</c:v>
                </c:pt>
              </c:strCache>
            </c:strRef>
          </c:tx>
          <c:spPr>
            <a:ln w="19050">
              <a:solidFill>
                <a:schemeClr val="bg2">
                  <a:lumMod val="25000"/>
                </a:schemeClr>
              </a:solidFill>
            </a:ln>
          </c:spPr>
          <c:marker>
            <c:symbol val="star"/>
            <c:size val="3"/>
          </c:marker>
          <c:cat>
            <c:numRef>
              <c:f>'SIIA_Estim Poroto 72-13'!$A$4:$A$48</c:f>
              <c:numCache>
                <c:formatCode>General</c:formatCode>
                <c:ptCount val="45"/>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numCache>
            </c:numRef>
          </c:cat>
          <c:val>
            <c:numRef>
              <c:f>'SIIA_Estim Poroto 72-13'!$F$4:$F$48</c:f>
              <c:numCache>
                <c:formatCode>General</c:formatCode>
                <c:ptCount val="45"/>
                <c:pt idx="0">
                  <c:v>8000</c:v>
                </c:pt>
                <c:pt idx="1">
                  <c:v>10000</c:v>
                </c:pt>
                <c:pt idx="2">
                  <c:v>15000</c:v>
                </c:pt>
                <c:pt idx="3">
                  <c:v>25000</c:v>
                </c:pt>
                <c:pt idx="4">
                  <c:v>22050</c:v>
                </c:pt>
                <c:pt idx="5">
                  <c:v>29000</c:v>
                </c:pt>
                <c:pt idx="6">
                  <c:v>28450</c:v>
                </c:pt>
                <c:pt idx="7">
                  <c:v>44500</c:v>
                </c:pt>
                <c:pt idx="8">
                  <c:v>30100</c:v>
                </c:pt>
                <c:pt idx="9">
                  <c:v>34850</c:v>
                </c:pt>
                <c:pt idx="10">
                  <c:v>28400</c:v>
                </c:pt>
                <c:pt idx="11">
                  <c:v>27100</c:v>
                </c:pt>
                <c:pt idx="12">
                  <c:v>21750</c:v>
                </c:pt>
                <c:pt idx="13">
                  <c:v>15600</c:v>
                </c:pt>
                <c:pt idx="14">
                  <c:v>14000</c:v>
                </c:pt>
                <c:pt idx="21">
                  <c:v>12050</c:v>
                </c:pt>
                <c:pt idx="22">
                  <c:v>16300</c:v>
                </c:pt>
                <c:pt idx="23">
                  <c:v>16500</c:v>
                </c:pt>
                <c:pt idx="24">
                  <c:v>15900</c:v>
                </c:pt>
                <c:pt idx="25">
                  <c:v>19800</c:v>
                </c:pt>
                <c:pt idx="26">
                  <c:v>24500</c:v>
                </c:pt>
                <c:pt idx="27">
                  <c:v>17000</c:v>
                </c:pt>
                <c:pt idx="28">
                  <c:v>22000</c:v>
                </c:pt>
                <c:pt idx="29">
                  <c:v>17000</c:v>
                </c:pt>
                <c:pt idx="30">
                  <c:v>17000</c:v>
                </c:pt>
                <c:pt idx="31">
                  <c:v>4000</c:v>
                </c:pt>
                <c:pt idx="32">
                  <c:v>5000</c:v>
                </c:pt>
                <c:pt idx="33">
                  <c:v>5000</c:v>
                </c:pt>
                <c:pt idx="34">
                  <c:v>3500</c:v>
                </c:pt>
                <c:pt idx="35">
                  <c:v>3500</c:v>
                </c:pt>
                <c:pt idx="36">
                  <c:v>8000</c:v>
                </c:pt>
                <c:pt idx="37">
                  <c:v>8000</c:v>
                </c:pt>
                <c:pt idx="38">
                  <c:v>8000</c:v>
                </c:pt>
                <c:pt idx="39">
                  <c:v>9000</c:v>
                </c:pt>
                <c:pt idx="40">
                  <c:v>9000</c:v>
                </c:pt>
                <c:pt idx="41">
                  <c:v>9000</c:v>
                </c:pt>
                <c:pt idx="42">
                  <c:v>9000</c:v>
                </c:pt>
                <c:pt idx="43">
                  <c:v>4600</c:v>
                </c:pt>
                <c:pt idx="44">
                  <c:v>8550</c:v>
                </c:pt>
              </c:numCache>
            </c:numRef>
          </c:val>
          <c:smooth val="0"/>
          <c:extLst>
            <c:ext xmlns:c16="http://schemas.microsoft.com/office/drawing/2014/chart" uri="{C3380CC4-5D6E-409C-BE32-E72D297353CC}">
              <c16:uniqueId val="{00000004-4938-495C-98B6-5C0B90723B93}"/>
            </c:ext>
          </c:extLst>
        </c:ser>
        <c:ser>
          <c:idx val="5"/>
          <c:order val="5"/>
          <c:tx>
            <c:strRef>
              <c:f>'SIIA_Estim Poroto 72-13'!$G$3</c:f>
              <c:strCache>
                <c:ptCount val="1"/>
                <c:pt idx="0">
                  <c:v>R. Front</c:v>
                </c:pt>
              </c:strCache>
            </c:strRef>
          </c:tx>
          <c:spPr>
            <a:ln w="19050">
              <a:solidFill>
                <a:schemeClr val="bg2">
                  <a:lumMod val="50000"/>
                </a:schemeClr>
              </a:solidFill>
            </a:ln>
          </c:spPr>
          <c:marker>
            <c:symbol val="circle"/>
            <c:size val="3"/>
          </c:marker>
          <c:cat>
            <c:numRef>
              <c:f>'SIIA_Estim Poroto 72-13'!$A$4:$A$48</c:f>
              <c:numCache>
                <c:formatCode>General</c:formatCode>
                <c:ptCount val="45"/>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numCache>
            </c:numRef>
          </c:cat>
          <c:val>
            <c:numRef>
              <c:f>'SIIA_Estim Poroto 72-13'!$G$4:$G$48</c:f>
              <c:numCache>
                <c:formatCode>General</c:formatCode>
                <c:ptCount val="45"/>
                <c:pt idx="0">
                  <c:v>18000</c:v>
                </c:pt>
                <c:pt idx="1">
                  <c:v>30000</c:v>
                </c:pt>
                <c:pt idx="2">
                  <c:v>25000</c:v>
                </c:pt>
                <c:pt idx="3">
                  <c:v>31000</c:v>
                </c:pt>
                <c:pt idx="4">
                  <c:v>38000</c:v>
                </c:pt>
                <c:pt idx="5">
                  <c:v>48500</c:v>
                </c:pt>
                <c:pt idx="6">
                  <c:v>48145</c:v>
                </c:pt>
                <c:pt idx="7">
                  <c:v>55000</c:v>
                </c:pt>
                <c:pt idx="8">
                  <c:v>39000</c:v>
                </c:pt>
                <c:pt idx="9">
                  <c:v>42620</c:v>
                </c:pt>
                <c:pt idx="10">
                  <c:v>39740</c:v>
                </c:pt>
                <c:pt idx="11">
                  <c:v>34950</c:v>
                </c:pt>
                <c:pt idx="12">
                  <c:v>31400</c:v>
                </c:pt>
                <c:pt idx="13">
                  <c:v>33300</c:v>
                </c:pt>
                <c:pt idx="14">
                  <c:v>26000</c:v>
                </c:pt>
                <c:pt idx="21">
                  <c:v>14100</c:v>
                </c:pt>
                <c:pt idx="22">
                  <c:v>18100</c:v>
                </c:pt>
                <c:pt idx="23">
                  <c:v>18000</c:v>
                </c:pt>
                <c:pt idx="24">
                  <c:v>21100</c:v>
                </c:pt>
                <c:pt idx="25">
                  <c:v>25800</c:v>
                </c:pt>
                <c:pt idx="26">
                  <c:v>26000</c:v>
                </c:pt>
                <c:pt idx="27">
                  <c:v>30000</c:v>
                </c:pt>
                <c:pt idx="28">
                  <c:v>33500</c:v>
                </c:pt>
                <c:pt idx="29">
                  <c:v>36000</c:v>
                </c:pt>
                <c:pt idx="30">
                  <c:v>28000</c:v>
                </c:pt>
                <c:pt idx="31">
                  <c:v>18000</c:v>
                </c:pt>
                <c:pt idx="32">
                  <c:v>18500</c:v>
                </c:pt>
                <c:pt idx="33">
                  <c:v>18500</c:v>
                </c:pt>
                <c:pt idx="34">
                  <c:v>6800</c:v>
                </c:pt>
                <c:pt idx="35">
                  <c:v>6800</c:v>
                </c:pt>
                <c:pt idx="36">
                  <c:v>11000</c:v>
                </c:pt>
                <c:pt idx="37">
                  <c:v>11000</c:v>
                </c:pt>
                <c:pt idx="38">
                  <c:v>11000</c:v>
                </c:pt>
                <c:pt idx="39">
                  <c:v>11500</c:v>
                </c:pt>
                <c:pt idx="40">
                  <c:v>11500</c:v>
                </c:pt>
                <c:pt idx="41">
                  <c:v>12050</c:v>
                </c:pt>
                <c:pt idx="42">
                  <c:v>12540</c:v>
                </c:pt>
                <c:pt idx="43">
                  <c:v>16750</c:v>
                </c:pt>
                <c:pt idx="44">
                  <c:v>25300</c:v>
                </c:pt>
              </c:numCache>
            </c:numRef>
          </c:val>
          <c:smooth val="0"/>
          <c:extLst>
            <c:ext xmlns:c16="http://schemas.microsoft.com/office/drawing/2014/chart" uri="{C3380CC4-5D6E-409C-BE32-E72D297353CC}">
              <c16:uniqueId val="{00000005-4938-495C-98B6-5C0B90723B93}"/>
            </c:ext>
          </c:extLst>
        </c:ser>
        <c:dLbls>
          <c:showLegendKey val="0"/>
          <c:showVal val="0"/>
          <c:showCatName val="0"/>
          <c:showSerName val="0"/>
          <c:showPercent val="0"/>
          <c:showBubbleSize val="0"/>
        </c:dLbls>
        <c:marker val="1"/>
        <c:smooth val="0"/>
        <c:axId val="99203328"/>
        <c:axId val="99205120"/>
      </c:lineChart>
      <c:catAx>
        <c:axId val="99203328"/>
        <c:scaling>
          <c:orientation val="minMax"/>
        </c:scaling>
        <c:delete val="0"/>
        <c:axPos val="b"/>
        <c:numFmt formatCode="General" sourceLinked="1"/>
        <c:majorTickMark val="none"/>
        <c:minorTickMark val="none"/>
        <c:tickLblPos val="nextTo"/>
        <c:txPr>
          <a:bodyPr/>
          <a:lstStyle/>
          <a:p>
            <a:pPr>
              <a:defRPr lang="es-AR" sz="800" b="0">
                <a:latin typeface="Times New Roman" pitchFamily="18" charset="0"/>
                <a:cs typeface="Times New Roman" pitchFamily="18" charset="0"/>
              </a:defRPr>
            </a:pPr>
            <a:endParaRPr lang="es-AR"/>
          </a:p>
        </c:txPr>
        <c:crossAx val="99205120"/>
        <c:crosses val="autoZero"/>
        <c:auto val="1"/>
        <c:lblAlgn val="ctr"/>
        <c:lblOffset val="100"/>
        <c:noMultiLvlLbl val="0"/>
      </c:catAx>
      <c:valAx>
        <c:axId val="99205120"/>
        <c:scaling>
          <c:orientation val="minMax"/>
        </c:scaling>
        <c:delete val="0"/>
        <c:axPos val="l"/>
        <c:majorGridlines/>
        <c:title>
          <c:tx>
            <c:rich>
              <a:bodyPr/>
              <a:lstStyle/>
              <a:p>
                <a:pPr>
                  <a:defRPr lang="es-AR"/>
                </a:pPr>
                <a:r>
                  <a:rPr lang="es-ES"/>
                  <a:t>S</a:t>
                </a:r>
                <a:r>
                  <a:rPr lang="es-ES">
                    <a:latin typeface="Times New Roman" pitchFamily="18" charset="0"/>
                    <a:cs typeface="Times New Roman" pitchFamily="18" charset="0"/>
                  </a:rPr>
                  <a:t>uperficie-hectáreas</a:t>
                </a:r>
              </a:p>
            </c:rich>
          </c:tx>
          <c:layout/>
          <c:overlay val="0"/>
        </c:title>
        <c:numFmt formatCode="General" sourceLinked="1"/>
        <c:majorTickMark val="none"/>
        <c:minorTickMark val="none"/>
        <c:tickLblPos val="nextTo"/>
        <c:txPr>
          <a:bodyPr/>
          <a:lstStyle/>
          <a:p>
            <a:pPr>
              <a:defRPr lang="es-AR"/>
            </a:pPr>
            <a:endParaRPr lang="es-AR"/>
          </a:p>
        </c:txPr>
        <c:crossAx val="99203328"/>
        <c:crosses val="autoZero"/>
        <c:crossBetween val="between"/>
      </c:valAx>
    </c:plotArea>
    <c:legend>
      <c:legendPos val="r"/>
      <c:layout/>
      <c:overlay val="0"/>
      <c:txPr>
        <a:bodyPr/>
        <a:lstStyle/>
        <a:p>
          <a:pPr>
            <a:defRPr lang="es-AR">
              <a:latin typeface="Times New Roman" pitchFamily="18" charset="0"/>
              <a:cs typeface="Times New Roman" pitchFamily="18" charset="0"/>
            </a:defRPr>
          </a:pPr>
          <a:endParaRPr lang="es-AR"/>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v>Total Salta</c:v>
          </c:tx>
          <c:spPr>
            <a:ln w="19050"/>
          </c:spPr>
          <c:cat>
            <c:numRef>
              <c:f>'SIIA_Estim sojaAntaSnMartinOran'!$A$5:$A$49</c:f>
              <c:numCache>
                <c:formatCode>General</c:formatCode>
                <c:ptCount val="45"/>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numCache>
            </c:numRef>
          </c:cat>
          <c:val>
            <c:numRef>
              <c:f>'SIIA_Estim sojaAntaSnMartinOran'!$H$5:$H$49</c:f>
              <c:numCache>
                <c:formatCode>General</c:formatCode>
                <c:ptCount val="45"/>
                <c:pt idx="0">
                  <c:v>370</c:v>
                </c:pt>
                <c:pt idx="1">
                  <c:v>370</c:v>
                </c:pt>
                <c:pt idx="2">
                  <c:v>370</c:v>
                </c:pt>
                <c:pt idx="3">
                  <c:v>735</c:v>
                </c:pt>
                <c:pt idx="4">
                  <c:v>2680</c:v>
                </c:pt>
                <c:pt idx="5">
                  <c:v>350</c:v>
                </c:pt>
                <c:pt idx="6">
                  <c:v>60</c:v>
                </c:pt>
                <c:pt idx="7">
                  <c:v>3000</c:v>
                </c:pt>
                <c:pt idx="8">
                  <c:v>12200</c:v>
                </c:pt>
                <c:pt idx="9">
                  <c:v>25000</c:v>
                </c:pt>
                <c:pt idx="10">
                  <c:v>24000</c:v>
                </c:pt>
                <c:pt idx="11">
                  <c:v>9200</c:v>
                </c:pt>
                <c:pt idx="12">
                  <c:v>11900</c:v>
                </c:pt>
                <c:pt idx="13">
                  <c:v>16900</c:v>
                </c:pt>
                <c:pt idx="14">
                  <c:v>45000</c:v>
                </c:pt>
                <c:pt idx="15">
                  <c:v>47000</c:v>
                </c:pt>
                <c:pt idx="16">
                  <c:v>40000</c:v>
                </c:pt>
                <c:pt idx="17">
                  <c:v>50000</c:v>
                </c:pt>
                <c:pt idx="18">
                  <c:v>95000</c:v>
                </c:pt>
                <c:pt idx="19">
                  <c:v>80000</c:v>
                </c:pt>
                <c:pt idx="20">
                  <c:v>111000</c:v>
                </c:pt>
                <c:pt idx="21">
                  <c:v>95500</c:v>
                </c:pt>
                <c:pt idx="22">
                  <c:v>135000</c:v>
                </c:pt>
                <c:pt idx="23">
                  <c:v>193000</c:v>
                </c:pt>
                <c:pt idx="24">
                  <c:v>210500</c:v>
                </c:pt>
                <c:pt idx="25">
                  <c:v>179400</c:v>
                </c:pt>
                <c:pt idx="26">
                  <c:v>120000</c:v>
                </c:pt>
                <c:pt idx="27">
                  <c:v>165500</c:v>
                </c:pt>
                <c:pt idx="28">
                  <c:v>165000</c:v>
                </c:pt>
                <c:pt idx="29">
                  <c:v>260000</c:v>
                </c:pt>
                <c:pt idx="30">
                  <c:v>210000</c:v>
                </c:pt>
                <c:pt idx="31">
                  <c:v>300000</c:v>
                </c:pt>
                <c:pt idx="32">
                  <c:v>329980</c:v>
                </c:pt>
                <c:pt idx="33">
                  <c:v>320500</c:v>
                </c:pt>
                <c:pt idx="34">
                  <c:v>437000</c:v>
                </c:pt>
                <c:pt idx="35">
                  <c:v>466546</c:v>
                </c:pt>
                <c:pt idx="36">
                  <c:v>477000</c:v>
                </c:pt>
                <c:pt idx="37">
                  <c:v>477000</c:v>
                </c:pt>
                <c:pt idx="38">
                  <c:v>477000</c:v>
                </c:pt>
                <c:pt idx="39">
                  <c:v>575300</c:v>
                </c:pt>
                <c:pt idx="40">
                  <c:v>586385</c:v>
                </c:pt>
                <c:pt idx="41">
                  <c:v>599515</c:v>
                </c:pt>
                <c:pt idx="42">
                  <c:v>600015</c:v>
                </c:pt>
                <c:pt idx="43">
                  <c:v>557760</c:v>
                </c:pt>
                <c:pt idx="44">
                  <c:v>492405</c:v>
                </c:pt>
              </c:numCache>
            </c:numRef>
          </c:val>
          <c:smooth val="0"/>
          <c:extLst>
            <c:ext xmlns:c16="http://schemas.microsoft.com/office/drawing/2014/chart" uri="{C3380CC4-5D6E-409C-BE32-E72D297353CC}">
              <c16:uniqueId val="{00000000-0552-4677-8D2B-FBD140917C30}"/>
            </c:ext>
          </c:extLst>
        </c:ser>
        <c:ser>
          <c:idx val="0"/>
          <c:order val="1"/>
          <c:tx>
            <c:strRef>
              <c:f>'SIIA_Estim sojaAntaSnMartinOran'!$B$4</c:f>
              <c:strCache>
                <c:ptCount val="1"/>
                <c:pt idx="0">
                  <c:v>Anta</c:v>
                </c:pt>
              </c:strCache>
            </c:strRef>
          </c:tx>
          <c:spPr>
            <a:ln w="19050"/>
          </c:spPr>
          <c:val>
            <c:numRef>
              <c:f>'SIIA_Estim sojaAntaSnMartinOran'!$B$5:$B$49</c:f>
              <c:numCache>
                <c:formatCode>General</c:formatCode>
                <c:ptCount val="45"/>
                <c:pt idx="0">
                  <c:v>60</c:v>
                </c:pt>
                <c:pt idx="1">
                  <c:v>70</c:v>
                </c:pt>
                <c:pt idx="2">
                  <c:v>30</c:v>
                </c:pt>
                <c:pt idx="3">
                  <c:v>20</c:v>
                </c:pt>
                <c:pt idx="4">
                  <c:v>100</c:v>
                </c:pt>
                <c:pt idx="5">
                  <c:v>0</c:v>
                </c:pt>
                <c:pt idx="6">
                  <c:v>0</c:v>
                </c:pt>
                <c:pt idx="7">
                  <c:v>800</c:v>
                </c:pt>
                <c:pt idx="8">
                  <c:v>2700</c:v>
                </c:pt>
                <c:pt idx="9">
                  <c:v>9400</c:v>
                </c:pt>
                <c:pt idx="10">
                  <c:v>8000</c:v>
                </c:pt>
                <c:pt idx="11">
                  <c:v>4800</c:v>
                </c:pt>
                <c:pt idx="12">
                  <c:v>3550</c:v>
                </c:pt>
                <c:pt idx="13">
                  <c:v>8300</c:v>
                </c:pt>
                <c:pt idx="14">
                  <c:v>26000</c:v>
                </c:pt>
                <c:pt idx="15">
                  <c:v>28800</c:v>
                </c:pt>
                <c:pt idx="16">
                  <c:v>27500</c:v>
                </c:pt>
                <c:pt idx="17">
                  <c:v>32000</c:v>
                </c:pt>
                <c:pt idx="18">
                  <c:v>43000</c:v>
                </c:pt>
                <c:pt idx="19">
                  <c:v>41000</c:v>
                </c:pt>
                <c:pt idx="20">
                  <c:v>45000</c:v>
                </c:pt>
                <c:pt idx="21">
                  <c:v>65000</c:v>
                </c:pt>
                <c:pt idx="22">
                  <c:v>100000</c:v>
                </c:pt>
                <c:pt idx="23">
                  <c:v>125000</c:v>
                </c:pt>
                <c:pt idx="24">
                  <c:v>130000</c:v>
                </c:pt>
                <c:pt idx="25">
                  <c:v>125000</c:v>
                </c:pt>
                <c:pt idx="26">
                  <c:v>102000</c:v>
                </c:pt>
                <c:pt idx="27">
                  <c:v>120000</c:v>
                </c:pt>
                <c:pt idx="28">
                  <c:v>120000</c:v>
                </c:pt>
                <c:pt idx="29">
                  <c:v>205850</c:v>
                </c:pt>
                <c:pt idx="30">
                  <c:v>157000</c:v>
                </c:pt>
                <c:pt idx="31">
                  <c:v>185000</c:v>
                </c:pt>
                <c:pt idx="32">
                  <c:v>205000</c:v>
                </c:pt>
                <c:pt idx="33">
                  <c:v>170000</c:v>
                </c:pt>
                <c:pt idx="34">
                  <c:v>230000</c:v>
                </c:pt>
                <c:pt idx="35">
                  <c:v>242362</c:v>
                </c:pt>
                <c:pt idx="36">
                  <c:v>250000</c:v>
                </c:pt>
                <c:pt idx="37">
                  <c:v>250000</c:v>
                </c:pt>
                <c:pt idx="38">
                  <c:v>250000</c:v>
                </c:pt>
                <c:pt idx="39">
                  <c:v>285500</c:v>
                </c:pt>
                <c:pt idx="40">
                  <c:v>292400</c:v>
                </c:pt>
                <c:pt idx="41">
                  <c:v>324500</c:v>
                </c:pt>
                <c:pt idx="42">
                  <c:v>325000</c:v>
                </c:pt>
                <c:pt idx="43">
                  <c:v>315800</c:v>
                </c:pt>
                <c:pt idx="44">
                  <c:v>258000</c:v>
                </c:pt>
              </c:numCache>
            </c:numRef>
          </c:val>
          <c:smooth val="0"/>
          <c:extLst>
            <c:ext xmlns:c16="http://schemas.microsoft.com/office/drawing/2014/chart" uri="{C3380CC4-5D6E-409C-BE32-E72D297353CC}">
              <c16:uniqueId val="{00000001-0552-4677-8D2B-FBD140917C30}"/>
            </c:ext>
          </c:extLst>
        </c:ser>
        <c:ser>
          <c:idx val="2"/>
          <c:order val="2"/>
          <c:tx>
            <c:strRef>
              <c:f>'SIIA_Estim sojaAntaSnMartinOran'!$C$4</c:f>
              <c:strCache>
                <c:ptCount val="1"/>
                <c:pt idx="0">
                  <c:v>Metán</c:v>
                </c:pt>
              </c:strCache>
            </c:strRef>
          </c:tx>
          <c:spPr>
            <a:ln w="15875"/>
          </c:spPr>
          <c:val>
            <c:numRef>
              <c:f>'SIIA_Estim sojaAntaSnMartinOran'!$C$5:$C$49</c:f>
              <c:numCache>
                <c:formatCode>General</c:formatCode>
                <c:ptCount val="45"/>
                <c:pt idx="0">
                  <c:v>70</c:v>
                </c:pt>
                <c:pt idx="1">
                  <c:v>70</c:v>
                </c:pt>
                <c:pt idx="2">
                  <c:v>30</c:v>
                </c:pt>
                <c:pt idx="3">
                  <c:v>250</c:v>
                </c:pt>
                <c:pt idx="4">
                  <c:v>300</c:v>
                </c:pt>
                <c:pt idx="5">
                  <c:v>50</c:v>
                </c:pt>
                <c:pt idx="6">
                  <c:v>30</c:v>
                </c:pt>
                <c:pt idx="7">
                  <c:v>200</c:v>
                </c:pt>
                <c:pt idx="8">
                  <c:v>2020</c:v>
                </c:pt>
                <c:pt idx="9">
                  <c:v>5000</c:v>
                </c:pt>
                <c:pt idx="10">
                  <c:v>8400</c:v>
                </c:pt>
                <c:pt idx="11">
                  <c:v>2300</c:v>
                </c:pt>
                <c:pt idx="12">
                  <c:v>5000</c:v>
                </c:pt>
                <c:pt idx="13">
                  <c:v>4000</c:v>
                </c:pt>
                <c:pt idx="14">
                  <c:v>8000</c:v>
                </c:pt>
                <c:pt idx="15">
                  <c:v>9000</c:v>
                </c:pt>
                <c:pt idx="16">
                  <c:v>6000</c:v>
                </c:pt>
                <c:pt idx="17">
                  <c:v>7500</c:v>
                </c:pt>
                <c:pt idx="18">
                  <c:v>20000</c:v>
                </c:pt>
                <c:pt idx="19">
                  <c:v>15000</c:v>
                </c:pt>
                <c:pt idx="20">
                  <c:v>30000</c:v>
                </c:pt>
                <c:pt idx="21">
                  <c:v>8500</c:v>
                </c:pt>
                <c:pt idx="22">
                  <c:v>10500</c:v>
                </c:pt>
                <c:pt idx="23">
                  <c:v>12500</c:v>
                </c:pt>
                <c:pt idx="24">
                  <c:v>13000</c:v>
                </c:pt>
                <c:pt idx="25">
                  <c:v>9000</c:v>
                </c:pt>
                <c:pt idx="26">
                  <c:v>6300</c:v>
                </c:pt>
                <c:pt idx="27">
                  <c:v>12500</c:v>
                </c:pt>
                <c:pt idx="28">
                  <c:v>12000</c:v>
                </c:pt>
                <c:pt idx="29">
                  <c:v>22700</c:v>
                </c:pt>
                <c:pt idx="30">
                  <c:v>15000</c:v>
                </c:pt>
                <c:pt idx="31">
                  <c:v>40000</c:v>
                </c:pt>
                <c:pt idx="32">
                  <c:v>40000</c:v>
                </c:pt>
                <c:pt idx="33">
                  <c:v>45000</c:v>
                </c:pt>
                <c:pt idx="34">
                  <c:v>50000</c:v>
                </c:pt>
                <c:pt idx="35">
                  <c:v>50492</c:v>
                </c:pt>
                <c:pt idx="36">
                  <c:v>50000</c:v>
                </c:pt>
                <c:pt idx="37">
                  <c:v>50000</c:v>
                </c:pt>
                <c:pt idx="38">
                  <c:v>50000</c:v>
                </c:pt>
                <c:pt idx="39">
                  <c:v>54760</c:v>
                </c:pt>
                <c:pt idx="40">
                  <c:v>54760</c:v>
                </c:pt>
                <c:pt idx="41">
                  <c:v>49800</c:v>
                </c:pt>
                <c:pt idx="42">
                  <c:v>49800</c:v>
                </c:pt>
                <c:pt idx="43">
                  <c:v>52500</c:v>
                </c:pt>
                <c:pt idx="44">
                  <c:v>48500</c:v>
                </c:pt>
              </c:numCache>
            </c:numRef>
          </c:val>
          <c:smooth val="0"/>
          <c:extLst>
            <c:ext xmlns:c16="http://schemas.microsoft.com/office/drawing/2014/chart" uri="{C3380CC4-5D6E-409C-BE32-E72D297353CC}">
              <c16:uniqueId val="{00000002-0552-4677-8D2B-FBD140917C30}"/>
            </c:ext>
          </c:extLst>
        </c:ser>
        <c:ser>
          <c:idx val="3"/>
          <c:order val="3"/>
          <c:tx>
            <c:strRef>
              <c:f>'SIIA_Estim sojaAntaSnMartinOran'!$D$4</c:f>
              <c:strCache>
                <c:ptCount val="1"/>
                <c:pt idx="0">
                  <c:v>Sn Martín</c:v>
                </c:pt>
              </c:strCache>
            </c:strRef>
          </c:tx>
          <c:spPr>
            <a:ln w="19050"/>
          </c:spPr>
          <c:val>
            <c:numRef>
              <c:f>'SIIA_Estim sojaAntaSnMartinOran'!$D$5:$D$49</c:f>
              <c:numCache>
                <c:formatCode>General</c:formatCode>
                <c:ptCount val="45"/>
                <c:pt idx="0">
                  <c:v>0</c:v>
                </c:pt>
                <c:pt idx="1">
                  <c:v>0</c:v>
                </c:pt>
                <c:pt idx="2">
                  <c:v>0</c:v>
                </c:pt>
                <c:pt idx="3">
                  <c:v>100</c:v>
                </c:pt>
                <c:pt idx="4">
                  <c:v>0</c:v>
                </c:pt>
                <c:pt idx="5">
                  <c:v>95</c:v>
                </c:pt>
                <c:pt idx="6">
                  <c:v>0</c:v>
                </c:pt>
                <c:pt idx="7">
                  <c:v>900</c:v>
                </c:pt>
                <c:pt idx="8">
                  <c:v>3500</c:v>
                </c:pt>
                <c:pt idx="9">
                  <c:v>1500</c:v>
                </c:pt>
                <c:pt idx="10">
                  <c:v>400</c:v>
                </c:pt>
                <c:pt idx="11">
                  <c:v>0</c:v>
                </c:pt>
                <c:pt idx="12">
                  <c:v>300</c:v>
                </c:pt>
                <c:pt idx="13">
                  <c:v>800</c:v>
                </c:pt>
                <c:pt idx="14">
                  <c:v>4900</c:v>
                </c:pt>
                <c:pt idx="15">
                  <c:v>2000</c:v>
                </c:pt>
                <c:pt idx="16">
                  <c:v>2000</c:v>
                </c:pt>
                <c:pt idx="17">
                  <c:v>4000</c:v>
                </c:pt>
                <c:pt idx="18">
                  <c:v>8000</c:v>
                </c:pt>
                <c:pt idx="19">
                  <c:v>10000</c:v>
                </c:pt>
                <c:pt idx="20">
                  <c:v>10000</c:v>
                </c:pt>
                <c:pt idx="21">
                  <c:v>10000</c:v>
                </c:pt>
                <c:pt idx="22">
                  <c:v>12000</c:v>
                </c:pt>
                <c:pt idx="23">
                  <c:v>30000</c:v>
                </c:pt>
                <c:pt idx="24">
                  <c:v>39500</c:v>
                </c:pt>
                <c:pt idx="25">
                  <c:v>30000</c:v>
                </c:pt>
                <c:pt idx="26">
                  <c:v>7000</c:v>
                </c:pt>
                <c:pt idx="27">
                  <c:v>18500</c:v>
                </c:pt>
                <c:pt idx="28">
                  <c:v>19000</c:v>
                </c:pt>
                <c:pt idx="29">
                  <c:v>11900</c:v>
                </c:pt>
                <c:pt idx="30">
                  <c:v>19000</c:v>
                </c:pt>
                <c:pt idx="31">
                  <c:v>35000</c:v>
                </c:pt>
                <c:pt idx="32">
                  <c:v>45000</c:v>
                </c:pt>
                <c:pt idx="33">
                  <c:v>50000</c:v>
                </c:pt>
                <c:pt idx="34">
                  <c:v>80000</c:v>
                </c:pt>
                <c:pt idx="35">
                  <c:v>90886</c:v>
                </c:pt>
                <c:pt idx="36">
                  <c:v>95000</c:v>
                </c:pt>
                <c:pt idx="37">
                  <c:v>95000</c:v>
                </c:pt>
                <c:pt idx="38">
                  <c:v>95000</c:v>
                </c:pt>
                <c:pt idx="39">
                  <c:v>131500</c:v>
                </c:pt>
                <c:pt idx="40">
                  <c:v>134500</c:v>
                </c:pt>
                <c:pt idx="41">
                  <c:v>129500</c:v>
                </c:pt>
                <c:pt idx="42">
                  <c:v>129500</c:v>
                </c:pt>
                <c:pt idx="43">
                  <c:v>112500</c:v>
                </c:pt>
                <c:pt idx="44">
                  <c:v>120000</c:v>
                </c:pt>
              </c:numCache>
            </c:numRef>
          </c:val>
          <c:smooth val="0"/>
          <c:extLst>
            <c:ext xmlns:c16="http://schemas.microsoft.com/office/drawing/2014/chart" uri="{C3380CC4-5D6E-409C-BE32-E72D297353CC}">
              <c16:uniqueId val="{00000003-0552-4677-8D2B-FBD140917C30}"/>
            </c:ext>
          </c:extLst>
        </c:ser>
        <c:ser>
          <c:idx val="4"/>
          <c:order val="4"/>
          <c:tx>
            <c:strRef>
              <c:f>'SIIA_Estim sojaAntaSnMartinOran'!$E$4</c:f>
              <c:strCache>
                <c:ptCount val="1"/>
                <c:pt idx="0">
                  <c:v>Orán</c:v>
                </c:pt>
              </c:strCache>
            </c:strRef>
          </c:tx>
          <c:spPr>
            <a:ln w="15875"/>
          </c:spPr>
          <c:val>
            <c:numRef>
              <c:f>'SIIA_Estim sojaAntaSnMartinOran'!$E$5:$E$49</c:f>
              <c:numCache>
                <c:formatCode>General</c:formatCode>
                <c:ptCount val="45"/>
                <c:pt idx="0">
                  <c:v>0</c:v>
                </c:pt>
                <c:pt idx="1">
                  <c:v>0</c:v>
                </c:pt>
                <c:pt idx="2">
                  <c:v>0</c:v>
                </c:pt>
                <c:pt idx="3">
                  <c:v>0</c:v>
                </c:pt>
                <c:pt idx="4">
                  <c:v>150</c:v>
                </c:pt>
                <c:pt idx="5">
                  <c:v>30</c:v>
                </c:pt>
                <c:pt idx="6">
                  <c:v>0</c:v>
                </c:pt>
                <c:pt idx="7">
                  <c:v>370</c:v>
                </c:pt>
                <c:pt idx="8">
                  <c:v>500</c:v>
                </c:pt>
                <c:pt idx="9">
                  <c:v>3200</c:v>
                </c:pt>
                <c:pt idx="10">
                  <c:v>1000</c:v>
                </c:pt>
                <c:pt idx="11">
                  <c:v>200</c:v>
                </c:pt>
                <c:pt idx="12">
                  <c:v>100</c:v>
                </c:pt>
                <c:pt idx="13">
                  <c:v>1200</c:v>
                </c:pt>
                <c:pt idx="14">
                  <c:v>2000</c:v>
                </c:pt>
                <c:pt idx="15">
                  <c:v>2000</c:v>
                </c:pt>
                <c:pt idx="16">
                  <c:v>1000</c:v>
                </c:pt>
                <c:pt idx="17">
                  <c:v>2000</c:v>
                </c:pt>
                <c:pt idx="18">
                  <c:v>4000</c:v>
                </c:pt>
                <c:pt idx="19">
                  <c:v>2000</c:v>
                </c:pt>
                <c:pt idx="20">
                  <c:v>3000</c:v>
                </c:pt>
                <c:pt idx="21">
                  <c:v>3000</c:v>
                </c:pt>
                <c:pt idx="22">
                  <c:v>4000</c:v>
                </c:pt>
                <c:pt idx="23">
                  <c:v>6000</c:v>
                </c:pt>
                <c:pt idx="24">
                  <c:v>14500</c:v>
                </c:pt>
                <c:pt idx="25">
                  <c:v>9000</c:v>
                </c:pt>
                <c:pt idx="26">
                  <c:v>2000</c:v>
                </c:pt>
                <c:pt idx="27">
                  <c:v>2500</c:v>
                </c:pt>
                <c:pt idx="28">
                  <c:v>1000</c:v>
                </c:pt>
                <c:pt idx="29">
                  <c:v>3350</c:v>
                </c:pt>
                <c:pt idx="30">
                  <c:v>3000</c:v>
                </c:pt>
                <c:pt idx="31">
                  <c:v>3000</c:v>
                </c:pt>
                <c:pt idx="32">
                  <c:v>3000</c:v>
                </c:pt>
                <c:pt idx="33">
                  <c:v>15000</c:v>
                </c:pt>
                <c:pt idx="34">
                  <c:v>23000</c:v>
                </c:pt>
                <c:pt idx="35">
                  <c:v>28276</c:v>
                </c:pt>
                <c:pt idx="36">
                  <c:v>28000</c:v>
                </c:pt>
                <c:pt idx="37">
                  <c:v>28000</c:v>
                </c:pt>
                <c:pt idx="38">
                  <c:v>28000</c:v>
                </c:pt>
                <c:pt idx="39">
                  <c:v>26000</c:v>
                </c:pt>
                <c:pt idx="40">
                  <c:v>27500</c:v>
                </c:pt>
                <c:pt idx="41">
                  <c:v>32400</c:v>
                </c:pt>
                <c:pt idx="42">
                  <c:v>32400</c:v>
                </c:pt>
                <c:pt idx="43">
                  <c:v>18500</c:v>
                </c:pt>
                <c:pt idx="44">
                  <c:v>16300</c:v>
                </c:pt>
              </c:numCache>
            </c:numRef>
          </c:val>
          <c:smooth val="0"/>
          <c:extLst>
            <c:ext xmlns:c16="http://schemas.microsoft.com/office/drawing/2014/chart" uri="{C3380CC4-5D6E-409C-BE32-E72D297353CC}">
              <c16:uniqueId val="{00000004-0552-4677-8D2B-FBD140917C30}"/>
            </c:ext>
          </c:extLst>
        </c:ser>
        <c:ser>
          <c:idx val="6"/>
          <c:order val="5"/>
          <c:tx>
            <c:strRef>
              <c:f>'SIIA_Estim sojaAntaSnMartinOran'!$G$4</c:f>
              <c:strCache>
                <c:ptCount val="1"/>
                <c:pt idx="0">
                  <c:v>R Front </c:v>
                </c:pt>
              </c:strCache>
            </c:strRef>
          </c:tx>
          <c:spPr>
            <a:ln w="12700"/>
          </c:spPr>
          <c:val>
            <c:numRef>
              <c:f>'SIIA_Estim sojaAntaSnMartinOran'!$G$5:$G$49</c:f>
              <c:numCache>
                <c:formatCode>General</c:formatCode>
                <c:ptCount val="45"/>
                <c:pt idx="0">
                  <c:v>100</c:v>
                </c:pt>
                <c:pt idx="1">
                  <c:v>100</c:v>
                </c:pt>
                <c:pt idx="2">
                  <c:v>200</c:v>
                </c:pt>
                <c:pt idx="3">
                  <c:v>100</c:v>
                </c:pt>
                <c:pt idx="4">
                  <c:v>300</c:v>
                </c:pt>
                <c:pt idx="5">
                  <c:v>50</c:v>
                </c:pt>
                <c:pt idx="6">
                  <c:v>0</c:v>
                </c:pt>
                <c:pt idx="7">
                  <c:v>700</c:v>
                </c:pt>
                <c:pt idx="8">
                  <c:v>2000</c:v>
                </c:pt>
                <c:pt idx="9">
                  <c:v>3000</c:v>
                </c:pt>
                <c:pt idx="10">
                  <c:v>5095</c:v>
                </c:pt>
                <c:pt idx="11">
                  <c:v>1700</c:v>
                </c:pt>
                <c:pt idx="12">
                  <c:v>2600</c:v>
                </c:pt>
                <c:pt idx="13">
                  <c:v>2300</c:v>
                </c:pt>
                <c:pt idx="14">
                  <c:v>3180</c:v>
                </c:pt>
                <c:pt idx="15">
                  <c:v>4000</c:v>
                </c:pt>
                <c:pt idx="16">
                  <c:v>3000</c:v>
                </c:pt>
                <c:pt idx="17">
                  <c:v>4000</c:v>
                </c:pt>
                <c:pt idx="18">
                  <c:v>16000</c:v>
                </c:pt>
                <c:pt idx="19">
                  <c:v>10000</c:v>
                </c:pt>
                <c:pt idx="20">
                  <c:v>20000</c:v>
                </c:pt>
                <c:pt idx="21">
                  <c:v>4800</c:v>
                </c:pt>
                <c:pt idx="22">
                  <c:v>3500</c:v>
                </c:pt>
                <c:pt idx="23">
                  <c:v>6000</c:v>
                </c:pt>
                <c:pt idx="24">
                  <c:v>7000</c:v>
                </c:pt>
                <c:pt idx="25">
                  <c:v>2000</c:v>
                </c:pt>
                <c:pt idx="26">
                  <c:v>2500</c:v>
                </c:pt>
                <c:pt idx="27">
                  <c:v>12000</c:v>
                </c:pt>
                <c:pt idx="28">
                  <c:v>13000</c:v>
                </c:pt>
                <c:pt idx="29">
                  <c:v>16200</c:v>
                </c:pt>
                <c:pt idx="30">
                  <c:v>15000</c:v>
                </c:pt>
                <c:pt idx="31">
                  <c:v>36000</c:v>
                </c:pt>
                <c:pt idx="32">
                  <c:v>36800</c:v>
                </c:pt>
                <c:pt idx="33">
                  <c:v>40000</c:v>
                </c:pt>
                <c:pt idx="34">
                  <c:v>53000</c:v>
                </c:pt>
                <c:pt idx="35">
                  <c:v>53522</c:v>
                </c:pt>
                <c:pt idx="36">
                  <c:v>53000</c:v>
                </c:pt>
                <c:pt idx="37">
                  <c:v>53000</c:v>
                </c:pt>
                <c:pt idx="38">
                  <c:v>53000</c:v>
                </c:pt>
                <c:pt idx="39">
                  <c:v>65000</c:v>
                </c:pt>
                <c:pt idx="40">
                  <c:v>65000</c:v>
                </c:pt>
                <c:pt idx="41">
                  <c:v>52400</c:v>
                </c:pt>
                <c:pt idx="42">
                  <c:v>52400</c:v>
                </c:pt>
                <c:pt idx="43">
                  <c:v>48000</c:v>
                </c:pt>
                <c:pt idx="44">
                  <c:v>39500</c:v>
                </c:pt>
              </c:numCache>
            </c:numRef>
          </c:val>
          <c:smooth val="0"/>
          <c:extLst>
            <c:ext xmlns:c16="http://schemas.microsoft.com/office/drawing/2014/chart" uri="{C3380CC4-5D6E-409C-BE32-E72D297353CC}">
              <c16:uniqueId val="{00000005-0552-4677-8D2B-FBD140917C30}"/>
            </c:ext>
          </c:extLst>
        </c:ser>
        <c:dLbls>
          <c:showLegendKey val="0"/>
          <c:showVal val="0"/>
          <c:showCatName val="0"/>
          <c:showSerName val="0"/>
          <c:showPercent val="0"/>
          <c:showBubbleSize val="0"/>
        </c:dLbls>
        <c:marker val="1"/>
        <c:smooth val="0"/>
        <c:axId val="100047104"/>
        <c:axId val="100052992"/>
      </c:lineChart>
      <c:catAx>
        <c:axId val="100047104"/>
        <c:scaling>
          <c:orientation val="minMax"/>
        </c:scaling>
        <c:delete val="0"/>
        <c:axPos val="b"/>
        <c:numFmt formatCode="General" sourceLinked="1"/>
        <c:majorTickMark val="none"/>
        <c:minorTickMark val="none"/>
        <c:tickLblPos val="nextTo"/>
        <c:txPr>
          <a:bodyPr/>
          <a:lstStyle/>
          <a:p>
            <a:pPr>
              <a:defRPr lang="es-AR" sz="800" b="1">
                <a:latin typeface="Times New Roman" pitchFamily="18" charset="0"/>
                <a:cs typeface="Times New Roman" pitchFamily="18" charset="0"/>
              </a:defRPr>
            </a:pPr>
            <a:endParaRPr lang="es-AR"/>
          </a:p>
        </c:txPr>
        <c:crossAx val="100052992"/>
        <c:crosses val="autoZero"/>
        <c:auto val="1"/>
        <c:lblAlgn val="ctr"/>
        <c:lblOffset val="100"/>
        <c:noMultiLvlLbl val="0"/>
      </c:catAx>
      <c:valAx>
        <c:axId val="100052992"/>
        <c:scaling>
          <c:orientation val="minMax"/>
        </c:scaling>
        <c:delete val="0"/>
        <c:axPos val="l"/>
        <c:majorGridlines/>
        <c:title>
          <c:tx>
            <c:rich>
              <a:bodyPr/>
              <a:lstStyle/>
              <a:p>
                <a:pPr>
                  <a:defRPr lang="es-AR">
                    <a:latin typeface="Times New Roman" pitchFamily="18" charset="0"/>
                    <a:cs typeface="Times New Roman" pitchFamily="18" charset="0"/>
                  </a:defRPr>
                </a:pPr>
                <a:r>
                  <a:rPr lang="en-US">
                    <a:latin typeface="Times New Roman" pitchFamily="18" charset="0"/>
                    <a:cs typeface="Times New Roman" pitchFamily="18" charset="0"/>
                  </a:rPr>
                  <a:t>Superficie - hectareas</a:t>
                </a:r>
              </a:p>
            </c:rich>
          </c:tx>
          <c:layout/>
          <c:overlay val="0"/>
        </c:title>
        <c:numFmt formatCode="General" sourceLinked="1"/>
        <c:majorTickMark val="none"/>
        <c:minorTickMark val="none"/>
        <c:tickLblPos val="nextTo"/>
        <c:txPr>
          <a:bodyPr/>
          <a:lstStyle/>
          <a:p>
            <a:pPr>
              <a:defRPr lang="es-AR" b="1">
                <a:latin typeface="Times New Roman" pitchFamily="18" charset="0"/>
                <a:cs typeface="Times New Roman" pitchFamily="18" charset="0"/>
              </a:defRPr>
            </a:pPr>
            <a:endParaRPr lang="es-AR"/>
          </a:p>
        </c:txPr>
        <c:crossAx val="100047104"/>
        <c:crosses val="autoZero"/>
        <c:crossBetween val="between"/>
      </c:valAx>
    </c:plotArea>
    <c:legend>
      <c:legendPos val="r"/>
      <c:layout>
        <c:manualLayout>
          <c:xMode val="edge"/>
          <c:yMode val="edge"/>
          <c:x val="0.80494266948680837"/>
          <c:y val="0.31641297764200882"/>
          <c:w val="0.16388734275854391"/>
          <c:h val="0.34041819187317307"/>
        </c:manualLayout>
      </c:layout>
      <c:overlay val="0"/>
      <c:txPr>
        <a:bodyPr/>
        <a:lstStyle/>
        <a:p>
          <a:pPr>
            <a:defRPr lang="es-AR">
              <a:latin typeface="Times New Roman" pitchFamily="18" charset="0"/>
              <a:cs typeface="Times New Roman" pitchFamily="18" charset="0"/>
            </a:defRPr>
          </a:pPr>
          <a:endParaRPr lang="es-AR"/>
        </a:p>
      </c:txPr>
    </c:legend>
    <c:plotVisOnly val="1"/>
    <c:dispBlanksAs val="gap"/>
    <c:showDLblsOverMax val="0"/>
  </c:chart>
  <c:spPr>
    <a:noFill/>
    <a:ln w="12700" cap="flat" cmpd="sng" algn="ctr">
      <a:solidFill>
        <a:schemeClr val="dk1"/>
      </a:solidFill>
      <a:prstDash val="solid"/>
    </a:ln>
    <a:effectLst/>
  </c:spPr>
  <c:txPr>
    <a:bodyPr/>
    <a:lstStyle/>
    <a:p>
      <a:pPr>
        <a:defRPr>
          <a:solidFill>
            <a:schemeClr val="dk1"/>
          </a:solidFill>
          <a:latin typeface="+mn-lt"/>
          <a:ea typeface="+mn-ea"/>
          <a:cs typeface="+mn-cs"/>
        </a:defRPr>
      </a:pPr>
      <a:endParaRPr lang="es-A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Evolución de principales cultivos en Anta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lineChart>
        <c:grouping val="standard"/>
        <c:varyColors val="0"/>
        <c:ser>
          <c:idx val="0"/>
          <c:order val="0"/>
          <c:tx>
            <c:strRef>
              <c:f>Hoja1!$N$4</c:f>
              <c:strCache>
                <c:ptCount val="1"/>
                <c:pt idx="0">
                  <c:v>Soja </c:v>
                </c:pt>
              </c:strCache>
            </c:strRef>
          </c:tx>
          <c:spPr>
            <a:ln w="15875" cap="rnd">
              <a:solidFill>
                <a:schemeClr val="tx1"/>
              </a:solidFill>
              <a:prstDash val="sysDash"/>
              <a:round/>
            </a:ln>
            <a:effectLst/>
          </c:spPr>
          <c:marker>
            <c:symbol val="triangle"/>
            <c:size val="5"/>
            <c:spPr>
              <a:solidFill>
                <a:schemeClr val="tx1">
                  <a:lumMod val="50000"/>
                  <a:lumOff val="50000"/>
                </a:schemeClr>
              </a:solidFill>
              <a:ln w="9525">
                <a:solidFill>
                  <a:schemeClr val="tx1"/>
                </a:solidFill>
              </a:ln>
              <a:effectLst/>
            </c:spPr>
          </c:marker>
          <c:cat>
            <c:strRef>
              <c:f>Hoja1!$M$5:$M$22</c:f>
              <c:strCache>
                <c:ptCount val="18"/>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strCache>
            </c:strRef>
          </c:cat>
          <c:val>
            <c:numRef>
              <c:f>Hoja1!$N$5:$N$22</c:f>
              <c:numCache>
                <c:formatCode>#,##0</c:formatCode>
                <c:ptCount val="18"/>
                <c:pt idx="0">
                  <c:v>205967</c:v>
                </c:pt>
                <c:pt idx="1">
                  <c:v>222010</c:v>
                </c:pt>
                <c:pt idx="2">
                  <c:v>226850</c:v>
                </c:pt>
                <c:pt idx="3">
                  <c:v>234420</c:v>
                </c:pt>
                <c:pt idx="4">
                  <c:v>221450</c:v>
                </c:pt>
                <c:pt idx="5">
                  <c:v>277480</c:v>
                </c:pt>
                <c:pt idx="6">
                  <c:v>279610</c:v>
                </c:pt>
                <c:pt idx="7">
                  <c:v>286360</c:v>
                </c:pt>
                <c:pt idx="8">
                  <c:v>314670</c:v>
                </c:pt>
                <c:pt idx="9">
                  <c:v>340740</c:v>
                </c:pt>
                <c:pt idx="10">
                  <c:v>330620</c:v>
                </c:pt>
                <c:pt idx="11">
                  <c:v>325155</c:v>
                </c:pt>
                <c:pt idx="12">
                  <c:v>299245</c:v>
                </c:pt>
                <c:pt idx="13">
                  <c:v>303560</c:v>
                </c:pt>
                <c:pt idx="14">
                  <c:v>264965</c:v>
                </c:pt>
                <c:pt idx="15">
                  <c:v>246205</c:v>
                </c:pt>
                <c:pt idx="16">
                  <c:v>265330</c:v>
                </c:pt>
                <c:pt idx="17">
                  <c:v>240157</c:v>
                </c:pt>
              </c:numCache>
            </c:numRef>
          </c:val>
          <c:smooth val="0"/>
          <c:extLst>
            <c:ext xmlns:c16="http://schemas.microsoft.com/office/drawing/2014/chart" uri="{C3380CC4-5D6E-409C-BE32-E72D297353CC}">
              <c16:uniqueId val="{00000000-41B6-4B18-A8D0-D9B4448B51A9}"/>
            </c:ext>
          </c:extLst>
        </c:ser>
        <c:ser>
          <c:idx val="1"/>
          <c:order val="1"/>
          <c:tx>
            <c:strRef>
              <c:f>Hoja1!$O$4</c:f>
              <c:strCache>
                <c:ptCount val="1"/>
                <c:pt idx="0">
                  <c:v> Poroto</c:v>
                </c:pt>
              </c:strCache>
            </c:strRef>
          </c:tx>
          <c:spPr>
            <a:ln w="28575" cap="rnd">
              <a:solidFill>
                <a:schemeClr val="tx1"/>
              </a:solidFill>
              <a:prstDash val="sysDot"/>
              <a:round/>
            </a:ln>
            <a:effectLst/>
          </c:spPr>
          <c:marker>
            <c:symbol val="star"/>
            <c:size val="5"/>
            <c:spPr>
              <a:noFill/>
              <a:ln w="9525">
                <a:solidFill>
                  <a:schemeClr val="tx1"/>
                </a:solidFill>
              </a:ln>
              <a:effectLst/>
            </c:spPr>
          </c:marker>
          <c:cat>
            <c:strRef>
              <c:f>Hoja1!$M$5:$M$22</c:f>
              <c:strCache>
                <c:ptCount val="18"/>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strCache>
            </c:strRef>
          </c:cat>
          <c:val>
            <c:numRef>
              <c:f>Hoja1!$O$5:$O$22</c:f>
              <c:numCache>
                <c:formatCode>#,##0</c:formatCode>
                <c:ptCount val="18"/>
                <c:pt idx="1">
                  <c:v>2730</c:v>
                </c:pt>
                <c:pt idx="2">
                  <c:v>9100</c:v>
                </c:pt>
                <c:pt idx="3">
                  <c:v>3910</c:v>
                </c:pt>
                <c:pt idx="4">
                  <c:v>7840</c:v>
                </c:pt>
                <c:pt idx="5">
                  <c:v>11160</c:v>
                </c:pt>
                <c:pt idx="6">
                  <c:v>6630</c:v>
                </c:pt>
                <c:pt idx="7">
                  <c:v>5000</c:v>
                </c:pt>
                <c:pt idx="8" formatCode="General">
                  <c:v>0</c:v>
                </c:pt>
                <c:pt idx="9">
                  <c:v>1085</c:v>
                </c:pt>
                <c:pt idx="10" formatCode="General">
                  <c:v>0</c:v>
                </c:pt>
                <c:pt idx="11">
                  <c:v>2565</c:v>
                </c:pt>
                <c:pt idx="12" formatCode="General">
                  <c:v>0</c:v>
                </c:pt>
                <c:pt idx="13">
                  <c:v>4415</c:v>
                </c:pt>
                <c:pt idx="14">
                  <c:v>17410</c:v>
                </c:pt>
                <c:pt idx="15">
                  <c:v>134655</c:v>
                </c:pt>
                <c:pt idx="16">
                  <c:v>126595</c:v>
                </c:pt>
                <c:pt idx="17">
                  <c:v>161351</c:v>
                </c:pt>
              </c:numCache>
            </c:numRef>
          </c:val>
          <c:smooth val="0"/>
          <c:extLst>
            <c:ext xmlns:c16="http://schemas.microsoft.com/office/drawing/2014/chart" uri="{C3380CC4-5D6E-409C-BE32-E72D297353CC}">
              <c16:uniqueId val="{00000001-41B6-4B18-A8D0-D9B4448B51A9}"/>
            </c:ext>
          </c:extLst>
        </c:ser>
        <c:ser>
          <c:idx val="2"/>
          <c:order val="2"/>
          <c:tx>
            <c:strRef>
              <c:f>Hoja1!$P$4</c:f>
              <c:strCache>
                <c:ptCount val="1"/>
                <c:pt idx="0">
                  <c:v>Maíz</c:v>
                </c:pt>
              </c:strCache>
            </c:strRef>
          </c:tx>
          <c:spPr>
            <a:ln w="15875" cap="rnd">
              <a:solidFill>
                <a:schemeClr val="tx1"/>
              </a:solidFill>
              <a:prstDash val="dashDot"/>
              <a:round/>
            </a:ln>
            <a:effectLst/>
          </c:spPr>
          <c:marker>
            <c:symbol val="circle"/>
            <c:size val="5"/>
            <c:spPr>
              <a:solidFill>
                <a:schemeClr val="tx1">
                  <a:lumMod val="50000"/>
                  <a:lumOff val="50000"/>
                </a:schemeClr>
              </a:solidFill>
              <a:ln w="9525">
                <a:solidFill>
                  <a:schemeClr val="tx1"/>
                </a:solidFill>
              </a:ln>
              <a:effectLst/>
            </c:spPr>
          </c:marker>
          <c:cat>
            <c:strRef>
              <c:f>Hoja1!$M$5:$M$22</c:f>
              <c:strCache>
                <c:ptCount val="18"/>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strCache>
            </c:strRef>
          </c:cat>
          <c:val>
            <c:numRef>
              <c:f>Hoja1!$P$5:$P$22</c:f>
              <c:numCache>
                <c:formatCode>#,##0</c:formatCode>
                <c:ptCount val="18"/>
                <c:pt idx="0">
                  <c:v>18586</c:v>
                </c:pt>
                <c:pt idx="1">
                  <c:v>25610</c:v>
                </c:pt>
                <c:pt idx="2">
                  <c:v>26120</c:v>
                </c:pt>
                <c:pt idx="3">
                  <c:v>24160</c:v>
                </c:pt>
                <c:pt idx="4">
                  <c:v>43750</c:v>
                </c:pt>
                <c:pt idx="5">
                  <c:v>52030</c:v>
                </c:pt>
                <c:pt idx="6">
                  <c:v>61660</c:v>
                </c:pt>
                <c:pt idx="7">
                  <c:v>63000</c:v>
                </c:pt>
                <c:pt idx="8">
                  <c:v>47780</c:v>
                </c:pt>
                <c:pt idx="9">
                  <c:v>51165</c:v>
                </c:pt>
                <c:pt idx="10">
                  <c:v>80435</c:v>
                </c:pt>
                <c:pt idx="11">
                  <c:v>91295</c:v>
                </c:pt>
                <c:pt idx="12">
                  <c:v>83815</c:v>
                </c:pt>
                <c:pt idx="13">
                  <c:v>132225</c:v>
                </c:pt>
                <c:pt idx="14">
                  <c:v>136940</c:v>
                </c:pt>
                <c:pt idx="15">
                  <c:v>14925</c:v>
                </c:pt>
                <c:pt idx="16">
                  <c:v>30140</c:v>
                </c:pt>
                <c:pt idx="17">
                  <c:v>34815</c:v>
                </c:pt>
              </c:numCache>
            </c:numRef>
          </c:val>
          <c:smooth val="0"/>
          <c:extLst>
            <c:ext xmlns:c16="http://schemas.microsoft.com/office/drawing/2014/chart" uri="{C3380CC4-5D6E-409C-BE32-E72D297353CC}">
              <c16:uniqueId val="{00000002-41B6-4B18-A8D0-D9B4448B51A9}"/>
            </c:ext>
          </c:extLst>
        </c:ser>
        <c:ser>
          <c:idx val="3"/>
          <c:order val="3"/>
          <c:tx>
            <c:strRef>
              <c:f>Hoja1!$Q$4</c:f>
              <c:strCache>
                <c:ptCount val="1"/>
                <c:pt idx="0">
                  <c:v>Algodón</c:v>
                </c:pt>
              </c:strCache>
            </c:strRef>
          </c:tx>
          <c:spPr>
            <a:ln w="12700" cap="rnd">
              <a:solidFill>
                <a:schemeClr val="accent3">
                  <a:lumMod val="75000"/>
                </a:schemeClr>
              </a:solidFill>
              <a:prstDash val="dash"/>
              <a:round/>
            </a:ln>
            <a:effectLst/>
          </c:spPr>
          <c:marker>
            <c:symbol val="plus"/>
            <c:size val="5"/>
            <c:spPr>
              <a:noFill/>
              <a:ln w="9525">
                <a:solidFill>
                  <a:schemeClr val="tx1"/>
                </a:solidFill>
              </a:ln>
              <a:effectLst/>
            </c:spPr>
          </c:marker>
          <c:cat>
            <c:strRef>
              <c:f>Hoja1!$M$5:$M$22</c:f>
              <c:strCache>
                <c:ptCount val="18"/>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strCache>
            </c:strRef>
          </c:cat>
          <c:val>
            <c:numRef>
              <c:f>Hoja1!$Q$5:$Q$22</c:f>
              <c:numCache>
                <c:formatCode>#,##0</c:formatCode>
                <c:ptCount val="18"/>
                <c:pt idx="0">
                  <c:v>1151</c:v>
                </c:pt>
                <c:pt idx="1">
                  <c:v>2330</c:v>
                </c:pt>
                <c:pt idx="3">
                  <c:v>2650</c:v>
                </c:pt>
                <c:pt idx="5">
                  <c:v>3460</c:v>
                </c:pt>
                <c:pt idx="6">
                  <c:v>6460</c:v>
                </c:pt>
                <c:pt idx="7">
                  <c:v>10600</c:v>
                </c:pt>
                <c:pt idx="8">
                  <c:v>7750</c:v>
                </c:pt>
                <c:pt idx="9">
                  <c:v>4130</c:v>
                </c:pt>
                <c:pt idx="10">
                  <c:v>9915</c:v>
                </c:pt>
                <c:pt idx="11">
                  <c:v>9820</c:v>
                </c:pt>
                <c:pt idx="12">
                  <c:v>5190</c:v>
                </c:pt>
                <c:pt idx="13">
                  <c:v>10230</c:v>
                </c:pt>
                <c:pt idx="14">
                  <c:v>14105</c:v>
                </c:pt>
                <c:pt idx="15">
                  <c:v>10205</c:v>
                </c:pt>
                <c:pt idx="16">
                  <c:v>13560</c:v>
                </c:pt>
                <c:pt idx="17">
                  <c:v>3914</c:v>
                </c:pt>
              </c:numCache>
            </c:numRef>
          </c:val>
          <c:smooth val="0"/>
          <c:extLst>
            <c:ext xmlns:c16="http://schemas.microsoft.com/office/drawing/2014/chart" uri="{C3380CC4-5D6E-409C-BE32-E72D297353CC}">
              <c16:uniqueId val="{00000003-41B6-4B18-A8D0-D9B4448B51A9}"/>
            </c:ext>
          </c:extLst>
        </c:ser>
        <c:ser>
          <c:idx val="4"/>
          <c:order val="4"/>
          <c:tx>
            <c:strRef>
              <c:f>Hoja1!$R$4</c:f>
              <c:strCache>
                <c:ptCount val="1"/>
                <c:pt idx="0">
                  <c:v>SUP TOTAL</c:v>
                </c:pt>
              </c:strCache>
            </c:strRef>
          </c:tx>
          <c:spPr>
            <a:ln w="15875" cap="rnd">
              <a:solidFill>
                <a:schemeClr val="tx1"/>
              </a:solidFill>
              <a:round/>
            </a:ln>
            <a:effectLst/>
          </c:spPr>
          <c:marker>
            <c:symbol val="diamond"/>
            <c:size val="5"/>
            <c:spPr>
              <a:solidFill>
                <a:schemeClr val="bg2">
                  <a:lumMod val="90000"/>
                </a:schemeClr>
              </a:solidFill>
              <a:ln w="9525">
                <a:solidFill>
                  <a:schemeClr val="tx1"/>
                </a:solidFill>
              </a:ln>
              <a:effectLst/>
            </c:spPr>
          </c:marker>
          <c:cat>
            <c:strRef>
              <c:f>Hoja1!$M$5:$M$22</c:f>
              <c:strCache>
                <c:ptCount val="18"/>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c:v>
                </c:pt>
                <c:pt idx="12">
                  <c:v>2012-13</c:v>
                </c:pt>
                <c:pt idx="13">
                  <c:v>2013-14</c:v>
                </c:pt>
                <c:pt idx="14">
                  <c:v>2014-15</c:v>
                </c:pt>
                <c:pt idx="15">
                  <c:v>2015/16</c:v>
                </c:pt>
                <c:pt idx="16">
                  <c:v>2016/17</c:v>
                </c:pt>
                <c:pt idx="17">
                  <c:v>2017/18</c:v>
                </c:pt>
              </c:strCache>
            </c:strRef>
          </c:cat>
          <c:val>
            <c:numRef>
              <c:f>Hoja1!$R$5:$R$22</c:f>
              <c:numCache>
                <c:formatCode>#,##0</c:formatCode>
                <c:ptCount val="18"/>
                <c:pt idx="0">
                  <c:v>225704</c:v>
                </c:pt>
                <c:pt idx="1">
                  <c:v>252740</c:v>
                </c:pt>
                <c:pt idx="2">
                  <c:v>262070</c:v>
                </c:pt>
                <c:pt idx="3">
                  <c:v>265140</c:v>
                </c:pt>
                <c:pt idx="4">
                  <c:v>273040</c:v>
                </c:pt>
                <c:pt idx="5">
                  <c:v>344130</c:v>
                </c:pt>
                <c:pt idx="6">
                  <c:v>354360</c:v>
                </c:pt>
                <c:pt idx="7">
                  <c:v>364960</c:v>
                </c:pt>
                <c:pt idx="8">
                  <c:v>370200</c:v>
                </c:pt>
                <c:pt idx="9">
                  <c:v>397120</c:v>
                </c:pt>
                <c:pt idx="10">
                  <c:v>420970</c:v>
                </c:pt>
                <c:pt idx="11">
                  <c:v>428835</c:v>
                </c:pt>
                <c:pt idx="12">
                  <c:v>388250</c:v>
                </c:pt>
                <c:pt idx="13">
                  <c:v>459645</c:v>
                </c:pt>
                <c:pt idx="14">
                  <c:v>458770</c:v>
                </c:pt>
                <c:pt idx="15" formatCode="General">
                  <c:v>409135</c:v>
                </c:pt>
                <c:pt idx="16" formatCode="General">
                  <c:v>446620</c:v>
                </c:pt>
                <c:pt idx="17" formatCode="General">
                  <c:v>440237</c:v>
                </c:pt>
              </c:numCache>
            </c:numRef>
          </c:val>
          <c:smooth val="0"/>
          <c:extLst>
            <c:ext xmlns:c16="http://schemas.microsoft.com/office/drawing/2014/chart" uri="{C3380CC4-5D6E-409C-BE32-E72D297353CC}">
              <c16:uniqueId val="{00000004-41B6-4B18-A8D0-D9B4448B51A9}"/>
            </c:ext>
          </c:extLst>
        </c:ser>
        <c:dLbls>
          <c:showLegendKey val="0"/>
          <c:showVal val="0"/>
          <c:showCatName val="0"/>
          <c:showSerName val="0"/>
          <c:showPercent val="0"/>
          <c:showBubbleSize val="0"/>
        </c:dLbls>
        <c:marker val="1"/>
        <c:smooth val="0"/>
        <c:axId val="493759280"/>
        <c:axId val="493763856"/>
      </c:lineChart>
      <c:catAx>
        <c:axId val="493759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campaña agrícola</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93763856"/>
        <c:crosses val="autoZero"/>
        <c:auto val="1"/>
        <c:lblAlgn val="ctr"/>
        <c:lblOffset val="100"/>
        <c:noMultiLvlLbl val="0"/>
      </c:catAx>
      <c:valAx>
        <c:axId val="49376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superficie (ha)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93759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accent3">
          <a:lumMod val="75000"/>
        </a:schemeClr>
      </a:solidFill>
      <a:round/>
    </a:ln>
    <a:effectLst/>
  </c:spPr>
  <c:txPr>
    <a:bodyPr/>
    <a:lstStyle/>
    <a:p>
      <a:pPr>
        <a:defRPr/>
      </a:pPr>
      <a:endParaRPr lang="es-A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514066370221547"/>
          <c:y val="0.13270341207349384"/>
          <c:w val="0.55777991165739571"/>
          <c:h val="0.71899750336086365"/>
        </c:manualLayout>
      </c:layout>
      <c:lineChart>
        <c:grouping val="standard"/>
        <c:varyColors val="0"/>
        <c:ser>
          <c:idx val="1"/>
          <c:order val="0"/>
          <c:tx>
            <c:strRef>
              <c:f>Ganadería!$M$22</c:f>
              <c:strCache>
                <c:ptCount val="1"/>
                <c:pt idx="0">
                  <c:v>ANTA                  </c:v>
                </c:pt>
              </c:strCache>
            </c:strRef>
          </c:tx>
          <c:spPr>
            <a:ln w="22225"/>
          </c:spPr>
          <c:cat>
            <c:numRef>
              <c:f>Ganadería!$K$23:$K$32</c:f>
              <c:numCache>
                <c:formatCode>#,##0</c:formatCode>
                <c:ptCount val="10"/>
                <c:pt idx="0">
                  <c:v>1980</c:v>
                </c:pt>
                <c:pt idx="1">
                  <c:v>1988</c:v>
                </c:pt>
                <c:pt idx="2">
                  <c:v>2002</c:v>
                </c:pt>
                <c:pt idx="3">
                  <c:v>2008</c:v>
                </c:pt>
                <c:pt idx="4">
                  <c:v>2009</c:v>
                </c:pt>
                <c:pt idx="5">
                  <c:v>2010</c:v>
                </c:pt>
                <c:pt idx="6">
                  <c:v>2011</c:v>
                </c:pt>
                <c:pt idx="7">
                  <c:v>2012</c:v>
                </c:pt>
                <c:pt idx="8">
                  <c:v>2013</c:v>
                </c:pt>
                <c:pt idx="9">
                  <c:v>2014</c:v>
                </c:pt>
              </c:numCache>
            </c:numRef>
          </c:cat>
          <c:val>
            <c:numRef>
              <c:f>Ganadería!$M$23:$M$32</c:f>
              <c:numCache>
                <c:formatCode>_-* #,##0\ _€_-;\-* #,##0\ _€_-;_-* "-"??\ _€_-;_-@_-</c:formatCode>
                <c:ptCount val="10"/>
                <c:pt idx="1">
                  <c:v>22680</c:v>
                </c:pt>
                <c:pt idx="2">
                  <c:v>155521</c:v>
                </c:pt>
                <c:pt idx="3">
                  <c:v>339651</c:v>
                </c:pt>
                <c:pt idx="4">
                  <c:v>364885</c:v>
                </c:pt>
                <c:pt idx="5">
                  <c:v>346405</c:v>
                </c:pt>
                <c:pt idx="6">
                  <c:v>361271</c:v>
                </c:pt>
                <c:pt idx="7">
                  <c:v>376648</c:v>
                </c:pt>
                <c:pt idx="8">
                  <c:v>397385</c:v>
                </c:pt>
                <c:pt idx="9">
                  <c:v>355579</c:v>
                </c:pt>
              </c:numCache>
            </c:numRef>
          </c:val>
          <c:smooth val="0"/>
          <c:extLst>
            <c:ext xmlns:c16="http://schemas.microsoft.com/office/drawing/2014/chart" uri="{C3380CC4-5D6E-409C-BE32-E72D297353CC}">
              <c16:uniqueId val="{00000000-FB20-4CD6-8242-441BA6C89B66}"/>
            </c:ext>
          </c:extLst>
        </c:ser>
        <c:ser>
          <c:idx val="2"/>
          <c:order val="1"/>
          <c:tx>
            <c:strRef>
              <c:f>Ganadería!$N$22</c:f>
              <c:strCache>
                <c:ptCount val="1"/>
                <c:pt idx="0">
                  <c:v>SAN MARTIN   </c:v>
                </c:pt>
              </c:strCache>
            </c:strRef>
          </c:tx>
          <c:spPr>
            <a:ln w="22225"/>
          </c:spPr>
          <c:cat>
            <c:numRef>
              <c:f>Ganadería!$K$23:$K$32</c:f>
              <c:numCache>
                <c:formatCode>#,##0</c:formatCode>
                <c:ptCount val="10"/>
                <c:pt idx="0">
                  <c:v>1980</c:v>
                </c:pt>
                <c:pt idx="1">
                  <c:v>1988</c:v>
                </c:pt>
                <c:pt idx="2">
                  <c:v>2002</c:v>
                </c:pt>
                <c:pt idx="3">
                  <c:v>2008</c:v>
                </c:pt>
                <c:pt idx="4">
                  <c:v>2009</c:v>
                </c:pt>
                <c:pt idx="5">
                  <c:v>2010</c:v>
                </c:pt>
                <c:pt idx="6">
                  <c:v>2011</c:v>
                </c:pt>
                <c:pt idx="7">
                  <c:v>2012</c:v>
                </c:pt>
                <c:pt idx="8">
                  <c:v>2013</c:v>
                </c:pt>
                <c:pt idx="9">
                  <c:v>2014</c:v>
                </c:pt>
              </c:numCache>
            </c:numRef>
          </c:cat>
          <c:val>
            <c:numRef>
              <c:f>Ganadería!$N$23:$N$32</c:f>
              <c:numCache>
                <c:formatCode>_-* #,##0\ _€_-;\-* #,##0\ _€_-;_-* "-"??\ _€_-;_-@_-</c:formatCode>
                <c:ptCount val="10"/>
                <c:pt idx="0">
                  <c:v>38312</c:v>
                </c:pt>
                <c:pt idx="1">
                  <c:v>11785</c:v>
                </c:pt>
                <c:pt idx="2">
                  <c:v>29845</c:v>
                </c:pt>
                <c:pt idx="3">
                  <c:v>113877</c:v>
                </c:pt>
                <c:pt idx="4">
                  <c:v>117261</c:v>
                </c:pt>
                <c:pt idx="5">
                  <c:v>126085</c:v>
                </c:pt>
                <c:pt idx="6">
                  <c:v>122844</c:v>
                </c:pt>
                <c:pt idx="7">
                  <c:v>124736</c:v>
                </c:pt>
                <c:pt idx="8">
                  <c:v>134788</c:v>
                </c:pt>
                <c:pt idx="9">
                  <c:v>119902</c:v>
                </c:pt>
              </c:numCache>
            </c:numRef>
          </c:val>
          <c:smooth val="0"/>
          <c:extLst>
            <c:ext xmlns:c16="http://schemas.microsoft.com/office/drawing/2014/chart" uri="{C3380CC4-5D6E-409C-BE32-E72D297353CC}">
              <c16:uniqueId val="{00000001-FB20-4CD6-8242-441BA6C89B66}"/>
            </c:ext>
          </c:extLst>
        </c:ser>
        <c:ser>
          <c:idx val="3"/>
          <c:order val="2"/>
          <c:tx>
            <c:strRef>
              <c:f>Ganadería!$O$22</c:f>
              <c:strCache>
                <c:ptCount val="1"/>
                <c:pt idx="0">
                  <c:v>RIVADAVIA </c:v>
                </c:pt>
              </c:strCache>
            </c:strRef>
          </c:tx>
          <c:spPr>
            <a:ln w="22225"/>
          </c:spPr>
          <c:cat>
            <c:numRef>
              <c:f>Ganadería!$K$23:$K$32</c:f>
              <c:numCache>
                <c:formatCode>#,##0</c:formatCode>
                <c:ptCount val="10"/>
                <c:pt idx="0">
                  <c:v>1980</c:v>
                </c:pt>
                <c:pt idx="1">
                  <c:v>1988</c:v>
                </c:pt>
                <c:pt idx="2">
                  <c:v>2002</c:v>
                </c:pt>
                <c:pt idx="3">
                  <c:v>2008</c:v>
                </c:pt>
                <c:pt idx="4">
                  <c:v>2009</c:v>
                </c:pt>
                <c:pt idx="5">
                  <c:v>2010</c:v>
                </c:pt>
                <c:pt idx="6">
                  <c:v>2011</c:v>
                </c:pt>
                <c:pt idx="7">
                  <c:v>2012</c:v>
                </c:pt>
                <c:pt idx="8">
                  <c:v>2013</c:v>
                </c:pt>
                <c:pt idx="9">
                  <c:v>2014</c:v>
                </c:pt>
              </c:numCache>
            </c:numRef>
          </c:cat>
          <c:val>
            <c:numRef>
              <c:f>Ganadería!$O$23:$O$32</c:f>
              <c:numCache>
                <c:formatCode>_-* #,##0\ _€_-;\-* #,##0\ _€_-;_-* "-"??\ _€_-;_-@_-</c:formatCode>
                <c:ptCount val="10"/>
                <c:pt idx="0">
                  <c:v>56602</c:v>
                </c:pt>
                <c:pt idx="1">
                  <c:v>32307</c:v>
                </c:pt>
                <c:pt idx="2">
                  <c:v>41881</c:v>
                </c:pt>
                <c:pt idx="3">
                  <c:v>147156</c:v>
                </c:pt>
                <c:pt idx="4">
                  <c:v>161963</c:v>
                </c:pt>
                <c:pt idx="5">
                  <c:v>164642</c:v>
                </c:pt>
                <c:pt idx="6">
                  <c:v>142935</c:v>
                </c:pt>
                <c:pt idx="7">
                  <c:v>141478</c:v>
                </c:pt>
                <c:pt idx="8">
                  <c:v>163235</c:v>
                </c:pt>
                <c:pt idx="9">
                  <c:v>161722</c:v>
                </c:pt>
              </c:numCache>
            </c:numRef>
          </c:val>
          <c:smooth val="0"/>
          <c:extLst>
            <c:ext xmlns:c16="http://schemas.microsoft.com/office/drawing/2014/chart" uri="{C3380CC4-5D6E-409C-BE32-E72D297353CC}">
              <c16:uniqueId val="{00000002-FB20-4CD6-8242-441BA6C89B66}"/>
            </c:ext>
          </c:extLst>
        </c:ser>
        <c:dLbls>
          <c:showLegendKey val="0"/>
          <c:showVal val="0"/>
          <c:showCatName val="0"/>
          <c:showSerName val="0"/>
          <c:showPercent val="0"/>
          <c:showBubbleSize val="0"/>
        </c:dLbls>
        <c:marker val="1"/>
        <c:smooth val="0"/>
        <c:axId val="100100352"/>
        <c:axId val="100114432"/>
      </c:lineChart>
      <c:catAx>
        <c:axId val="100100352"/>
        <c:scaling>
          <c:orientation val="minMax"/>
        </c:scaling>
        <c:delete val="0"/>
        <c:axPos val="b"/>
        <c:numFmt formatCode="#,##0" sourceLinked="1"/>
        <c:majorTickMark val="none"/>
        <c:minorTickMark val="none"/>
        <c:tickLblPos val="nextTo"/>
        <c:txPr>
          <a:bodyPr/>
          <a:lstStyle/>
          <a:p>
            <a:pPr>
              <a:defRPr lang="es-AR" spc="-100" baseline="0">
                <a:latin typeface="Times New Roman" pitchFamily="18" charset="0"/>
                <a:cs typeface="Times New Roman" pitchFamily="18" charset="0"/>
              </a:defRPr>
            </a:pPr>
            <a:endParaRPr lang="es-AR"/>
          </a:p>
        </c:txPr>
        <c:crossAx val="100114432"/>
        <c:crosses val="autoZero"/>
        <c:auto val="1"/>
        <c:lblAlgn val="ctr"/>
        <c:lblOffset val="100"/>
        <c:noMultiLvlLbl val="0"/>
      </c:catAx>
      <c:valAx>
        <c:axId val="100114432"/>
        <c:scaling>
          <c:orientation val="minMax"/>
        </c:scaling>
        <c:delete val="0"/>
        <c:axPos val="l"/>
        <c:majorGridlines/>
        <c:title>
          <c:tx>
            <c:rich>
              <a:bodyPr/>
              <a:lstStyle/>
              <a:p>
                <a:pPr>
                  <a:defRPr lang="es-AR">
                    <a:latin typeface="Times New Roman" pitchFamily="18" charset="0"/>
                    <a:cs typeface="Times New Roman" pitchFamily="18" charset="0"/>
                  </a:defRPr>
                </a:pPr>
                <a:r>
                  <a:rPr lang="en-US">
                    <a:latin typeface="Times New Roman" pitchFamily="18" charset="0"/>
                    <a:cs typeface="Times New Roman" pitchFamily="18" charset="0"/>
                  </a:rPr>
                  <a:t>Nº de cabezas</a:t>
                </a:r>
              </a:p>
            </c:rich>
          </c:tx>
          <c:layout/>
          <c:overlay val="0"/>
        </c:title>
        <c:numFmt formatCode="_-* #,##0\ _€_-;\-* #,##0\ _€_-;_-* &quot;-&quot;??\ _€_-;_-@_-" sourceLinked="1"/>
        <c:majorTickMark val="none"/>
        <c:minorTickMark val="none"/>
        <c:tickLblPos val="nextTo"/>
        <c:txPr>
          <a:bodyPr/>
          <a:lstStyle/>
          <a:p>
            <a:pPr>
              <a:defRPr lang="es-AR">
                <a:latin typeface="Times New Roman" pitchFamily="18" charset="0"/>
                <a:cs typeface="Times New Roman" pitchFamily="18" charset="0"/>
              </a:defRPr>
            </a:pPr>
            <a:endParaRPr lang="es-AR"/>
          </a:p>
        </c:txPr>
        <c:crossAx val="100100352"/>
        <c:crosses val="autoZero"/>
        <c:crossBetween val="between"/>
      </c:valAx>
    </c:plotArea>
    <c:legend>
      <c:legendPos val="r"/>
      <c:layout>
        <c:manualLayout>
          <c:xMode val="edge"/>
          <c:yMode val="edge"/>
          <c:x val="0.76292682926830335"/>
          <c:y val="0.44055374175789008"/>
          <c:w val="0.22206378986866793"/>
          <c:h val="0.36948178733757076"/>
        </c:manualLayout>
      </c:layout>
      <c:overlay val="0"/>
      <c:txPr>
        <a:bodyPr/>
        <a:lstStyle/>
        <a:p>
          <a:pPr>
            <a:defRPr lang="es-AR">
              <a:latin typeface="Times New Roman" pitchFamily="18" charset="0"/>
              <a:cs typeface="Times New Roman" pitchFamily="18" charset="0"/>
            </a:defRPr>
          </a:pPr>
          <a:endParaRPr lang="es-AR"/>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Evolución de la superficie de tres casos analizados</a:t>
            </a:r>
          </a:p>
        </c:rich>
      </c:tx>
      <c:layout>
        <c:manualLayout>
          <c:xMode val="edge"/>
          <c:yMode val="edge"/>
          <c:x val="0.21887088307509947"/>
          <c:y val="7.2968490878938641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autoTitleDeleted val="0"/>
    <c:plotArea>
      <c:layout>
        <c:manualLayout>
          <c:layoutTarget val="inner"/>
          <c:xMode val="edge"/>
          <c:yMode val="edge"/>
          <c:x val="0.11846981627296588"/>
          <c:y val="0.16245370370370371"/>
          <c:w val="0.83953018372703414"/>
          <c:h val="0.61498432487605714"/>
        </c:manualLayout>
      </c:layout>
      <c:scatterChart>
        <c:scatterStyle val="lineMarker"/>
        <c:varyColors val="0"/>
        <c:ser>
          <c:idx val="0"/>
          <c:order val="0"/>
          <c:tx>
            <c:strRef>
              <c:f>'Wirtz y General'!$C$34</c:f>
              <c:strCache>
                <c:ptCount val="1"/>
                <c:pt idx="0">
                  <c:v>Wirtz</c:v>
                </c:pt>
              </c:strCache>
            </c:strRef>
          </c:tx>
          <c:spPr>
            <a:ln w="25400" cap="rnd">
              <a:solidFill>
                <a:schemeClr val="accent1"/>
              </a:solidFill>
              <a:round/>
            </a:ln>
            <a:effectLst/>
          </c:spPr>
          <c:marker>
            <c:symbol val="circle"/>
            <c:size val="5"/>
            <c:spPr>
              <a:noFill/>
              <a:ln w="9525">
                <a:no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xVal>
            <c:numRef>
              <c:f>'Wirtz y General'!$B$35:$B$71</c:f>
              <c:numCache>
                <c:formatCode>General</c:formatCode>
                <c:ptCount val="37"/>
                <c:pt idx="0">
                  <c:v>1966</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2018</c:v>
                </c:pt>
                <c:pt idx="36">
                  <c:v>2019</c:v>
                </c:pt>
              </c:numCache>
            </c:numRef>
          </c:xVal>
          <c:yVal>
            <c:numRef>
              <c:f>'Wirtz y General'!$C$35:$C$71</c:f>
              <c:numCache>
                <c:formatCode>General</c:formatCode>
                <c:ptCount val="37"/>
                <c:pt idx="2">
                  <c:v>637.88900000000001</c:v>
                </c:pt>
                <c:pt idx="3">
                  <c:v>637.88900000000001</c:v>
                </c:pt>
                <c:pt idx="4">
                  <c:v>637.88900000000001</c:v>
                </c:pt>
                <c:pt idx="5">
                  <c:v>637.88900000000001</c:v>
                </c:pt>
                <c:pt idx="6">
                  <c:v>637.88900000000001</c:v>
                </c:pt>
                <c:pt idx="7">
                  <c:v>637.88900000000001</c:v>
                </c:pt>
                <c:pt idx="8">
                  <c:v>637.88900000000001</c:v>
                </c:pt>
                <c:pt idx="9">
                  <c:v>1765.164</c:v>
                </c:pt>
                <c:pt idx="10">
                  <c:v>1765.164</c:v>
                </c:pt>
                <c:pt idx="11">
                  <c:v>1765.164</c:v>
                </c:pt>
                <c:pt idx="12">
                  <c:v>1765.164</c:v>
                </c:pt>
                <c:pt idx="13">
                  <c:v>1765.164</c:v>
                </c:pt>
                <c:pt idx="14">
                  <c:v>1765.164</c:v>
                </c:pt>
                <c:pt idx="15">
                  <c:v>2555.9120000000003</c:v>
                </c:pt>
                <c:pt idx="16">
                  <c:v>2947.8520000000003</c:v>
                </c:pt>
                <c:pt idx="17">
                  <c:v>2947.8520000000003</c:v>
                </c:pt>
                <c:pt idx="18">
                  <c:v>2947.8520000000003</c:v>
                </c:pt>
                <c:pt idx="19">
                  <c:v>3542.3470000000002</c:v>
                </c:pt>
                <c:pt idx="20">
                  <c:v>3542.3470000000002</c:v>
                </c:pt>
                <c:pt idx="21">
                  <c:v>3542.3470000000002</c:v>
                </c:pt>
                <c:pt idx="22">
                  <c:v>4732.7870000000003</c:v>
                </c:pt>
                <c:pt idx="23">
                  <c:v>4732.7870000000003</c:v>
                </c:pt>
                <c:pt idx="24">
                  <c:v>4732.7870000000003</c:v>
                </c:pt>
                <c:pt idx="25">
                  <c:v>5968.6859999999997</c:v>
                </c:pt>
                <c:pt idx="26">
                  <c:v>5968.6859999999997</c:v>
                </c:pt>
                <c:pt idx="27">
                  <c:v>5968.6859999999997</c:v>
                </c:pt>
                <c:pt idx="28">
                  <c:v>5968.6859999999997</c:v>
                </c:pt>
                <c:pt idx="29">
                  <c:v>6906.3259999999991</c:v>
                </c:pt>
                <c:pt idx="30">
                  <c:v>8812.6089999999986</c:v>
                </c:pt>
                <c:pt idx="31">
                  <c:v>8812.6089999999986</c:v>
                </c:pt>
                <c:pt idx="32">
                  <c:v>8812.6089999999986</c:v>
                </c:pt>
                <c:pt idx="33">
                  <c:v>8812.6089999999986</c:v>
                </c:pt>
                <c:pt idx="34">
                  <c:v>9737.748999999998</c:v>
                </c:pt>
                <c:pt idx="35">
                  <c:v>9737.748999999998</c:v>
                </c:pt>
                <c:pt idx="36">
                  <c:v>11106.356999999998</c:v>
                </c:pt>
              </c:numCache>
            </c:numRef>
          </c:yVal>
          <c:smooth val="0"/>
          <c:extLst>
            <c:ext xmlns:c16="http://schemas.microsoft.com/office/drawing/2014/chart" uri="{C3380CC4-5D6E-409C-BE32-E72D297353CC}">
              <c16:uniqueId val="{00000000-961A-45F0-9216-78F104A036BB}"/>
            </c:ext>
          </c:extLst>
        </c:ser>
        <c:ser>
          <c:idx val="1"/>
          <c:order val="1"/>
          <c:tx>
            <c:strRef>
              <c:f>'Wirtz y General'!$D$34</c:f>
              <c:strCache>
                <c:ptCount val="1"/>
                <c:pt idx="0">
                  <c:v>Monaldi</c:v>
                </c:pt>
              </c:strCache>
            </c:strRef>
          </c:tx>
          <c:spPr>
            <a:ln w="25400" cap="rnd">
              <a:solidFill>
                <a:schemeClr val="accent2"/>
              </a:solidFill>
              <a:round/>
            </a:ln>
            <a:effectLst/>
          </c:spPr>
          <c:marker>
            <c:symbol val="circle"/>
            <c:size val="5"/>
            <c:spPr>
              <a:noFill/>
              <a:ln w="9525">
                <a:noFill/>
              </a:ln>
              <a:effectLst/>
            </c:spPr>
          </c:marker>
          <c:trendline>
            <c:spPr>
              <a:ln w="19050" cap="rnd">
                <a:solidFill>
                  <a:schemeClr val="accent2"/>
                </a:solidFill>
                <a:prstDash val="sysDot"/>
              </a:ln>
              <a:effectLst/>
            </c:spPr>
            <c:trendlineType val="linear"/>
            <c:dispRSqr val="0"/>
            <c:dispEq val="0"/>
          </c:trendline>
          <c:xVal>
            <c:numRef>
              <c:f>'Wirtz y General'!$B$35:$B$71</c:f>
              <c:numCache>
                <c:formatCode>General</c:formatCode>
                <c:ptCount val="37"/>
                <c:pt idx="0">
                  <c:v>1966</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2018</c:v>
                </c:pt>
                <c:pt idx="36">
                  <c:v>2019</c:v>
                </c:pt>
              </c:numCache>
            </c:numRef>
          </c:xVal>
          <c:yVal>
            <c:numRef>
              <c:f>'Wirtz y General'!$D$35:$D$71</c:f>
              <c:numCache>
                <c:formatCode>General</c:formatCode>
                <c:ptCount val="37"/>
                <c:pt idx="10" formatCode="0.00">
                  <c:v>153.4</c:v>
                </c:pt>
                <c:pt idx="11" formatCode="0.00">
                  <c:v>153.4</c:v>
                </c:pt>
                <c:pt idx="12" formatCode="0.00">
                  <c:v>766.99</c:v>
                </c:pt>
                <c:pt idx="13" formatCode="0.00">
                  <c:v>766.99</c:v>
                </c:pt>
                <c:pt idx="14" formatCode="0.00">
                  <c:v>766.99</c:v>
                </c:pt>
                <c:pt idx="15" formatCode="0.00">
                  <c:v>766.99</c:v>
                </c:pt>
                <c:pt idx="16" formatCode="0.00">
                  <c:v>766.99</c:v>
                </c:pt>
                <c:pt idx="17" formatCode="0.00">
                  <c:v>766.99</c:v>
                </c:pt>
                <c:pt idx="18" formatCode="0.00">
                  <c:v>1227.19</c:v>
                </c:pt>
                <c:pt idx="19" formatCode="0.00">
                  <c:v>1227.19</c:v>
                </c:pt>
                <c:pt idx="20" formatCode="0.00">
                  <c:v>1227.19</c:v>
                </c:pt>
                <c:pt idx="21" formatCode="0.00">
                  <c:v>2835.24</c:v>
                </c:pt>
                <c:pt idx="22" formatCode="0.00">
                  <c:v>2835.24</c:v>
                </c:pt>
                <c:pt idx="23" formatCode="0.00">
                  <c:v>2835.24</c:v>
                </c:pt>
                <c:pt idx="24" formatCode="0.00">
                  <c:v>2835.24</c:v>
                </c:pt>
                <c:pt idx="25" formatCode="0.00">
                  <c:v>2835.24</c:v>
                </c:pt>
                <c:pt idx="26" formatCode="0.00">
                  <c:v>3566.19</c:v>
                </c:pt>
                <c:pt idx="27" formatCode="0.00">
                  <c:v>4408.7700000000004</c:v>
                </c:pt>
                <c:pt idx="28" formatCode="0.00">
                  <c:v>4408.7700000000004</c:v>
                </c:pt>
                <c:pt idx="29" formatCode="0.00">
                  <c:v>4408.7700000000004</c:v>
                </c:pt>
                <c:pt idx="30" formatCode="0.00">
                  <c:v>4408.7700000000004</c:v>
                </c:pt>
                <c:pt idx="31" formatCode="0.00">
                  <c:v>4408.7700000000004</c:v>
                </c:pt>
                <c:pt idx="32" formatCode="0.00">
                  <c:v>4408.7700000000004</c:v>
                </c:pt>
                <c:pt idx="33" formatCode="0.00">
                  <c:v>4408.7700000000004</c:v>
                </c:pt>
                <c:pt idx="34" formatCode="0.00">
                  <c:v>4408.7700000000004</c:v>
                </c:pt>
                <c:pt idx="35" formatCode="0.00">
                  <c:v>5019.96</c:v>
                </c:pt>
              </c:numCache>
            </c:numRef>
          </c:yVal>
          <c:smooth val="0"/>
          <c:extLst>
            <c:ext xmlns:c16="http://schemas.microsoft.com/office/drawing/2014/chart" uri="{C3380CC4-5D6E-409C-BE32-E72D297353CC}">
              <c16:uniqueId val="{00000001-961A-45F0-9216-78F104A036BB}"/>
            </c:ext>
          </c:extLst>
        </c:ser>
        <c:ser>
          <c:idx val="2"/>
          <c:order val="2"/>
          <c:tx>
            <c:strRef>
              <c:f>'Wirtz y General'!$E$34</c:f>
              <c:strCache>
                <c:ptCount val="1"/>
                <c:pt idx="0">
                  <c:v>Anta del Dorado</c:v>
                </c:pt>
              </c:strCache>
            </c:strRef>
          </c:tx>
          <c:spPr>
            <a:ln w="25400" cap="rnd">
              <a:solidFill>
                <a:schemeClr val="accent3"/>
              </a:solidFill>
              <a:round/>
            </a:ln>
            <a:effectLst/>
          </c:spPr>
          <c:marker>
            <c:symbol val="circle"/>
            <c:size val="5"/>
            <c:spPr>
              <a:noFill/>
              <a:ln w="9525">
                <a:noFill/>
              </a:ln>
              <a:effectLst/>
            </c:spPr>
          </c:marker>
          <c:trendline>
            <c:spPr>
              <a:ln w="19050" cap="rnd">
                <a:solidFill>
                  <a:schemeClr val="accent3"/>
                </a:solidFill>
                <a:prstDash val="sysDot"/>
              </a:ln>
              <a:effectLst/>
            </c:spPr>
            <c:trendlineType val="linear"/>
            <c:dispRSqr val="0"/>
            <c:dispEq val="0"/>
          </c:trendline>
          <c:xVal>
            <c:numRef>
              <c:f>'Wirtz y General'!$B$35:$B$71</c:f>
              <c:numCache>
                <c:formatCode>General</c:formatCode>
                <c:ptCount val="37"/>
                <c:pt idx="0">
                  <c:v>1966</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2018</c:v>
                </c:pt>
                <c:pt idx="36">
                  <c:v>2019</c:v>
                </c:pt>
              </c:numCache>
            </c:numRef>
          </c:xVal>
          <c:yVal>
            <c:numRef>
              <c:f>'Wirtz y General'!$E$35:$E$71</c:f>
              <c:numCache>
                <c:formatCode>0.00</c:formatCode>
                <c:ptCount val="37"/>
                <c:pt idx="0">
                  <c:v>1929.15</c:v>
                </c:pt>
                <c:pt idx="1">
                  <c:v>3721.0393000000004</c:v>
                </c:pt>
                <c:pt idx="2">
                  <c:v>3721.0393000000004</c:v>
                </c:pt>
                <c:pt idx="3">
                  <c:v>3721.0393000000004</c:v>
                </c:pt>
                <c:pt idx="4">
                  <c:v>3721.0393000000004</c:v>
                </c:pt>
                <c:pt idx="5">
                  <c:v>3721.0393000000004</c:v>
                </c:pt>
                <c:pt idx="6">
                  <c:v>3721.0393000000004</c:v>
                </c:pt>
                <c:pt idx="7">
                  <c:v>3721.0393000000004</c:v>
                </c:pt>
                <c:pt idx="8">
                  <c:v>3721.0393000000004</c:v>
                </c:pt>
                <c:pt idx="9">
                  <c:v>3721.0393000000004</c:v>
                </c:pt>
                <c:pt idx="10">
                  <c:v>3721.0393000000004</c:v>
                </c:pt>
                <c:pt idx="11">
                  <c:v>3721.0393000000004</c:v>
                </c:pt>
                <c:pt idx="12">
                  <c:v>3721.0393000000004</c:v>
                </c:pt>
                <c:pt idx="13">
                  <c:v>4103.3793000000005</c:v>
                </c:pt>
                <c:pt idx="14">
                  <c:v>4672.6593000000003</c:v>
                </c:pt>
                <c:pt idx="15">
                  <c:v>4672.6593000000003</c:v>
                </c:pt>
                <c:pt idx="16">
                  <c:v>4672.6593000000003</c:v>
                </c:pt>
                <c:pt idx="17">
                  <c:v>4672.6593000000003</c:v>
                </c:pt>
                <c:pt idx="18">
                  <c:v>4672.6593000000003</c:v>
                </c:pt>
                <c:pt idx="19">
                  <c:v>4672.6593000000003</c:v>
                </c:pt>
                <c:pt idx="20">
                  <c:v>5342.1393000000007</c:v>
                </c:pt>
                <c:pt idx="21">
                  <c:v>15042.379300000001</c:v>
                </c:pt>
                <c:pt idx="22">
                  <c:v>15502.379300000001</c:v>
                </c:pt>
                <c:pt idx="23">
                  <c:v>15502.379300000001</c:v>
                </c:pt>
                <c:pt idx="24">
                  <c:v>15502.379300000001</c:v>
                </c:pt>
                <c:pt idx="25">
                  <c:v>15502.379300000001</c:v>
                </c:pt>
                <c:pt idx="26">
                  <c:v>15502.379300000001</c:v>
                </c:pt>
                <c:pt idx="27">
                  <c:v>15502.379300000001</c:v>
                </c:pt>
                <c:pt idx="28">
                  <c:v>15586.739300000001</c:v>
                </c:pt>
                <c:pt idx="29">
                  <c:v>15601.859300000002</c:v>
                </c:pt>
              </c:numCache>
            </c:numRef>
          </c:yVal>
          <c:smooth val="0"/>
          <c:extLst>
            <c:ext xmlns:c16="http://schemas.microsoft.com/office/drawing/2014/chart" uri="{C3380CC4-5D6E-409C-BE32-E72D297353CC}">
              <c16:uniqueId val="{00000002-961A-45F0-9216-78F104A036BB}"/>
            </c:ext>
          </c:extLst>
        </c:ser>
        <c:dLbls>
          <c:showLegendKey val="0"/>
          <c:showVal val="0"/>
          <c:showCatName val="0"/>
          <c:showSerName val="0"/>
          <c:showPercent val="0"/>
          <c:showBubbleSize val="0"/>
        </c:dLbls>
        <c:axId val="397536496"/>
        <c:axId val="397534856"/>
      </c:scatterChart>
      <c:valAx>
        <c:axId val="397536496"/>
        <c:scaling>
          <c:orientation val="minMax"/>
          <c:max val="2020"/>
          <c:min val="196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AR" sz="1100" b="1">
                    <a:latin typeface="Times New Roman" panose="02020603050405020304" pitchFamily="18" charset="0"/>
                    <a:cs typeface="Times New Roman" panose="02020603050405020304" pitchFamily="18" charset="0"/>
                  </a:rPr>
                  <a:t>Años</a:t>
                </a:r>
              </a:p>
            </c:rich>
          </c:tx>
          <c:layout>
            <c:manualLayout>
              <c:xMode val="edge"/>
              <c:yMode val="edge"/>
              <c:x val="0.5059661332655998"/>
              <c:y val="0.82418142527136784"/>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crossAx val="397534856"/>
        <c:crosses val="autoZero"/>
        <c:crossBetween val="midCat"/>
        <c:majorUnit val="5"/>
      </c:valAx>
      <c:valAx>
        <c:axId val="397534856"/>
        <c:scaling>
          <c:orientation val="minMax"/>
          <c:max val="18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AR" sz="1100" b="1">
                    <a:latin typeface="Times New Roman" panose="02020603050405020304" pitchFamily="18" charset="0"/>
                    <a:cs typeface="Times New Roman" panose="02020603050405020304" pitchFamily="18" charset="0"/>
                  </a:rPr>
                  <a:t>Superficie ha</a:t>
                </a:r>
              </a:p>
            </c:rich>
          </c:tx>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crossAx val="397536496"/>
        <c:crosses val="autoZero"/>
        <c:crossBetween val="midCat"/>
        <c:majorUnit val="1000"/>
      </c:valAx>
      <c:spPr>
        <a:noFill/>
        <a:ln>
          <a:solidFill>
            <a:schemeClr val="accent1">
              <a:alpha val="98000"/>
            </a:schemeClr>
          </a:solidFill>
        </a:ln>
        <a:effectLst/>
      </c:spPr>
    </c:plotArea>
    <c:legend>
      <c:legendPos val="b"/>
      <c:legendEntry>
        <c:idx val="3"/>
        <c:delete val="1"/>
      </c:legendEntry>
      <c:layout>
        <c:manualLayout>
          <c:xMode val="edge"/>
          <c:yMode val="edge"/>
          <c:x val="0.10416018965371265"/>
          <c:y val="0.90649544201296617"/>
          <c:w val="0.88200203200406402"/>
          <c:h val="8.92984591437111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Reb92</b:Tag>
    <b:SourceType>JournalArticle</b:SourceType>
    <b:Guid>{A450AE25-8A80-4F68-8001-4D625E464AC6}</b:Guid>
    <b:Author>
      <b:Author>
        <b:NameList>
          <b:Person>
            <b:Last>Reboratti</b:Last>
            <b:First>Carlos</b:First>
          </b:Person>
        </b:NameList>
      </b:Author>
    </b:Author>
    <b:Title>Ambiente producción y estructura agraria en el umbral al Chaco</b:Title>
    <b:Year>1992</b:Year>
    <b:Publisher>Consejo Superior de Investigaciones Científicas. CSIC: Instituto de Economía y Geografía</b:Publisher>
    <b:JournalName>Estudios Geográficos</b:JournalName>
    <b:Pages>503-522</b:Pages>
    <b:Volume>53</b:Volume>
    <b:Issue>208</b:Issue>
    <b:ShortTitle>frontera</b:ShortTitle>
    <b:RefOrder>1</b:RefOrder>
  </b:Source>
  <b:Source>
    <b:Tag>Vil82</b:Tag>
    <b:SourceType>Book</b:SourceType>
    <b:Guid>{868D8B31-A850-4387-A72A-3BBA57BE4E44}</b:Guid>
    <b:Author>
      <b:Author>
        <b:NameList>
          <b:Person>
            <b:Last>Vilar</b:Last>
            <b:First>Pierre</b:First>
          </b:Person>
        </b:NameList>
      </b:Author>
      <b:Translator>
        <b:NameList>
          <b:Person>
            <b:Last>Forch</b:Last>
            <b:First>Dolors</b:First>
          </b:Person>
        </b:NameList>
      </b:Translator>
    </b:Author>
    <b:Title>Iniciación al vocabulario del análisis histórico</b:Title>
    <b:Year>1982</b:Year>
    <b:City>Barcelona</b:City>
    <b:Publisher>Crítica</b:Publisher>
    <b:RefOrder>2</b:RefOrder>
  </b:Source>
  <b:Source>
    <b:Tag>Pru97</b:Tag>
    <b:SourceType>BookSection</b:SourceType>
    <b:Guid>{72B5AE74-14F4-4223-B3B9-0C018356F62F}</b:Guid>
    <b:Author>
      <b:Author>
        <b:NameList>
          <b:Person>
            <b:Last>Prudkin</b:Last>
            <b:First>Nora</b:First>
          </b:Person>
        </b:NameList>
      </b:Author>
      <b:BookAuthor>
        <b:NameList>
          <b:Person>
            <b:Last>Reboratti</b:Last>
            <b:First>Carlos</b:First>
            <b:Middle>(comp.)</b:Middle>
          </b:Person>
        </b:NameList>
      </b:BookAuthor>
    </b:Author>
    <b:Title>Umbral al Chaco: una opción en la encrucijada</b:Title>
    <b:Year>1997</b:Year>
    <b:Publisher>Proyecto Desarrollo Agroforestal Participativo en Comunidades del Noroeste Argentino</b:Publisher>
    <b:BookTitle>De hombres y tierras una historia ambiental del Noroeste Argentino</b:BookTitle>
    <b:Pages>97-113</b:Pages>
    <b:Edition>Proyecto Desarrollo Agroforestal Participativo en Comunidades del Noroeste Argentino</b:Edition>
    <b:RefOrder>3</b:RefOrder>
  </b:Source>
  <b:Source>
    <b:Tag>Reb96</b:Tag>
    <b:SourceType>BookSection</b:SourceType>
    <b:Guid>{A5E05701-55D2-489D-BFBE-670F066D9819}</b:Guid>
    <b:Author>
      <b:Author>
        <b:NameList>
          <b:Person>
            <b:Last>Reboratti</b:Last>
            <b:First>Carlos</b:First>
          </b:Person>
        </b:NameList>
      </b:Author>
      <b:BookAuthor>
        <b:NameList>
          <b:Person>
            <b:Last>Manzanal</b:Last>
            <b:First>M.</b:First>
            <b:Middle>(comp.)</b:Middle>
          </b:Person>
        </b:NameList>
      </b:BookAuthor>
    </b:Author>
    <b:Title>Rentabilidad empresaria y rol del Estado en el umbral al Chaco, Salta</b:Title>
    <b:Year>1996</b:Year>
    <b:City>Salta</b:City>
    <b:Publisher>Proyecto Desarrollo Agroforestal Participativo en Comunidades del Noroeste Argentino</b:Publisher>
    <b:BookTitle>El desarrollo rural en el noroeste argentino (antología)</b:BookTitle>
    <b:Pages>157</b:Pages>
    <b:ChapterNumber>15</b:ChapterNumber>
    <b:RefOrder>4</b:RefOrder>
  </b:Source>
  <b:Source>
    <b:Tag>Píc08</b:Tag>
    <b:SourceType>Book</b:SourceType>
    <b:Guid>{4D64B66A-60AB-4927-9641-DABC87E6EC64}</b:Guid>
    <b:Author>
      <b:Author>
        <b:NameList>
          <b:Person>
            <b:Last>Píccolo</b:Last>
            <b:First>Alejandra</b:First>
          </b:Person>
          <b:Person>
            <b:Last>Giorgetti</b:Last>
            <b:First>Myriam</b:First>
          </b:Person>
          <b:Person>
            <b:Last>Chávez</b:Last>
            <b:First>Daniela</b:First>
          </b:Person>
        </b:NameList>
      </b:Author>
    </b:Author>
    <b:Title>Zonas Agro Económicas Homogéneas Salta-Jujuy</b:Title>
    <b:Year>2008</b:Year>
    <b:City>Salta</b:City>
    <b:Publisher>INTA</b:Publisher>
    <b:RefOrder>6</b:RefOrder>
  </b:Source>
  <b:Source>
    <b:Tag>Tri02</b:Tag>
    <b:SourceType>JournalArticle</b:SourceType>
    <b:Guid>{3850C385-E4AC-4473-9388-854B45ACEE9D}</b:Guid>
    <b:Author>
      <b:Author>
        <b:Corporate>Trinchero, Héctor  Hugo; Leguizamón, J. M-</b:Corporate>
      </b:Author>
    </b:Author>
    <b:Title>Fronteras, dinámica del capital y cuestión social en el Norte Argentino</b:Title>
    <b:JournalName>Cuadernos de la Facultad de Humanidades y Ciencias Sociales de la Universidad Nacional de Jujuy</b:JournalName>
    <b:Year>2002</b:Year>
    <b:City>S.S. de Jujuy</b:City>
    <b:Month>Septiembre</b:Month>
    <b:Issue>23</b:Issue>
    <b:RefOrder>5</b:RefOrder>
  </b:Source>
  <b:Source>
    <b:Tag>COL</b:Tag>
    <b:SourceType>JournalArticle</b:SourceType>
    <b:Guid>{12C2031B-52E3-49FF-B6FE-7C137F9549D0}</b:Guid>
    <b:Author>
      <b:Author>
        <b:Corporate>Colina, S.P; M. Barbera; A. Pais;  J. Yudi</b:Corporate>
      </b:Author>
    </b:Author>
    <b:Title>Análisis de los impactos de la expansión de la frontera agraria en la región del Chaco Salteño (Noroeste Argentino)</b:Title>
    <b:JournalName>Realidad Económica</b:JournalName>
    <b:Year>2012</b:Year>
    <b:Pages>105-130</b:Pages>
    <b:Publisher>IADE</b:Publisher>
    <b:Issue>270</b:Issue>
    <b:RefOrder>7</b:RefOrder>
  </b:Source>
  <b:Source>
    <b:Tag>Cua14</b:Tag>
    <b:SourceType>InternetSite</b:SourceType>
    <b:Guid>{0E9364D0-FB99-4B22-8864-5789EA043DC1}</b:Guid>
    <b:Author>
      <b:Author>
        <b:Corporate>Cuarto Poder</b:Corporate>
      </b:Author>
    </b:Author>
    <b:Title>Cuarto Poder Salta</b:Title>
    <b:Year>2014</b:Year>
    <b:Month>junio</b:Month>
    <b:Day>14</b:Day>
    <b:YearAccessed>2019</b:YearAccessed>
    <b:MonthAccessed>marzo</b:MonthAccessed>
    <b:DayAccessed>27</b:DayAccessed>
    <b:URL>https://cuartopodersalta.com.ar/</b:URL>
    <b:RefOrder>1</b:RefOrder>
  </b:Source>
  <b:Source>
    <b:Tag>Cró</b:Tag>
    <b:SourceType>InternetSite</b:SourceType>
    <b:Guid>{15FDAC32-D41A-4B2F-91A1-6FC405CB5BC9}</b:Guid>
    <b:Author>
      <b:Author>
        <b:Corporate>Crónica del NOA</b:Corporate>
      </b:Author>
    </b:Author>
    <b:Title>Crónica del NOA</b:Title>
    <b:URL>http://www.cronicadelnoa.com.ar/el-25-de-desmontes-autorizados-desde-2004-en-manos-de-6-titulares/</b:URL>
    <b:YearAccessed>2019</b:YearAccessed>
    <b:MonthAccessed>abril</b:MonthAccessed>
    <b:DayAccessed>25</b:DayAccessed>
    <b:RefOrder>2</b:RefOrder>
  </b:Source>
  <b:Source>
    <b:Tag>Bol82</b:Tag>
    <b:SourceType>Misc</b:SourceType>
    <b:Guid>{2CC97C40-D808-408B-AF94-03045D7B98AE}</b:Guid>
    <b:Author>
      <b:Author>
        <b:Corporate>B.O.R.A.Boletín Oficial de la Republica Argentina</b:Corporate>
      </b:Author>
    </b:Author>
    <b:PublicationTitle>Boletín Ofcial</b:PublicationTitle>
    <b:Year>1982</b:Year>
    <b:Month>setiembre</b:Month>
    <b:Day>1</b:Day>
    <b:City>Buenos Aires</b:City>
    <b:CountryRegion>Argentina</b:CountryRegion>
    <b:RefOrder>17</b:RefOrder>
  </b:Source>
  <b:Source>
    <b:Tag>BOR98</b:Tag>
    <b:SourceType>Misc</b:SourceType>
    <b:Guid>{C7DE0E64-0CB0-4F99-B5D8-23FE567490A8}</b:Guid>
    <b:Author>
      <b:Author>
        <b:Corporate>B.O.R.A.Boletín oficial de la República Argentina</b:Corporate>
      </b:Author>
    </b:Author>
    <b:PublicationTitle>Boletín Oficial</b:PublicationTitle>
    <b:Year>1998</b:Year>
    <b:Month>8</b:Month>
    <b:Day>3</b:Day>
    <b:City>Buenos Aires</b:City>
    <b:CountryRegion>Argentina</b:CountryRegion>
    <b:RefOrder>18</b:RefOrder>
  </b:Source>
  <b:Source>
    <b:Tag>BOR15</b:Tag>
    <b:SourceType>Misc</b:SourceType>
    <b:Guid>{1B297B5E-45B5-4E44-BC32-5B69B7529A12}</b:Guid>
    <b:Author>
      <b:Author>
        <b:Corporate>B.O.R.A. Boletín Oficial de la República Argentina</b:Corporate>
      </b:Author>
    </b:Author>
    <b:PublicationTitle>Boletín Oficial. Segunda Sección</b:PublicationTitle>
    <b:Year>2015</b:Year>
    <b:Month>mayo</b:Month>
    <b:Day>13</b:Day>
    <b:City>Buenos Aires</b:City>
    <b:CountryRegion>Argentina</b:CountryRegion>
    <b:Issue>Nº 65742</b:Issue>
    <b:RefOrder>19</b:RefOrder>
  </b:Source>
  <b:Source>
    <b:Tag>BOR151</b:Tag>
    <b:SourceType>Misc</b:SourceType>
    <b:Guid>{A2FF16A7-AF93-4C30-A615-A1E7068745BC}</b:Guid>
    <b:Author>
      <b:Author>
        <b:Corporate>B.O.R.A. Boletín Oficial de la República Argentina</b:Corporate>
      </b:Author>
    </b:Author>
    <b:Title>Boletín Oficial- Segunda Sección</b:Title>
    <b:Year>2015</b:Year>
    <b:Month>junio</b:Month>
    <b:Day>26</b:Day>
    <b:Issue>Nº 113535</b:Issue>
    <b:City>Buenos Aires</b:City>
    <b:CountryRegion>Argentina</b:CountryRegion>
    <b:RefOrder>20</b:RefOrder>
  </b:Source>
  <b:Source>
    <b:Tag>GUE02</b:Tag>
    <b:SourceType>Book</b:SourceType>
    <b:Guid>{1E944927-FF03-4CCF-988B-FE48F2B4951E}</b:Guid>
    <b:Title>El agronegocio y la empresa agropecuaria frente al siglo XXI. San José. IICA</b:Title>
    <b:Year>2002</b:Year>
    <b:Author>
      <b:Author>
        <b:NameList>
          <b:Person>
            <b:Last>Guerra</b:Last>
            <b:Middle>E.</b:Middle>
            <b:First>Guillermo</b:First>
          </b:Person>
        </b:NameList>
      </b:Author>
    </b:Author>
    <b:City>San Josè</b:City>
    <b:Publisher>IICA</b:Publisher>
    <b:CountryRegion>Costa Rica</b:CountryRegion>
    <b:Pages>509</b:Pages>
    <b:RefOrder>26</b:RefOrder>
  </b:Source>
  <b:Source>
    <b:Tag>Ord09</b:Tag>
    <b:SourceType>Book</b:SourceType>
    <b:Guid>{A9329DB3-CA97-49BD-9E5E-7067B061B5B7}</b:Guid>
    <b:Author>
      <b:Author>
        <b:NameList>
          <b:Person>
            <b:Last>Ordóñez</b:Last>
            <b:First>Héctor </b:First>
          </b:Person>
        </b:NameList>
      </b:Author>
      <b:Editor>
        <b:NameList>
          <b:Person>
            <b:Last>UBA</b:Last>
          </b:Person>
        </b:NameList>
      </b:Editor>
    </b:Author>
    <b:Title>La nueva economía y negocios agroalimentarios</b:Title>
    <b:Year>2009</b:Year>
    <b:City>Buenos Aires</b:City>
    <b:Publisher>Editorial Facultad de Agronomía</b:Publisher>
    <b:RefOrder>27</b:RefOrder>
  </b:Source>
  <b:Source>
    <b:Tag>Arc09</b:Tag>
    <b:SourceType>Book</b:SourceType>
    <b:Guid>{987840B8-AD2B-42AA-AFF6-FFADF438F8ED}</b:Guid>
    <b:Author>
      <b:Author>
        <b:NameList>
          <b:Person>
            <b:Last>Arceo</b:Last>
            <b:First>E.</b:First>
          </b:Person>
          <b:Person>
            <b:Last>Basualdo</b:Last>
            <b:First>E.</b:First>
          </b:Person>
          <b:Person>
            <b:Last>Arceo</b:Last>
            <b:First>N.</b:First>
          </b:Person>
        </b:NameList>
      </b:Author>
    </b:Author>
    <b:Title>La crisis mundial y el conflicto del agro</b:Title>
    <b:Year>2009</b:Year>
    <b:City>Buenos Aires</b:City>
    <b:Publisher>La Página S.A.</b:Publisher>
    <b:Edition>primera</b:Edition>
    <b:RefOrder>3</b:RefOrder>
  </b:Source>
  <b:Source>
    <b:Tag>Her09</b:Tag>
    <b:SourceType>BookSection</b:SourceType>
    <b:Guid>{D517B587-A469-4C5C-8B71-DAB0969E5E56}</b:Guid>
    <b:Title>La ruralidad globalizada y el paradigma de los agronegocios en las pampas gringas</b:Title>
    <b:Year>2009</b:Year>
    <b:Pages>39-59</b:Pages>
    <b:BookTitle>La argentina rural: de la agricultura rural a los agronegocios </b:BookTitle>
    <b:City>Buenos Aires</b:City>
    <b:Publisher>Biblos.</b:Publisher>
    <b:Author>
      <b:Author>
        <b:NameList>
          <b:Person>
            <b:Last>Hernández</b:Last>
            <b:First>Valeria</b:First>
          </b:Person>
        </b:NameList>
      </b:Author>
      <b:BookAuthor>
        <b:NameList>
          <b:Person>
            <b:Last> Gras</b:Last>
            <b:First>Carla</b:First>
          </b:Person>
          <b:Person>
            <b:Last>Hernández</b:Last>
            <b:First>Valeria</b:First>
          </b:Person>
        </b:NameList>
      </b:BookAuthor>
    </b:Author>
    <b:RefOrder>4</b:RefOrder>
  </b:Source>
  <b:Source>
    <b:Tag>Aud96</b:Tag>
    <b:SourceType>BookSection</b:SourceType>
    <b:Guid>{BAAFF645-ECD0-4C99-B370-FCCF9B1AF82F}</b:Guid>
    <b:Title>La ocupación de nuevas tierra en el NOA: una visión a través del notable incremento de la superficie cultivada.</b:Title>
    <b:Year>1996</b:Year>
    <b:BookTitle>El desarrollo rural en el noroeste argentino –antología-</b:BookTitle>
    <b:Author>
      <b:Author>
        <b:NameList>
          <b:Person>
            <b:Last>Audero</b:Last>
            <b:First>Susana</b:First>
          </b:Person>
          <b:Person>
            <b:Last>León</b:Last>
            <b:First>Carlos</b:First>
          </b:Person>
        </b:NameList>
      </b:Author>
      <b:BookAuthor>
        <b:NameList>
          <b:Person>
            <b:Last>Manzanal</b:Last>
            <b:First>Mabel </b:First>
          </b:Person>
        </b:NameList>
      </b:BookAuthor>
    </b:Author>
    <b:City>Salta</b:City>
    <b:RefOrder>6</b:RefOrder>
  </b:Source>
  <b:Source>
    <b:Tag>Pao</b:Tag>
    <b:SourceType>DocumentFromInternetSite</b:SourceType>
    <b:Guid>{808871F1-4A59-47AA-B9DD-842B42102FD0}</b:Guid>
    <b:Author>
      <b:Author>
        <b:NameList>
          <b:Person>
            <b:Last>Paoli</b:Last>
            <b:First>Hector</b:First>
            <b:Middle>Pacifico</b:Middle>
          </b:Person>
          <b:Person>
            <b:Last>Volante</b:Last>
            <b:First>José</b:First>
            <b:Middle>Norberto</b:Middle>
          </b:Person>
          <b:Person>
            <b:Last>Noe</b:Last>
            <b:First>Yanina</b:First>
          </b:Person>
          <b:Person>
            <b:Last>Vale</b:Last>
            <b:First>Laura</b:First>
          </b:Person>
          <b:Person>
            <b:Last>Elena</b:Last>
            <b:First>Hernán</b:First>
          </b:Person>
          <b:Person>
            <b:Last>Morales Poclava</b:Last>
            <b:First>María</b:First>
            <b:Middle>Cecilia</b:Middle>
          </b:Person>
          <b:Person>
            <b:Last>Mosciaro</b:Last>
            <b:First>Marìa</b:First>
          </b:Person>
        </b:NameList>
      </b:Author>
    </b:Author>
    <b:Title>INTA PRORENOA. Monitoreo de cultivos del noroeste argentino a través de sensores remotos</b:Title>
    <b:URL>https://inta.gob.ar/documentos/monitoreo-de-cultivos-del-noroeste-argentino-a-traves-de-sensores-remotos</b:URL>
    <b:YearAccessed>2017</b:YearAccessed>
    <b:MonthAccessed>junio</b:MonthAccessed>
    <b:DayAccessed>7</b:DayAccessed>
    <b:RefOrder>7</b:RefOrder>
  </b:Source>
  <b:Source>
    <b:Tag>Leó</b:Tag>
    <b:SourceType>BookSection</b:SourceType>
    <b:Guid>{949A267A-C40F-4BAC-A261-406508F2F786}</b:Guid>
    <b:Title>Evolución económica y recursos naturales en el NOA.</b:Title>
    <b:BookTitle>De hombres y tierras. Una historia ambiental del Noroeste Argentino</b:BookTitle>
    <b:Author>
      <b:Author>
        <b:NameList>
          <b:Person>
            <b:Last>León</b:Last>
            <b:First>Carlos</b:First>
          </b:Person>
        </b:NameList>
      </b:Author>
      <b:Editor>
        <b:NameList>
          <b:Person>
            <b:Last>Reboratti</b:Last>
            <b:First>C.</b:First>
          </b:Person>
        </b:NameList>
      </b:Editor>
    </b:Author>
    <b:Year>1997</b:Year>
    <b:City>Salta, </b:City>
    <b:Publisher>Proyecto Agroforestal – GTZ. </b:Publisher>
    <b:RefOrder>8</b:RefOrder>
  </b:Source>
  <b:Source>
    <b:Tag>Zon11</b:Tag>
    <b:SourceType>Book</b:SourceType>
    <b:Guid>{2908531F-95D5-4DD1-A91C-F3E2054B599E}</b:Guid>
    <b:Title>Zona Agroeconómicamente Homogénea del Chaco Semiárido con Ganandería y Forestales: sistemas de Producción.</b:Title>
    <b:Year>2011</b:Year>
    <b:City>Salta</b:City>
    <b:Publisher>Ediciones INTA</b:Publisher>
    <b:Edition>primera</b:Edition>
    <b:Author>
      <b:Author>
        <b:NameList>
          <b:Person>
            <b:Last>Barbera</b:Last>
            <b:Middle>Adriana</b:Middle>
            <b:First>Miriam</b:First>
          </b:Person>
          <b:Person>
            <b:Last>Chávez Clemente</b:Last>
            <b:Middle>Daniela</b:Middle>
            <b:First>María</b:First>
          </b:Person>
        </b:NameList>
      </b:Author>
    </b:Author>
    <b:RefOrder>14</b:RefOrder>
  </b:Source>
  <b:Source>
    <b:Tag>Fer08</b:Tag>
    <b:SourceType>Report</b:SourceType>
    <b:Guid>{44C397B9-2889-4B7E-B1E6-9B578A52B927}</b:Guid>
    <b:Title>Questão agrária: conflitualidade e desenvolvimento territorial. </b:Title>
    <b:Year> 2008</b:Year>
    <b:Publisher>Inédito</b:Publisher>
    <b:Author>
      <b:Author>
        <b:NameList>
          <b:Person>
            <b:Last>Fernandes</b:Last>
            <b:Middle>Manzano</b:Middle>
            <b:First>Bernardo</b:First>
          </b:Person>
        </b:NameList>
      </b:Author>
    </b:Author>
    <b:RefOrder>28</b:RefOrder>
  </b:Source>
  <b:Source>
    <b:Tag>Reb05</b:Tag>
    <b:SourceType>JournalArticle</b:SourceType>
    <b:Guid>{7298DA5B-7400-4286-9377-5B8BD5C4E139}</b:Guid>
    <b:Title>Efectos sociales de los cambios en la agricultura.</b:Title>
    <b:Year>2005</b:Year>
    <b:JournalName>Ciencia Hoy</b:JournalName>
    <b:Author>
      <b:Author>
        <b:NameList>
          <b:Person>
            <b:Last>Reboratti</b:Last>
            <b:First>Carlos</b:First>
          </b:Person>
        </b:NameList>
      </b:Author>
    </b:Author>
    <b:Issue>87</b:Issue>
    <b:Pages>52-61</b:Pages>
    <b:Volume>15</b:Volume>
    <b:RefOrder>23</b:RefOrder>
  </b:Source>
  <b:Source>
    <b:Tag>Ins88</b:Tag>
    <b:SourceType>Book</b:SourceType>
    <b:Guid>{A33C49BD-A7C8-430A-A59A-7A03C1C001AD}</b:Guid>
    <b:Author>
      <b:Author>
        <b:Corporate>Instituto Nacional de Estadísticas y Censos (INDEC)</b:Corporate>
      </b:Author>
    </b:Author>
    <b:Title>Censo Nacional Agropecuario . Resultados Generales. Provincia de Salta. </b:Title>
    <b:Year>1988</b:Year>
    <b:Publisher>INDEC</b:Publisher>
    <b:City>Buenos Aires</b:City>
    <b:Volume>23</b:Volume>
    <b:RefOrder>29</b:RefOrder>
  </b:Source>
  <b:Source>
    <b:Tag>IND93</b:Tag>
    <b:SourceType>Book</b:SourceType>
    <b:Guid>{C5C1E7D0-4511-43D4-941C-292406DC6A9C}</b:Guid>
    <b:Author>
      <b:Author>
        <b:Corporate>INDEC. Instituto Nacional de Estadística y Censos Argentina.</b:Corporate>
      </b:Author>
    </b:Author>
    <b:Title>Censo nacional de población y vivienda 1991 : Salta</b:Title>
    <b:Year>1993</b:Year>
    <b:City>Buenos Aires</b:City>
    <b:Publisher>INDEC</b:Publisher>
    <b:Pages>397</b:Pages>
    <b:RefOrder>15</b:RefOrder>
  </b:Source>
  <b:Source>
    <b:Tag>IND02</b:Tag>
    <b:SourceType>ElectronicSource</b:SourceType>
    <b:Guid>{A0FFB375-EF9F-4CCC-8E38-3BF93C9CA6E1}</b:Guid>
    <b:Title>Censo Nacional Agropecuario-CNA 2002</b:Title>
    <b:Year>2002</b:Year>
    <b:CountryRegion>Argentina</b:CountryRegion>
    <b:Author>
      <b:Author>
        <b:Corporate>INDEC-Instituto Nacional de Estadísticas y Censos</b:Corporate>
      </b:Author>
    </b:Author>
    <b:Edition>Base de datos</b:Edition>
    <b:RefOrder>10</b:RefOrder>
  </b:Source>
  <b:Source>
    <b:Tag>IND</b:Tag>
    <b:SourceType>ElectronicSource</b:SourceType>
    <b:Guid>{DAD0269A-B38E-4F8D-AB52-35B4B6A4566A}</b:Guid>
    <b:Author>
      <b:Author>
        <b:Corporate>INDEC-Instituto Nacional de Estadísticas y Censos</b:Corporate>
      </b:Author>
    </b:Author>
    <b:Title>Censo Nacional Agropecuario-CNA 2008</b:Title>
    <b:Edition>Base de datos</b:Edition>
    <b:Medium>digital</b:Medium>
    <b:Year>2008</b:Year>
    <b:CountryRegion>Argentina</b:CountryRegion>
    <b:RefOrder>11</b:RefOrder>
  </b:Source>
  <b:Source>
    <b:Tag>INT</b:Tag>
    <b:SourceType>Misc</b:SourceType>
    <b:Guid>{7083DECC-16DE-4148-8AC5-9787B4ED96A7}</b:Guid>
    <b:Title>Imagen Modis Terra. Departamento Anta-Salta 2000 y 2009</b:Title>
    <b:Author>
      <b:Author>
        <b:Corporate>INTA-Instituto Nacional de Tecnología Aropecuaria-Salta</b:Corporate>
      </b:Author>
    </b:Author>
    <b:Publisher>Laboratorio de Teledetección SIG</b:Publisher>
    <b:Year>2000 y 2009</b:Year>
    <b:RefOrder>12</b:RefOrder>
  </b:Source>
  <b:Source>
    <b:Tag>Col12</b:Tag>
    <b:SourceType>JournalArticle</b:SourceType>
    <b:Guid>{3D6F69F6-A929-41F5-831F-21A0210F6DBA}</b:Guid>
    <b:Title>Análisis de los impactos de la expansión de la frontera agraria en la región del Chaco Salteño (Noroeste Argentino).</b:Title>
    <b:Year>2012</b:Year>
    <b:City>Buenos Aires</b:City>
    <b:Publisher>IADE</b:Publisher>
    <b:JournalName>Realidad Económica</b:JournalName>
    <b:Issue>270</b:Issue>
    <b:Author>
      <b:Author>
        <b:NameList>
          <b:Person>
            <b:Last>Colina</b:Last>
            <b:Middle>Pablo</b:Middle>
            <b:First>Sergio</b:First>
          </b:Person>
          <b:Person>
            <b:Last>Barbera</b:Last>
            <b:Middle>Adriana</b:Middle>
            <b:First>Miriam</b:First>
          </b:Person>
          <b:Person>
            <b:Last>Pais</b:Last>
            <b:Middle>Luis</b:Middle>
            <b:First>Alfredo</b:First>
          </b:Person>
          <b:Person>
            <b:Last>Yudi</b:Last>
            <b:First>Javier</b:First>
          </b:Person>
        </b:NameList>
      </b:Author>
    </b:Author>
    <b:Pages>105-130.</b:Pages>
    <b:RefOrder>30</b:RefOrder>
  </b:Source>
  <b:Source>
    <b:Tag>IND1</b:Tag>
    <b:SourceType>ElectronicSource</b:SourceType>
    <b:Guid>{C9C41FEC-34C2-40A3-BF0C-1482B34948BA}</b:Guid>
    <b:Author>
      <b:Author>
        <b:Corporate>INDEC- Instituto Nacional de Estadísticas y Censos</b:Corporate>
      </b:Author>
    </b:Author>
    <b:Title>Censo Nacional de Población 2010</b:Title>
    <b:CountryRegion>Argentina</b:CountryRegion>
    <b:Edition>Base de datos</b:Edition>
    <b:Year>2010</b:Year>
    <b:RefOrder>16</b:RefOrder>
  </b:Source>
  <b:Source>
    <b:Tag>Ins17</b:Tag>
    <b:SourceType>InternetSite</b:SourceType>
    <b:Guid>{F2C3703E-E191-40E5-B258-5D943FCCBF1C}</b:Guid>
    <b:Title>INTA PRORENOA. Monitoreo de cultivos del noroeste argentino a través de sensores remotos</b:Title>
    <b:URL>https://inta.gob.ar/documentos/monitoreo-de-cultivos-del-noroeste-argentino-a-traves-de-sensores-remotos</b:URL>
    <b:Author>
      <b:Author>
        <b:Corporate>Instituto Ncional de Tecnologìa Agropecuaria</b:Corporate>
        <b:NameList>
          <b:Person>
            <b:Last> Paoli</b:Last>
            <b:Middle>Pacifico</b:Middle>
            <b:First>Hector </b:First>
          </b:Person>
          <b:Person>
            <b:Last>  Volante</b:Last>
            <b:Middle>Norberto</b:Middle>
            <b:First>José</b:First>
          </b:Person>
          <b:Person>
            <b:Last>Noe</b:Last>
            <b:First>Yanina</b:First>
          </b:Person>
          <b:Person>
            <b:Last>Vale</b:Last>
            <b:First>Laura</b:First>
          </b:Person>
          <b:Person>
            <b:Last>Elena</b:Last>
            <b:First>Hernán</b:First>
          </b:Person>
          <b:Person>
            <b:Last>Morales Poclava</b:Last>
            <b:Middle>Cecilia</b:Middle>
            <b:First>María </b:First>
          </b:Person>
          <b:Person>
            <b:Last>Mosciaro</b:Last>
            <b:First>Marìa</b:First>
          </b:Person>
        </b:NameList>
      </b:Author>
    </b:Author>
    <b:YearAccessed>2017</b:YearAccessed>
    <b:MonthAccessed>junio</b:MonthAccessed>
    <b:DayAccessed>7</b:DayAccessed>
    <b:InternetSiteTitle>INTA-instituto Nacional de Tecnología Agropecuaria</b:InternetSiteTitle>
    <b:RefOrder>31</b:RefOrder>
  </b:Source>
  <b:Source>
    <b:Tag>BOR</b:Tag>
    <b:SourceType>Misc</b:SourceType>
    <b:Guid>{7B1722BC-8EFE-4FA1-BEA1-D4F0E60F98AE}</b:Guid>
    <b:Author>
      <b:Author>
        <b:Corporate>BORA-Boletín Oficial de la República Argentina</b:Corporate>
      </b:Author>
    </b:Author>
    <b:PublicationTitle>Boletín Oficial</b:PublicationTitle>
    <b:CountryRegion>República Argentina</b:CountryRegion>
    <b:Year>1990</b:Year>
    <b:Month>febrero</b:Month>
    <b:Day>21</b:Day>
    <b:City>Buenos Aires</b:City>
    <b:Medium>digital</b:Medium>
    <b:Issue>26.828</b:Issue>
    <b:Edition>Secretaría Legal y Técnica de la Presidencia de la Nación. Dirección Nacional del Registro Oficial</b:Edition>
    <b:Title>Segunda Sección</b:Title>
    <b:ShortTitle>B.O.R.A.</b:ShortTitle>
    <b:RefOrder>32</b:RefOrder>
  </b:Source>
</b:Sources>
</file>

<file path=customXml/itemProps1.xml><?xml version="1.0" encoding="utf-8"?>
<ds:datastoreItem xmlns:ds="http://schemas.openxmlformats.org/officeDocument/2006/customXml" ds:itemID="{8DCFA310-96D7-478B-BF39-11925742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8372</Words>
  <Characters>46050</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Barbera</dc:creator>
  <cp:keywords/>
  <dc:description/>
  <cp:lastModifiedBy>colinapablo</cp:lastModifiedBy>
  <cp:revision>2</cp:revision>
  <cp:lastPrinted>2019-08-23T01:59:00Z</cp:lastPrinted>
  <dcterms:created xsi:type="dcterms:W3CDTF">2019-08-26T00:44:00Z</dcterms:created>
  <dcterms:modified xsi:type="dcterms:W3CDTF">2019-08-26T00:44:00Z</dcterms:modified>
</cp:coreProperties>
</file>