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45" w:rsidRPr="00B13F0E" w:rsidRDefault="00DF7645" w:rsidP="0039093F">
      <w:pPr>
        <w:spacing w:line="360" w:lineRule="auto"/>
        <w:jc w:val="both"/>
        <w:rPr>
          <w:rFonts w:ascii="Times New Roman" w:hAnsi="Times New Roman" w:cs="Times New Roman"/>
          <w:b/>
          <w:bCs/>
          <w:sz w:val="24"/>
          <w:szCs w:val="24"/>
          <w:lang w:val="es"/>
        </w:rPr>
      </w:pPr>
      <w:bookmarkStart w:id="0" w:name="_GoBack"/>
      <w:bookmarkEnd w:id="0"/>
      <w:r w:rsidRPr="00B13F0E">
        <w:rPr>
          <w:rFonts w:ascii="Times New Roman" w:hAnsi="Times New Roman" w:cs="Times New Roman"/>
          <w:b/>
          <w:bCs/>
          <w:sz w:val="24"/>
          <w:szCs w:val="24"/>
          <w:lang w:val="es"/>
        </w:rPr>
        <w:t xml:space="preserve">TRAMA DE INTERESES EN CONFLICTO POR EL ACCESO A LA TIERRA PRODUCTIVA EN EL PERIURBANO PLATENSE. </w:t>
      </w:r>
    </w:p>
    <w:p w:rsidR="00DF7645" w:rsidRPr="00B13F0E" w:rsidRDefault="00DF7645" w:rsidP="0039093F">
      <w:pPr>
        <w:spacing w:line="360" w:lineRule="auto"/>
        <w:jc w:val="both"/>
        <w:rPr>
          <w:rFonts w:ascii="Times New Roman" w:hAnsi="Times New Roman" w:cs="Times New Roman"/>
          <w:b/>
          <w:bCs/>
          <w:sz w:val="24"/>
          <w:szCs w:val="24"/>
          <w:lang w:val="es"/>
        </w:rPr>
      </w:pPr>
      <w:r w:rsidRPr="00B13F0E">
        <w:rPr>
          <w:rFonts w:ascii="Times New Roman" w:hAnsi="Times New Roman" w:cs="Times New Roman"/>
          <w:b/>
          <w:bCs/>
          <w:sz w:val="24"/>
          <w:szCs w:val="24"/>
          <w:lang w:val="es"/>
        </w:rPr>
        <w:t>De cuando el Estado regula la oferta alineado con la especulación inmobiliaria y desatiende la demanda de un sector estratégico de la economía regional. Las organizaciones de productorxs y los movimientos sociales empujando la implementación de políticas públicas.</w:t>
      </w:r>
    </w:p>
    <w:p w:rsidR="00616C37" w:rsidRDefault="00616C37" w:rsidP="0039093F">
      <w:pPr>
        <w:spacing w:line="360" w:lineRule="auto"/>
        <w:jc w:val="both"/>
        <w:rPr>
          <w:rFonts w:ascii="Times New Roman" w:hAnsi="Times New Roman" w:cs="Times New Roman"/>
          <w:b/>
          <w:bCs/>
          <w:sz w:val="24"/>
          <w:szCs w:val="24"/>
          <w:lang w:val="es"/>
        </w:rPr>
      </w:pPr>
    </w:p>
    <w:p w:rsidR="00DF7645" w:rsidRPr="00B13F0E" w:rsidRDefault="00DF7645" w:rsidP="0039093F">
      <w:pPr>
        <w:spacing w:line="360" w:lineRule="auto"/>
        <w:jc w:val="both"/>
        <w:rPr>
          <w:rFonts w:ascii="Times New Roman" w:hAnsi="Times New Roman" w:cs="Times New Roman"/>
          <w:sz w:val="24"/>
          <w:szCs w:val="24"/>
          <w:lang w:val="es"/>
        </w:rPr>
      </w:pPr>
      <w:r w:rsidRPr="00B13F0E">
        <w:rPr>
          <w:rFonts w:ascii="Times New Roman" w:hAnsi="Times New Roman" w:cs="Times New Roman"/>
          <w:b/>
          <w:bCs/>
          <w:sz w:val="24"/>
          <w:szCs w:val="24"/>
          <w:lang w:val="es"/>
        </w:rPr>
        <w:t>Eje propuesto</w:t>
      </w:r>
      <w:r w:rsidRPr="00B13F0E">
        <w:rPr>
          <w:rFonts w:ascii="Times New Roman" w:hAnsi="Times New Roman" w:cs="Times New Roman"/>
          <w:sz w:val="24"/>
          <w:szCs w:val="24"/>
          <w:lang w:val="es"/>
        </w:rPr>
        <w:t>: 10. Campesinos y pueblos originarios. Acaparamiento, despojo y lucha por la tierra y el territorio. Organizaciones y movimientos sociales. Campesinos, indígenas, comunidades tradicionales, prácticas organizativas y Estado</w:t>
      </w:r>
    </w:p>
    <w:p w:rsidR="00DF7645" w:rsidRPr="00B13F0E" w:rsidRDefault="00DF7645" w:rsidP="0039093F">
      <w:pPr>
        <w:spacing w:line="360" w:lineRule="auto"/>
        <w:jc w:val="both"/>
        <w:rPr>
          <w:rFonts w:ascii="Times New Roman" w:hAnsi="Times New Roman" w:cs="Times New Roman"/>
          <w:sz w:val="24"/>
          <w:szCs w:val="24"/>
          <w:lang w:val="es"/>
        </w:rPr>
      </w:pPr>
    </w:p>
    <w:p w:rsidR="00DF7645" w:rsidRPr="00B13F0E" w:rsidRDefault="00DF7645" w:rsidP="0039093F">
      <w:pPr>
        <w:spacing w:line="360" w:lineRule="auto"/>
        <w:jc w:val="both"/>
        <w:rPr>
          <w:rFonts w:ascii="Times New Roman" w:hAnsi="Times New Roman" w:cs="Times New Roman"/>
          <w:b/>
          <w:bCs/>
          <w:sz w:val="24"/>
          <w:szCs w:val="24"/>
          <w:lang w:val="es"/>
        </w:rPr>
      </w:pPr>
      <w:r w:rsidRPr="00B13F0E">
        <w:rPr>
          <w:rFonts w:ascii="Times New Roman" w:hAnsi="Times New Roman" w:cs="Times New Roman"/>
          <w:b/>
          <w:bCs/>
          <w:sz w:val="24"/>
          <w:szCs w:val="24"/>
          <w:lang w:val="es"/>
        </w:rPr>
        <w:t>Autores:</w:t>
      </w:r>
    </w:p>
    <w:p w:rsidR="00616C37" w:rsidRDefault="00DF7645" w:rsidP="0039093F">
      <w:pPr>
        <w:spacing w:line="360" w:lineRule="auto"/>
        <w:jc w:val="both"/>
        <w:rPr>
          <w:rFonts w:ascii="Times New Roman" w:hAnsi="Times New Roman" w:cs="Times New Roman"/>
          <w:sz w:val="24"/>
          <w:szCs w:val="24"/>
          <w:lang w:val="es"/>
        </w:rPr>
      </w:pPr>
      <w:r w:rsidRPr="00B13F0E">
        <w:rPr>
          <w:rFonts w:ascii="Times New Roman" w:hAnsi="Times New Roman" w:cs="Times New Roman"/>
          <w:sz w:val="24"/>
          <w:szCs w:val="24"/>
          <w:lang w:val="es"/>
        </w:rPr>
        <w:t>Andreu, Ricardo César; Licenciado en Economía UBA</w:t>
      </w:r>
      <w:r w:rsidR="00616C37">
        <w:rPr>
          <w:rFonts w:ascii="Times New Roman" w:hAnsi="Times New Roman" w:cs="Times New Roman"/>
          <w:sz w:val="24"/>
          <w:szCs w:val="24"/>
          <w:lang w:val="es"/>
        </w:rPr>
        <w:t xml:space="preserve"> (</w:t>
      </w:r>
      <w:hyperlink r:id="rId9" w:history="1">
        <w:r w:rsidR="00616C37" w:rsidRPr="00616C37">
          <w:rPr>
            <w:rStyle w:val="Hipervnculo"/>
            <w:rFonts w:ascii="Times New Roman" w:hAnsi="Times New Roman" w:cs="Times New Roman"/>
            <w:sz w:val="24"/>
            <w:szCs w:val="24"/>
            <w:lang w:val="es"/>
          </w:rPr>
          <w:t>rcandreu@fibertel.com</w:t>
        </w:r>
      </w:hyperlink>
      <w:r w:rsidR="00616C37">
        <w:rPr>
          <w:rFonts w:ascii="Times New Roman" w:hAnsi="Times New Roman" w:cs="Times New Roman"/>
          <w:sz w:val="24"/>
          <w:szCs w:val="24"/>
          <w:lang w:val="es"/>
        </w:rPr>
        <w:t>)</w:t>
      </w:r>
    </w:p>
    <w:p w:rsidR="00616C37" w:rsidRDefault="00DF7645" w:rsidP="0039093F">
      <w:pPr>
        <w:spacing w:line="360" w:lineRule="auto"/>
        <w:jc w:val="both"/>
        <w:rPr>
          <w:rFonts w:ascii="Times New Roman" w:hAnsi="Times New Roman" w:cs="Times New Roman"/>
          <w:sz w:val="24"/>
          <w:szCs w:val="24"/>
          <w:lang w:val="es"/>
        </w:rPr>
      </w:pPr>
      <w:r w:rsidRPr="00B13F0E">
        <w:rPr>
          <w:rFonts w:ascii="Times New Roman" w:hAnsi="Times New Roman" w:cs="Times New Roman"/>
          <w:sz w:val="24"/>
          <w:szCs w:val="24"/>
          <w:lang w:val="es"/>
        </w:rPr>
        <w:t>De Luca, Marcela Adriana; Abogada UBA</w:t>
      </w:r>
      <w:r w:rsidR="00616C37">
        <w:rPr>
          <w:rFonts w:ascii="Times New Roman" w:hAnsi="Times New Roman" w:cs="Times New Roman"/>
          <w:sz w:val="24"/>
          <w:szCs w:val="24"/>
          <w:lang w:val="es"/>
        </w:rPr>
        <w:t xml:space="preserve"> (</w:t>
      </w:r>
      <w:hyperlink r:id="rId10" w:history="1">
        <w:r w:rsidR="00616C37" w:rsidRPr="00616C37">
          <w:rPr>
            <w:rStyle w:val="Hipervnculo"/>
            <w:rFonts w:ascii="Times New Roman" w:hAnsi="Times New Roman" w:cs="Times New Roman"/>
            <w:sz w:val="24"/>
            <w:szCs w:val="24"/>
            <w:lang w:val="es"/>
          </w:rPr>
          <w:t>madeluca65@gmail.com</w:t>
        </w:r>
      </w:hyperlink>
      <w:r w:rsidR="00616C37">
        <w:rPr>
          <w:rFonts w:ascii="Times New Roman" w:hAnsi="Times New Roman" w:cs="Times New Roman"/>
          <w:sz w:val="24"/>
          <w:szCs w:val="24"/>
          <w:lang w:val="es"/>
        </w:rPr>
        <w:t>)</w:t>
      </w:r>
    </w:p>
    <w:p w:rsidR="00616C37" w:rsidRPr="00616C37" w:rsidRDefault="00DF7645" w:rsidP="0039093F">
      <w:pPr>
        <w:spacing w:line="360" w:lineRule="auto"/>
        <w:jc w:val="both"/>
        <w:rPr>
          <w:rFonts w:ascii="Times New Roman" w:hAnsi="Times New Roman" w:cs="Times New Roman"/>
          <w:sz w:val="24"/>
          <w:szCs w:val="24"/>
          <w:lang w:val="es"/>
        </w:rPr>
      </w:pPr>
      <w:r w:rsidRPr="00B13F0E">
        <w:rPr>
          <w:rFonts w:ascii="Times New Roman" w:hAnsi="Times New Roman" w:cs="Times New Roman"/>
          <w:sz w:val="24"/>
          <w:szCs w:val="24"/>
          <w:lang w:val="es"/>
        </w:rPr>
        <w:t>Cianciosi, Silvia Carolina; Abogada UNLP</w:t>
      </w:r>
      <w:r w:rsidR="00616C37">
        <w:rPr>
          <w:rFonts w:ascii="Times New Roman" w:hAnsi="Times New Roman" w:cs="Times New Roman"/>
          <w:sz w:val="24"/>
          <w:szCs w:val="24"/>
          <w:lang w:val="es"/>
        </w:rPr>
        <w:t xml:space="preserve"> (</w:t>
      </w:r>
      <w:hyperlink r:id="rId11" w:history="1">
        <w:r w:rsidR="00616C37" w:rsidRPr="00616C37">
          <w:rPr>
            <w:rStyle w:val="Hipervnculo"/>
            <w:rFonts w:ascii="Times New Roman" w:hAnsi="Times New Roman" w:cs="Times New Roman"/>
            <w:sz w:val="24"/>
            <w:szCs w:val="24"/>
            <w:lang w:val="es"/>
          </w:rPr>
          <w:t>carolinacianciosi@hotmail.com</w:t>
        </w:r>
      </w:hyperlink>
      <w:r w:rsidR="00616C37">
        <w:rPr>
          <w:rFonts w:ascii="Times New Roman" w:hAnsi="Times New Roman" w:cs="Times New Roman"/>
          <w:sz w:val="24"/>
          <w:szCs w:val="24"/>
          <w:lang w:val="es"/>
        </w:rPr>
        <w:t>)</w:t>
      </w:r>
    </w:p>
    <w:p w:rsidR="00616C37" w:rsidRPr="00616C37" w:rsidRDefault="00DF7645" w:rsidP="0039093F">
      <w:pPr>
        <w:spacing w:line="360" w:lineRule="auto"/>
        <w:jc w:val="both"/>
        <w:rPr>
          <w:rFonts w:ascii="Times New Roman" w:hAnsi="Times New Roman" w:cs="Times New Roman"/>
          <w:sz w:val="24"/>
          <w:szCs w:val="24"/>
          <w:lang w:val="es"/>
        </w:rPr>
      </w:pPr>
      <w:r w:rsidRPr="00B13F0E">
        <w:rPr>
          <w:rFonts w:ascii="Times New Roman" w:hAnsi="Times New Roman" w:cs="Times New Roman"/>
          <w:sz w:val="24"/>
          <w:szCs w:val="24"/>
          <w:lang w:val="es"/>
        </w:rPr>
        <w:t>Daciuk, Iván; Abogado UNLP</w:t>
      </w:r>
      <w:r w:rsidR="00616C37">
        <w:rPr>
          <w:rFonts w:ascii="Times New Roman" w:hAnsi="Times New Roman" w:cs="Times New Roman"/>
          <w:sz w:val="24"/>
          <w:szCs w:val="24"/>
          <w:lang w:val="es"/>
        </w:rPr>
        <w:t xml:space="preserve"> (</w:t>
      </w:r>
      <w:hyperlink r:id="rId12" w:history="1">
        <w:r w:rsidR="00616C37" w:rsidRPr="00616C37">
          <w:rPr>
            <w:rStyle w:val="Hipervnculo"/>
            <w:rFonts w:ascii="Times New Roman" w:hAnsi="Times New Roman" w:cs="Times New Roman"/>
            <w:sz w:val="24"/>
            <w:szCs w:val="24"/>
            <w:lang w:val="es"/>
          </w:rPr>
          <w:t>ivandaciuk@hotmail.com</w:t>
        </w:r>
      </w:hyperlink>
      <w:r w:rsidR="00616C37">
        <w:rPr>
          <w:rFonts w:ascii="Times New Roman" w:hAnsi="Times New Roman" w:cs="Times New Roman"/>
          <w:sz w:val="24"/>
          <w:szCs w:val="24"/>
          <w:lang w:val="es"/>
        </w:rPr>
        <w:t>)</w:t>
      </w:r>
    </w:p>
    <w:p w:rsidR="00616C37" w:rsidRDefault="00616C37" w:rsidP="0039093F">
      <w:pPr>
        <w:spacing w:line="360" w:lineRule="auto"/>
        <w:jc w:val="both"/>
        <w:rPr>
          <w:rFonts w:ascii="Times New Roman" w:hAnsi="Times New Roman" w:cs="Times New Roman"/>
          <w:b/>
          <w:bCs/>
          <w:sz w:val="24"/>
          <w:szCs w:val="24"/>
          <w:lang w:val="es"/>
        </w:rPr>
      </w:pPr>
    </w:p>
    <w:p w:rsidR="00616C37" w:rsidRDefault="00DF7645" w:rsidP="0039093F">
      <w:pPr>
        <w:spacing w:line="360" w:lineRule="auto"/>
        <w:jc w:val="both"/>
        <w:rPr>
          <w:rFonts w:ascii="Times New Roman" w:hAnsi="Times New Roman" w:cs="Times New Roman"/>
          <w:sz w:val="24"/>
          <w:szCs w:val="24"/>
          <w:lang w:val="es"/>
        </w:rPr>
      </w:pPr>
      <w:r w:rsidRPr="00B13F0E">
        <w:rPr>
          <w:rFonts w:ascii="Times New Roman" w:hAnsi="Times New Roman" w:cs="Times New Roman"/>
          <w:b/>
          <w:bCs/>
          <w:sz w:val="24"/>
          <w:szCs w:val="24"/>
          <w:lang w:val="es"/>
        </w:rPr>
        <w:t>Pertenencia institucional</w:t>
      </w:r>
      <w:r w:rsidRPr="00B13F0E">
        <w:rPr>
          <w:rFonts w:ascii="Times New Roman" w:hAnsi="Times New Roman" w:cs="Times New Roman"/>
          <w:sz w:val="24"/>
          <w:szCs w:val="24"/>
          <w:lang w:val="es"/>
        </w:rPr>
        <w:t>: Instituto de Cultura Jurídica, Facultad de Ciencias Jurídicas y Sociales UNLP</w:t>
      </w:r>
    </w:p>
    <w:p w:rsidR="00616C37" w:rsidRDefault="00616C37" w:rsidP="0039093F">
      <w:pPr>
        <w:spacing w:line="360" w:lineRule="auto"/>
        <w:jc w:val="both"/>
        <w:rPr>
          <w:rFonts w:ascii="Times New Roman" w:hAnsi="Times New Roman" w:cs="Times New Roman"/>
          <w:sz w:val="24"/>
          <w:szCs w:val="24"/>
          <w:lang w:val="es"/>
        </w:rPr>
      </w:pPr>
    </w:p>
    <w:p w:rsidR="00616C37" w:rsidRPr="00616C37" w:rsidRDefault="00616C37" w:rsidP="0039093F">
      <w:pPr>
        <w:spacing w:line="360" w:lineRule="auto"/>
        <w:ind w:left="360"/>
        <w:jc w:val="both"/>
        <w:rPr>
          <w:rFonts w:ascii="Times New Roman" w:hAnsi="Times New Roman" w:cs="Times New Roman"/>
          <w:b/>
          <w:sz w:val="24"/>
          <w:szCs w:val="24"/>
          <w:lang w:val="es"/>
        </w:rPr>
      </w:pPr>
    </w:p>
    <w:p w:rsidR="00616C37" w:rsidRPr="00616C37" w:rsidRDefault="00616C37" w:rsidP="0039093F">
      <w:pPr>
        <w:spacing w:line="360" w:lineRule="auto"/>
        <w:ind w:left="360"/>
        <w:jc w:val="both"/>
        <w:rPr>
          <w:rFonts w:ascii="Times New Roman" w:hAnsi="Times New Roman" w:cs="Times New Roman"/>
          <w:b/>
          <w:sz w:val="24"/>
          <w:szCs w:val="24"/>
          <w:lang w:val="es"/>
        </w:rPr>
      </w:pPr>
    </w:p>
    <w:p w:rsidR="00616C37" w:rsidRPr="00616C37" w:rsidRDefault="00616C37" w:rsidP="0039093F">
      <w:pPr>
        <w:spacing w:line="360" w:lineRule="auto"/>
        <w:ind w:left="360"/>
        <w:jc w:val="both"/>
        <w:rPr>
          <w:rFonts w:ascii="Times New Roman" w:hAnsi="Times New Roman" w:cs="Times New Roman"/>
          <w:b/>
          <w:sz w:val="24"/>
          <w:szCs w:val="24"/>
          <w:lang w:val="es"/>
        </w:rPr>
      </w:pPr>
    </w:p>
    <w:p w:rsidR="00616C37" w:rsidRPr="00616C37" w:rsidRDefault="00616C37" w:rsidP="0039093F">
      <w:pPr>
        <w:pStyle w:val="Prrafodelista"/>
        <w:numPr>
          <w:ilvl w:val="0"/>
          <w:numId w:val="1"/>
        </w:numPr>
        <w:spacing w:line="360" w:lineRule="auto"/>
        <w:jc w:val="both"/>
        <w:rPr>
          <w:rFonts w:ascii="Times New Roman" w:hAnsi="Times New Roman" w:cs="Times New Roman"/>
          <w:b/>
          <w:sz w:val="24"/>
          <w:szCs w:val="24"/>
          <w:lang w:val="es"/>
        </w:rPr>
      </w:pPr>
      <w:r w:rsidRPr="00616C37">
        <w:rPr>
          <w:rFonts w:ascii="Times New Roman" w:hAnsi="Times New Roman" w:cs="Times New Roman"/>
          <w:b/>
          <w:sz w:val="24"/>
          <w:szCs w:val="24"/>
          <w:lang w:val="es"/>
        </w:rPr>
        <w:lastRenderedPageBreak/>
        <w:t>Introducción: Situación de la Agricultura Familiar en el proceso de transformaciones y continuidades de la estructura agraria argentina en los últimos 40 años</w:t>
      </w:r>
    </w:p>
    <w:p w:rsidR="00616C37" w:rsidRPr="00616C37" w:rsidRDefault="00616C37" w:rsidP="0039093F">
      <w:pPr>
        <w:spacing w:line="360" w:lineRule="auto"/>
        <w:ind w:firstLine="567"/>
        <w:jc w:val="both"/>
        <w:rPr>
          <w:rFonts w:ascii="Times New Roman" w:hAnsi="Times New Roman" w:cs="Times New Roman"/>
          <w:sz w:val="24"/>
          <w:szCs w:val="24"/>
          <w:lang w:val="es"/>
        </w:rPr>
      </w:pPr>
      <w:r w:rsidRPr="00616C37">
        <w:rPr>
          <w:rFonts w:ascii="Times New Roman" w:hAnsi="Times New Roman" w:cs="Times New Roman"/>
          <w:b/>
          <w:bCs/>
          <w:sz w:val="24"/>
          <w:szCs w:val="24"/>
          <w:lang w:val="es"/>
        </w:rPr>
        <w:t xml:space="preserve">    </w:t>
      </w:r>
      <w:r w:rsidRPr="00616C37">
        <w:rPr>
          <w:rFonts w:ascii="Times New Roman" w:hAnsi="Times New Roman" w:cs="Times New Roman"/>
          <w:sz w:val="24"/>
          <w:szCs w:val="24"/>
          <w:lang w:val="es"/>
        </w:rPr>
        <w:t>En sucesivos proyectos</w:t>
      </w:r>
      <w:r w:rsidR="00281A42">
        <w:rPr>
          <w:rFonts w:ascii="Times New Roman" w:hAnsi="Times New Roman" w:cs="Times New Roman"/>
          <w:sz w:val="24"/>
          <w:szCs w:val="24"/>
          <w:lang w:val="es"/>
        </w:rPr>
        <w:t xml:space="preserve"> de investigación</w:t>
      </w:r>
      <w:r w:rsidR="00281A42">
        <w:rPr>
          <w:rStyle w:val="Refdenotaalpie"/>
          <w:rFonts w:ascii="Times New Roman" w:hAnsi="Times New Roman" w:cs="Times New Roman"/>
          <w:sz w:val="24"/>
          <w:szCs w:val="24"/>
          <w:lang w:val="es"/>
        </w:rPr>
        <w:footnoteReference w:id="1"/>
      </w:r>
      <w:r w:rsidRPr="00616C37">
        <w:rPr>
          <w:rFonts w:ascii="Times New Roman" w:hAnsi="Times New Roman" w:cs="Times New Roman"/>
          <w:sz w:val="24"/>
          <w:szCs w:val="24"/>
          <w:lang w:val="es"/>
        </w:rPr>
        <w:t xml:space="preserve">, cuyos resultados </w:t>
      </w:r>
      <w:r w:rsidR="00FE345A">
        <w:rPr>
          <w:rFonts w:ascii="Times New Roman" w:hAnsi="Times New Roman" w:cs="Times New Roman"/>
          <w:sz w:val="24"/>
          <w:szCs w:val="24"/>
          <w:lang w:val="es"/>
        </w:rPr>
        <w:t xml:space="preserve">están en diálogo permanente e interactivo con </w:t>
      </w:r>
      <w:r w:rsidRPr="00616C37">
        <w:rPr>
          <w:rFonts w:ascii="Times New Roman" w:hAnsi="Times New Roman" w:cs="Times New Roman"/>
          <w:sz w:val="24"/>
          <w:szCs w:val="24"/>
          <w:lang w:val="es"/>
        </w:rPr>
        <w:t>proyecto</w:t>
      </w:r>
      <w:r w:rsidR="00FE345A">
        <w:rPr>
          <w:rFonts w:ascii="Times New Roman" w:hAnsi="Times New Roman" w:cs="Times New Roman"/>
          <w:sz w:val="24"/>
          <w:szCs w:val="24"/>
          <w:lang w:val="es"/>
        </w:rPr>
        <w:t>s</w:t>
      </w:r>
      <w:r w:rsidRPr="00616C37">
        <w:rPr>
          <w:rFonts w:ascii="Times New Roman" w:hAnsi="Times New Roman" w:cs="Times New Roman"/>
          <w:sz w:val="24"/>
          <w:szCs w:val="24"/>
          <w:lang w:val="es"/>
        </w:rPr>
        <w:t xml:space="preserve"> de extensión en el Centro Comunitario de Abasto</w:t>
      </w:r>
      <w:r w:rsidR="00C96A0A">
        <w:rPr>
          <w:rFonts w:ascii="Times New Roman" w:hAnsi="Times New Roman" w:cs="Times New Roman"/>
          <w:sz w:val="24"/>
          <w:szCs w:val="24"/>
          <w:lang w:val="es"/>
        </w:rPr>
        <w:t xml:space="preserve"> de la Universidad Nacional de La Plata</w:t>
      </w:r>
      <w:r w:rsidR="00FE345A">
        <w:rPr>
          <w:rStyle w:val="Refdenotaalpie"/>
          <w:rFonts w:ascii="Times New Roman" w:hAnsi="Times New Roman" w:cs="Times New Roman"/>
          <w:sz w:val="24"/>
          <w:szCs w:val="24"/>
          <w:lang w:val="es"/>
        </w:rPr>
        <w:footnoteReference w:id="2"/>
      </w:r>
      <w:r w:rsidRPr="00616C37">
        <w:rPr>
          <w:rFonts w:ascii="Times New Roman" w:hAnsi="Times New Roman" w:cs="Times New Roman"/>
          <w:sz w:val="24"/>
          <w:szCs w:val="24"/>
          <w:lang w:val="es"/>
        </w:rPr>
        <w:t xml:space="preserve">; </w:t>
      </w:r>
      <w:r w:rsidR="00E03759">
        <w:rPr>
          <w:rFonts w:ascii="Times New Roman" w:hAnsi="Times New Roman" w:cs="Times New Roman"/>
          <w:sz w:val="24"/>
          <w:szCs w:val="24"/>
          <w:lang w:val="es"/>
        </w:rPr>
        <w:t xml:space="preserve">lxs integrantes del equipo </w:t>
      </w:r>
      <w:r w:rsidRPr="00616C37">
        <w:rPr>
          <w:rFonts w:ascii="Times New Roman" w:hAnsi="Times New Roman" w:cs="Times New Roman"/>
          <w:sz w:val="24"/>
          <w:szCs w:val="24"/>
          <w:lang w:val="es"/>
        </w:rPr>
        <w:t>hemos venido abordando desde diferentes aristas las estrategias de las y los productores familiares del Gran La Plata para fortalecer y/o defender al sector y a las personas que han elegido a la Agricultura Familiar (AF) como forma de vida, cultura y trabajo. También, las políticas públicas orientadas a esos mismos fines</w:t>
      </w:r>
      <w:r w:rsidR="00E03759">
        <w:rPr>
          <w:rFonts w:ascii="Times New Roman" w:hAnsi="Times New Roman" w:cs="Times New Roman"/>
          <w:sz w:val="24"/>
          <w:szCs w:val="24"/>
          <w:lang w:val="es"/>
        </w:rPr>
        <w:t xml:space="preserve"> y sus impactos sobre el sector.</w:t>
      </w:r>
      <w:r w:rsidRPr="00616C37">
        <w:rPr>
          <w:rFonts w:ascii="Times New Roman" w:hAnsi="Times New Roman" w:cs="Times New Roman"/>
          <w:sz w:val="24"/>
          <w:szCs w:val="24"/>
          <w:lang w:val="es"/>
        </w:rPr>
        <w:t xml:space="preserve"> </w:t>
      </w:r>
    </w:p>
    <w:p w:rsidR="00616C37" w:rsidRPr="00616C37" w:rsidRDefault="00616C37" w:rsidP="0039093F">
      <w:pPr>
        <w:spacing w:line="360" w:lineRule="auto"/>
        <w:ind w:firstLine="567"/>
        <w:jc w:val="both"/>
        <w:rPr>
          <w:rFonts w:ascii="Times New Roman" w:hAnsi="Times New Roman" w:cs="Times New Roman"/>
          <w:sz w:val="24"/>
          <w:szCs w:val="24"/>
          <w:lang w:val="es"/>
        </w:rPr>
      </w:pPr>
      <w:r w:rsidRPr="00616C37">
        <w:rPr>
          <w:rFonts w:ascii="Times New Roman" w:hAnsi="Times New Roman" w:cs="Times New Roman"/>
          <w:sz w:val="24"/>
          <w:szCs w:val="24"/>
          <w:lang w:val="es"/>
        </w:rPr>
        <w:t xml:space="preserve">El modelo del período neoliberal 1976-2002 agudizó o mutó las deficiencias estructurales preexistentes, a la vez que instaló otro tipo de desequilibrios. Al punto de consolidar la hegemonía material, simbólica e ideológica de un nuevo paradigma: el </w:t>
      </w:r>
      <w:r w:rsidRPr="00616C37">
        <w:rPr>
          <w:rFonts w:ascii="Times New Roman" w:hAnsi="Times New Roman" w:cs="Times New Roman"/>
          <w:i/>
          <w:iCs/>
          <w:sz w:val="24"/>
          <w:szCs w:val="24"/>
          <w:lang w:val="es"/>
        </w:rPr>
        <w:t>agribusiness</w:t>
      </w:r>
      <w:r w:rsidRPr="00616C37">
        <w:rPr>
          <w:rFonts w:ascii="Times New Roman" w:hAnsi="Times New Roman" w:cs="Times New Roman"/>
          <w:sz w:val="24"/>
          <w:szCs w:val="24"/>
          <w:lang w:val="es"/>
        </w:rPr>
        <w:t xml:space="preserve">. La evolución del sector agrario durante el período fue excepcional (Lattuada y Neiman. 2005: 27). Pero, con un programa de políticas desregulatorias, aperturistas, favorecedoras del patrón de acumulación financiera y un estado retraído (Basualdo. 2011); la AF fue desplazada en términos de igualdad real, en un proceso de </w:t>
      </w:r>
      <w:r w:rsidRPr="00616C37">
        <w:rPr>
          <w:rFonts w:ascii="Times New Roman" w:hAnsi="Times New Roman" w:cs="Times New Roman"/>
          <w:i/>
          <w:iCs/>
          <w:sz w:val="24"/>
          <w:szCs w:val="24"/>
          <w:lang w:val="es"/>
        </w:rPr>
        <w:t xml:space="preserve">ruralidad globalizada </w:t>
      </w:r>
      <w:r w:rsidRPr="00616C37">
        <w:rPr>
          <w:rFonts w:ascii="Times New Roman" w:hAnsi="Times New Roman" w:cs="Times New Roman"/>
          <w:sz w:val="24"/>
          <w:szCs w:val="24"/>
          <w:lang w:val="es"/>
        </w:rPr>
        <w:t xml:space="preserve">(Gras y Hernández, 2009: 14). Fueron determinantes la expulsión de pequeños y medianos productores, reflejada en la desaparición acelerada de pequeñas y medianas unidades productivas; la concentración de las redes de comercialización, principalmente a manos de </w:t>
      </w:r>
      <w:r w:rsidRPr="00616C37">
        <w:rPr>
          <w:rFonts w:ascii="Times New Roman" w:hAnsi="Times New Roman" w:cs="Times New Roman"/>
          <w:sz w:val="24"/>
          <w:szCs w:val="24"/>
          <w:lang w:val="es"/>
        </w:rPr>
        <w:lastRenderedPageBreak/>
        <w:t>empresas transnacionales y destinadas a la exportación; la desconexión entre la actividad agraria y la vida socioeconómica local; y la invisibilización y desatención del Estado</w:t>
      </w:r>
      <w:r w:rsidR="0036700D">
        <w:rPr>
          <w:rStyle w:val="Refdenotaalpie"/>
          <w:rFonts w:ascii="Times New Roman" w:hAnsi="Times New Roman" w:cs="Times New Roman"/>
          <w:sz w:val="24"/>
          <w:szCs w:val="24"/>
          <w:lang w:val="es"/>
        </w:rPr>
        <w:footnoteReference w:id="3"/>
      </w:r>
      <w:r w:rsidRPr="00616C37">
        <w:rPr>
          <w:rFonts w:ascii="Times New Roman" w:hAnsi="Times New Roman" w:cs="Times New Roman"/>
          <w:sz w:val="24"/>
          <w:szCs w:val="24"/>
          <w:lang w:val="es"/>
        </w:rPr>
        <w:t xml:space="preserve"> </w:t>
      </w:r>
    </w:p>
    <w:p w:rsidR="00616C37" w:rsidRPr="00616C37" w:rsidRDefault="00616C37" w:rsidP="0039093F">
      <w:pPr>
        <w:spacing w:line="360" w:lineRule="auto"/>
        <w:ind w:firstLine="567"/>
        <w:jc w:val="both"/>
        <w:rPr>
          <w:rFonts w:ascii="Times New Roman" w:hAnsi="Times New Roman" w:cs="Times New Roman"/>
          <w:sz w:val="24"/>
          <w:szCs w:val="24"/>
          <w:lang w:val="es"/>
        </w:rPr>
      </w:pPr>
      <w:r w:rsidRPr="00616C37">
        <w:rPr>
          <w:rFonts w:ascii="Times New Roman" w:hAnsi="Times New Roman" w:cs="Times New Roman"/>
          <w:sz w:val="24"/>
          <w:szCs w:val="24"/>
          <w:lang w:val="es"/>
        </w:rPr>
        <w:t xml:space="preserve">En este contexto, pequeños y medianos productores han venido conformando y renovando sujetos agrarios colectivos en pos del respeto de sus derechos. Movimientos campesinos, asociaciones de mujeres, organizaciones de Pueblos Originarios, cooperativas, etc.; son emergentes y protagonistas en este </w:t>
      </w:r>
      <w:r w:rsidR="005F7FE8">
        <w:rPr>
          <w:rFonts w:ascii="Times New Roman" w:hAnsi="Times New Roman" w:cs="Times New Roman"/>
          <w:sz w:val="24"/>
          <w:szCs w:val="24"/>
          <w:lang w:val="es"/>
        </w:rPr>
        <w:t>renovado</w:t>
      </w:r>
      <w:r w:rsidRPr="00616C37">
        <w:rPr>
          <w:rFonts w:ascii="Times New Roman" w:hAnsi="Times New Roman" w:cs="Times New Roman"/>
          <w:sz w:val="24"/>
          <w:szCs w:val="24"/>
          <w:lang w:val="es"/>
        </w:rPr>
        <w:t xml:space="preserve"> escenario de conflictividad de intereses, a partir de una filosofía de trabajo social y productivo basada en la horizontalidad, la diversidad de objetivos y la solidaridad. </w:t>
      </w:r>
    </w:p>
    <w:p w:rsidR="00616C37" w:rsidRPr="00616C37" w:rsidRDefault="00616C37" w:rsidP="0039093F">
      <w:pPr>
        <w:spacing w:line="360" w:lineRule="auto"/>
        <w:ind w:firstLine="567"/>
        <w:jc w:val="both"/>
        <w:rPr>
          <w:rFonts w:ascii="Times New Roman" w:hAnsi="Times New Roman" w:cs="Times New Roman"/>
          <w:sz w:val="24"/>
          <w:szCs w:val="24"/>
          <w:lang w:val="es"/>
        </w:rPr>
      </w:pPr>
      <w:r w:rsidRPr="00616C37">
        <w:rPr>
          <w:rFonts w:ascii="Times New Roman" w:hAnsi="Times New Roman" w:cs="Times New Roman"/>
          <w:sz w:val="24"/>
          <w:szCs w:val="24"/>
          <w:lang w:val="es"/>
        </w:rPr>
        <w:t>Luego de la crisis de 2001, se advierte un proceso de transformaciones con una mayor intervención del Estado y la implementación de políticas públicas redistributivas que</w:t>
      </w:r>
      <w:r w:rsidR="005F7FE8">
        <w:rPr>
          <w:rFonts w:ascii="Times New Roman" w:hAnsi="Times New Roman" w:cs="Times New Roman"/>
          <w:sz w:val="24"/>
          <w:szCs w:val="24"/>
          <w:lang w:val="es"/>
        </w:rPr>
        <w:t xml:space="preserve"> </w:t>
      </w:r>
      <w:r w:rsidRPr="00616C37">
        <w:rPr>
          <w:rFonts w:ascii="Times New Roman" w:hAnsi="Times New Roman" w:cs="Times New Roman"/>
          <w:sz w:val="24"/>
          <w:szCs w:val="24"/>
          <w:lang w:val="es"/>
        </w:rPr>
        <w:t>también alcanzaron al sector de la AF.  Asimismo, se verifica la participación activa de sus organizaciones en la planificación de las políticas para el sector, impulsando un desarrollo de abajo hacia arriba; siendo esta construcción colectiva de poder comunitario el potencial para que las iniciativas económicas populares alcancen la esfera política y hagan frente a las causas estructurales de la marginación (de Souza Santos. 2011:35).</w:t>
      </w:r>
    </w:p>
    <w:p w:rsidR="00D750C9" w:rsidRDefault="00616C37" w:rsidP="0039093F">
      <w:pPr>
        <w:spacing w:line="360" w:lineRule="auto"/>
        <w:ind w:firstLine="567"/>
        <w:jc w:val="both"/>
        <w:rPr>
          <w:rFonts w:ascii="Times New Roman" w:hAnsi="Times New Roman" w:cs="Times New Roman"/>
          <w:sz w:val="24"/>
          <w:szCs w:val="24"/>
          <w:lang w:val="es"/>
        </w:rPr>
      </w:pPr>
      <w:r w:rsidRPr="00616C37">
        <w:rPr>
          <w:rFonts w:ascii="Times New Roman" w:hAnsi="Times New Roman" w:cs="Times New Roman"/>
          <w:sz w:val="24"/>
          <w:szCs w:val="24"/>
          <w:lang w:val="es"/>
        </w:rPr>
        <w:t xml:space="preserve">Por el contario, el gobierno que asumió en la Argentina en diciembre de 2015 parece haber coartado el rumbo que venían </w:t>
      </w:r>
      <w:r w:rsidR="005F7FE8">
        <w:rPr>
          <w:rFonts w:ascii="Times New Roman" w:hAnsi="Times New Roman" w:cs="Times New Roman"/>
          <w:sz w:val="24"/>
          <w:szCs w:val="24"/>
          <w:lang w:val="es"/>
        </w:rPr>
        <w:t xml:space="preserve">reclamando </w:t>
      </w:r>
      <w:r w:rsidRPr="00616C37">
        <w:rPr>
          <w:rFonts w:ascii="Times New Roman" w:hAnsi="Times New Roman" w:cs="Times New Roman"/>
          <w:sz w:val="24"/>
          <w:szCs w:val="24"/>
          <w:lang w:val="es"/>
        </w:rPr>
        <w:t>las organizaciones sociales. De corte neoliberal, ha producido una notable transferencia de recursos hacia los empresarios de los agronegocios</w:t>
      </w:r>
      <w:r w:rsidR="00C54971">
        <w:rPr>
          <w:rFonts w:ascii="Times New Roman" w:hAnsi="Times New Roman" w:cs="Times New Roman"/>
          <w:sz w:val="24"/>
          <w:szCs w:val="24"/>
          <w:lang w:val="es"/>
        </w:rPr>
        <w:t xml:space="preserve"> y del complejo agroindustrial con el que consolida</w:t>
      </w:r>
      <w:r w:rsidR="00FF7E90">
        <w:rPr>
          <w:rFonts w:ascii="Times New Roman" w:hAnsi="Times New Roman" w:cs="Times New Roman"/>
          <w:sz w:val="24"/>
          <w:szCs w:val="24"/>
          <w:lang w:val="es"/>
        </w:rPr>
        <w:t>n</w:t>
      </w:r>
      <w:r w:rsidR="00C54971">
        <w:rPr>
          <w:rFonts w:ascii="Times New Roman" w:hAnsi="Times New Roman" w:cs="Times New Roman"/>
          <w:sz w:val="24"/>
          <w:szCs w:val="24"/>
          <w:lang w:val="es"/>
        </w:rPr>
        <w:t xml:space="preserve"> su hegemonía en la estructura agraria y en las agendas de la política económica y agraria argentinas. Ello, a través de, por ejemplo, la </w:t>
      </w:r>
      <w:r w:rsidRPr="00616C37">
        <w:rPr>
          <w:rFonts w:ascii="Times New Roman" w:hAnsi="Times New Roman" w:cs="Times New Roman"/>
          <w:sz w:val="24"/>
          <w:szCs w:val="24"/>
          <w:lang w:val="es"/>
        </w:rPr>
        <w:t>eliminación y/o reducción de retenciones</w:t>
      </w:r>
      <w:r w:rsidR="005552C0">
        <w:rPr>
          <w:rStyle w:val="Refdenotaalpie"/>
          <w:rFonts w:ascii="Times New Roman" w:hAnsi="Times New Roman" w:cs="Times New Roman"/>
          <w:sz w:val="24"/>
          <w:szCs w:val="24"/>
          <w:lang w:val="es"/>
        </w:rPr>
        <w:footnoteReference w:id="4"/>
      </w:r>
      <w:r w:rsidRPr="00616C37">
        <w:rPr>
          <w:rFonts w:ascii="Times New Roman" w:hAnsi="Times New Roman" w:cs="Times New Roman"/>
          <w:sz w:val="24"/>
          <w:szCs w:val="24"/>
          <w:lang w:val="es"/>
        </w:rPr>
        <w:t xml:space="preserve"> y </w:t>
      </w:r>
      <w:r w:rsidR="00C54971">
        <w:rPr>
          <w:rFonts w:ascii="Times New Roman" w:hAnsi="Times New Roman" w:cs="Times New Roman"/>
          <w:sz w:val="24"/>
          <w:szCs w:val="24"/>
          <w:lang w:val="es"/>
        </w:rPr>
        <w:t>el o</w:t>
      </w:r>
      <w:r w:rsidR="00FD2884">
        <w:rPr>
          <w:rFonts w:ascii="Times New Roman" w:hAnsi="Times New Roman" w:cs="Times New Roman"/>
          <w:sz w:val="24"/>
          <w:szCs w:val="24"/>
          <w:lang w:val="es"/>
        </w:rPr>
        <w:t xml:space="preserve">torgamiento </w:t>
      </w:r>
      <w:r w:rsidR="00C54971">
        <w:rPr>
          <w:rFonts w:ascii="Times New Roman" w:hAnsi="Times New Roman" w:cs="Times New Roman"/>
          <w:sz w:val="24"/>
          <w:szCs w:val="24"/>
          <w:lang w:val="es"/>
        </w:rPr>
        <w:t xml:space="preserve">de </w:t>
      </w:r>
      <w:r w:rsidR="00C54971">
        <w:rPr>
          <w:rFonts w:ascii="Times New Roman" w:hAnsi="Times New Roman" w:cs="Times New Roman"/>
          <w:sz w:val="24"/>
          <w:szCs w:val="24"/>
          <w:lang w:val="es"/>
        </w:rPr>
        <w:lastRenderedPageBreak/>
        <w:t xml:space="preserve">otros </w:t>
      </w:r>
      <w:r w:rsidR="00C54971" w:rsidRPr="00C54971">
        <w:rPr>
          <w:rFonts w:ascii="Times New Roman" w:hAnsi="Times New Roman" w:cs="Times New Roman"/>
          <w:i/>
          <w:sz w:val="24"/>
          <w:szCs w:val="24"/>
          <w:lang w:val="es"/>
        </w:rPr>
        <w:t>privilegios promocionales</w:t>
      </w:r>
      <w:r w:rsidR="00AE2890">
        <w:rPr>
          <w:rFonts w:ascii="Times New Roman" w:hAnsi="Times New Roman" w:cs="Times New Roman"/>
          <w:sz w:val="24"/>
          <w:szCs w:val="24"/>
          <w:lang w:val="es"/>
        </w:rPr>
        <w:t>, formales e informales</w:t>
      </w:r>
      <w:r w:rsidR="00AC5484">
        <w:rPr>
          <w:rStyle w:val="Refdenotaalpie"/>
          <w:rFonts w:ascii="Times New Roman" w:hAnsi="Times New Roman" w:cs="Times New Roman"/>
          <w:sz w:val="24"/>
          <w:szCs w:val="24"/>
          <w:lang w:val="es"/>
        </w:rPr>
        <w:footnoteReference w:id="5"/>
      </w:r>
      <w:r w:rsidR="00C54971">
        <w:rPr>
          <w:rFonts w:ascii="Times New Roman" w:hAnsi="Times New Roman" w:cs="Times New Roman"/>
          <w:sz w:val="24"/>
          <w:szCs w:val="24"/>
          <w:lang w:val="es"/>
        </w:rPr>
        <w:t xml:space="preserve"> (Gaggero</w:t>
      </w:r>
      <w:r w:rsidR="00AE2890">
        <w:rPr>
          <w:rFonts w:ascii="Times New Roman" w:hAnsi="Times New Roman" w:cs="Times New Roman"/>
          <w:sz w:val="24"/>
          <w:szCs w:val="24"/>
          <w:lang w:val="es"/>
        </w:rPr>
        <w:t>. 2014:4)</w:t>
      </w:r>
      <w:r w:rsidRPr="00616C37">
        <w:rPr>
          <w:rFonts w:ascii="Times New Roman" w:hAnsi="Times New Roman" w:cs="Times New Roman"/>
          <w:sz w:val="24"/>
          <w:szCs w:val="24"/>
          <w:lang w:val="es"/>
        </w:rPr>
        <w:t>; además de profundizar la concentración.</w:t>
      </w:r>
    </w:p>
    <w:p w:rsidR="00616C37" w:rsidRPr="00616C37" w:rsidRDefault="00616C37" w:rsidP="0039093F">
      <w:pPr>
        <w:spacing w:line="360" w:lineRule="auto"/>
        <w:ind w:firstLine="567"/>
        <w:jc w:val="both"/>
        <w:rPr>
          <w:rFonts w:ascii="Times New Roman" w:hAnsi="Times New Roman" w:cs="Times New Roman"/>
          <w:sz w:val="24"/>
          <w:szCs w:val="24"/>
          <w:lang w:val="es"/>
        </w:rPr>
      </w:pPr>
      <w:r w:rsidRPr="00616C37">
        <w:rPr>
          <w:rFonts w:ascii="Times New Roman" w:hAnsi="Times New Roman" w:cs="Times New Roman"/>
          <w:sz w:val="24"/>
          <w:szCs w:val="24"/>
          <w:lang w:val="es"/>
        </w:rPr>
        <w:t xml:space="preserve">La información preliminar del último censo agropecuario de 2018 ya confirmó que en los últimos años </w:t>
      </w:r>
      <w:r w:rsidR="00D34B20">
        <w:rPr>
          <w:rFonts w:ascii="Times New Roman" w:hAnsi="Times New Roman" w:cs="Times New Roman"/>
          <w:sz w:val="24"/>
          <w:szCs w:val="24"/>
          <w:lang w:val="es"/>
        </w:rPr>
        <w:t xml:space="preserve">se han </w:t>
      </w:r>
      <w:r w:rsidRPr="00616C37">
        <w:rPr>
          <w:rFonts w:ascii="Times New Roman" w:hAnsi="Times New Roman" w:cs="Times New Roman"/>
          <w:sz w:val="24"/>
          <w:szCs w:val="24"/>
          <w:lang w:val="es"/>
        </w:rPr>
        <w:t>perdido más de 100.000 explotaciones (Foro Agrario. 2019). También se han desmantelado muchos de los programas y partidas presupuestarias para el sector</w:t>
      </w:r>
      <w:r w:rsidR="00D750C9">
        <w:rPr>
          <w:rStyle w:val="Refdenotaalpie"/>
          <w:rFonts w:ascii="Times New Roman" w:hAnsi="Times New Roman" w:cs="Times New Roman"/>
          <w:sz w:val="24"/>
          <w:szCs w:val="24"/>
          <w:lang w:val="es"/>
        </w:rPr>
        <w:footnoteReference w:id="6"/>
      </w:r>
      <w:r w:rsidRPr="00616C37">
        <w:rPr>
          <w:rFonts w:ascii="Times New Roman" w:hAnsi="Times New Roman" w:cs="Times New Roman"/>
          <w:sz w:val="24"/>
          <w:szCs w:val="24"/>
          <w:lang w:val="es"/>
        </w:rPr>
        <w:t>, incluyendo a la Secretaría de Agricultura Familiar que sufrió el despido de cientos de trabajadores que acompañaban técnicamente a las y los productores en todas las regiones del país. También los recortes y reestructuraciones verificados en el INTA, más específicamente en el C</w:t>
      </w:r>
      <w:r w:rsidR="00D34B20">
        <w:rPr>
          <w:rFonts w:ascii="Times New Roman" w:hAnsi="Times New Roman" w:cs="Times New Roman"/>
          <w:sz w:val="24"/>
          <w:szCs w:val="24"/>
          <w:lang w:val="es"/>
        </w:rPr>
        <w:t xml:space="preserve">entro de </w:t>
      </w:r>
      <w:r w:rsidRPr="00616C37">
        <w:rPr>
          <w:rFonts w:ascii="Times New Roman" w:hAnsi="Times New Roman" w:cs="Times New Roman"/>
          <w:sz w:val="24"/>
          <w:szCs w:val="24"/>
          <w:lang w:val="es"/>
        </w:rPr>
        <w:t>I</w:t>
      </w:r>
      <w:r w:rsidR="00D34B20">
        <w:rPr>
          <w:rFonts w:ascii="Times New Roman" w:hAnsi="Times New Roman" w:cs="Times New Roman"/>
          <w:sz w:val="24"/>
          <w:szCs w:val="24"/>
          <w:lang w:val="es"/>
        </w:rPr>
        <w:t xml:space="preserve">nvestigaciones </w:t>
      </w:r>
      <w:r w:rsidRPr="00616C37">
        <w:rPr>
          <w:rFonts w:ascii="Times New Roman" w:hAnsi="Times New Roman" w:cs="Times New Roman"/>
          <w:sz w:val="24"/>
          <w:szCs w:val="24"/>
          <w:lang w:val="es"/>
        </w:rPr>
        <w:t>P</w:t>
      </w:r>
      <w:r w:rsidR="00D34B20">
        <w:rPr>
          <w:rFonts w:ascii="Times New Roman" w:hAnsi="Times New Roman" w:cs="Times New Roman"/>
          <w:sz w:val="24"/>
          <w:szCs w:val="24"/>
          <w:lang w:val="es"/>
        </w:rPr>
        <w:t xml:space="preserve">ara la </w:t>
      </w:r>
      <w:r w:rsidRPr="00616C37">
        <w:rPr>
          <w:rFonts w:ascii="Times New Roman" w:hAnsi="Times New Roman" w:cs="Times New Roman"/>
          <w:sz w:val="24"/>
          <w:szCs w:val="24"/>
          <w:lang w:val="es"/>
        </w:rPr>
        <w:t>A</w:t>
      </w:r>
      <w:r w:rsidR="00D34B20">
        <w:rPr>
          <w:rFonts w:ascii="Times New Roman" w:hAnsi="Times New Roman" w:cs="Times New Roman"/>
          <w:sz w:val="24"/>
          <w:szCs w:val="24"/>
          <w:lang w:val="es"/>
        </w:rPr>
        <w:t xml:space="preserve">gricultura </w:t>
      </w:r>
      <w:r w:rsidRPr="00616C37">
        <w:rPr>
          <w:rFonts w:ascii="Times New Roman" w:hAnsi="Times New Roman" w:cs="Times New Roman"/>
          <w:sz w:val="24"/>
          <w:szCs w:val="24"/>
          <w:lang w:val="es"/>
        </w:rPr>
        <w:t>F</w:t>
      </w:r>
      <w:r w:rsidR="00D34B20">
        <w:rPr>
          <w:rFonts w:ascii="Times New Roman" w:hAnsi="Times New Roman" w:cs="Times New Roman"/>
          <w:sz w:val="24"/>
          <w:szCs w:val="24"/>
          <w:lang w:val="es"/>
        </w:rPr>
        <w:t xml:space="preserve">amiliar – CIPAF- </w:t>
      </w:r>
      <w:r w:rsidRPr="00616C37">
        <w:rPr>
          <w:rFonts w:ascii="Times New Roman" w:hAnsi="Times New Roman" w:cs="Times New Roman"/>
          <w:sz w:val="24"/>
          <w:szCs w:val="24"/>
          <w:lang w:val="es"/>
        </w:rPr>
        <w:t>(Dumrauf, 2019).</w:t>
      </w:r>
      <w:r w:rsidR="00D34B20">
        <w:rPr>
          <w:rFonts w:ascii="Times New Roman" w:hAnsi="Times New Roman" w:cs="Times New Roman"/>
          <w:sz w:val="24"/>
          <w:szCs w:val="24"/>
          <w:lang w:val="es"/>
        </w:rPr>
        <w:t xml:space="preserve"> Todo ello en el contexto recesivo general que muestra una compleja situación, combinando la baja del consumo en los productos del sector con el aumento de los costos de producción: insumos, combustibles y tarifas dolarizados; aumento de los precios de los arrendamientos; aumentos de los costos de fletes y transporte; mayor fragilidad en la faz de comercialización debido a la desregulación del mercado.    </w:t>
      </w:r>
      <w:r w:rsidRPr="00616C37">
        <w:rPr>
          <w:rFonts w:ascii="Times New Roman" w:hAnsi="Times New Roman" w:cs="Times New Roman"/>
          <w:sz w:val="24"/>
          <w:szCs w:val="24"/>
          <w:lang w:val="es"/>
        </w:rPr>
        <w:t xml:space="preserve">      </w:t>
      </w:r>
    </w:p>
    <w:p w:rsidR="00616C37" w:rsidRPr="00616C37" w:rsidRDefault="00616C37" w:rsidP="0039093F">
      <w:pPr>
        <w:spacing w:line="360" w:lineRule="auto"/>
        <w:ind w:firstLine="567"/>
        <w:jc w:val="both"/>
        <w:rPr>
          <w:rFonts w:ascii="Times New Roman" w:hAnsi="Times New Roman" w:cs="Times New Roman"/>
          <w:sz w:val="24"/>
          <w:szCs w:val="24"/>
          <w:lang w:val="es"/>
        </w:rPr>
      </w:pPr>
      <w:r w:rsidRPr="00616C37">
        <w:rPr>
          <w:rFonts w:ascii="Times New Roman" w:hAnsi="Times New Roman" w:cs="Times New Roman"/>
          <w:sz w:val="24"/>
          <w:szCs w:val="24"/>
          <w:lang w:val="es"/>
        </w:rPr>
        <w:t>Las organizaciones</w:t>
      </w:r>
      <w:r w:rsidR="00D34B20">
        <w:rPr>
          <w:rFonts w:ascii="Times New Roman" w:hAnsi="Times New Roman" w:cs="Times New Roman"/>
          <w:sz w:val="24"/>
          <w:szCs w:val="24"/>
          <w:lang w:val="es"/>
        </w:rPr>
        <w:t xml:space="preserve"> de pequeñxs productores han adoptado la estrategia de </w:t>
      </w:r>
      <w:r w:rsidRPr="00616C37">
        <w:rPr>
          <w:rFonts w:ascii="Times New Roman" w:hAnsi="Times New Roman" w:cs="Times New Roman"/>
          <w:sz w:val="24"/>
          <w:szCs w:val="24"/>
          <w:lang w:val="es"/>
        </w:rPr>
        <w:t xml:space="preserve">visibilizar la situación crítica del sector y concientizar a la población mediante acciones concretas como los </w:t>
      </w:r>
      <w:r w:rsidRPr="00616C37">
        <w:rPr>
          <w:rFonts w:ascii="Times New Roman" w:hAnsi="Times New Roman" w:cs="Times New Roman"/>
          <w:i/>
          <w:iCs/>
          <w:sz w:val="24"/>
          <w:szCs w:val="24"/>
          <w:lang w:val="es"/>
        </w:rPr>
        <w:t>verdurazos</w:t>
      </w:r>
      <w:r w:rsidR="00D750C9">
        <w:rPr>
          <w:rFonts w:ascii="Times New Roman" w:hAnsi="Times New Roman" w:cs="Times New Roman"/>
          <w:i/>
          <w:iCs/>
          <w:sz w:val="24"/>
          <w:szCs w:val="24"/>
          <w:lang w:val="es"/>
        </w:rPr>
        <w:t xml:space="preserve"> </w:t>
      </w:r>
      <w:r w:rsidR="00D750C9">
        <w:rPr>
          <w:rFonts w:ascii="Times New Roman" w:hAnsi="Times New Roman" w:cs="Times New Roman"/>
          <w:iCs/>
          <w:sz w:val="24"/>
          <w:szCs w:val="24"/>
          <w:lang w:val="es"/>
        </w:rPr>
        <w:t xml:space="preserve">y la </w:t>
      </w:r>
      <w:r w:rsidR="00D34B20">
        <w:rPr>
          <w:rFonts w:ascii="Times New Roman" w:hAnsi="Times New Roman" w:cs="Times New Roman"/>
          <w:iCs/>
          <w:sz w:val="24"/>
          <w:szCs w:val="24"/>
          <w:lang w:val="es"/>
        </w:rPr>
        <w:t>instalaci</w:t>
      </w:r>
      <w:r w:rsidR="00D750C9">
        <w:rPr>
          <w:rFonts w:ascii="Times New Roman" w:hAnsi="Times New Roman" w:cs="Times New Roman"/>
          <w:iCs/>
          <w:sz w:val="24"/>
          <w:szCs w:val="24"/>
          <w:lang w:val="es"/>
        </w:rPr>
        <w:t>ón de mercados populares de contacto directo entre productores y c</w:t>
      </w:r>
      <w:r w:rsidR="00D34B20">
        <w:rPr>
          <w:rFonts w:ascii="Times New Roman" w:hAnsi="Times New Roman" w:cs="Times New Roman"/>
          <w:iCs/>
          <w:sz w:val="24"/>
          <w:szCs w:val="24"/>
          <w:lang w:val="es"/>
        </w:rPr>
        <w:t>o</w:t>
      </w:r>
      <w:r w:rsidR="00D750C9">
        <w:rPr>
          <w:rFonts w:ascii="Times New Roman" w:hAnsi="Times New Roman" w:cs="Times New Roman"/>
          <w:iCs/>
          <w:sz w:val="24"/>
          <w:szCs w:val="24"/>
          <w:lang w:val="es"/>
        </w:rPr>
        <w:t>nsumidores</w:t>
      </w:r>
      <w:r w:rsidRPr="00616C37">
        <w:rPr>
          <w:rFonts w:ascii="Times New Roman" w:hAnsi="Times New Roman" w:cs="Times New Roman"/>
          <w:i/>
          <w:iCs/>
          <w:sz w:val="24"/>
          <w:szCs w:val="24"/>
          <w:lang w:val="es"/>
        </w:rPr>
        <w:t>.</w:t>
      </w:r>
      <w:r w:rsidR="00D34B20">
        <w:rPr>
          <w:rFonts w:ascii="Times New Roman" w:hAnsi="Times New Roman" w:cs="Times New Roman"/>
          <w:i/>
          <w:iCs/>
          <w:sz w:val="24"/>
          <w:szCs w:val="24"/>
          <w:lang w:val="es"/>
        </w:rPr>
        <w:t xml:space="preserve"> </w:t>
      </w:r>
      <w:r w:rsidRPr="00616C37">
        <w:rPr>
          <w:rFonts w:ascii="Times New Roman" w:hAnsi="Times New Roman" w:cs="Times New Roman"/>
          <w:sz w:val="24"/>
          <w:szCs w:val="24"/>
          <w:lang w:val="es"/>
        </w:rPr>
        <w:t>También impulsan la entrega de petitorios y proyectos propositivos a las autoridades en todos los niveles.</w:t>
      </w:r>
      <w:r w:rsidR="00D34B20">
        <w:rPr>
          <w:rFonts w:ascii="Times New Roman" w:hAnsi="Times New Roman" w:cs="Times New Roman"/>
          <w:sz w:val="24"/>
          <w:szCs w:val="24"/>
          <w:lang w:val="es"/>
        </w:rPr>
        <w:t xml:space="preserve"> Ejercicios de los derechos constitucionales de peticionar a las autoridades y de defensa de sus derechos que en muchas </w:t>
      </w:r>
      <w:r w:rsidR="00D34B20">
        <w:rPr>
          <w:rFonts w:ascii="Times New Roman" w:hAnsi="Times New Roman" w:cs="Times New Roman"/>
          <w:sz w:val="24"/>
          <w:szCs w:val="24"/>
          <w:lang w:val="es"/>
        </w:rPr>
        <w:lastRenderedPageBreak/>
        <w:t xml:space="preserve">ocasiones, como es de público conocimiento, han </w:t>
      </w:r>
      <w:r w:rsidR="005C16FE">
        <w:rPr>
          <w:rFonts w:ascii="Times New Roman" w:hAnsi="Times New Roman" w:cs="Times New Roman"/>
          <w:sz w:val="24"/>
          <w:szCs w:val="24"/>
          <w:lang w:val="es"/>
        </w:rPr>
        <w:t xml:space="preserve">sufrido una respuesta represiva por parte del Estado, en todos sus niveles. </w:t>
      </w:r>
      <w:r w:rsidRPr="00616C37">
        <w:rPr>
          <w:rFonts w:ascii="Times New Roman" w:hAnsi="Times New Roman" w:cs="Times New Roman"/>
          <w:sz w:val="24"/>
          <w:szCs w:val="24"/>
          <w:lang w:val="es"/>
        </w:rPr>
        <w:t xml:space="preserve"> </w:t>
      </w:r>
    </w:p>
    <w:p w:rsidR="00616C37" w:rsidRPr="00616C37" w:rsidRDefault="00616C37" w:rsidP="0039093F">
      <w:pPr>
        <w:spacing w:line="360" w:lineRule="auto"/>
        <w:ind w:firstLine="567"/>
        <w:jc w:val="both"/>
        <w:rPr>
          <w:rFonts w:ascii="Times New Roman" w:hAnsi="Times New Roman" w:cs="Times New Roman"/>
          <w:sz w:val="24"/>
          <w:szCs w:val="24"/>
          <w:lang w:val="es"/>
        </w:rPr>
      </w:pPr>
      <w:r w:rsidRPr="00616C37">
        <w:rPr>
          <w:rFonts w:ascii="Times New Roman" w:hAnsi="Times New Roman" w:cs="Times New Roman"/>
          <w:sz w:val="24"/>
          <w:szCs w:val="24"/>
          <w:lang w:val="es"/>
        </w:rPr>
        <w:t>La AF es fundamental a la hora de producir bienes para el consumo interno y para las industrias procesadoras: carnes, leche, trigo, frutas, hortalizas y todo tipo de alimento. Las unidades de base agrícola familiar aportan al total de la producción del país el 26% de las oleaginosas, el 13% de las legumbres, el 36% de las hortalizas, el 42% de las aromáticas, el 19% de los frutales, el 18% de los bovinos, el 42% de los porcinos y el 49% de los caprinos</w:t>
      </w:r>
      <w:r w:rsidR="00D750C9">
        <w:rPr>
          <w:rFonts w:ascii="Times New Roman" w:hAnsi="Times New Roman" w:cs="Times New Roman"/>
          <w:sz w:val="24"/>
          <w:szCs w:val="24"/>
          <w:lang w:val="es"/>
        </w:rPr>
        <w:t xml:space="preserve"> </w:t>
      </w:r>
      <w:r w:rsidR="00D750C9" w:rsidRPr="00D750C9">
        <w:rPr>
          <w:rFonts w:ascii="Times New Roman" w:hAnsi="Times New Roman" w:cs="Times New Roman"/>
          <w:sz w:val="24"/>
          <w:szCs w:val="24"/>
          <w:lang w:val="es"/>
        </w:rPr>
        <w:t>(Fundamentos. 2012: 7)</w:t>
      </w:r>
      <w:r w:rsidRPr="00616C37">
        <w:rPr>
          <w:rFonts w:ascii="Times New Roman" w:hAnsi="Times New Roman" w:cs="Times New Roman"/>
          <w:sz w:val="24"/>
          <w:szCs w:val="24"/>
          <w:lang w:val="es"/>
        </w:rPr>
        <w:t xml:space="preserve">.  Motivo por el cual la promoción del segmento de AF como línea estratégica del desarrollo es extremadamente ventajosa para el conjunto de la sociedad. Por su contribución a la seguridad y soberanía alimentarias; por practicar y promover sistemas de vida y de producción que preservan la biodiversidad y procesos sostenibles de transformación productiva; por lo que representa en términos de: generación de empleo y producción de riqueza, protección del agua, la tierra y el ambiente; el arraigo de jóvenes en el espacio rural y la ocupación territorial equilibrada; como también para la conservación y retransmisión de valores y saberes. Sin embargo, esta centralidad no encuentra correlato en el acceso y la distribución de los recursos, sufriendo las asimetrías y desigualdades emergentes del libre mercado y el impulso de un modelo agroexportador de granos y oleaginosas.     </w:t>
      </w:r>
    </w:p>
    <w:p w:rsidR="00616C37" w:rsidRPr="00616C37" w:rsidRDefault="00616C37" w:rsidP="0039093F">
      <w:pPr>
        <w:spacing w:line="360" w:lineRule="auto"/>
        <w:jc w:val="both"/>
        <w:rPr>
          <w:rFonts w:ascii="Times New Roman" w:hAnsi="Times New Roman" w:cs="Times New Roman"/>
          <w:sz w:val="24"/>
          <w:szCs w:val="24"/>
          <w:lang w:val="es"/>
        </w:rPr>
      </w:pPr>
    </w:p>
    <w:p w:rsidR="00616C37" w:rsidRPr="000772E2" w:rsidRDefault="00616C37" w:rsidP="0039093F">
      <w:pPr>
        <w:pStyle w:val="Prrafodelista"/>
        <w:numPr>
          <w:ilvl w:val="0"/>
          <w:numId w:val="1"/>
        </w:numPr>
        <w:spacing w:line="360" w:lineRule="auto"/>
        <w:jc w:val="both"/>
        <w:rPr>
          <w:rFonts w:ascii="Times New Roman" w:hAnsi="Times New Roman" w:cs="Times New Roman"/>
          <w:b/>
          <w:sz w:val="24"/>
          <w:szCs w:val="24"/>
          <w:lang w:val="es"/>
        </w:rPr>
      </w:pPr>
      <w:r w:rsidRPr="000772E2">
        <w:rPr>
          <w:rFonts w:ascii="Times New Roman" w:hAnsi="Times New Roman" w:cs="Times New Roman"/>
          <w:b/>
          <w:sz w:val="24"/>
          <w:szCs w:val="24"/>
          <w:lang w:val="es"/>
        </w:rPr>
        <w:t>El Cinturón Florifrutihortícola del Gran La Plata</w:t>
      </w:r>
    </w:p>
    <w:p w:rsidR="00616C37" w:rsidRPr="00616C37" w:rsidRDefault="00616C37" w:rsidP="0039093F">
      <w:pPr>
        <w:spacing w:line="360" w:lineRule="auto"/>
        <w:ind w:firstLine="567"/>
        <w:jc w:val="both"/>
        <w:rPr>
          <w:rFonts w:ascii="Times New Roman" w:hAnsi="Times New Roman" w:cs="Times New Roman"/>
          <w:sz w:val="24"/>
          <w:szCs w:val="24"/>
          <w:lang w:val="es"/>
        </w:rPr>
      </w:pPr>
      <w:r w:rsidRPr="00616C37">
        <w:rPr>
          <w:rFonts w:ascii="Times New Roman" w:hAnsi="Times New Roman" w:cs="Times New Roman"/>
          <w:sz w:val="24"/>
          <w:szCs w:val="24"/>
          <w:lang w:val="es"/>
        </w:rPr>
        <w:t>La región florifrutihortícola platense se inserta en el denominado C</w:t>
      </w:r>
      <w:r w:rsidRPr="00616C37">
        <w:rPr>
          <w:rFonts w:ascii="Times New Roman" w:hAnsi="Times New Roman" w:cs="Times New Roman"/>
          <w:i/>
          <w:iCs/>
          <w:sz w:val="24"/>
          <w:szCs w:val="24"/>
          <w:lang w:val="es"/>
        </w:rPr>
        <w:t>inturón Verde</w:t>
      </w:r>
      <w:r w:rsidRPr="00616C37">
        <w:rPr>
          <w:rFonts w:ascii="Times New Roman" w:hAnsi="Times New Roman" w:cs="Times New Roman"/>
          <w:b/>
          <w:bCs/>
          <w:sz w:val="24"/>
          <w:szCs w:val="24"/>
          <w:lang w:val="es"/>
        </w:rPr>
        <w:t xml:space="preserve"> </w:t>
      </w:r>
      <w:r w:rsidRPr="00616C37">
        <w:rPr>
          <w:rFonts w:ascii="Times New Roman" w:hAnsi="Times New Roman" w:cs="Times New Roman"/>
          <w:sz w:val="24"/>
          <w:szCs w:val="24"/>
          <w:lang w:val="es"/>
        </w:rPr>
        <w:t>B</w:t>
      </w:r>
      <w:r w:rsidRPr="00616C37">
        <w:rPr>
          <w:rFonts w:ascii="Times New Roman" w:hAnsi="Times New Roman" w:cs="Times New Roman"/>
          <w:i/>
          <w:iCs/>
          <w:sz w:val="24"/>
          <w:szCs w:val="24"/>
          <w:lang w:val="es"/>
        </w:rPr>
        <w:t>onaerense</w:t>
      </w:r>
      <w:r w:rsidRPr="00616C37">
        <w:rPr>
          <w:rFonts w:ascii="Times New Roman" w:hAnsi="Times New Roman" w:cs="Times New Roman"/>
          <w:b/>
          <w:bCs/>
          <w:sz w:val="24"/>
          <w:szCs w:val="24"/>
          <w:lang w:val="es"/>
        </w:rPr>
        <w:t xml:space="preserve">, </w:t>
      </w:r>
      <w:r w:rsidRPr="00616C37">
        <w:rPr>
          <w:rFonts w:ascii="Times New Roman" w:hAnsi="Times New Roman" w:cs="Times New Roman"/>
          <w:sz w:val="24"/>
          <w:szCs w:val="24"/>
          <w:lang w:val="es"/>
        </w:rPr>
        <w:t xml:space="preserve">conformado por más de 20 partidos de la Provincia de Buenos Aires, situados geográficamente alrededor de la Ciudad Autónoma de Buenos Aires. Junto con los partidos de Florencio Varela y Berazategui (AMBA Sur), constituyen el área de producción de hortalizas más importante del país. </w:t>
      </w:r>
    </w:p>
    <w:p w:rsidR="00616C37" w:rsidRPr="00616C37" w:rsidRDefault="005C3456" w:rsidP="0039093F">
      <w:pPr>
        <w:spacing w:line="360" w:lineRule="auto"/>
        <w:ind w:firstLine="567"/>
        <w:jc w:val="both"/>
        <w:rPr>
          <w:rFonts w:ascii="Times New Roman" w:hAnsi="Times New Roman" w:cs="Times New Roman"/>
          <w:sz w:val="24"/>
          <w:szCs w:val="24"/>
          <w:lang w:val="es"/>
        </w:rPr>
      </w:pPr>
      <w:r>
        <w:rPr>
          <w:rFonts w:ascii="Times New Roman" w:hAnsi="Times New Roman" w:cs="Times New Roman"/>
          <w:sz w:val="24"/>
          <w:szCs w:val="24"/>
          <w:lang w:val="es"/>
        </w:rPr>
        <w:t>Según García (2011:37), e</w:t>
      </w:r>
      <w:r w:rsidR="00616C37" w:rsidRPr="00616C37">
        <w:rPr>
          <w:rFonts w:ascii="Times New Roman" w:hAnsi="Times New Roman" w:cs="Times New Roman"/>
          <w:sz w:val="24"/>
          <w:szCs w:val="24"/>
          <w:lang w:val="es"/>
        </w:rPr>
        <w:t>n los últimos 20 años, el Cinturón Hortícola Platense (CHP) ha crecido en producción, productividad e importancia; mayormente debido a la temprana, profunda y continua incorporación de la tecnología del invernáculo</w:t>
      </w:r>
      <w:r>
        <w:rPr>
          <w:rFonts w:ascii="Times New Roman" w:hAnsi="Times New Roman" w:cs="Times New Roman"/>
          <w:sz w:val="24"/>
          <w:szCs w:val="24"/>
          <w:lang w:val="es"/>
        </w:rPr>
        <w:t xml:space="preserve">. Estimaciones de técnicos del </w:t>
      </w:r>
      <w:r w:rsidR="00616C37" w:rsidRPr="00616C37">
        <w:rPr>
          <w:rFonts w:ascii="Times New Roman" w:hAnsi="Times New Roman" w:cs="Times New Roman"/>
          <w:sz w:val="24"/>
          <w:szCs w:val="24"/>
          <w:lang w:val="es"/>
        </w:rPr>
        <w:t>INTA</w:t>
      </w:r>
      <w:r>
        <w:rPr>
          <w:rFonts w:ascii="Times New Roman" w:hAnsi="Times New Roman" w:cs="Times New Roman"/>
          <w:sz w:val="24"/>
          <w:szCs w:val="24"/>
          <w:lang w:val="es"/>
        </w:rPr>
        <w:t xml:space="preserve"> proyectan que </w:t>
      </w:r>
      <w:r w:rsidR="00616C37" w:rsidRPr="00616C37">
        <w:rPr>
          <w:rFonts w:ascii="Times New Roman" w:hAnsi="Times New Roman" w:cs="Times New Roman"/>
          <w:sz w:val="24"/>
          <w:szCs w:val="24"/>
          <w:lang w:val="es"/>
        </w:rPr>
        <w:t xml:space="preserve">a diciembre de 2015 habría una </w:t>
      </w:r>
      <w:r w:rsidR="00616C37" w:rsidRPr="00616C37">
        <w:rPr>
          <w:rFonts w:ascii="Times New Roman" w:hAnsi="Times New Roman" w:cs="Times New Roman"/>
          <w:sz w:val="24"/>
          <w:szCs w:val="24"/>
          <w:lang w:val="es"/>
        </w:rPr>
        <w:lastRenderedPageBreak/>
        <w:t xml:space="preserve">superficie total de 6.000 has. de cultivos hortícolas bajo cubierta, lo que muestra un incremento significativo respecto de los datos del Censo Hortiflorícola de Buenos Aires de 2005 que relevaba 1.187 has. bajo cubierta sobre un total de 3.881 has. (Ferraris y Ferrero, 2018: 35).     </w:t>
      </w:r>
    </w:p>
    <w:p w:rsidR="00616C37" w:rsidRPr="00616C37" w:rsidRDefault="00616C37" w:rsidP="0039093F">
      <w:pPr>
        <w:spacing w:line="360" w:lineRule="auto"/>
        <w:ind w:firstLine="567"/>
        <w:jc w:val="both"/>
        <w:rPr>
          <w:rFonts w:ascii="Times New Roman" w:hAnsi="Times New Roman" w:cs="Times New Roman"/>
          <w:sz w:val="24"/>
          <w:szCs w:val="24"/>
          <w:lang w:val="es"/>
        </w:rPr>
      </w:pPr>
      <w:r w:rsidRPr="00616C37">
        <w:rPr>
          <w:rFonts w:ascii="Times New Roman" w:hAnsi="Times New Roman" w:cs="Times New Roman"/>
          <w:sz w:val="24"/>
          <w:szCs w:val="24"/>
          <w:lang w:val="es"/>
        </w:rPr>
        <w:t xml:space="preserve">Las unidades productivas se asientan </w:t>
      </w:r>
      <w:r w:rsidR="00271DEA">
        <w:rPr>
          <w:rFonts w:ascii="Times New Roman" w:hAnsi="Times New Roman" w:cs="Times New Roman"/>
          <w:sz w:val="24"/>
          <w:szCs w:val="24"/>
          <w:lang w:val="es"/>
        </w:rPr>
        <w:t xml:space="preserve">mayormente </w:t>
      </w:r>
      <w:r w:rsidRPr="00616C37">
        <w:rPr>
          <w:rFonts w:ascii="Times New Roman" w:hAnsi="Times New Roman" w:cs="Times New Roman"/>
          <w:sz w:val="24"/>
          <w:szCs w:val="24"/>
          <w:lang w:val="es"/>
        </w:rPr>
        <w:t xml:space="preserve">en zonas periurbanas. Localidades periféricas y algunos parajes mayores, que anteriormente jalonaban las zonas rurales exteriores, fueron alcanzados por cadenas de conurbación o afectadas por conflictos de uso del suelo, constituyendo en la actualidad centros mixtos residenciales, de servicios urbano-industriales y agrícolas. Se fue acelerando así un proceso de periurbanización, conformando una ancha franja </w:t>
      </w:r>
      <w:r w:rsidRPr="00BA4832">
        <w:rPr>
          <w:rFonts w:ascii="Times New Roman" w:hAnsi="Times New Roman" w:cs="Times New Roman"/>
          <w:i/>
          <w:sz w:val="24"/>
          <w:szCs w:val="24"/>
          <w:lang w:val="es"/>
        </w:rPr>
        <w:t>rururbana</w:t>
      </w:r>
      <w:r w:rsidRPr="00616C37">
        <w:rPr>
          <w:rFonts w:ascii="Times New Roman" w:hAnsi="Times New Roman" w:cs="Times New Roman"/>
          <w:sz w:val="24"/>
          <w:szCs w:val="24"/>
          <w:lang w:val="es"/>
        </w:rPr>
        <w:t>. Pero ahora la región se complejiza con una mayor dispersión-fragmentación de usos del suelo y la ampliación de la movilidad (Ringuelet. 2008: 4-5).</w:t>
      </w:r>
    </w:p>
    <w:p w:rsidR="00616C37" w:rsidRPr="00616C37" w:rsidRDefault="00616C37" w:rsidP="0039093F">
      <w:pPr>
        <w:spacing w:line="360" w:lineRule="auto"/>
        <w:ind w:firstLine="567"/>
        <w:jc w:val="both"/>
        <w:rPr>
          <w:rFonts w:ascii="Times New Roman" w:hAnsi="Times New Roman" w:cs="Times New Roman"/>
          <w:sz w:val="24"/>
          <w:szCs w:val="24"/>
          <w:lang w:val="es"/>
        </w:rPr>
      </w:pPr>
      <w:r w:rsidRPr="00616C37">
        <w:rPr>
          <w:rFonts w:ascii="Times New Roman" w:hAnsi="Times New Roman" w:cs="Times New Roman"/>
          <w:sz w:val="24"/>
          <w:szCs w:val="24"/>
          <w:lang w:val="es"/>
        </w:rPr>
        <w:t>La actividad agrícola con mayor peso es la de tipo intensivo, fundamentalmente la horticultura, en algunos casos integrada con la actividad florícola, la cría de aves y la apicultura. Estudios recientes, verificados en nuestros trabajos de campo en las zonas de Abasto y Melchor Romero, indican que la mayor parte de las unidades familiares desarrollan su actividad en 1 o 1 ½ h</w:t>
      </w:r>
      <w:r w:rsidR="00BA4832">
        <w:rPr>
          <w:rFonts w:ascii="Times New Roman" w:hAnsi="Times New Roman" w:cs="Times New Roman"/>
          <w:sz w:val="24"/>
          <w:szCs w:val="24"/>
          <w:lang w:val="es"/>
        </w:rPr>
        <w:t>ectárea</w:t>
      </w:r>
      <w:r w:rsidRPr="00616C37">
        <w:rPr>
          <w:rFonts w:ascii="Times New Roman" w:hAnsi="Times New Roman" w:cs="Times New Roman"/>
          <w:sz w:val="24"/>
          <w:szCs w:val="24"/>
          <w:lang w:val="es"/>
        </w:rPr>
        <w:t xml:space="preserve">s. Ferraris y Ferrero (2018: 44) observan una reducción de la superficie promedio de los sistemas productivos en el 80% de la superficie del cordón, mayormente debido a la subdivisión de las quintas originales de italianos, portugueses y españoles que producían a campo en superficies de 12 y 20 has..  En la actualidad aquella primera ola migratoria, acompañada por trabajadores golondrina procedentes del norte del país y de colectividades japonesas dedicadas a las flores de corte, ha sido reemplazada por ciudadanas y ciudadanos de nacionalidad boliviana y paraguaya, haciendo más rico aún el proceso de interculturalidad en la región.        </w:t>
      </w:r>
    </w:p>
    <w:p w:rsidR="00616C37" w:rsidRPr="00616C37" w:rsidRDefault="00616C37" w:rsidP="0039093F">
      <w:pPr>
        <w:spacing w:line="360" w:lineRule="auto"/>
        <w:ind w:firstLine="567"/>
        <w:jc w:val="both"/>
        <w:rPr>
          <w:rFonts w:ascii="Times New Roman" w:hAnsi="Times New Roman" w:cs="Times New Roman"/>
          <w:sz w:val="24"/>
          <w:szCs w:val="24"/>
          <w:lang w:val="es"/>
        </w:rPr>
      </w:pPr>
      <w:r w:rsidRPr="00616C37">
        <w:rPr>
          <w:rFonts w:ascii="Times New Roman" w:hAnsi="Times New Roman" w:cs="Times New Roman"/>
          <w:sz w:val="24"/>
          <w:szCs w:val="24"/>
          <w:lang w:val="es"/>
        </w:rPr>
        <w:t xml:space="preserve">La horticultura para abastecimiento en fresco es la actividad primaria principal y la de mayor importancia en cuanto a generación de trabajo familiar, siguiéndole en orden de importancia la producción de flores y animales de granja. </w:t>
      </w:r>
    </w:p>
    <w:p w:rsidR="00616C37" w:rsidRPr="00616C37" w:rsidRDefault="00616C37" w:rsidP="0039093F">
      <w:pPr>
        <w:spacing w:line="360" w:lineRule="auto"/>
        <w:ind w:firstLine="567"/>
        <w:jc w:val="both"/>
        <w:rPr>
          <w:rFonts w:ascii="Times New Roman" w:hAnsi="Times New Roman" w:cs="Times New Roman"/>
          <w:sz w:val="24"/>
          <w:szCs w:val="24"/>
          <w:lang w:val="es"/>
        </w:rPr>
      </w:pPr>
      <w:r w:rsidRPr="00616C37">
        <w:rPr>
          <w:rFonts w:ascii="Times New Roman" w:hAnsi="Times New Roman" w:cs="Times New Roman"/>
          <w:sz w:val="24"/>
          <w:szCs w:val="24"/>
          <w:lang w:val="es"/>
        </w:rPr>
        <w:t xml:space="preserve">Hecha esta breve descripción del ámbito espacial, pasaremos a desarrollar </w:t>
      </w:r>
      <w:r w:rsidR="00797ED0">
        <w:rPr>
          <w:rFonts w:ascii="Times New Roman" w:hAnsi="Times New Roman" w:cs="Times New Roman"/>
          <w:sz w:val="24"/>
          <w:szCs w:val="24"/>
          <w:lang w:val="es"/>
        </w:rPr>
        <w:t xml:space="preserve">uno de los objetivos de este trabajo, que presenta los resultados parciales de nuestras indagaciones sobre </w:t>
      </w:r>
      <w:r w:rsidRPr="00797ED0">
        <w:rPr>
          <w:rFonts w:ascii="Times New Roman" w:hAnsi="Times New Roman" w:cs="Times New Roman"/>
          <w:sz w:val="24"/>
          <w:szCs w:val="24"/>
          <w:lang w:val="es"/>
        </w:rPr>
        <w:t xml:space="preserve">las </w:t>
      </w:r>
      <w:r w:rsidR="00797ED0">
        <w:rPr>
          <w:rFonts w:ascii="Times New Roman" w:hAnsi="Times New Roman" w:cs="Times New Roman"/>
          <w:sz w:val="24"/>
          <w:szCs w:val="24"/>
          <w:lang w:val="es"/>
        </w:rPr>
        <w:t>problemáticas inherentes a</w:t>
      </w:r>
      <w:r w:rsidRPr="00797ED0">
        <w:rPr>
          <w:rFonts w:ascii="Times New Roman" w:hAnsi="Times New Roman" w:cs="Times New Roman"/>
          <w:iCs/>
          <w:sz w:val="24"/>
          <w:szCs w:val="24"/>
          <w:lang w:val="es"/>
        </w:rPr>
        <w:t xml:space="preserve">l acceso a la tierra </w:t>
      </w:r>
      <w:r w:rsidR="00797ED0">
        <w:rPr>
          <w:rFonts w:ascii="Times New Roman" w:hAnsi="Times New Roman" w:cs="Times New Roman"/>
          <w:iCs/>
          <w:sz w:val="24"/>
          <w:szCs w:val="24"/>
          <w:lang w:val="es"/>
        </w:rPr>
        <w:t xml:space="preserve">y los recursos </w:t>
      </w:r>
      <w:r w:rsidRPr="00797ED0">
        <w:rPr>
          <w:rFonts w:ascii="Times New Roman" w:hAnsi="Times New Roman" w:cs="Times New Roman"/>
          <w:iCs/>
          <w:sz w:val="24"/>
          <w:szCs w:val="24"/>
          <w:lang w:val="es"/>
        </w:rPr>
        <w:t>productiv</w:t>
      </w:r>
      <w:r w:rsidR="00797ED0">
        <w:rPr>
          <w:rFonts w:ascii="Times New Roman" w:hAnsi="Times New Roman" w:cs="Times New Roman"/>
          <w:iCs/>
          <w:sz w:val="24"/>
          <w:szCs w:val="24"/>
          <w:lang w:val="es"/>
        </w:rPr>
        <w:t xml:space="preserve">os. </w:t>
      </w:r>
    </w:p>
    <w:p w:rsidR="00616C37" w:rsidRPr="00616C37" w:rsidRDefault="00616C37" w:rsidP="0039093F">
      <w:pPr>
        <w:spacing w:line="360" w:lineRule="auto"/>
        <w:jc w:val="both"/>
        <w:rPr>
          <w:rFonts w:ascii="Times New Roman" w:hAnsi="Times New Roman" w:cs="Times New Roman"/>
          <w:sz w:val="24"/>
          <w:szCs w:val="24"/>
          <w:lang w:val="es"/>
        </w:rPr>
      </w:pPr>
    </w:p>
    <w:p w:rsidR="00616C37" w:rsidRPr="00797ED0" w:rsidRDefault="00616C37" w:rsidP="0039093F">
      <w:pPr>
        <w:pStyle w:val="Prrafodelista"/>
        <w:numPr>
          <w:ilvl w:val="1"/>
          <w:numId w:val="1"/>
        </w:numPr>
        <w:spacing w:line="360" w:lineRule="auto"/>
        <w:jc w:val="both"/>
        <w:rPr>
          <w:rFonts w:ascii="Times New Roman" w:hAnsi="Times New Roman" w:cs="Times New Roman"/>
          <w:b/>
          <w:sz w:val="24"/>
          <w:szCs w:val="24"/>
          <w:lang w:val="es"/>
        </w:rPr>
      </w:pPr>
      <w:r w:rsidRPr="00797ED0">
        <w:rPr>
          <w:rFonts w:ascii="Times New Roman" w:hAnsi="Times New Roman" w:cs="Times New Roman"/>
          <w:b/>
          <w:sz w:val="24"/>
          <w:szCs w:val="24"/>
          <w:lang w:val="es"/>
        </w:rPr>
        <w:t>Trama de Intereses en Conflicto por el Acceso a la Tierra Productiva en el Periurbano Platense</w:t>
      </w:r>
    </w:p>
    <w:p w:rsidR="00616C37" w:rsidRPr="00616C37" w:rsidRDefault="00616C37" w:rsidP="0039093F">
      <w:pPr>
        <w:spacing w:line="360" w:lineRule="auto"/>
        <w:ind w:firstLine="567"/>
        <w:jc w:val="both"/>
        <w:rPr>
          <w:rFonts w:ascii="Times New Roman" w:hAnsi="Times New Roman" w:cs="Times New Roman"/>
          <w:sz w:val="24"/>
          <w:szCs w:val="24"/>
          <w:lang w:val="es"/>
        </w:rPr>
      </w:pPr>
      <w:r w:rsidRPr="00616C37">
        <w:rPr>
          <w:rFonts w:ascii="Times New Roman" w:hAnsi="Times New Roman" w:cs="Times New Roman"/>
          <w:sz w:val="24"/>
          <w:szCs w:val="24"/>
          <w:lang w:val="es"/>
        </w:rPr>
        <w:t xml:space="preserve">Contrastando la normativa vigente en materia de distribución y usos del suelo con su efectiva aplicación en el Territorio, se verifica que el Estado en sus distintos niveles de competencia </w:t>
      </w:r>
      <w:r w:rsidR="00DE2C44">
        <w:rPr>
          <w:rFonts w:ascii="Times New Roman" w:hAnsi="Times New Roman" w:cs="Times New Roman"/>
          <w:sz w:val="24"/>
          <w:szCs w:val="24"/>
          <w:lang w:val="es"/>
        </w:rPr>
        <w:t xml:space="preserve">y ya sea por acción o deliberada omisión; </w:t>
      </w:r>
      <w:r w:rsidRPr="00616C37">
        <w:rPr>
          <w:rFonts w:ascii="Times New Roman" w:hAnsi="Times New Roman" w:cs="Times New Roman"/>
          <w:sz w:val="24"/>
          <w:szCs w:val="24"/>
          <w:lang w:val="es"/>
        </w:rPr>
        <w:t>ha procurado regular la oferta, alineado con la especulación inmobiliaria</w:t>
      </w:r>
      <w:r w:rsidR="00DE2C44">
        <w:rPr>
          <w:rFonts w:ascii="Times New Roman" w:hAnsi="Times New Roman" w:cs="Times New Roman"/>
          <w:sz w:val="24"/>
          <w:szCs w:val="24"/>
          <w:lang w:val="es"/>
        </w:rPr>
        <w:t xml:space="preserve"> o sin intervenir en el precio del suelo, desatendiendo de esta manera </w:t>
      </w:r>
      <w:r w:rsidRPr="00616C37">
        <w:rPr>
          <w:rFonts w:ascii="Times New Roman" w:hAnsi="Times New Roman" w:cs="Times New Roman"/>
          <w:sz w:val="24"/>
          <w:szCs w:val="24"/>
          <w:lang w:val="es"/>
        </w:rPr>
        <w:t xml:space="preserve">la demanda de un sector estratégico de nuestra economía regional. </w:t>
      </w:r>
    </w:p>
    <w:p w:rsidR="0038633C" w:rsidRDefault="00616C37" w:rsidP="0039093F">
      <w:pPr>
        <w:spacing w:line="360" w:lineRule="auto"/>
        <w:ind w:firstLine="567"/>
        <w:jc w:val="both"/>
        <w:rPr>
          <w:rFonts w:ascii="Times New Roman" w:hAnsi="Times New Roman" w:cs="Times New Roman"/>
          <w:sz w:val="24"/>
          <w:szCs w:val="24"/>
          <w:lang w:val="es"/>
        </w:rPr>
      </w:pPr>
      <w:r w:rsidRPr="00616C37">
        <w:rPr>
          <w:rFonts w:ascii="Times New Roman" w:hAnsi="Times New Roman" w:cs="Times New Roman"/>
          <w:sz w:val="24"/>
          <w:szCs w:val="24"/>
          <w:lang w:val="es"/>
        </w:rPr>
        <w:t>En</w:t>
      </w:r>
      <w:r w:rsidR="00DE2C44">
        <w:rPr>
          <w:rFonts w:ascii="Times New Roman" w:hAnsi="Times New Roman" w:cs="Times New Roman"/>
          <w:sz w:val="24"/>
          <w:szCs w:val="24"/>
          <w:lang w:val="es"/>
        </w:rPr>
        <w:t xml:space="preserve"> este sentido, como lo venimos señalando en trabajos anteriores  </w:t>
      </w:r>
      <w:r w:rsidR="00DE2C44" w:rsidRPr="00DE2C44">
        <w:rPr>
          <w:rFonts w:ascii="Times New Roman" w:hAnsi="Times New Roman" w:cs="Times New Roman"/>
          <w:sz w:val="24"/>
          <w:szCs w:val="24"/>
          <w:lang w:val="es"/>
        </w:rPr>
        <w:t>(Canciani, De Luca, Andreu, 2017)</w:t>
      </w:r>
      <w:r w:rsidR="00DE2C44">
        <w:rPr>
          <w:rFonts w:ascii="Times New Roman" w:hAnsi="Times New Roman" w:cs="Times New Roman"/>
          <w:sz w:val="24"/>
          <w:szCs w:val="24"/>
          <w:lang w:val="es"/>
        </w:rPr>
        <w:t xml:space="preserve">, consideramos relevante que el Estado haga uso de las herramientas que brindan los </w:t>
      </w:r>
      <w:r w:rsidR="00DE3099">
        <w:rPr>
          <w:rFonts w:ascii="Times New Roman" w:hAnsi="Times New Roman" w:cs="Times New Roman"/>
          <w:sz w:val="24"/>
          <w:szCs w:val="24"/>
          <w:lang w:val="es"/>
        </w:rPr>
        <w:t>instrumen</w:t>
      </w:r>
      <w:r w:rsidR="00DE2C44">
        <w:rPr>
          <w:rFonts w:ascii="Times New Roman" w:hAnsi="Times New Roman" w:cs="Times New Roman"/>
          <w:sz w:val="24"/>
          <w:szCs w:val="24"/>
          <w:lang w:val="es"/>
        </w:rPr>
        <w:t xml:space="preserve">tos </w:t>
      </w:r>
      <w:r w:rsidR="00DE3099">
        <w:rPr>
          <w:rFonts w:ascii="Times New Roman" w:hAnsi="Times New Roman" w:cs="Times New Roman"/>
          <w:sz w:val="24"/>
          <w:szCs w:val="24"/>
          <w:lang w:val="es"/>
        </w:rPr>
        <w:t>de planificación, o</w:t>
      </w:r>
      <w:r w:rsidR="00DE2C44">
        <w:rPr>
          <w:rFonts w:ascii="Times New Roman" w:hAnsi="Times New Roman" w:cs="Times New Roman"/>
          <w:sz w:val="24"/>
          <w:szCs w:val="24"/>
          <w:lang w:val="es"/>
        </w:rPr>
        <w:t xml:space="preserve">rdenamiento </w:t>
      </w:r>
      <w:r w:rsidR="00DE3099">
        <w:rPr>
          <w:rFonts w:ascii="Times New Roman" w:hAnsi="Times New Roman" w:cs="Times New Roman"/>
          <w:sz w:val="24"/>
          <w:szCs w:val="24"/>
          <w:lang w:val="es"/>
        </w:rPr>
        <w:t>t</w:t>
      </w:r>
      <w:r w:rsidR="00DE2C44">
        <w:rPr>
          <w:rFonts w:ascii="Times New Roman" w:hAnsi="Times New Roman" w:cs="Times New Roman"/>
          <w:sz w:val="24"/>
          <w:szCs w:val="24"/>
          <w:lang w:val="es"/>
        </w:rPr>
        <w:t xml:space="preserve">erritorial y </w:t>
      </w:r>
      <w:r w:rsidR="00DE3099">
        <w:rPr>
          <w:rFonts w:ascii="Times New Roman" w:hAnsi="Times New Roman" w:cs="Times New Roman"/>
          <w:sz w:val="24"/>
          <w:szCs w:val="24"/>
          <w:lang w:val="es"/>
        </w:rPr>
        <w:t>u</w:t>
      </w:r>
      <w:r w:rsidR="00DE2C44">
        <w:rPr>
          <w:rFonts w:ascii="Times New Roman" w:hAnsi="Times New Roman" w:cs="Times New Roman"/>
          <w:sz w:val="24"/>
          <w:szCs w:val="24"/>
          <w:lang w:val="es"/>
        </w:rPr>
        <w:t xml:space="preserve">sos del </w:t>
      </w:r>
      <w:r w:rsidR="00DE3099">
        <w:rPr>
          <w:rFonts w:ascii="Times New Roman" w:hAnsi="Times New Roman" w:cs="Times New Roman"/>
          <w:sz w:val="24"/>
          <w:szCs w:val="24"/>
          <w:lang w:val="es"/>
        </w:rPr>
        <w:t>s</w:t>
      </w:r>
      <w:r w:rsidR="00DE2C44">
        <w:rPr>
          <w:rFonts w:ascii="Times New Roman" w:hAnsi="Times New Roman" w:cs="Times New Roman"/>
          <w:sz w:val="24"/>
          <w:szCs w:val="24"/>
          <w:lang w:val="es"/>
        </w:rPr>
        <w:t>uelo</w:t>
      </w:r>
      <w:r w:rsidR="00DE3099">
        <w:rPr>
          <w:rFonts w:ascii="Times New Roman" w:hAnsi="Times New Roman" w:cs="Times New Roman"/>
          <w:sz w:val="24"/>
          <w:szCs w:val="24"/>
          <w:lang w:val="es"/>
        </w:rPr>
        <w:t xml:space="preserve">. De un lado, </w:t>
      </w:r>
      <w:r w:rsidR="00DE3099" w:rsidRPr="00DE3099">
        <w:rPr>
          <w:rFonts w:ascii="Times New Roman" w:hAnsi="Times New Roman" w:cs="Times New Roman"/>
          <w:sz w:val="24"/>
          <w:szCs w:val="24"/>
          <w:lang w:val="es"/>
        </w:rPr>
        <w:t>para viabilizar el acceso a los derechos por parte de las y los actores sociales involucrados</w:t>
      </w:r>
      <w:r w:rsidR="00DE3099">
        <w:rPr>
          <w:rFonts w:ascii="Times New Roman" w:hAnsi="Times New Roman" w:cs="Times New Roman"/>
          <w:sz w:val="24"/>
          <w:szCs w:val="24"/>
          <w:lang w:val="es"/>
        </w:rPr>
        <w:t>, que emergen de los derechos adquiridos por su contribución al sistema productivo local y regional y que han sido consagrados en diversas políticas públicas e instrumentos legales</w:t>
      </w:r>
      <w:r w:rsidR="00DE3099">
        <w:rPr>
          <w:rStyle w:val="Refdenotaalpie"/>
          <w:rFonts w:ascii="Times New Roman" w:hAnsi="Times New Roman" w:cs="Times New Roman"/>
          <w:sz w:val="24"/>
          <w:szCs w:val="24"/>
          <w:lang w:val="es"/>
        </w:rPr>
        <w:footnoteReference w:id="7"/>
      </w:r>
      <w:r w:rsidR="00184D1B">
        <w:rPr>
          <w:rFonts w:ascii="Times New Roman" w:hAnsi="Times New Roman" w:cs="Times New Roman"/>
          <w:sz w:val="24"/>
          <w:szCs w:val="24"/>
          <w:lang w:val="es"/>
        </w:rPr>
        <w:t xml:space="preserve">. </w:t>
      </w:r>
      <w:r w:rsidR="00DE3099" w:rsidRPr="00DE3099">
        <w:rPr>
          <w:rFonts w:ascii="Times New Roman" w:hAnsi="Times New Roman" w:cs="Times New Roman"/>
          <w:sz w:val="24"/>
          <w:szCs w:val="24"/>
          <w:lang w:val="es"/>
        </w:rPr>
        <w:t>El universo de objetivos contenidos dentro de las propuestas para el territorio planificado equitativo y sustentable, suele evadir sistemáticamente los temas referentes a cómo movilizar el suelo vacante. Los decisores políticos comprenden la necesidad pero difícilmente se animan a encarar el problema con la batería de herramientas necesarias. Posiblemente por su alta sensibilidad en la opinión pública y por el complejo de intereses en juego.</w:t>
      </w:r>
    </w:p>
    <w:p w:rsidR="002647EC" w:rsidRDefault="0038633C" w:rsidP="0039093F">
      <w:pPr>
        <w:spacing w:line="360" w:lineRule="auto"/>
        <w:ind w:firstLine="567"/>
        <w:jc w:val="both"/>
        <w:rPr>
          <w:rFonts w:ascii="Times New Roman" w:hAnsi="Times New Roman" w:cs="Times New Roman"/>
          <w:sz w:val="24"/>
          <w:szCs w:val="24"/>
          <w:lang w:val="es"/>
        </w:rPr>
      </w:pPr>
      <w:r>
        <w:rPr>
          <w:rFonts w:ascii="Times New Roman" w:hAnsi="Times New Roman" w:cs="Times New Roman"/>
          <w:sz w:val="24"/>
          <w:szCs w:val="24"/>
          <w:lang w:val="es"/>
        </w:rPr>
        <w:t xml:space="preserve">Sobre el punto, </w:t>
      </w:r>
      <w:r w:rsidR="002647EC">
        <w:rPr>
          <w:rFonts w:ascii="Times New Roman" w:hAnsi="Times New Roman" w:cs="Times New Roman"/>
          <w:sz w:val="24"/>
          <w:szCs w:val="24"/>
          <w:lang w:val="es"/>
        </w:rPr>
        <w:t>es de destacar el</w:t>
      </w:r>
      <w:r w:rsidR="002647EC" w:rsidRPr="002647EC">
        <w:rPr>
          <w:rFonts w:ascii="Times New Roman" w:hAnsi="Times New Roman" w:cs="Times New Roman"/>
          <w:sz w:val="24"/>
          <w:szCs w:val="24"/>
          <w:lang w:val="es"/>
        </w:rPr>
        <w:t xml:space="preserve"> rol regulador </w:t>
      </w:r>
      <w:r w:rsidR="002647EC">
        <w:rPr>
          <w:rFonts w:ascii="Times New Roman" w:hAnsi="Times New Roman" w:cs="Times New Roman"/>
          <w:sz w:val="24"/>
          <w:szCs w:val="24"/>
          <w:lang w:val="es"/>
        </w:rPr>
        <w:t xml:space="preserve">que debe asumir el </w:t>
      </w:r>
      <w:r w:rsidR="002647EC" w:rsidRPr="002647EC">
        <w:rPr>
          <w:rFonts w:ascii="Times New Roman" w:hAnsi="Times New Roman" w:cs="Times New Roman"/>
          <w:sz w:val="24"/>
          <w:szCs w:val="24"/>
          <w:lang w:val="es"/>
        </w:rPr>
        <w:t xml:space="preserve">Estado en el diseño e implementación de instrumentos de planificación y gestión del territorio. El mantenimiento de los recursos y de la calidad de vida requiere de un mercado regulado y de </w:t>
      </w:r>
      <w:r w:rsidR="002647EC" w:rsidRPr="002647EC">
        <w:rPr>
          <w:rFonts w:ascii="Times New Roman" w:hAnsi="Times New Roman" w:cs="Times New Roman"/>
          <w:sz w:val="24"/>
          <w:szCs w:val="24"/>
          <w:lang w:val="es"/>
        </w:rPr>
        <w:lastRenderedPageBreak/>
        <w:t>una visión de largo plazo</w:t>
      </w:r>
      <w:r w:rsidR="002647EC">
        <w:rPr>
          <w:rFonts w:ascii="Times New Roman" w:hAnsi="Times New Roman" w:cs="Times New Roman"/>
          <w:sz w:val="24"/>
          <w:szCs w:val="24"/>
          <w:lang w:val="es"/>
        </w:rPr>
        <w:t xml:space="preserve"> que tracciones la definición de los patrones de ocupación del territorio. Como ya adelantáramos párrafos más arriba, y en sentido contrario, en nuestro trabajo de campo hemos verificado un aumento expo</w:t>
      </w:r>
      <w:r w:rsidR="00616C37" w:rsidRPr="00616C37">
        <w:rPr>
          <w:rFonts w:ascii="Times New Roman" w:hAnsi="Times New Roman" w:cs="Times New Roman"/>
          <w:sz w:val="24"/>
          <w:szCs w:val="24"/>
          <w:lang w:val="es"/>
        </w:rPr>
        <w:t>nencial del valor de la tierra debido a la presión de otros usos del suelo en desmedro de la producción agropecuaria (residencial, casas quintas, industrial, etc.). En este sentido se expresa Ramón Cieza cuando señala que el negocio de comprar tierra agrícola para urbanizar se ha convertido en una de las operaciones más especulativas del mercado. Con réditos de más del 100% en negocios inmobiliarios, contra un 10% en producción rural; la conversión de tierra productiva en urbana crece a tasas alarmantes.  (2018: 28).</w:t>
      </w:r>
    </w:p>
    <w:p w:rsidR="001F4380" w:rsidRDefault="002647EC" w:rsidP="0039093F">
      <w:pPr>
        <w:spacing w:line="360" w:lineRule="auto"/>
        <w:ind w:firstLine="567"/>
        <w:jc w:val="both"/>
        <w:rPr>
          <w:rFonts w:ascii="Times New Roman" w:hAnsi="Times New Roman" w:cs="Times New Roman"/>
          <w:sz w:val="24"/>
          <w:szCs w:val="24"/>
          <w:lang w:val="es"/>
        </w:rPr>
      </w:pPr>
      <w:r>
        <w:rPr>
          <w:rFonts w:ascii="Times New Roman" w:hAnsi="Times New Roman" w:cs="Times New Roman"/>
          <w:sz w:val="24"/>
          <w:szCs w:val="24"/>
          <w:lang w:val="es"/>
        </w:rPr>
        <w:t xml:space="preserve">Estas distorsiones en el valor del suelo han traído muchas consecuencias para las familias productoras de la región. La primera, sin duda, es la imposibilidad de adquirir tierras propias. A los valores inaccesibles </w:t>
      </w:r>
      <w:r w:rsidR="001F4380">
        <w:rPr>
          <w:rFonts w:ascii="Times New Roman" w:hAnsi="Times New Roman" w:cs="Times New Roman"/>
          <w:sz w:val="24"/>
          <w:szCs w:val="24"/>
          <w:lang w:val="es"/>
        </w:rPr>
        <w:t>por</w:t>
      </w:r>
      <w:r>
        <w:rPr>
          <w:rFonts w:ascii="Times New Roman" w:hAnsi="Times New Roman" w:cs="Times New Roman"/>
          <w:sz w:val="24"/>
          <w:szCs w:val="24"/>
          <w:lang w:val="es"/>
        </w:rPr>
        <w:t xml:space="preserve"> su escala se le suma la inexistencia tanto en la banca pública como privada de créditos blandos destinados a tales fines.</w:t>
      </w:r>
      <w:r w:rsidR="001F4380" w:rsidRPr="001F4380">
        <w:rPr>
          <w:rFonts w:ascii="Times New Roman" w:hAnsi="Times New Roman" w:cs="Times New Roman"/>
          <w:sz w:val="24"/>
          <w:szCs w:val="24"/>
          <w:lang w:val="es"/>
        </w:rPr>
        <w:t xml:space="preserve"> Ser propietario de la tierra es un derecho excepcional, reservado a aquéllos que, siendo la minoría, logran capitalizarse. Según Ferraris y Ferrero (2018: 37) sólo el 10% son propietarios. El 90% accede bajo la forma del contrato de arrendamiento. </w:t>
      </w:r>
      <w:r w:rsidR="001F4380">
        <w:rPr>
          <w:rFonts w:ascii="Times New Roman" w:hAnsi="Times New Roman" w:cs="Times New Roman"/>
          <w:sz w:val="24"/>
          <w:szCs w:val="24"/>
          <w:lang w:val="es"/>
        </w:rPr>
        <w:t xml:space="preserve"> </w:t>
      </w:r>
    </w:p>
    <w:p w:rsidR="001F4380" w:rsidRDefault="002647EC" w:rsidP="0039093F">
      <w:pPr>
        <w:spacing w:line="360" w:lineRule="auto"/>
        <w:ind w:firstLine="567"/>
        <w:jc w:val="both"/>
        <w:rPr>
          <w:rFonts w:ascii="Times New Roman" w:hAnsi="Times New Roman" w:cs="Times New Roman"/>
          <w:sz w:val="24"/>
          <w:szCs w:val="24"/>
          <w:lang w:val="es"/>
        </w:rPr>
      </w:pPr>
      <w:r>
        <w:rPr>
          <w:rFonts w:ascii="Times New Roman" w:hAnsi="Times New Roman" w:cs="Times New Roman"/>
          <w:sz w:val="24"/>
          <w:szCs w:val="24"/>
          <w:lang w:val="es"/>
        </w:rPr>
        <w:t xml:space="preserve"> Para citar un ejemplo, </w:t>
      </w:r>
      <w:r w:rsidR="00176901">
        <w:rPr>
          <w:rFonts w:ascii="Times New Roman" w:hAnsi="Times New Roman" w:cs="Times New Roman"/>
          <w:sz w:val="24"/>
          <w:szCs w:val="24"/>
          <w:lang w:val="es"/>
        </w:rPr>
        <w:t xml:space="preserve">a partir de 2012 se hizo un esfuerzo desde el estado nacional para el acceso a primera vivienda única a tasas subsidiadas con el denominado plan PRO.CRE.AR. destinado a familias que veían dificultado el acceso a los créditos hipotecarios tradicionales. </w:t>
      </w:r>
      <w:r w:rsidR="001F4380">
        <w:rPr>
          <w:rFonts w:ascii="Times New Roman" w:hAnsi="Times New Roman" w:cs="Times New Roman"/>
          <w:sz w:val="24"/>
          <w:szCs w:val="24"/>
          <w:lang w:val="es"/>
        </w:rPr>
        <w:t xml:space="preserve">Lamentablemente no se diseñaron políticas públicas similares para el sector. </w:t>
      </w:r>
      <w:r w:rsidR="00176901">
        <w:rPr>
          <w:rFonts w:ascii="Times New Roman" w:hAnsi="Times New Roman" w:cs="Times New Roman"/>
          <w:sz w:val="24"/>
          <w:szCs w:val="24"/>
          <w:lang w:val="es"/>
        </w:rPr>
        <w:t>Medidas como ésta</w:t>
      </w:r>
      <w:r w:rsidR="001F4380">
        <w:rPr>
          <w:rFonts w:ascii="Times New Roman" w:hAnsi="Times New Roman" w:cs="Times New Roman"/>
          <w:sz w:val="24"/>
          <w:szCs w:val="24"/>
          <w:lang w:val="es"/>
        </w:rPr>
        <w:t xml:space="preserve"> (</w:t>
      </w:r>
      <w:r w:rsidR="00176901">
        <w:rPr>
          <w:rFonts w:ascii="Times New Roman" w:hAnsi="Times New Roman" w:cs="Times New Roman"/>
          <w:sz w:val="24"/>
          <w:szCs w:val="24"/>
          <w:lang w:val="es"/>
        </w:rPr>
        <w:t>que</w:t>
      </w:r>
      <w:r w:rsidR="001F4380">
        <w:rPr>
          <w:rFonts w:ascii="Times New Roman" w:hAnsi="Times New Roman" w:cs="Times New Roman"/>
          <w:sz w:val="24"/>
          <w:szCs w:val="24"/>
          <w:lang w:val="es"/>
        </w:rPr>
        <w:t xml:space="preserve"> de todas formas </w:t>
      </w:r>
      <w:r w:rsidR="00176901">
        <w:rPr>
          <w:rFonts w:ascii="Times New Roman" w:hAnsi="Times New Roman" w:cs="Times New Roman"/>
          <w:sz w:val="24"/>
          <w:szCs w:val="24"/>
          <w:lang w:val="es"/>
        </w:rPr>
        <w:t>hoy día ya no está vigente</w:t>
      </w:r>
      <w:r w:rsidR="001F4380">
        <w:rPr>
          <w:rFonts w:ascii="Times New Roman" w:hAnsi="Times New Roman" w:cs="Times New Roman"/>
          <w:sz w:val="24"/>
          <w:szCs w:val="24"/>
          <w:lang w:val="es"/>
        </w:rPr>
        <w:t>)</w:t>
      </w:r>
      <w:r w:rsidR="00176901">
        <w:rPr>
          <w:rFonts w:ascii="Times New Roman" w:hAnsi="Times New Roman" w:cs="Times New Roman"/>
          <w:sz w:val="24"/>
          <w:szCs w:val="24"/>
          <w:lang w:val="es"/>
        </w:rPr>
        <w:t xml:space="preserve"> podrían ser implementadas para las familias productoras, con una visión estratégica. No sólo porque la unidad productiva representa para las mismas su residencia y su manera de viabilizar sus necesidades de arraigo; sino también porque la propiedad de la tierra productiva implica para las y los productores la llave</w:t>
      </w:r>
      <w:r w:rsidR="001F4380">
        <w:rPr>
          <w:rFonts w:ascii="Times New Roman" w:hAnsi="Times New Roman" w:cs="Times New Roman"/>
          <w:sz w:val="24"/>
          <w:szCs w:val="24"/>
          <w:lang w:val="es"/>
        </w:rPr>
        <w:t xml:space="preserve"> y el aliciente para </w:t>
      </w:r>
      <w:r w:rsidR="00176901">
        <w:rPr>
          <w:rFonts w:ascii="Times New Roman" w:hAnsi="Times New Roman" w:cs="Times New Roman"/>
          <w:sz w:val="24"/>
          <w:szCs w:val="24"/>
          <w:lang w:val="es"/>
        </w:rPr>
        <w:t xml:space="preserve">su desarrollo integral y </w:t>
      </w:r>
      <w:r w:rsidR="001F4380">
        <w:rPr>
          <w:rFonts w:ascii="Times New Roman" w:hAnsi="Times New Roman" w:cs="Times New Roman"/>
          <w:sz w:val="24"/>
          <w:szCs w:val="24"/>
          <w:lang w:val="es"/>
        </w:rPr>
        <w:t xml:space="preserve">para el </w:t>
      </w:r>
      <w:r w:rsidR="00176901">
        <w:rPr>
          <w:rFonts w:ascii="Times New Roman" w:hAnsi="Times New Roman" w:cs="Times New Roman"/>
          <w:sz w:val="24"/>
          <w:szCs w:val="24"/>
          <w:lang w:val="es"/>
        </w:rPr>
        <w:t xml:space="preserve">crecimiento de sus </w:t>
      </w:r>
      <w:r w:rsidR="001F4380">
        <w:rPr>
          <w:rFonts w:ascii="Times New Roman" w:hAnsi="Times New Roman" w:cs="Times New Roman"/>
          <w:sz w:val="24"/>
          <w:szCs w:val="24"/>
          <w:lang w:val="es"/>
        </w:rPr>
        <w:t>unidades</w:t>
      </w:r>
      <w:r w:rsidR="00176901">
        <w:rPr>
          <w:rFonts w:ascii="Times New Roman" w:hAnsi="Times New Roman" w:cs="Times New Roman"/>
          <w:sz w:val="24"/>
          <w:szCs w:val="24"/>
          <w:lang w:val="es"/>
        </w:rPr>
        <w:t>. Crecimiento que redunda en un desarrollo estratégico del sistema productivo local más importante.</w:t>
      </w:r>
    </w:p>
    <w:p w:rsidR="00654704" w:rsidRDefault="00654704" w:rsidP="0039093F">
      <w:pPr>
        <w:spacing w:line="360" w:lineRule="auto"/>
        <w:ind w:firstLine="567"/>
        <w:jc w:val="both"/>
        <w:rPr>
          <w:rFonts w:ascii="Times New Roman" w:hAnsi="Times New Roman" w:cs="Times New Roman"/>
          <w:sz w:val="24"/>
          <w:szCs w:val="24"/>
          <w:lang w:val="es"/>
        </w:rPr>
      </w:pPr>
    </w:p>
    <w:p w:rsidR="00654704" w:rsidRDefault="00654704" w:rsidP="0039093F">
      <w:pPr>
        <w:pStyle w:val="Prrafodelista"/>
        <w:numPr>
          <w:ilvl w:val="2"/>
          <w:numId w:val="1"/>
        </w:numPr>
        <w:spacing w:line="360" w:lineRule="auto"/>
        <w:jc w:val="both"/>
        <w:rPr>
          <w:rFonts w:ascii="Times New Roman" w:hAnsi="Times New Roman" w:cs="Times New Roman"/>
          <w:b/>
          <w:sz w:val="24"/>
          <w:szCs w:val="24"/>
          <w:lang w:val="es"/>
        </w:rPr>
      </w:pPr>
      <w:r w:rsidRPr="00654704">
        <w:rPr>
          <w:rFonts w:ascii="Times New Roman" w:hAnsi="Times New Roman" w:cs="Times New Roman"/>
          <w:b/>
          <w:sz w:val="24"/>
          <w:szCs w:val="24"/>
          <w:lang w:val="es"/>
        </w:rPr>
        <w:t>La situación de los contratos de arrendamiento</w:t>
      </w:r>
    </w:p>
    <w:p w:rsidR="00E77DC8" w:rsidRDefault="00E77DC8" w:rsidP="0039093F">
      <w:pPr>
        <w:spacing w:line="360" w:lineRule="auto"/>
        <w:ind w:firstLine="567"/>
        <w:jc w:val="both"/>
        <w:rPr>
          <w:rFonts w:ascii="Times New Roman" w:hAnsi="Times New Roman" w:cs="Times New Roman"/>
          <w:sz w:val="24"/>
          <w:szCs w:val="24"/>
          <w:lang w:val="es"/>
        </w:rPr>
      </w:pPr>
      <w:r>
        <w:rPr>
          <w:rFonts w:ascii="Times New Roman" w:hAnsi="Times New Roman" w:cs="Times New Roman"/>
          <w:sz w:val="24"/>
          <w:szCs w:val="24"/>
          <w:lang w:val="es"/>
        </w:rPr>
        <w:lastRenderedPageBreak/>
        <w:t>En nuestro trabajo de campo hemos podido verificar cómo ha ido mutando la forma de vinculación de las familias productoras con su principal recurso, la tierra.</w:t>
      </w:r>
    </w:p>
    <w:p w:rsidR="00D610A2" w:rsidRDefault="00E77DC8" w:rsidP="0039093F">
      <w:pPr>
        <w:spacing w:line="360" w:lineRule="auto"/>
        <w:ind w:firstLine="567"/>
        <w:jc w:val="both"/>
        <w:rPr>
          <w:rFonts w:ascii="Times New Roman" w:hAnsi="Times New Roman" w:cs="Times New Roman"/>
          <w:sz w:val="24"/>
          <w:szCs w:val="24"/>
          <w:lang w:val="es"/>
        </w:rPr>
      </w:pPr>
      <w:r>
        <w:rPr>
          <w:rFonts w:ascii="Times New Roman" w:hAnsi="Times New Roman" w:cs="Times New Roman"/>
          <w:sz w:val="24"/>
          <w:szCs w:val="24"/>
          <w:lang w:val="es"/>
        </w:rPr>
        <w:t>Numerosos trabajos</w:t>
      </w:r>
      <w:r w:rsidR="00E8112A">
        <w:rPr>
          <w:rFonts w:ascii="Times New Roman" w:hAnsi="Times New Roman" w:cs="Times New Roman"/>
          <w:sz w:val="24"/>
          <w:szCs w:val="24"/>
          <w:lang w:val="es"/>
        </w:rPr>
        <w:t xml:space="preserve"> dan cuenta del proceso que marcamos. Luego de la etapa predominante de propietarios portugueses, italianos y japoneses (estos últimos principalmente para la floricultura); la relación contractual predominante fue la de la aparcería o la “mediería”.</w:t>
      </w:r>
      <w:r w:rsidR="00D610A2">
        <w:rPr>
          <w:rFonts w:ascii="Times New Roman" w:hAnsi="Times New Roman" w:cs="Times New Roman"/>
          <w:sz w:val="24"/>
          <w:szCs w:val="24"/>
          <w:lang w:val="es"/>
        </w:rPr>
        <w:t xml:space="preserve"> Hacemos esta distinción, recogida en la propia Ley 13.246 que las regula, porque si bien ambas son figuras asociativas, en la primera los porcentajes a distribuir entre el </w:t>
      </w:r>
      <w:r w:rsidR="00D610A2">
        <w:rPr>
          <w:rFonts w:ascii="Times New Roman" w:hAnsi="Times New Roman" w:cs="Times New Roman"/>
          <w:i/>
          <w:sz w:val="24"/>
          <w:szCs w:val="24"/>
          <w:lang w:val="es"/>
        </w:rPr>
        <w:t xml:space="preserve">dador </w:t>
      </w:r>
      <w:r w:rsidR="00D610A2">
        <w:rPr>
          <w:rFonts w:ascii="Times New Roman" w:hAnsi="Times New Roman" w:cs="Times New Roman"/>
          <w:sz w:val="24"/>
          <w:szCs w:val="24"/>
          <w:lang w:val="es"/>
        </w:rPr>
        <w:t xml:space="preserve">y el </w:t>
      </w:r>
      <w:r w:rsidR="00D610A2">
        <w:rPr>
          <w:rFonts w:ascii="Times New Roman" w:hAnsi="Times New Roman" w:cs="Times New Roman"/>
          <w:i/>
          <w:sz w:val="24"/>
          <w:szCs w:val="24"/>
          <w:lang w:val="es"/>
        </w:rPr>
        <w:t xml:space="preserve">tomador </w:t>
      </w:r>
      <w:r w:rsidR="00D610A2">
        <w:rPr>
          <w:rFonts w:ascii="Times New Roman" w:hAnsi="Times New Roman" w:cs="Times New Roman"/>
          <w:sz w:val="24"/>
          <w:szCs w:val="24"/>
          <w:lang w:val="es"/>
        </w:rPr>
        <w:t>varían de acuerdo a los aportes de cada uno; la mediería presupone un 50% en todos los aspectos del contrato: aportes, trabajo y frutos/resultados.</w:t>
      </w:r>
    </w:p>
    <w:p w:rsidR="00D610A2" w:rsidRDefault="00D610A2" w:rsidP="0039093F">
      <w:pPr>
        <w:spacing w:line="360" w:lineRule="auto"/>
        <w:ind w:firstLine="567"/>
        <w:jc w:val="both"/>
        <w:rPr>
          <w:rFonts w:ascii="Times New Roman" w:hAnsi="Times New Roman" w:cs="Times New Roman"/>
          <w:sz w:val="24"/>
          <w:szCs w:val="24"/>
          <w:lang w:val="es"/>
        </w:rPr>
      </w:pPr>
      <w:r>
        <w:rPr>
          <w:rFonts w:ascii="Times New Roman" w:hAnsi="Times New Roman" w:cs="Times New Roman"/>
          <w:sz w:val="24"/>
          <w:szCs w:val="24"/>
          <w:lang w:val="es"/>
        </w:rPr>
        <w:t xml:space="preserve">En estos tipos contractuales la principal característica es que el aparcero o mediero contribuye con su trabajo personal y el de su familia, con sus saberes específicos sobre las tareas culturales que son valoradas como tales. Por su parte, el dador, aporta la tierra y los demás factores de producción.          </w:t>
      </w:r>
      <w:r>
        <w:rPr>
          <w:rFonts w:ascii="Times New Roman" w:hAnsi="Times New Roman" w:cs="Times New Roman"/>
          <w:i/>
          <w:sz w:val="24"/>
          <w:szCs w:val="24"/>
          <w:lang w:val="es"/>
        </w:rPr>
        <w:t xml:space="preserve"> </w:t>
      </w:r>
      <w:r>
        <w:rPr>
          <w:rFonts w:ascii="Times New Roman" w:hAnsi="Times New Roman" w:cs="Times New Roman"/>
          <w:sz w:val="24"/>
          <w:szCs w:val="24"/>
          <w:lang w:val="es"/>
        </w:rPr>
        <w:t xml:space="preserve">  </w:t>
      </w:r>
    </w:p>
    <w:p w:rsidR="00511D41" w:rsidRDefault="00E8112A" w:rsidP="0039093F">
      <w:pPr>
        <w:spacing w:line="360" w:lineRule="auto"/>
        <w:ind w:firstLine="567"/>
        <w:jc w:val="both"/>
        <w:rPr>
          <w:rFonts w:ascii="Times New Roman" w:hAnsi="Times New Roman" w:cs="Times New Roman"/>
          <w:sz w:val="24"/>
          <w:szCs w:val="24"/>
          <w:lang w:val="es"/>
        </w:rPr>
      </w:pPr>
      <w:r>
        <w:rPr>
          <w:rFonts w:ascii="Times New Roman" w:hAnsi="Times New Roman" w:cs="Times New Roman"/>
          <w:sz w:val="24"/>
          <w:szCs w:val="24"/>
          <w:lang w:val="es"/>
        </w:rPr>
        <w:t xml:space="preserve"> </w:t>
      </w:r>
      <w:r w:rsidR="00D610A2">
        <w:rPr>
          <w:rFonts w:ascii="Times New Roman" w:hAnsi="Times New Roman" w:cs="Times New Roman"/>
          <w:sz w:val="24"/>
          <w:szCs w:val="24"/>
          <w:lang w:val="es"/>
        </w:rPr>
        <w:t>Si bien durante muchos años se difundió que en el CHP la mediería</w:t>
      </w:r>
      <w:r w:rsidR="00511D41">
        <w:rPr>
          <w:rFonts w:ascii="Times New Roman" w:hAnsi="Times New Roman" w:cs="Times New Roman"/>
          <w:sz w:val="24"/>
          <w:szCs w:val="24"/>
          <w:lang w:val="es"/>
        </w:rPr>
        <w:t xml:space="preserve"> ha sido la forma contractual predominante, las prácticas y relaciones de poder que en realidad se disputaron en el Territorio, distaron mucho de aquellos equilibrios planificados en la legislación.</w:t>
      </w:r>
    </w:p>
    <w:p w:rsidR="00DA1286" w:rsidRDefault="00E8112A" w:rsidP="0039093F">
      <w:pPr>
        <w:spacing w:line="360" w:lineRule="auto"/>
        <w:ind w:firstLine="567"/>
        <w:jc w:val="both"/>
        <w:rPr>
          <w:rFonts w:ascii="Times New Roman" w:hAnsi="Times New Roman" w:cs="Times New Roman"/>
          <w:sz w:val="24"/>
          <w:szCs w:val="24"/>
          <w:lang w:val="es"/>
        </w:rPr>
      </w:pPr>
      <w:r>
        <w:rPr>
          <w:rFonts w:ascii="Times New Roman" w:hAnsi="Times New Roman" w:cs="Times New Roman"/>
          <w:sz w:val="24"/>
          <w:szCs w:val="24"/>
          <w:lang w:val="es"/>
        </w:rPr>
        <w:t>Así lo describen obras clásicas como la que coordinara Roberto Benencia (1997)</w:t>
      </w:r>
      <w:r w:rsidR="00511D41">
        <w:rPr>
          <w:rFonts w:ascii="Times New Roman" w:hAnsi="Times New Roman" w:cs="Times New Roman"/>
          <w:sz w:val="24"/>
          <w:szCs w:val="24"/>
          <w:lang w:val="es"/>
        </w:rPr>
        <w:t xml:space="preserve"> que advierten cómo la mediería en la horticultura ha sido una forma laboral donde se asocian íntimamente </w:t>
      </w:r>
      <w:r w:rsidR="00DA1286">
        <w:rPr>
          <w:rFonts w:ascii="Times New Roman" w:hAnsi="Times New Roman" w:cs="Times New Roman"/>
          <w:sz w:val="24"/>
          <w:szCs w:val="24"/>
          <w:lang w:val="es"/>
        </w:rPr>
        <w:t xml:space="preserve">condiciones indignas de habitabilidad, </w:t>
      </w:r>
      <w:r w:rsidR="00511D41">
        <w:rPr>
          <w:rFonts w:ascii="Times New Roman" w:hAnsi="Times New Roman" w:cs="Times New Roman"/>
          <w:sz w:val="24"/>
          <w:szCs w:val="24"/>
          <w:lang w:val="es"/>
        </w:rPr>
        <w:t xml:space="preserve">trabajo precario y migración limítrofe, en la que el mediero ha sido funcional a los patrones quinteros. Con mayor algidez en el período aperturista neoliberal 1976-2002, propiciada por la tendencia sostenida de declinación en la demanda y de relaciones de precios relativos insumo-producto desfavorables para los productores; la difusión de esta relación </w:t>
      </w:r>
      <w:r w:rsidR="00DA1286">
        <w:rPr>
          <w:rFonts w:ascii="Times New Roman" w:hAnsi="Times New Roman" w:cs="Times New Roman"/>
          <w:sz w:val="24"/>
          <w:szCs w:val="24"/>
          <w:lang w:val="es"/>
        </w:rPr>
        <w:t xml:space="preserve">en el sector </w:t>
      </w:r>
      <w:r w:rsidR="00511D41">
        <w:rPr>
          <w:rFonts w:ascii="Times New Roman" w:hAnsi="Times New Roman" w:cs="Times New Roman"/>
          <w:sz w:val="24"/>
          <w:szCs w:val="24"/>
          <w:lang w:val="es"/>
        </w:rPr>
        <w:t xml:space="preserve">ha sido </w:t>
      </w:r>
      <w:r w:rsidR="00DA1286">
        <w:rPr>
          <w:rFonts w:ascii="Times New Roman" w:hAnsi="Times New Roman" w:cs="Times New Roman"/>
          <w:sz w:val="24"/>
          <w:szCs w:val="24"/>
          <w:lang w:val="es"/>
        </w:rPr>
        <w:t xml:space="preserve">la expresión de las transformaciones en el mercado de trabajo rural resultantes de la denominada modernización agraria. </w:t>
      </w:r>
      <w:r w:rsidR="00DA1286">
        <w:rPr>
          <w:rFonts w:ascii="Times New Roman" w:hAnsi="Times New Roman" w:cs="Times New Roman"/>
          <w:i/>
          <w:sz w:val="24"/>
          <w:szCs w:val="24"/>
          <w:lang w:val="es"/>
        </w:rPr>
        <w:t xml:space="preserve">“… Muestra características del proceso de descomposición de un mercado de trabajo formal… y su recomposición en una suerte de mercado informal, donde predomina el empleo precario y donde las relaciones de trabajo </w:t>
      </w:r>
      <w:r w:rsidR="00DA1286">
        <w:rPr>
          <w:rFonts w:ascii="Times New Roman" w:hAnsi="Times New Roman" w:cs="Times New Roman"/>
          <w:i/>
          <w:sz w:val="24"/>
          <w:szCs w:val="24"/>
          <w:lang w:val="es"/>
        </w:rPr>
        <w:lastRenderedPageBreak/>
        <w:t xml:space="preserve">se flexibilizan en la realidad antes que en los documentos legales…” </w:t>
      </w:r>
      <w:r w:rsidR="00DA1286">
        <w:rPr>
          <w:rFonts w:ascii="Times New Roman" w:hAnsi="Times New Roman" w:cs="Times New Roman"/>
          <w:sz w:val="24"/>
          <w:szCs w:val="24"/>
          <w:lang w:val="es"/>
        </w:rPr>
        <w:t>(Benencia. 1997: 151/2).</w:t>
      </w:r>
    </w:p>
    <w:p w:rsidR="0055397A" w:rsidRDefault="005F0C89" w:rsidP="0039093F">
      <w:pPr>
        <w:spacing w:line="360" w:lineRule="auto"/>
        <w:ind w:firstLine="567"/>
        <w:jc w:val="both"/>
        <w:rPr>
          <w:rFonts w:ascii="Times New Roman" w:hAnsi="Times New Roman" w:cs="Times New Roman"/>
          <w:sz w:val="24"/>
          <w:szCs w:val="24"/>
          <w:lang w:val="es"/>
        </w:rPr>
      </w:pPr>
      <w:r>
        <w:rPr>
          <w:rFonts w:ascii="Times New Roman" w:hAnsi="Times New Roman" w:cs="Times New Roman"/>
          <w:sz w:val="24"/>
          <w:szCs w:val="24"/>
          <w:lang w:val="es"/>
        </w:rPr>
        <w:t xml:space="preserve">Quizá el símbolo más paradigmático de esta falacia haya sido la figura de la </w:t>
      </w:r>
      <w:r>
        <w:rPr>
          <w:rFonts w:ascii="Times New Roman" w:hAnsi="Times New Roman" w:cs="Times New Roman"/>
          <w:i/>
          <w:sz w:val="24"/>
          <w:szCs w:val="24"/>
          <w:lang w:val="es"/>
        </w:rPr>
        <w:t xml:space="preserve">mediería frutihortícola </w:t>
      </w:r>
      <w:r>
        <w:rPr>
          <w:rFonts w:ascii="Times New Roman" w:hAnsi="Times New Roman" w:cs="Times New Roman"/>
          <w:sz w:val="24"/>
          <w:szCs w:val="24"/>
          <w:lang w:val="es"/>
        </w:rPr>
        <w:t>legislada en el decreto PEN 145/2001. Impulsada por las patronales en un contexto que le era favorable, esta legislación pretendió alejar cualquier atisbo de relación (y por ende de demanda judicial) laboral regulando un vínculo contractual que poco tenía del nombre que llevaba. La mayor expresión de esta incongruencia legal</w:t>
      </w:r>
      <w:r>
        <w:rPr>
          <w:rStyle w:val="Refdenotaalpie"/>
          <w:rFonts w:ascii="Times New Roman" w:hAnsi="Times New Roman" w:cs="Times New Roman"/>
          <w:sz w:val="24"/>
          <w:szCs w:val="24"/>
          <w:lang w:val="es"/>
        </w:rPr>
        <w:footnoteReference w:id="8"/>
      </w:r>
      <w:r>
        <w:rPr>
          <w:rFonts w:ascii="Times New Roman" w:hAnsi="Times New Roman" w:cs="Times New Roman"/>
          <w:sz w:val="24"/>
          <w:szCs w:val="24"/>
          <w:lang w:val="es"/>
        </w:rPr>
        <w:t xml:space="preserve"> </w:t>
      </w:r>
      <w:r w:rsidR="0055397A">
        <w:rPr>
          <w:rFonts w:ascii="Times New Roman" w:hAnsi="Times New Roman" w:cs="Times New Roman"/>
          <w:sz w:val="24"/>
          <w:szCs w:val="24"/>
          <w:lang w:val="es"/>
        </w:rPr>
        <w:t>es la pretensión que el mediero frutihortícola era un sujeto agrario autónomo, responsable exclusivo del pago de sueldos, jornales, aportes y contribuciones de la Seguridad Social y Aseguradoras de Riesgos del Trabajo del personal que contratare (art. 4). Tal previsión legal, que ocultaba el trabajo realizado de sol a sol por la familia productora ampliada y a veces otras familias para cumplir con las exigencias del dador/patrón; validaba la ficción legal de un mediero que contrata con el dueño de los medios de producción en equidad de condiciones</w:t>
      </w:r>
      <w:r w:rsidR="008F0BD7">
        <w:rPr>
          <w:rFonts w:ascii="Times New Roman" w:hAnsi="Times New Roman" w:cs="Times New Roman"/>
          <w:sz w:val="24"/>
          <w:szCs w:val="24"/>
          <w:lang w:val="es"/>
        </w:rPr>
        <w:t xml:space="preserve"> y posibilidades</w:t>
      </w:r>
      <w:r w:rsidR="0055397A">
        <w:rPr>
          <w:rFonts w:ascii="Times New Roman" w:hAnsi="Times New Roman" w:cs="Times New Roman"/>
          <w:sz w:val="24"/>
          <w:szCs w:val="24"/>
          <w:lang w:val="es"/>
        </w:rPr>
        <w:t>.</w:t>
      </w:r>
    </w:p>
    <w:p w:rsidR="008F0BD7" w:rsidRDefault="0055397A" w:rsidP="0039093F">
      <w:pPr>
        <w:spacing w:line="360" w:lineRule="auto"/>
        <w:ind w:firstLine="567"/>
        <w:jc w:val="both"/>
        <w:rPr>
          <w:rFonts w:ascii="Times New Roman" w:hAnsi="Times New Roman" w:cs="Times New Roman"/>
          <w:sz w:val="24"/>
          <w:szCs w:val="24"/>
          <w:lang w:val="es"/>
        </w:rPr>
      </w:pPr>
      <w:r>
        <w:rPr>
          <w:rFonts w:ascii="Times New Roman" w:hAnsi="Times New Roman" w:cs="Times New Roman"/>
          <w:sz w:val="24"/>
          <w:szCs w:val="24"/>
          <w:lang w:val="es"/>
        </w:rPr>
        <w:t xml:space="preserve">Ésta y otras observaciones fueron advertidas en </w:t>
      </w:r>
      <w:r w:rsidR="008F0BD7">
        <w:rPr>
          <w:rFonts w:ascii="Times New Roman" w:hAnsi="Times New Roman" w:cs="Times New Roman"/>
          <w:sz w:val="24"/>
          <w:szCs w:val="24"/>
          <w:lang w:val="es"/>
        </w:rPr>
        <w:t>los fundamentos d</w:t>
      </w:r>
      <w:r>
        <w:rPr>
          <w:rFonts w:ascii="Times New Roman" w:hAnsi="Times New Roman" w:cs="Times New Roman"/>
          <w:sz w:val="24"/>
          <w:szCs w:val="24"/>
          <w:lang w:val="es"/>
        </w:rPr>
        <w:t xml:space="preserve">el decreto PEN 1056/2003 que derogó aquella norma por entender que resultaba necesario evitar que </w:t>
      </w:r>
      <w:r w:rsidR="008F0BD7">
        <w:rPr>
          <w:rFonts w:ascii="Times New Roman" w:hAnsi="Times New Roman" w:cs="Times New Roman"/>
          <w:sz w:val="24"/>
          <w:szCs w:val="24"/>
          <w:lang w:val="es"/>
        </w:rPr>
        <w:t>esta modalidad agraria fuera utilizada en fraude laboral, para eludir el cumplimiento de la normativa laboral, previsional y de riesgos del trabajo. Añade que la figura prevista era de dudoso carácter asociativo pues en ninguna parte del articulado existía la asunción compartida de los riesgos de la explotación, tampoco se preveía la distribución por mitades  y ponía en cabeza del mediero los resultados de la explotación.</w:t>
      </w:r>
    </w:p>
    <w:p w:rsidR="00DC147A" w:rsidRDefault="008F0BD7" w:rsidP="0039093F">
      <w:pPr>
        <w:spacing w:line="360" w:lineRule="auto"/>
        <w:ind w:firstLine="567"/>
        <w:jc w:val="both"/>
        <w:rPr>
          <w:rFonts w:ascii="Times New Roman" w:hAnsi="Times New Roman" w:cs="Times New Roman"/>
          <w:sz w:val="24"/>
          <w:szCs w:val="24"/>
          <w:lang w:val="es"/>
        </w:rPr>
      </w:pPr>
      <w:r>
        <w:rPr>
          <w:rFonts w:ascii="Times New Roman" w:hAnsi="Times New Roman" w:cs="Times New Roman"/>
          <w:sz w:val="24"/>
          <w:szCs w:val="24"/>
          <w:lang w:val="es"/>
        </w:rPr>
        <w:t xml:space="preserve">Diversos factores conjugaron para que esta modalidad contractual fuera procesualmente reemplazada por la del arrendamiento. Contrato bilateral y conmutativo, legislado también en la Ley 13.246, </w:t>
      </w:r>
      <w:r w:rsidR="00C61175">
        <w:rPr>
          <w:rFonts w:ascii="Times New Roman" w:hAnsi="Times New Roman" w:cs="Times New Roman"/>
          <w:sz w:val="24"/>
          <w:szCs w:val="24"/>
          <w:lang w:val="es"/>
        </w:rPr>
        <w:t xml:space="preserve">presupone la cesión del uso y goce del predio al productor por parte de su titular a cambio de un pago en dinero – cierto, determinado o determinable – como contraprestación. La dirección y los riesgos de la explotación corren </w:t>
      </w:r>
      <w:r w:rsidR="00C61175">
        <w:rPr>
          <w:rFonts w:ascii="Times New Roman" w:hAnsi="Times New Roman" w:cs="Times New Roman"/>
          <w:sz w:val="24"/>
          <w:szCs w:val="24"/>
          <w:lang w:val="es"/>
        </w:rPr>
        <w:lastRenderedPageBreak/>
        <w:t>por cuenta del arrendatario, que no debe entregar ningún porcentaje de lo producido (prohibición expresa del art. 42)</w:t>
      </w:r>
      <w:r w:rsidR="00DC147A">
        <w:rPr>
          <w:rFonts w:ascii="Times New Roman" w:hAnsi="Times New Roman" w:cs="Times New Roman"/>
          <w:sz w:val="24"/>
          <w:szCs w:val="24"/>
          <w:lang w:val="es"/>
        </w:rPr>
        <w:t>.</w:t>
      </w:r>
    </w:p>
    <w:p w:rsidR="002A4560" w:rsidRDefault="00DC147A" w:rsidP="0039093F">
      <w:pPr>
        <w:spacing w:line="360" w:lineRule="auto"/>
        <w:ind w:firstLine="567"/>
        <w:jc w:val="both"/>
        <w:rPr>
          <w:rFonts w:ascii="Times New Roman" w:hAnsi="Times New Roman" w:cs="Times New Roman"/>
          <w:sz w:val="24"/>
          <w:szCs w:val="24"/>
          <w:lang w:val="es"/>
        </w:rPr>
      </w:pPr>
      <w:r>
        <w:rPr>
          <w:rFonts w:ascii="Times New Roman" w:hAnsi="Times New Roman" w:cs="Times New Roman"/>
          <w:sz w:val="24"/>
          <w:szCs w:val="24"/>
          <w:lang w:val="es"/>
        </w:rPr>
        <w:t xml:space="preserve">Como adelantamos, los factores que pueden haber influido en la difusión del arrendamiento son el crecimiento del sector en pos de los requerimientos alimentarios del mercado interno, la </w:t>
      </w:r>
      <w:r w:rsidR="002A4560">
        <w:rPr>
          <w:rFonts w:ascii="Times New Roman" w:hAnsi="Times New Roman" w:cs="Times New Roman"/>
          <w:sz w:val="24"/>
          <w:szCs w:val="24"/>
          <w:lang w:val="es"/>
        </w:rPr>
        <w:t xml:space="preserve">intensificación del uso del invernáculo y la práctica del cultivo bajo cubierta que significó más inversión y el progresivo acompañamiento del Estado con la implementación de políticas públicas que contribuyeron al advenimiento de un sujeto agrario en proceso de fortalecimiento que vio abierto el camino a asumir sus propios riesgos. Esto último, según las entrevistas a informantes clave recogidas; motivadas </w:t>
      </w:r>
      <w:r w:rsidR="003837BB">
        <w:rPr>
          <w:rFonts w:ascii="Times New Roman" w:hAnsi="Times New Roman" w:cs="Times New Roman"/>
          <w:sz w:val="24"/>
          <w:szCs w:val="24"/>
          <w:lang w:val="es"/>
        </w:rPr>
        <w:t>por</w:t>
      </w:r>
      <w:r w:rsidR="002A4560">
        <w:rPr>
          <w:rFonts w:ascii="Times New Roman" w:hAnsi="Times New Roman" w:cs="Times New Roman"/>
          <w:sz w:val="24"/>
          <w:szCs w:val="24"/>
          <w:lang w:val="es"/>
        </w:rPr>
        <w:t xml:space="preserve"> el amor por el trabajo que </w:t>
      </w:r>
      <w:r w:rsidR="003837BB">
        <w:rPr>
          <w:rFonts w:ascii="Times New Roman" w:hAnsi="Times New Roman" w:cs="Times New Roman"/>
          <w:sz w:val="24"/>
          <w:szCs w:val="24"/>
          <w:lang w:val="es"/>
        </w:rPr>
        <w:t>realizan</w:t>
      </w:r>
      <w:r w:rsidR="002A4560">
        <w:rPr>
          <w:rFonts w:ascii="Times New Roman" w:hAnsi="Times New Roman" w:cs="Times New Roman"/>
          <w:sz w:val="24"/>
          <w:szCs w:val="24"/>
          <w:lang w:val="es"/>
        </w:rPr>
        <w:t xml:space="preserve"> y su </w:t>
      </w:r>
      <w:r w:rsidR="003837BB">
        <w:rPr>
          <w:rFonts w:ascii="Times New Roman" w:hAnsi="Times New Roman" w:cs="Times New Roman"/>
          <w:sz w:val="24"/>
          <w:szCs w:val="24"/>
          <w:lang w:val="es"/>
        </w:rPr>
        <w:t xml:space="preserve">adopción vivencial </w:t>
      </w:r>
      <w:r w:rsidR="002A4560">
        <w:rPr>
          <w:rFonts w:ascii="Times New Roman" w:hAnsi="Times New Roman" w:cs="Times New Roman"/>
          <w:sz w:val="24"/>
          <w:szCs w:val="24"/>
          <w:lang w:val="es"/>
        </w:rPr>
        <w:t xml:space="preserve">como </w:t>
      </w:r>
      <w:r w:rsidR="003837BB">
        <w:rPr>
          <w:rFonts w:ascii="Times New Roman" w:hAnsi="Times New Roman" w:cs="Times New Roman"/>
          <w:sz w:val="24"/>
          <w:szCs w:val="24"/>
          <w:lang w:val="es"/>
        </w:rPr>
        <w:t>el</w:t>
      </w:r>
      <w:r w:rsidR="002A4560">
        <w:rPr>
          <w:rFonts w:ascii="Times New Roman" w:hAnsi="Times New Roman" w:cs="Times New Roman"/>
          <w:sz w:val="24"/>
          <w:szCs w:val="24"/>
          <w:lang w:val="es"/>
        </w:rPr>
        <w:t xml:space="preserve"> modo de vida para sus familias y descendencia, en la comprensión de su importancia en términos de soberanía y seguridad alimentarias y en la creciente organización colectiva que, despejando la alienación y atomización, hacía crecer la conciencia colectiva de la importancia de su rol en el sector productivo local</w:t>
      </w:r>
      <w:r w:rsidR="0043616C">
        <w:rPr>
          <w:rStyle w:val="Refdenotaalpie"/>
          <w:rFonts w:ascii="Times New Roman" w:hAnsi="Times New Roman" w:cs="Times New Roman"/>
          <w:sz w:val="24"/>
          <w:szCs w:val="24"/>
          <w:lang w:val="es"/>
        </w:rPr>
        <w:footnoteReference w:id="9"/>
      </w:r>
      <w:r w:rsidR="002A4560">
        <w:rPr>
          <w:rFonts w:ascii="Times New Roman" w:hAnsi="Times New Roman" w:cs="Times New Roman"/>
          <w:sz w:val="24"/>
          <w:szCs w:val="24"/>
          <w:lang w:val="es"/>
        </w:rPr>
        <w:t>.</w:t>
      </w:r>
    </w:p>
    <w:p w:rsidR="007C3A7C" w:rsidRDefault="00AF4775" w:rsidP="0039093F">
      <w:pPr>
        <w:spacing w:line="360" w:lineRule="auto"/>
        <w:ind w:firstLine="567"/>
        <w:jc w:val="both"/>
        <w:rPr>
          <w:rFonts w:ascii="Times New Roman" w:hAnsi="Times New Roman" w:cs="Times New Roman"/>
          <w:sz w:val="24"/>
          <w:szCs w:val="24"/>
          <w:lang w:val="es"/>
        </w:rPr>
      </w:pPr>
      <w:r>
        <w:rPr>
          <w:rFonts w:ascii="Times New Roman" w:hAnsi="Times New Roman" w:cs="Times New Roman"/>
          <w:sz w:val="24"/>
          <w:szCs w:val="24"/>
          <w:lang w:val="es"/>
        </w:rPr>
        <w:t xml:space="preserve">Retornando al contrato de arrendamiento, su primera previsión legal en 1921 respondió a la necesidad de imponer normas de orden público que permitieran equilibrar la asimetría entre arrendadores y arrendatarios. Si bien su </w:t>
      </w:r>
      <w:r w:rsidR="007C3A7C">
        <w:rPr>
          <w:rFonts w:ascii="Times New Roman" w:hAnsi="Times New Roman" w:cs="Times New Roman"/>
          <w:sz w:val="24"/>
          <w:szCs w:val="24"/>
          <w:lang w:val="es"/>
        </w:rPr>
        <w:t>regulación es celebrada, a lo largo de los años – sobre todo en 1980, años de la dictadura – aquel objetivo inicial de política agraria fue perdiendo fuerza y vigencia. Los contextos han cambiado. Las actividades agrarias se han diversificado. Y el conflicto de intereses en los diversos Territorios han adquirido características propias. Todo lo cual hace necesaria una revisión de sus reglas y, tal vez, la regulación específica para ciertos sectores. O acaso es lo mismo el lugar que hoy ocupan los arrendatarios “pooles de siembra” concentrados en los commoditties que las pequeñas familias florifrutihortícolas?</w:t>
      </w:r>
    </w:p>
    <w:p w:rsidR="007C3A7C" w:rsidRDefault="007C3A7C" w:rsidP="0039093F">
      <w:pPr>
        <w:spacing w:line="360" w:lineRule="auto"/>
        <w:ind w:firstLine="567"/>
        <w:jc w:val="both"/>
        <w:rPr>
          <w:rFonts w:ascii="Times New Roman" w:hAnsi="Times New Roman" w:cs="Times New Roman"/>
          <w:sz w:val="24"/>
          <w:szCs w:val="24"/>
          <w:lang w:val="es"/>
        </w:rPr>
      </w:pPr>
      <w:r>
        <w:rPr>
          <w:rFonts w:ascii="Times New Roman" w:hAnsi="Times New Roman" w:cs="Times New Roman"/>
          <w:sz w:val="24"/>
          <w:szCs w:val="24"/>
          <w:lang w:val="es"/>
        </w:rPr>
        <w:lastRenderedPageBreak/>
        <w:t>Estas asimetrías se advierten fácilmente en nuestro ámbito espacial de abordaje. Y, con ellas, las deficiencias estructurales que la ley 13.246 de arrendamientos ya no soluciona. Más aún, agrava.</w:t>
      </w:r>
    </w:p>
    <w:p w:rsidR="007C3A7C" w:rsidRDefault="007C3A7C" w:rsidP="0039093F">
      <w:pPr>
        <w:spacing w:line="360" w:lineRule="auto"/>
        <w:ind w:firstLine="567"/>
        <w:jc w:val="both"/>
        <w:rPr>
          <w:rFonts w:ascii="Times New Roman" w:hAnsi="Times New Roman" w:cs="Times New Roman"/>
          <w:sz w:val="24"/>
          <w:szCs w:val="24"/>
          <w:lang w:val="es"/>
        </w:rPr>
      </w:pPr>
      <w:r>
        <w:rPr>
          <w:rFonts w:ascii="Times New Roman" w:hAnsi="Times New Roman" w:cs="Times New Roman"/>
          <w:sz w:val="24"/>
          <w:szCs w:val="24"/>
          <w:lang w:val="es"/>
        </w:rPr>
        <w:t>De los casos que se han presentado en nuestro trabajo de extensión surgen innumerables ejemplos, que trataremos de sistematizar en los párrafos que siguen.</w:t>
      </w:r>
    </w:p>
    <w:p w:rsidR="00031436" w:rsidRDefault="007C3A7C" w:rsidP="0039093F">
      <w:pPr>
        <w:spacing w:line="360" w:lineRule="auto"/>
        <w:ind w:firstLine="567"/>
        <w:jc w:val="both"/>
        <w:rPr>
          <w:rFonts w:ascii="Times New Roman" w:hAnsi="Times New Roman" w:cs="Times New Roman"/>
          <w:sz w:val="24"/>
          <w:szCs w:val="24"/>
          <w:lang w:val="es"/>
        </w:rPr>
      </w:pPr>
      <w:r>
        <w:rPr>
          <w:rFonts w:ascii="Times New Roman" w:hAnsi="Times New Roman" w:cs="Times New Roman"/>
          <w:sz w:val="24"/>
          <w:szCs w:val="24"/>
          <w:lang w:val="es"/>
        </w:rPr>
        <w:t>En primer lugar, a</w:t>
      </w:r>
      <w:r w:rsidR="00CE49BF">
        <w:rPr>
          <w:rFonts w:ascii="Times New Roman" w:hAnsi="Times New Roman" w:cs="Times New Roman"/>
          <w:sz w:val="24"/>
          <w:szCs w:val="24"/>
          <w:lang w:val="es"/>
        </w:rPr>
        <w:t>dvertimos que la gestión e implementación de los contratos son llevad</w:t>
      </w:r>
      <w:r w:rsidR="000F1526">
        <w:rPr>
          <w:rFonts w:ascii="Times New Roman" w:hAnsi="Times New Roman" w:cs="Times New Roman"/>
          <w:sz w:val="24"/>
          <w:szCs w:val="24"/>
          <w:lang w:val="es"/>
        </w:rPr>
        <w:t>a</w:t>
      </w:r>
      <w:r w:rsidR="00CE49BF">
        <w:rPr>
          <w:rFonts w:ascii="Times New Roman" w:hAnsi="Times New Roman" w:cs="Times New Roman"/>
          <w:sz w:val="24"/>
          <w:szCs w:val="24"/>
          <w:lang w:val="es"/>
        </w:rPr>
        <w:t xml:space="preserve">s a cabo en su mayor parte por cinco inmobiliarias. Son escasas las contrataciones con los propietarios directos. </w:t>
      </w:r>
      <w:r w:rsidR="008427E7">
        <w:rPr>
          <w:rFonts w:ascii="Times New Roman" w:hAnsi="Times New Roman" w:cs="Times New Roman"/>
          <w:sz w:val="24"/>
          <w:szCs w:val="24"/>
          <w:lang w:val="es"/>
        </w:rPr>
        <w:t>Ya sea porque éstos lo delegan o porque existen i</w:t>
      </w:r>
      <w:r w:rsidR="00616C37" w:rsidRPr="00616C37">
        <w:rPr>
          <w:rFonts w:ascii="Times New Roman" w:hAnsi="Times New Roman" w:cs="Times New Roman"/>
          <w:sz w:val="24"/>
          <w:szCs w:val="24"/>
          <w:lang w:val="es"/>
        </w:rPr>
        <w:t>rregularidades respecto de la verdadera titularidad de las tierras que se ofrecen en arrendamiento</w:t>
      </w:r>
      <w:r w:rsidR="000F1526">
        <w:rPr>
          <w:rFonts w:ascii="Times New Roman" w:hAnsi="Times New Roman" w:cs="Times New Roman"/>
          <w:sz w:val="24"/>
          <w:szCs w:val="24"/>
          <w:lang w:val="es"/>
        </w:rPr>
        <w:t>,</w:t>
      </w:r>
      <w:r w:rsidR="00616C37" w:rsidRPr="00616C37">
        <w:rPr>
          <w:rFonts w:ascii="Times New Roman" w:hAnsi="Times New Roman" w:cs="Times New Roman"/>
          <w:sz w:val="24"/>
          <w:szCs w:val="24"/>
          <w:lang w:val="es"/>
        </w:rPr>
        <w:t xml:space="preserve"> lo que redunda en inseguridad jurídica respecto a la continuidad en la explotación de las familias productoras. </w:t>
      </w:r>
      <w:r w:rsidR="000F1526">
        <w:rPr>
          <w:rFonts w:ascii="Times New Roman" w:hAnsi="Times New Roman" w:cs="Times New Roman"/>
          <w:sz w:val="24"/>
          <w:szCs w:val="24"/>
          <w:lang w:val="es"/>
        </w:rPr>
        <w:t>Muchos de los titulares registrales han fallecido y tanto los sucesores o quienes advierten que existen sucesiones vacantes se aprovechan de esta situación. Por ello, ante la precariedad de estas situaciones, e</w:t>
      </w:r>
      <w:r w:rsidR="00616C37" w:rsidRPr="00616C37">
        <w:rPr>
          <w:rFonts w:ascii="Times New Roman" w:hAnsi="Times New Roman" w:cs="Times New Roman"/>
          <w:sz w:val="24"/>
          <w:szCs w:val="24"/>
          <w:lang w:val="es"/>
        </w:rPr>
        <w:t>l desalojo es un “fantasma” permanente</w:t>
      </w:r>
      <w:r w:rsidR="000F1526">
        <w:rPr>
          <w:rFonts w:ascii="Times New Roman" w:hAnsi="Times New Roman" w:cs="Times New Roman"/>
          <w:sz w:val="24"/>
          <w:szCs w:val="24"/>
          <w:lang w:val="es"/>
        </w:rPr>
        <w:t xml:space="preserve"> para las familias productoras</w:t>
      </w:r>
      <w:r w:rsidR="00616C37" w:rsidRPr="00616C37">
        <w:rPr>
          <w:rFonts w:ascii="Times New Roman" w:hAnsi="Times New Roman" w:cs="Times New Roman"/>
          <w:sz w:val="24"/>
          <w:szCs w:val="24"/>
          <w:lang w:val="es"/>
        </w:rPr>
        <w:t>.</w:t>
      </w:r>
      <w:r w:rsidR="00031436">
        <w:rPr>
          <w:rFonts w:ascii="Times New Roman" w:hAnsi="Times New Roman" w:cs="Times New Roman"/>
          <w:sz w:val="24"/>
          <w:szCs w:val="24"/>
          <w:lang w:val="es"/>
        </w:rPr>
        <w:t xml:space="preserve"> Hemos atendido casos en los que repentinamente aparecen “nuevos” dueños que, con juicios de escrituración en curso habilitados por cesión de derechos firmados hace décadas, cambian la situación de</w:t>
      </w:r>
      <w:r w:rsidR="0026597C">
        <w:rPr>
          <w:rFonts w:ascii="Times New Roman" w:hAnsi="Times New Roman" w:cs="Times New Roman"/>
          <w:sz w:val="24"/>
          <w:szCs w:val="24"/>
          <w:lang w:val="es"/>
        </w:rPr>
        <w:t xml:space="preserve"> tenencia de </w:t>
      </w:r>
      <w:r w:rsidR="00031436">
        <w:rPr>
          <w:rFonts w:ascii="Times New Roman" w:hAnsi="Times New Roman" w:cs="Times New Roman"/>
          <w:sz w:val="24"/>
          <w:szCs w:val="24"/>
          <w:lang w:val="es"/>
        </w:rPr>
        <w:t>los arrendatarios.</w:t>
      </w:r>
    </w:p>
    <w:p w:rsidR="00BB27C6" w:rsidRDefault="0026597C" w:rsidP="0039093F">
      <w:pPr>
        <w:spacing w:line="360" w:lineRule="auto"/>
        <w:ind w:firstLine="567"/>
        <w:jc w:val="both"/>
        <w:rPr>
          <w:rFonts w:ascii="Times New Roman" w:hAnsi="Times New Roman" w:cs="Times New Roman"/>
          <w:sz w:val="24"/>
          <w:szCs w:val="24"/>
          <w:lang w:val="es"/>
        </w:rPr>
      </w:pPr>
      <w:r>
        <w:rPr>
          <w:rFonts w:ascii="Times New Roman" w:hAnsi="Times New Roman" w:cs="Times New Roman"/>
          <w:sz w:val="24"/>
          <w:szCs w:val="24"/>
          <w:lang w:val="es"/>
        </w:rPr>
        <w:t>Estos flujos y reflujos se ven alentados con el fenómeno que señaláramos párrafos más arriba. El periurbano es centro de disputa entre la valorización rentística del suelo medida en términos residenciales y su afectación al uso productivo. En esta puja se produce un fenómeno que es difícil de afrontar por l</w:t>
      </w:r>
      <w:r w:rsidR="00BB27C6">
        <w:rPr>
          <w:rFonts w:ascii="Times New Roman" w:hAnsi="Times New Roman" w:cs="Times New Roman"/>
          <w:sz w:val="24"/>
          <w:szCs w:val="24"/>
          <w:lang w:val="es"/>
        </w:rPr>
        <w:t>a</w:t>
      </w:r>
      <w:r>
        <w:rPr>
          <w:rFonts w:ascii="Times New Roman" w:hAnsi="Times New Roman" w:cs="Times New Roman"/>
          <w:sz w:val="24"/>
          <w:szCs w:val="24"/>
          <w:lang w:val="es"/>
        </w:rPr>
        <w:t>s</w:t>
      </w:r>
      <w:r w:rsidR="00BB27C6">
        <w:rPr>
          <w:rFonts w:ascii="Times New Roman" w:hAnsi="Times New Roman" w:cs="Times New Roman"/>
          <w:sz w:val="24"/>
          <w:szCs w:val="24"/>
          <w:lang w:val="es"/>
        </w:rPr>
        <w:t xml:space="preserve"> agricultoras </w:t>
      </w:r>
      <w:r>
        <w:rPr>
          <w:rFonts w:ascii="Times New Roman" w:hAnsi="Times New Roman" w:cs="Times New Roman"/>
          <w:sz w:val="24"/>
          <w:szCs w:val="24"/>
          <w:lang w:val="es"/>
        </w:rPr>
        <w:t>y l</w:t>
      </w:r>
      <w:r w:rsidR="00BB27C6">
        <w:rPr>
          <w:rFonts w:ascii="Times New Roman" w:hAnsi="Times New Roman" w:cs="Times New Roman"/>
          <w:sz w:val="24"/>
          <w:szCs w:val="24"/>
          <w:lang w:val="es"/>
        </w:rPr>
        <w:t>o</w:t>
      </w:r>
      <w:r>
        <w:rPr>
          <w:rFonts w:ascii="Times New Roman" w:hAnsi="Times New Roman" w:cs="Times New Roman"/>
          <w:sz w:val="24"/>
          <w:szCs w:val="24"/>
          <w:lang w:val="es"/>
        </w:rPr>
        <w:t xml:space="preserve">s agricultores familiares. Al subir el valor del suelo, aumenta el precio de los arrendamientos, que en muchos casos se hace impagable para las familias productoras. </w:t>
      </w:r>
      <w:r w:rsidR="00302B8C">
        <w:rPr>
          <w:rFonts w:ascii="Times New Roman" w:hAnsi="Times New Roman" w:cs="Times New Roman"/>
          <w:sz w:val="24"/>
          <w:szCs w:val="24"/>
          <w:lang w:val="es"/>
        </w:rPr>
        <w:t xml:space="preserve">En ese sentido, la ley de arrendamientos vigente no ofrece ninguna protección. Si no se paga el precio que el arrendador exige queda habilitado el desalojo. Debido a esta problemática, al vencimiento de los contratos o aún antes, se verifica una tendencia de migración de productores hacia tierras presuntamente más baratas, como es el caso de Bartolomé Bavio o camino a Magdalena. </w:t>
      </w:r>
      <w:r w:rsidR="004A2138">
        <w:rPr>
          <w:rFonts w:ascii="Times New Roman" w:hAnsi="Times New Roman" w:cs="Times New Roman"/>
          <w:sz w:val="24"/>
          <w:szCs w:val="24"/>
          <w:lang w:val="es"/>
        </w:rPr>
        <w:t xml:space="preserve">Pero las entrevistas con las y los productores han señalado que tal dispersión no ha resultado beneficiosa. Los motivos: son suelos </w:t>
      </w:r>
      <w:r w:rsidR="00BB27C6">
        <w:rPr>
          <w:rFonts w:ascii="Times New Roman" w:hAnsi="Times New Roman" w:cs="Times New Roman"/>
          <w:sz w:val="24"/>
          <w:szCs w:val="24"/>
          <w:lang w:val="es"/>
        </w:rPr>
        <w:t xml:space="preserve">menos aptos para la actividad, </w:t>
      </w:r>
      <w:r w:rsidR="00BB27C6" w:rsidRPr="00BB27C6">
        <w:rPr>
          <w:rFonts w:ascii="Times New Roman" w:hAnsi="Times New Roman" w:cs="Times New Roman"/>
          <w:sz w:val="24"/>
          <w:szCs w:val="24"/>
          <w:lang w:val="es"/>
        </w:rPr>
        <w:t>otrora dedicados a la ganadería</w:t>
      </w:r>
      <w:r w:rsidR="00BB27C6">
        <w:rPr>
          <w:rFonts w:ascii="Times New Roman" w:hAnsi="Times New Roman" w:cs="Times New Roman"/>
          <w:sz w:val="24"/>
          <w:szCs w:val="24"/>
          <w:lang w:val="es"/>
        </w:rPr>
        <w:t xml:space="preserve">, por lo que </w:t>
      </w:r>
      <w:r w:rsidR="004A2138">
        <w:rPr>
          <w:rFonts w:ascii="Times New Roman" w:hAnsi="Times New Roman" w:cs="Times New Roman"/>
          <w:sz w:val="24"/>
          <w:szCs w:val="24"/>
          <w:lang w:val="es"/>
        </w:rPr>
        <w:t xml:space="preserve">requieren más inversión; están más alejados de los centros de compra </w:t>
      </w:r>
      <w:r w:rsidR="004A2138">
        <w:rPr>
          <w:rFonts w:ascii="Times New Roman" w:hAnsi="Times New Roman" w:cs="Times New Roman"/>
          <w:sz w:val="24"/>
          <w:szCs w:val="24"/>
          <w:lang w:val="es"/>
        </w:rPr>
        <w:lastRenderedPageBreak/>
        <w:t xml:space="preserve">de insumos y de comercialización por lo que </w:t>
      </w:r>
      <w:r w:rsidR="00BB27C6">
        <w:rPr>
          <w:rFonts w:ascii="Times New Roman" w:hAnsi="Times New Roman" w:cs="Times New Roman"/>
          <w:sz w:val="24"/>
          <w:szCs w:val="24"/>
          <w:lang w:val="es"/>
        </w:rPr>
        <w:t xml:space="preserve">devengan </w:t>
      </w:r>
      <w:r w:rsidR="004A2138">
        <w:rPr>
          <w:rFonts w:ascii="Times New Roman" w:hAnsi="Times New Roman" w:cs="Times New Roman"/>
          <w:sz w:val="24"/>
          <w:szCs w:val="24"/>
          <w:lang w:val="es"/>
        </w:rPr>
        <w:t>más costos de flete y transporte y, además, implican un nuevo desarraigo para las familias.</w:t>
      </w:r>
    </w:p>
    <w:p w:rsidR="00616C37" w:rsidRDefault="00BB27C6" w:rsidP="0039093F">
      <w:pPr>
        <w:spacing w:line="360" w:lineRule="auto"/>
        <w:ind w:firstLine="567"/>
        <w:jc w:val="both"/>
        <w:rPr>
          <w:rFonts w:ascii="Times New Roman" w:hAnsi="Times New Roman" w:cs="Times New Roman"/>
          <w:sz w:val="24"/>
          <w:szCs w:val="24"/>
          <w:lang w:val="es"/>
        </w:rPr>
      </w:pPr>
      <w:r>
        <w:rPr>
          <w:rFonts w:ascii="Times New Roman" w:hAnsi="Times New Roman" w:cs="Times New Roman"/>
          <w:sz w:val="24"/>
          <w:szCs w:val="24"/>
          <w:lang w:val="es"/>
        </w:rPr>
        <w:t>Otra deficiencia estructural verificada es la p</w:t>
      </w:r>
      <w:r w:rsidR="00616C37" w:rsidRPr="00616C37">
        <w:rPr>
          <w:rFonts w:ascii="Times New Roman" w:hAnsi="Times New Roman" w:cs="Times New Roman"/>
          <w:sz w:val="24"/>
          <w:szCs w:val="24"/>
          <w:lang w:val="es"/>
        </w:rPr>
        <w:t>resencia de cláusulas abusivas en los contratos, como la prohibición de construir viviendas de material, pisos de material y montar servicios de infraestructura básicos. Situación que somete a las familias a vivir en condiciones poco dignas de habitabilidad, vulnerándose de tal forma un derecho humano fundamental.</w:t>
      </w:r>
      <w:r w:rsidR="00751AF5">
        <w:rPr>
          <w:rFonts w:ascii="Times New Roman" w:hAnsi="Times New Roman" w:cs="Times New Roman"/>
          <w:sz w:val="24"/>
          <w:szCs w:val="24"/>
          <w:lang w:val="es"/>
        </w:rPr>
        <w:t xml:space="preserve"> Más aún, hemos tenido a la vista contratos que directamente se confeccionan de acuerdo a la ley de locaciones urbanas, distorsionando por completo el objeto del contrato. En caso de violarse aquella prohibición, se prevén cláusulas que habilitan al</w:t>
      </w:r>
      <w:r w:rsidR="00C47DEC">
        <w:rPr>
          <w:rFonts w:ascii="Times New Roman" w:hAnsi="Times New Roman" w:cs="Times New Roman"/>
          <w:sz w:val="24"/>
          <w:szCs w:val="24"/>
          <w:lang w:val="es"/>
        </w:rPr>
        <w:t xml:space="preserve"> arrendador a demoler lo construido o a desconocer su valor al vencimiento del contrato. Con lo cual, cualquier inversión hecha por el arrendatario no será reconocida y quedará “en beneficio del predio” como rezan muchos de los contratos analizados.</w:t>
      </w:r>
      <w:r w:rsidR="008B1330">
        <w:rPr>
          <w:rFonts w:ascii="Times New Roman" w:hAnsi="Times New Roman" w:cs="Times New Roman"/>
          <w:sz w:val="24"/>
          <w:szCs w:val="24"/>
          <w:lang w:val="es"/>
        </w:rPr>
        <w:t xml:space="preserve"> En términos civiles esto podría constituir hasta un enriquecimiento ilícito. Pero, claro, hacen falta jueces que </w:t>
      </w:r>
      <w:r w:rsidR="00172674">
        <w:rPr>
          <w:rFonts w:ascii="Times New Roman" w:hAnsi="Times New Roman" w:cs="Times New Roman"/>
          <w:sz w:val="24"/>
          <w:szCs w:val="24"/>
          <w:lang w:val="es"/>
        </w:rPr>
        <w:t xml:space="preserve">lo determinen y, en primer término, productores reconocidos como sujetos de derechos que tengan los recursos necesarios para afrontar acciones legales. </w:t>
      </w:r>
      <w:r w:rsidR="008B1330">
        <w:rPr>
          <w:rFonts w:ascii="Times New Roman" w:hAnsi="Times New Roman" w:cs="Times New Roman"/>
          <w:sz w:val="24"/>
          <w:szCs w:val="24"/>
          <w:lang w:val="es"/>
        </w:rPr>
        <w:t xml:space="preserve">  </w:t>
      </w:r>
      <w:r w:rsidR="00C47DEC">
        <w:rPr>
          <w:rFonts w:ascii="Times New Roman" w:hAnsi="Times New Roman" w:cs="Times New Roman"/>
          <w:sz w:val="24"/>
          <w:szCs w:val="24"/>
          <w:lang w:val="es"/>
        </w:rPr>
        <w:t xml:space="preserve">    </w:t>
      </w:r>
      <w:r w:rsidR="00751AF5">
        <w:rPr>
          <w:rFonts w:ascii="Times New Roman" w:hAnsi="Times New Roman" w:cs="Times New Roman"/>
          <w:sz w:val="24"/>
          <w:szCs w:val="24"/>
          <w:lang w:val="es"/>
        </w:rPr>
        <w:t xml:space="preserve">    </w:t>
      </w:r>
    </w:p>
    <w:p w:rsidR="00C47DEC" w:rsidRDefault="00BB27C6" w:rsidP="0039093F">
      <w:pPr>
        <w:spacing w:line="360" w:lineRule="auto"/>
        <w:ind w:firstLine="567"/>
        <w:jc w:val="both"/>
        <w:rPr>
          <w:rFonts w:ascii="Times New Roman" w:hAnsi="Times New Roman" w:cs="Times New Roman"/>
          <w:sz w:val="24"/>
          <w:szCs w:val="24"/>
          <w:lang w:val="es"/>
        </w:rPr>
      </w:pPr>
      <w:r>
        <w:rPr>
          <w:rFonts w:ascii="Times New Roman" w:hAnsi="Times New Roman" w:cs="Times New Roman"/>
          <w:sz w:val="24"/>
          <w:szCs w:val="24"/>
          <w:lang w:val="es"/>
        </w:rPr>
        <w:t>La ley de arrendamientos</w:t>
      </w:r>
      <w:r w:rsidR="00751AF5">
        <w:rPr>
          <w:rFonts w:ascii="Times New Roman" w:hAnsi="Times New Roman" w:cs="Times New Roman"/>
          <w:sz w:val="24"/>
          <w:szCs w:val="24"/>
          <w:lang w:val="es"/>
        </w:rPr>
        <w:t xml:space="preserve"> rurales</w:t>
      </w:r>
      <w:r>
        <w:rPr>
          <w:rFonts w:ascii="Times New Roman" w:hAnsi="Times New Roman" w:cs="Times New Roman"/>
          <w:sz w:val="24"/>
          <w:szCs w:val="24"/>
          <w:lang w:val="es"/>
        </w:rPr>
        <w:t>, recortad</w:t>
      </w:r>
      <w:r w:rsidR="006956D3">
        <w:rPr>
          <w:rFonts w:ascii="Times New Roman" w:hAnsi="Times New Roman" w:cs="Times New Roman"/>
          <w:sz w:val="24"/>
          <w:szCs w:val="24"/>
          <w:lang w:val="es"/>
        </w:rPr>
        <w:t>a</w:t>
      </w:r>
      <w:r>
        <w:rPr>
          <w:rFonts w:ascii="Times New Roman" w:hAnsi="Times New Roman" w:cs="Times New Roman"/>
          <w:sz w:val="24"/>
          <w:szCs w:val="24"/>
          <w:lang w:val="es"/>
        </w:rPr>
        <w:t xml:space="preserve"> en 1980</w:t>
      </w:r>
      <w:r w:rsidR="00FA51D9">
        <w:rPr>
          <w:rFonts w:ascii="Times New Roman" w:hAnsi="Times New Roman" w:cs="Times New Roman"/>
          <w:sz w:val="24"/>
          <w:szCs w:val="24"/>
          <w:lang w:val="es"/>
        </w:rPr>
        <w:t xml:space="preserve"> en punto a disposiciones de orden público</w:t>
      </w:r>
      <w:r>
        <w:rPr>
          <w:rFonts w:ascii="Times New Roman" w:hAnsi="Times New Roman" w:cs="Times New Roman"/>
          <w:sz w:val="24"/>
          <w:szCs w:val="24"/>
          <w:lang w:val="es"/>
        </w:rPr>
        <w:t xml:space="preserve">, remite al respecto al régimen de mejoras del Código Civil y Comercial. </w:t>
      </w:r>
      <w:r w:rsidR="006956D3">
        <w:rPr>
          <w:rFonts w:ascii="Times New Roman" w:hAnsi="Times New Roman" w:cs="Times New Roman"/>
          <w:sz w:val="24"/>
          <w:szCs w:val="24"/>
          <w:lang w:val="es"/>
        </w:rPr>
        <w:t xml:space="preserve">En éste rige el principio de “autonomía de la voluntad”, </w:t>
      </w:r>
      <w:r w:rsidR="00FA51D9">
        <w:rPr>
          <w:rFonts w:ascii="Times New Roman" w:hAnsi="Times New Roman" w:cs="Times New Roman"/>
          <w:sz w:val="24"/>
          <w:szCs w:val="24"/>
          <w:lang w:val="es"/>
        </w:rPr>
        <w:t xml:space="preserve">acercando </w:t>
      </w:r>
      <w:r w:rsidR="006956D3">
        <w:rPr>
          <w:rFonts w:ascii="Times New Roman" w:hAnsi="Times New Roman" w:cs="Times New Roman"/>
          <w:sz w:val="24"/>
          <w:szCs w:val="24"/>
          <w:lang w:val="es"/>
        </w:rPr>
        <w:t xml:space="preserve">ciertas reglas supletorias que, invocando la convivencia pacífica, ofrecen soluciones acordes con partes que se presumen en cierta posición </w:t>
      </w:r>
      <w:r w:rsidR="00751AF5">
        <w:rPr>
          <w:rFonts w:ascii="Times New Roman" w:hAnsi="Times New Roman" w:cs="Times New Roman"/>
          <w:sz w:val="24"/>
          <w:szCs w:val="24"/>
          <w:lang w:val="es"/>
        </w:rPr>
        <w:t xml:space="preserve">equitativa. Situación que, como advertimos, no tiene lugar en nuestro ámbito de estudio. Por ello es que los contratos de arrendamiento se convierten en verdaderos contratos de adhesión. Si el arrendatario no acepta las condiciones que se le imponen, no accede a la tierra. La </w:t>
      </w:r>
      <w:r w:rsidR="00FD3572">
        <w:rPr>
          <w:rFonts w:ascii="Times New Roman" w:hAnsi="Times New Roman" w:cs="Times New Roman"/>
          <w:sz w:val="24"/>
          <w:szCs w:val="24"/>
          <w:lang w:val="es"/>
        </w:rPr>
        <w:t>justificación</w:t>
      </w:r>
      <w:r w:rsidR="00751AF5">
        <w:rPr>
          <w:rFonts w:ascii="Times New Roman" w:hAnsi="Times New Roman" w:cs="Times New Roman"/>
          <w:sz w:val="24"/>
          <w:szCs w:val="24"/>
          <w:lang w:val="es"/>
        </w:rPr>
        <w:t xml:space="preserve">: </w:t>
      </w:r>
      <w:r w:rsidR="00FD3572">
        <w:rPr>
          <w:rFonts w:ascii="Times New Roman" w:hAnsi="Times New Roman" w:cs="Times New Roman"/>
          <w:sz w:val="24"/>
          <w:szCs w:val="24"/>
          <w:lang w:val="es"/>
        </w:rPr>
        <w:t xml:space="preserve">Ante la demanda, </w:t>
      </w:r>
      <w:r w:rsidR="00751AF5">
        <w:rPr>
          <w:rFonts w:ascii="Times New Roman" w:hAnsi="Times New Roman" w:cs="Times New Roman"/>
          <w:sz w:val="24"/>
          <w:szCs w:val="24"/>
          <w:lang w:val="es"/>
        </w:rPr>
        <w:t>habrá otro productor que sí aceptará.</w:t>
      </w:r>
    </w:p>
    <w:p w:rsidR="00BB27C6" w:rsidRPr="00616C37" w:rsidRDefault="00C47DEC" w:rsidP="0039093F">
      <w:pPr>
        <w:spacing w:line="360" w:lineRule="auto"/>
        <w:ind w:firstLine="567"/>
        <w:jc w:val="both"/>
        <w:rPr>
          <w:rFonts w:ascii="Times New Roman" w:hAnsi="Times New Roman" w:cs="Times New Roman"/>
          <w:sz w:val="24"/>
          <w:szCs w:val="24"/>
          <w:lang w:val="es"/>
        </w:rPr>
      </w:pPr>
      <w:r>
        <w:rPr>
          <w:rFonts w:ascii="Times New Roman" w:hAnsi="Times New Roman" w:cs="Times New Roman"/>
          <w:sz w:val="24"/>
          <w:szCs w:val="24"/>
          <w:lang w:val="es"/>
        </w:rPr>
        <w:t>Igual suerte corren las inversiones necesarias para la producción. Tales los casos de</w:t>
      </w:r>
      <w:r w:rsidR="00FA51D9">
        <w:rPr>
          <w:rFonts w:ascii="Times New Roman" w:hAnsi="Times New Roman" w:cs="Times New Roman"/>
          <w:sz w:val="24"/>
          <w:szCs w:val="24"/>
          <w:lang w:val="es"/>
        </w:rPr>
        <w:t xml:space="preserve"> los invernáculos; </w:t>
      </w:r>
      <w:r>
        <w:rPr>
          <w:rFonts w:ascii="Times New Roman" w:hAnsi="Times New Roman" w:cs="Times New Roman"/>
          <w:sz w:val="24"/>
          <w:szCs w:val="24"/>
          <w:lang w:val="es"/>
        </w:rPr>
        <w:t>los costosos pozos para proveer de agua a los predios, al no existir redes de agua potable</w:t>
      </w:r>
      <w:r w:rsidR="00FA51D9">
        <w:rPr>
          <w:rFonts w:ascii="Times New Roman" w:hAnsi="Times New Roman" w:cs="Times New Roman"/>
          <w:sz w:val="24"/>
          <w:szCs w:val="24"/>
          <w:lang w:val="es"/>
        </w:rPr>
        <w:t>;</w:t>
      </w:r>
      <w:r>
        <w:rPr>
          <w:rFonts w:ascii="Times New Roman" w:hAnsi="Times New Roman" w:cs="Times New Roman"/>
          <w:sz w:val="24"/>
          <w:szCs w:val="24"/>
          <w:lang w:val="es"/>
        </w:rPr>
        <w:t xml:space="preserve"> o las instalaciones eléctricas (trifásicas) para hacerlos funcionar. En estos casos se ve claramente la intención especulativa de los propietarios de la tierra. No importa su valorización en términos productivos. De un momento a otro</w:t>
      </w:r>
      <w:r w:rsidR="00FA51D9">
        <w:rPr>
          <w:rFonts w:ascii="Times New Roman" w:hAnsi="Times New Roman" w:cs="Times New Roman"/>
          <w:sz w:val="24"/>
          <w:szCs w:val="24"/>
          <w:lang w:val="es"/>
        </w:rPr>
        <w:t xml:space="preserve">, regido por la especulación inmobiliaria, </w:t>
      </w:r>
      <w:r>
        <w:rPr>
          <w:rFonts w:ascii="Times New Roman" w:hAnsi="Times New Roman" w:cs="Times New Roman"/>
          <w:sz w:val="24"/>
          <w:szCs w:val="24"/>
          <w:lang w:val="es"/>
        </w:rPr>
        <w:t xml:space="preserve">ese uso es reconvertido en residencial.     </w:t>
      </w:r>
      <w:r w:rsidR="00751AF5">
        <w:rPr>
          <w:rFonts w:ascii="Times New Roman" w:hAnsi="Times New Roman" w:cs="Times New Roman"/>
          <w:sz w:val="24"/>
          <w:szCs w:val="24"/>
          <w:lang w:val="es"/>
        </w:rPr>
        <w:t xml:space="preserve"> </w:t>
      </w:r>
      <w:r w:rsidR="006956D3">
        <w:rPr>
          <w:rFonts w:ascii="Times New Roman" w:hAnsi="Times New Roman" w:cs="Times New Roman"/>
          <w:sz w:val="24"/>
          <w:szCs w:val="24"/>
          <w:lang w:val="es"/>
        </w:rPr>
        <w:t xml:space="preserve">     </w:t>
      </w:r>
      <w:r w:rsidR="00BB27C6">
        <w:rPr>
          <w:rFonts w:ascii="Times New Roman" w:hAnsi="Times New Roman" w:cs="Times New Roman"/>
          <w:sz w:val="24"/>
          <w:szCs w:val="24"/>
          <w:lang w:val="es"/>
        </w:rPr>
        <w:t xml:space="preserve">  </w:t>
      </w:r>
    </w:p>
    <w:p w:rsidR="000D35BE" w:rsidRDefault="000D35BE" w:rsidP="0039093F">
      <w:pPr>
        <w:spacing w:line="360" w:lineRule="auto"/>
        <w:ind w:firstLine="567"/>
        <w:jc w:val="both"/>
        <w:rPr>
          <w:rFonts w:ascii="Times New Roman" w:hAnsi="Times New Roman" w:cs="Times New Roman"/>
          <w:sz w:val="24"/>
          <w:szCs w:val="24"/>
          <w:lang w:val="es"/>
        </w:rPr>
      </w:pPr>
      <w:r>
        <w:rPr>
          <w:rFonts w:ascii="Times New Roman" w:hAnsi="Times New Roman" w:cs="Times New Roman"/>
          <w:sz w:val="24"/>
          <w:szCs w:val="24"/>
          <w:lang w:val="es"/>
        </w:rPr>
        <w:lastRenderedPageBreak/>
        <w:t>C</w:t>
      </w:r>
      <w:r w:rsidR="00616C37" w:rsidRPr="00616C37">
        <w:rPr>
          <w:rFonts w:ascii="Times New Roman" w:hAnsi="Times New Roman" w:cs="Times New Roman"/>
          <w:sz w:val="24"/>
          <w:szCs w:val="24"/>
          <w:lang w:val="es"/>
        </w:rPr>
        <w:t xml:space="preserve">omo bien señala el documento diagnóstico elaborado por la Defensoría del Pueblo de la Provincia de Buenos Aires, urge una modificación a dicha ley o </w:t>
      </w:r>
      <w:r w:rsidR="00FD3572">
        <w:rPr>
          <w:rFonts w:ascii="Times New Roman" w:hAnsi="Times New Roman" w:cs="Times New Roman"/>
          <w:sz w:val="24"/>
          <w:szCs w:val="24"/>
          <w:lang w:val="es"/>
        </w:rPr>
        <w:t xml:space="preserve">el dictado de </w:t>
      </w:r>
      <w:r w:rsidR="00616C37" w:rsidRPr="00616C37">
        <w:rPr>
          <w:rFonts w:ascii="Times New Roman" w:hAnsi="Times New Roman" w:cs="Times New Roman"/>
          <w:sz w:val="24"/>
          <w:szCs w:val="24"/>
          <w:lang w:val="es"/>
        </w:rPr>
        <w:t>una especializada que regule esta relación jurídica especialmente para el sector.</w:t>
      </w:r>
    </w:p>
    <w:p w:rsidR="00FD3572" w:rsidRPr="00FD3572" w:rsidRDefault="00FD3572" w:rsidP="00FD3572">
      <w:pPr>
        <w:spacing w:line="360" w:lineRule="auto"/>
        <w:ind w:left="360"/>
        <w:jc w:val="both"/>
        <w:rPr>
          <w:rFonts w:ascii="Times New Roman" w:hAnsi="Times New Roman" w:cs="Times New Roman"/>
          <w:b/>
          <w:sz w:val="24"/>
          <w:szCs w:val="24"/>
          <w:lang w:val="es"/>
        </w:rPr>
      </w:pPr>
    </w:p>
    <w:p w:rsidR="00052FA1" w:rsidRDefault="00052FA1" w:rsidP="00052FA1">
      <w:pPr>
        <w:pStyle w:val="Prrafodelista"/>
        <w:numPr>
          <w:ilvl w:val="0"/>
          <w:numId w:val="1"/>
        </w:numPr>
        <w:spacing w:line="360" w:lineRule="auto"/>
        <w:jc w:val="both"/>
        <w:rPr>
          <w:rFonts w:ascii="Times New Roman" w:hAnsi="Times New Roman" w:cs="Times New Roman"/>
          <w:b/>
          <w:sz w:val="24"/>
          <w:szCs w:val="24"/>
          <w:lang w:val="es"/>
        </w:rPr>
      </w:pPr>
      <w:r w:rsidRPr="00FD3572">
        <w:rPr>
          <w:rFonts w:ascii="Times New Roman" w:hAnsi="Times New Roman" w:cs="Times New Roman"/>
          <w:b/>
          <w:sz w:val="24"/>
          <w:szCs w:val="24"/>
          <w:lang w:val="es"/>
        </w:rPr>
        <w:t>Conclusiones preliminares</w:t>
      </w:r>
    </w:p>
    <w:p w:rsidR="00BE0C20" w:rsidRDefault="00BE0C20" w:rsidP="00545977">
      <w:pPr>
        <w:spacing w:line="360" w:lineRule="auto"/>
        <w:ind w:firstLine="567"/>
        <w:jc w:val="both"/>
        <w:rPr>
          <w:rFonts w:ascii="Times New Roman" w:hAnsi="Times New Roman" w:cs="Times New Roman"/>
          <w:sz w:val="24"/>
          <w:szCs w:val="24"/>
          <w:lang w:val="es"/>
        </w:rPr>
      </w:pPr>
      <w:r>
        <w:rPr>
          <w:rFonts w:ascii="Times New Roman" w:hAnsi="Times New Roman" w:cs="Times New Roman"/>
          <w:sz w:val="24"/>
          <w:szCs w:val="24"/>
          <w:lang w:val="es"/>
        </w:rPr>
        <w:t>Una de las principales problemáticas que afrontan las productoras y los productores familiares del Cinturón Florifrutihortícola del Gran La Plata, v.g.: el acceso a la tierra productiva reclama soluciones urgentes por ser el presupuesto de base para la subsistencia del sector. Si no hay suelo preservado para este uso productivo se desmantela la actividad.</w:t>
      </w:r>
    </w:p>
    <w:p w:rsidR="00BE0C20" w:rsidRDefault="00BE0C20" w:rsidP="00545977">
      <w:pPr>
        <w:spacing w:line="360" w:lineRule="auto"/>
        <w:ind w:firstLine="567"/>
        <w:jc w:val="both"/>
        <w:rPr>
          <w:rFonts w:ascii="Times New Roman" w:hAnsi="Times New Roman" w:cs="Times New Roman"/>
          <w:sz w:val="24"/>
          <w:szCs w:val="24"/>
          <w:lang w:val="es"/>
        </w:rPr>
      </w:pPr>
      <w:r>
        <w:rPr>
          <w:rFonts w:ascii="Times New Roman" w:hAnsi="Times New Roman" w:cs="Times New Roman"/>
          <w:sz w:val="24"/>
          <w:szCs w:val="24"/>
          <w:lang w:val="es"/>
        </w:rPr>
        <w:t>En décadas pasadas se han implementado políticas públicas orientadas a fortalecer al sector. Sin perjuicio de sus beneficios coyunturales, sus efectos no han revertido la situación estructural hegemonizada por los agronegocios. De hecho, con el viraje de la política económica hacia preceptos neoliberales, el sector volvió a padecer sus mayores fragilidades.</w:t>
      </w:r>
    </w:p>
    <w:p w:rsidR="00BA180B" w:rsidRDefault="00BA180B" w:rsidP="00545977">
      <w:pPr>
        <w:spacing w:line="360" w:lineRule="auto"/>
        <w:ind w:firstLine="567"/>
        <w:jc w:val="both"/>
        <w:rPr>
          <w:rFonts w:ascii="Times New Roman" w:hAnsi="Times New Roman" w:cs="Times New Roman"/>
          <w:sz w:val="24"/>
          <w:szCs w:val="24"/>
          <w:lang w:val="es"/>
        </w:rPr>
      </w:pPr>
      <w:r>
        <w:rPr>
          <w:rFonts w:ascii="Times New Roman" w:hAnsi="Times New Roman" w:cs="Times New Roman"/>
          <w:sz w:val="24"/>
          <w:szCs w:val="24"/>
          <w:lang w:val="es"/>
        </w:rPr>
        <w:t>Asimismo, sin perjuicio de estas medidas, el acceso a la tierra sigue siendo una asignatura pendiente desde hace décadas.</w:t>
      </w:r>
    </w:p>
    <w:p w:rsidR="00BA180B" w:rsidRDefault="00BA180B" w:rsidP="00545977">
      <w:pPr>
        <w:spacing w:line="360" w:lineRule="auto"/>
        <w:ind w:firstLine="567"/>
        <w:jc w:val="both"/>
        <w:rPr>
          <w:rFonts w:ascii="Times New Roman" w:hAnsi="Times New Roman" w:cs="Times New Roman"/>
          <w:sz w:val="24"/>
          <w:szCs w:val="24"/>
          <w:lang w:val="es"/>
        </w:rPr>
      </w:pPr>
      <w:r>
        <w:rPr>
          <w:rFonts w:ascii="Times New Roman" w:hAnsi="Times New Roman" w:cs="Times New Roman"/>
          <w:sz w:val="24"/>
          <w:szCs w:val="24"/>
          <w:lang w:val="es"/>
        </w:rPr>
        <w:t>Las y los productores familiares han tomado esta necesidad y la han erigido en un derecho a conquistar. Por ello, desde la continuidad de su organización en movimientos sociales en la oleada neoliberal de la década del 90 lo han comprendido como un objetivo insoslayable.</w:t>
      </w:r>
    </w:p>
    <w:p w:rsidR="000358F6" w:rsidRDefault="00BA180B" w:rsidP="00545977">
      <w:pPr>
        <w:spacing w:line="360" w:lineRule="auto"/>
        <w:ind w:firstLine="567"/>
        <w:jc w:val="both"/>
        <w:rPr>
          <w:rFonts w:ascii="Times New Roman" w:hAnsi="Times New Roman" w:cs="Times New Roman"/>
          <w:sz w:val="24"/>
          <w:szCs w:val="24"/>
          <w:lang w:val="es"/>
        </w:rPr>
      </w:pPr>
      <w:r>
        <w:rPr>
          <w:rFonts w:ascii="Times New Roman" w:hAnsi="Times New Roman" w:cs="Times New Roman"/>
          <w:sz w:val="24"/>
          <w:szCs w:val="24"/>
          <w:lang w:val="es"/>
        </w:rPr>
        <w:t>En lo local, al presente se han organizado en el Frente Agrario Regional Campesino (FARC) que reúne a casi 20 cooperativas y otras formas organizacionales</w:t>
      </w:r>
      <w:r w:rsidR="000358F6">
        <w:rPr>
          <w:rFonts w:ascii="Times New Roman" w:hAnsi="Times New Roman" w:cs="Times New Roman"/>
          <w:sz w:val="24"/>
          <w:szCs w:val="24"/>
          <w:lang w:val="es"/>
        </w:rPr>
        <w:t xml:space="preserve"> del Gran La Plata, Berazategui y Florencio Varela </w:t>
      </w:r>
      <w:r>
        <w:rPr>
          <w:rFonts w:ascii="Times New Roman" w:hAnsi="Times New Roman" w:cs="Times New Roman"/>
          <w:sz w:val="24"/>
          <w:szCs w:val="24"/>
          <w:lang w:val="es"/>
        </w:rPr>
        <w:t>que llevan adelante planes de lucha y reclamos conjuntos para el sector frente a las autoridades municipales, provinciales y nacionales. Tomamos las palabras de uno de sus referentes - Nazario Ramos, Presidente de la Cooperativa Agropecuaria Nueva Esperanza Ltda.</w:t>
      </w:r>
      <w:r w:rsidR="000358F6">
        <w:rPr>
          <w:rFonts w:ascii="Times New Roman" w:hAnsi="Times New Roman" w:cs="Times New Roman"/>
          <w:sz w:val="24"/>
          <w:szCs w:val="24"/>
          <w:lang w:val="es"/>
        </w:rPr>
        <w:t>-: “…</w:t>
      </w:r>
      <w:r w:rsidR="000358F6">
        <w:rPr>
          <w:rFonts w:ascii="Times New Roman" w:hAnsi="Times New Roman" w:cs="Times New Roman"/>
          <w:i/>
          <w:sz w:val="24"/>
          <w:szCs w:val="24"/>
          <w:lang w:val="es"/>
        </w:rPr>
        <w:t>la única herramienta de lucha es la organización….”</w:t>
      </w:r>
      <w:r w:rsidR="000358F6">
        <w:rPr>
          <w:rFonts w:ascii="Times New Roman" w:hAnsi="Times New Roman" w:cs="Times New Roman"/>
          <w:sz w:val="24"/>
          <w:szCs w:val="24"/>
          <w:lang w:val="es"/>
        </w:rPr>
        <w:t>, expresadas en el plenario del Frente celebrado el 17 de mayo de 2019.</w:t>
      </w:r>
    </w:p>
    <w:p w:rsidR="000358F6" w:rsidRDefault="000358F6" w:rsidP="00545977">
      <w:pPr>
        <w:spacing w:line="360" w:lineRule="auto"/>
        <w:ind w:firstLine="567"/>
        <w:jc w:val="both"/>
        <w:rPr>
          <w:rFonts w:ascii="Times New Roman" w:hAnsi="Times New Roman" w:cs="Times New Roman"/>
          <w:sz w:val="24"/>
          <w:szCs w:val="24"/>
          <w:lang w:val="es"/>
        </w:rPr>
      </w:pPr>
      <w:r>
        <w:rPr>
          <w:rFonts w:ascii="Times New Roman" w:hAnsi="Times New Roman" w:cs="Times New Roman"/>
          <w:sz w:val="24"/>
          <w:szCs w:val="24"/>
          <w:lang w:val="es"/>
        </w:rPr>
        <w:lastRenderedPageBreak/>
        <w:t xml:space="preserve">Esa organización les ha permitido elaborar colectivamente cuáles son las necesidades del sector, que se ven </w:t>
      </w:r>
      <w:r w:rsidR="00001F45">
        <w:rPr>
          <w:rFonts w:ascii="Times New Roman" w:hAnsi="Times New Roman" w:cs="Times New Roman"/>
          <w:sz w:val="24"/>
          <w:szCs w:val="24"/>
          <w:lang w:val="es"/>
        </w:rPr>
        <w:t>identificad</w:t>
      </w:r>
      <w:r>
        <w:rPr>
          <w:rFonts w:ascii="Times New Roman" w:hAnsi="Times New Roman" w:cs="Times New Roman"/>
          <w:sz w:val="24"/>
          <w:szCs w:val="24"/>
          <w:lang w:val="es"/>
        </w:rPr>
        <w:t xml:space="preserve">os </w:t>
      </w:r>
      <w:r w:rsidR="00001F45">
        <w:rPr>
          <w:rFonts w:ascii="Times New Roman" w:hAnsi="Times New Roman" w:cs="Times New Roman"/>
          <w:sz w:val="24"/>
          <w:szCs w:val="24"/>
          <w:lang w:val="es"/>
        </w:rPr>
        <w:t>con</w:t>
      </w:r>
      <w:r>
        <w:rPr>
          <w:rFonts w:ascii="Times New Roman" w:hAnsi="Times New Roman" w:cs="Times New Roman"/>
          <w:sz w:val="24"/>
          <w:szCs w:val="24"/>
          <w:lang w:val="es"/>
        </w:rPr>
        <w:t xml:space="preserve"> los resultados alcanzados en el presente informe parcial.</w:t>
      </w:r>
    </w:p>
    <w:p w:rsidR="00001F45" w:rsidRDefault="00001F45" w:rsidP="00545977">
      <w:pPr>
        <w:spacing w:line="360" w:lineRule="auto"/>
        <w:ind w:firstLine="567"/>
        <w:jc w:val="both"/>
        <w:rPr>
          <w:rFonts w:ascii="Times New Roman" w:hAnsi="Times New Roman" w:cs="Times New Roman"/>
          <w:sz w:val="24"/>
          <w:szCs w:val="24"/>
          <w:lang w:val="es"/>
        </w:rPr>
      </w:pPr>
      <w:r>
        <w:rPr>
          <w:rFonts w:ascii="Times New Roman" w:hAnsi="Times New Roman" w:cs="Times New Roman"/>
          <w:sz w:val="24"/>
          <w:szCs w:val="24"/>
          <w:lang w:val="es"/>
        </w:rPr>
        <w:t>Por su consenso colectivo, desde las bases campesinas, enunciamos las propuestas del Primero Foro Agrario Nacional al que ya hemos hecho referencia, tomándolo como agenda de partida para la construcción de una agenda positiva que devuelva a la Agricultura Familiar el lugar preponderante que tiene en el sistema productivo nacional.</w:t>
      </w:r>
    </w:p>
    <w:p w:rsidR="00001F45" w:rsidRPr="00001F45" w:rsidRDefault="00001F45" w:rsidP="00001F45">
      <w:pPr>
        <w:pStyle w:val="Prrafodelista"/>
        <w:numPr>
          <w:ilvl w:val="0"/>
          <w:numId w:val="2"/>
        </w:numPr>
        <w:spacing w:line="360" w:lineRule="auto"/>
        <w:ind w:left="0" w:firstLine="567"/>
        <w:jc w:val="both"/>
        <w:rPr>
          <w:rFonts w:ascii="Times New Roman" w:hAnsi="Times New Roman" w:cs="Times New Roman"/>
          <w:sz w:val="24"/>
          <w:szCs w:val="24"/>
        </w:rPr>
      </w:pPr>
      <w:r w:rsidRPr="00001F45">
        <w:rPr>
          <w:rFonts w:ascii="Times New Roman" w:hAnsi="Times New Roman" w:cs="Times New Roman"/>
          <w:sz w:val="24"/>
          <w:szCs w:val="24"/>
        </w:rPr>
        <w:t>Ley de reparación histórica de la agricultura familiar: reglamentación y aplicación con participación de organizaciones de productores/as familiares, campesinas e indígenas con asignación presupuestaria suficiente. También se solicita la adhesión de las provincias a la Ley de RHdeAF.</w:t>
      </w:r>
    </w:p>
    <w:p w:rsidR="00001F45" w:rsidRPr="00001F45" w:rsidRDefault="00001F45" w:rsidP="00545977">
      <w:pPr>
        <w:pStyle w:val="Prrafodelista"/>
        <w:numPr>
          <w:ilvl w:val="0"/>
          <w:numId w:val="2"/>
        </w:numPr>
        <w:spacing w:line="360" w:lineRule="auto"/>
        <w:ind w:left="0" w:firstLine="567"/>
        <w:jc w:val="both"/>
        <w:rPr>
          <w:rFonts w:ascii="Times New Roman" w:hAnsi="Times New Roman" w:cs="Times New Roman"/>
          <w:sz w:val="24"/>
          <w:szCs w:val="24"/>
          <w:lang w:val="es"/>
        </w:rPr>
      </w:pPr>
      <w:r w:rsidRPr="00001F45">
        <w:rPr>
          <w:rFonts w:ascii="Times New Roman" w:hAnsi="Times New Roman" w:cs="Times New Roman"/>
          <w:sz w:val="24"/>
          <w:szCs w:val="24"/>
        </w:rPr>
        <w:t>Destinar mayor inversión en infraestructura y servicios sociales básicos (caminos rurales, salud, educación, conectividad, etc.) para promover el arraigo rural.</w:t>
      </w:r>
    </w:p>
    <w:p w:rsidR="00001F45" w:rsidRPr="00001F45" w:rsidRDefault="00001F45" w:rsidP="00545977">
      <w:pPr>
        <w:pStyle w:val="Prrafodelista"/>
        <w:numPr>
          <w:ilvl w:val="0"/>
          <w:numId w:val="2"/>
        </w:numPr>
        <w:spacing w:line="360" w:lineRule="auto"/>
        <w:ind w:left="0" w:firstLine="567"/>
        <w:jc w:val="both"/>
        <w:rPr>
          <w:rFonts w:ascii="Times New Roman" w:hAnsi="Times New Roman" w:cs="Times New Roman"/>
          <w:sz w:val="24"/>
          <w:szCs w:val="24"/>
          <w:lang w:val="es"/>
        </w:rPr>
      </w:pPr>
      <w:r w:rsidRPr="00001F45">
        <w:rPr>
          <w:rFonts w:ascii="Times New Roman" w:hAnsi="Times New Roman" w:cs="Times New Roman"/>
          <w:sz w:val="24"/>
          <w:szCs w:val="24"/>
        </w:rPr>
        <w:t>Promover el acceso a la tierra mediante la ley de Procrear Rural y otras estrategias tales como la regularización de la tenencia precaria, redistribución de tierras ociosas con prioridad a la producción agroecológica, etc.</w:t>
      </w:r>
    </w:p>
    <w:p w:rsidR="00001F45" w:rsidRPr="00001F45" w:rsidRDefault="00001F45" w:rsidP="00545977">
      <w:pPr>
        <w:pStyle w:val="Prrafodelista"/>
        <w:numPr>
          <w:ilvl w:val="0"/>
          <w:numId w:val="2"/>
        </w:numPr>
        <w:spacing w:line="360" w:lineRule="auto"/>
        <w:ind w:left="0" w:firstLine="567"/>
        <w:jc w:val="both"/>
        <w:rPr>
          <w:rFonts w:ascii="Times New Roman" w:hAnsi="Times New Roman" w:cs="Times New Roman"/>
          <w:sz w:val="24"/>
          <w:szCs w:val="24"/>
          <w:lang w:val="es"/>
        </w:rPr>
      </w:pPr>
      <w:r w:rsidRPr="00001F45">
        <w:rPr>
          <w:rFonts w:ascii="Times New Roman" w:hAnsi="Times New Roman" w:cs="Times New Roman"/>
          <w:sz w:val="24"/>
          <w:szCs w:val="24"/>
        </w:rPr>
        <w:t>Programa de Emergencia Socio Productiva de implementación inmediata para afrontar tanto los costos de producción de una economía dolarizada, que incide en los costos de producción, por ejemplo, alza en el precio de los insumos, semillas, alquileres, etc. como los perjuicios económicos de las consecuencias de las inundaciones, en la pérdida total de los cultivos y vivienda.</w:t>
      </w:r>
    </w:p>
    <w:p w:rsidR="00001F45" w:rsidRPr="00001F45" w:rsidRDefault="00001F45" w:rsidP="00545977">
      <w:pPr>
        <w:pStyle w:val="Prrafodelista"/>
        <w:numPr>
          <w:ilvl w:val="0"/>
          <w:numId w:val="2"/>
        </w:numPr>
        <w:spacing w:line="360" w:lineRule="auto"/>
        <w:ind w:left="0" w:firstLine="567"/>
        <w:jc w:val="both"/>
        <w:rPr>
          <w:rFonts w:ascii="Times New Roman" w:hAnsi="Times New Roman" w:cs="Times New Roman"/>
          <w:sz w:val="24"/>
          <w:szCs w:val="24"/>
          <w:lang w:val="es"/>
        </w:rPr>
      </w:pPr>
      <w:r w:rsidRPr="00001F45">
        <w:rPr>
          <w:rFonts w:ascii="Times New Roman" w:hAnsi="Times New Roman" w:cs="Times New Roman"/>
          <w:sz w:val="24"/>
          <w:szCs w:val="24"/>
        </w:rPr>
        <w:t>Mejora de las condiciones de contrato de alquiler de la tierra que contemple: ▪ la construcción de la vivienda y su reconocimiento como mejora. ▪ Plazos de alquiler de acuerdo a las características de la producción. ▪ Regulación de la tasa de alquiler en pesos.</w:t>
      </w:r>
    </w:p>
    <w:p w:rsidR="00001F45" w:rsidRPr="00001F45" w:rsidRDefault="00001F45" w:rsidP="00545977">
      <w:pPr>
        <w:pStyle w:val="Prrafodelista"/>
        <w:numPr>
          <w:ilvl w:val="0"/>
          <w:numId w:val="2"/>
        </w:numPr>
        <w:spacing w:line="360" w:lineRule="auto"/>
        <w:ind w:left="0" w:firstLine="567"/>
        <w:jc w:val="both"/>
        <w:rPr>
          <w:rFonts w:ascii="Times New Roman" w:hAnsi="Times New Roman" w:cs="Times New Roman"/>
          <w:sz w:val="24"/>
          <w:szCs w:val="24"/>
          <w:lang w:val="es"/>
        </w:rPr>
      </w:pPr>
      <w:r>
        <w:rPr>
          <w:rFonts w:ascii="Times New Roman" w:hAnsi="Times New Roman" w:cs="Times New Roman"/>
          <w:sz w:val="24"/>
          <w:szCs w:val="24"/>
        </w:rPr>
        <w:t xml:space="preserve">  </w:t>
      </w:r>
      <w:r w:rsidRPr="00001F45">
        <w:rPr>
          <w:rFonts w:ascii="Times New Roman" w:hAnsi="Times New Roman" w:cs="Times New Roman"/>
          <w:sz w:val="24"/>
          <w:szCs w:val="24"/>
        </w:rPr>
        <w:t>Asignación universal por arraigo (por quedarse o por volver)</w:t>
      </w:r>
      <w:r>
        <w:rPr>
          <w:rFonts w:ascii="Times New Roman" w:hAnsi="Times New Roman" w:cs="Times New Roman"/>
          <w:sz w:val="24"/>
          <w:szCs w:val="24"/>
        </w:rPr>
        <w:t>.</w:t>
      </w:r>
    </w:p>
    <w:p w:rsidR="00001F45" w:rsidRPr="00001F45" w:rsidRDefault="00001F45" w:rsidP="00545977">
      <w:pPr>
        <w:pStyle w:val="Prrafodelista"/>
        <w:numPr>
          <w:ilvl w:val="0"/>
          <w:numId w:val="2"/>
        </w:numPr>
        <w:spacing w:line="360" w:lineRule="auto"/>
        <w:ind w:left="0" w:firstLine="567"/>
        <w:jc w:val="both"/>
        <w:rPr>
          <w:rFonts w:ascii="Times New Roman" w:hAnsi="Times New Roman" w:cs="Times New Roman"/>
          <w:sz w:val="24"/>
          <w:szCs w:val="24"/>
          <w:lang w:val="es"/>
        </w:rPr>
      </w:pPr>
      <w:r w:rsidRPr="00001F45">
        <w:rPr>
          <w:rFonts w:ascii="Times New Roman" w:hAnsi="Times New Roman" w:cs="Times New Roman"/>
          <w:sz w:val="24"/>
          <w:szCs w:val="24"/>
        </w:rPr>
        <w:t>Promover una Reforma Agraria Integral.</w:t>
      </w:r>
    </w:p>
    <w:p w:rsidR="00001F45" w:rsidRPr="00001F45" w:rsidRDefault="00001F45" w:rsidP="00545977">
      <w:pPr>
        <w:pStyle w:val="Prrafodelista"/>
        <w:numPr>
          <w:ilvl w:val="0"/>
          <w:numId w:val="2"/>
        </w:numPr>
        <w:spacing w:line="360" w:lineRule="auto"/>
        <w:ind w:left="0" w:firstLine="567"/>
        <w:jc w:val="both"/>
        <w:rPr>
          <w:rFonts w:ascii="Times New Roman" w:hAnsi="Times New Roman" w:cs="Times New Roman"/>
          <w:sz w:val="24"/>
          <w:szCs w:val="24"/>
          <w:lang w:val="es"/>
        </w:rPr>
      </w:pPr>
      <w:r w:rsidRPr="00001F45">
        <w:rPr>
          <w:rFonts w:ascii="Times New Roman" w:hAnsi="Times New Roman" w:cs="Times New Roman"/>
          <w:sz w:val="24"/>
          <w:szCs w:val="24"/>
        </w:rPr>
        <w:t xml:space="preserve">Garantizar el acceso a la tierra, mediante una ley que incluya: • Créditos blandos • Expropiación • Regularización de la tenencia de las tierras • Acceso público a los padrones provinciales de catastro. • Precios de servicios diferenciados. 9. Promoción de la </w:t>
      </w:r>
      <w:r w:rsidRPr="00001F45">
        <w:rPr>
          <w:rFonts w:ascii="Times New Roman" w:hAnsi="Times New Roman" w:cs="Times New Roman"/>
          <w:sz w:val="24"/>
          <w:szCs w:val="24"/>
        </w:rPr>
        <w:lastRenderedPageBreak/>
        <w:t>agroecología, con subsidios para la transición del modelo productivo, mayor control de las zonas fumigadas, con sanciones económicas, promoción y protección de cinturones verdes.</w:t>
      </w:r>
    </w:p>
    <w:p w:rsidR="00001F45" w:rsidRPr="00001F45" w:rsidRDefault="00001F45" w:rsidP="00545977">
      <w:pPr>
        <w:pStyle w:val="Prrafodelista"/>
        <w:numPr>
          <w:ilvl w:val="0"/>
          <w:numId w:val="2"/>
        </w:numPr>
        <w:spacing w:line="360" w:lineRule="auto"/>
        <w:ind w:left="0" w:firstLine="567"/>
        <w:jc w:val="both"/>
        <w:rPr>
          <w:rFonts w:ascii="Times New Roman" w:hAnsi="Times New Roman" w:cs="Times New Roman"/>
          <w:sz w:val="24"/>
          <w:szCs w:val="24"/>
          <w:lang w:val="es"/>
        </w:rPr>
      </w:pPr>
      <w:r>
        <w:rPr>
          <w:rFonts w:ascii="Times New Roman" w:hAnsi="Times New Roman" w:cs="Times New Roman"/>
          <w:sz w:val="24"/>
          <w:szCs w:val="24"/>
        </w:rPr>
        <w:t xml:space="preserve"> </w:t>
      </w:r>
      <w:r w:rsidRPr="00001F45">
        <w:rPr>
          <w:rFonts w:ascii="Times New Roman" w:hAnsi="Times New Roman" w:cs="Times New Roman"/>
          <w:sz w:val="24"/>
          <w:szCs w:val="24"/>
        </w:rPr>
        <w:t>Ley de fomento de la agroecología: Incorporar la agroecología en todos los niveles educativos formales; promover canales de comercialización, acceso a la tecnología y facilidades para la producción agroecológica; incorporar porcentaje de compras estatales a la producción agroecológica; creación de un banco nacional de semillas, etc.</w:t>
      </w:r>
      <w:r>
        <w:rPr>
          <w:rFonts w:ascii="Times New Roman" w:hAnsi="Times New Roman" w:cs="Times New Roman"/>
          <w:sz w:val="24"/>
          <w:szCs w:val="24"/>
        </w:rPr>
        <w:t>.</w:t>
      </w:r>
    </w:p>
    <w:p w:rsidR="00545977" w:rsidRPr="00001F45" w:rsidRDefault="00001F45" w:rsidP="00545977">
      <w:pPr>
        <w:pStyle w:val="Prrafodelista"/>
        <w:numPr>
          <w:ilvl w:val="0"/>
          <w:numId w:val="2"/>
        </w:numPr>
        <w:spacing w:line="360" w:lineRule="auto"/>
        <w:ind w:left="0" w:firstLine="567"/>
        <w:jc w:val="both"/>
        <w:rPr>
          <w:rFonts w:ascii="Times New Roman" w:hAnsi="Times New Roman" w:cs="Times New Roman"/>
          <w:sz w:val="24"/>
          <w:szCs w:val="24"/>
          <w:lang w:val="es"/>
        </w:rPr>
      </w:pPr>
      <w:r>
        <w:rPr>
          <w:rFonts w:ascii="Times New Roman" w:hAnsi="Times New Roman" w:cs="Times New Roman"/>
          <w:sz w:val="24"/>
          <w:szCs w:val="24"/>
        </w:rPr>
        <w:t xml:space="preserve"> </w:t>
      </w:r>
      <w:r w:rsidRPr="00001F45">
        <w:rPr>
          <w:rFonts w:ascii="Times New Roman" w:hAnsi="Times New Roman" w:cs="Times New Roman"/>
          <w:sz w:val="24"/>
          <w:szCs w:val="24"/>
        </w:rPr>
        <w:t xml:space="preserve">Promover la vuelta al campo, mediante un programa nacional que incluya la provisión de los servicios básicos esenciales para el hábitat; vivienda, caminos, agua potable, escuelas rurales, centros de salud rural. </w:t>
      </w:r>
      <w:r w:rsidR="00BE0C20" w:rsidRPr="00001F45">
        <w:rPr>
          <w:rFonts w:ascii="Times New Roman" w:hAnsi="Times New Roman" w:cs="Times New Roman"/>
          <w:sz w:val="24"/>
          <w:szCs w:val="24"/>
          <w:lang w:val="es"/>
        </w:rPr>
        <w:t xml:space="preserve">          </w:t>
      </w:r>
    </w:p>
    <w:p w:rsidR="00616C37" w:rsidRDefault="00616C37" w:rsidP="0039093F">
      <w:pPr>
        <w:spacing w:line="360" w:lineRule="auto"/>
        <w:ind w:firstLine="567"/>
        <w:jc w:val="both"/>
        <w:rPr>
          <w:rFonts w:ascii="Times New Roman" w:hAnsi="Times New Roman" w:cs="Times New Roman"/>
          <w:sz w:val="24"/>
          <w:szCs w:val="24"/>
          <w:lang w:val="es"/>
        </w:rPr>
      </w:pPr>
      <w:r w:rsidRPr="00616C37">
        <w:rPr>
          <w:rFonts w:ascii="Times New Roman" w:hAnsi="Times New Roman" w:cs="Times New Roman"/>
          <w:sz w:val="24"/>
          <w:szCs w:val="24"/>
          <w:lang w:val="es"/>
        </w:rPr>
        <w:t xml:space="preserve"> </w:t>
      </w:r>
    </w:p>
    <w:p w:rsidR="00963C42" w:rsidRPr="00FD3572" w:rsidRDefault="00963C42" w:rsidP="00FD3572">
      <w:pPr>
        <w:pStyle w:val="Prrafodelista"/>
        <w:numPr>
          <w:ilvl w:val="0"/>
          <w:numId w:val="1"/>
        </w:numPr>
        <w:suppressAutoHyphens/>
        <w:spacing w:after="0" w:line="360" w:lineRule="auto"/>
        <w:jc w:val="both"/>
        <w:rPr>
          <w:rFonts w:ascii="Times New Roman" w:eastAsia="Times New Roman" w:hAnsi="Times New Roman" w:cs="Times New Roman"/>
          <w:b/>
          <w:sz w:val="24"/>
          <w:szCs w:val="24"/>
          <w:lang w:val="es-ES" w:eastAsia="es-ES"/>
        </w:rPr>
      </w:pPr>
      <w:r w:rsidRPr="00FD3572">
        <w:rPr>
          <w:rFonts w:ascii="Times New Roman" w:eastAsia="Times New Roman" w:hAnsi="Times New Roman" w:cs="Times New Roman"/>
          <w:b/>
          <w:sz w:val="24"/>
          <w:szCs w:val="24"/>
          <w:lang w:val="es-ES" w:eastAsia="es-ES"/>
        </w:rPr>
        <w:t>Bibliografía:</w:t>
      </w:r>
    </w:p>
    <w:p w:rsidR="00963C42" w:rsidRDefault="00963C42" w:rsidP="0039093F">
      <w:pPr>
        <w:suppressAutoHyphens/>
        <w:spacing w:after="0" w:line="360" w:lineRule="auto"/>
        <w:contextualSpacing/>
        <w:jc w:val="both"/>
        <w:rPr>
          <w:rFonts w:ascii="Times New Roman" w:eastAsia="Times New Roman" w:hAnsi="Times New Roman" w:cs="Times New Roman"/>
          <w:lang w:val="es-ES" w:eastAsia="es-ES"/>
        </w:rPr>
      </w:pPr>
      <w:r w:rsidRPr="00963C42">
        <w:rPr>
          <w:rFonts w:ascii="Times New Roman" w:eastAsia="Times New Roman" w:hAnsi="Times New Roman" w:cs="Times New Roman"/>
          <w:lang w:val="es-ES" w:eastAsia="es-ES"/>
        </w:rPr>
        <w:t xml:space="preserve">AA.VV. (2014).  </w:t>
      </w:r>
      <w:r w:rsidRPr="00963C42">
        <w:rPr>
          <w:rFonts w:ascii="Times New Roman" w:eastAsia="Times New Roman" w:hAnsi="Times New Roman" w:cs="Times New Roman"/>
          <w:i/>
          <w:lang w:val="es-ES" w:eastAsia="es-ES"/>
        </w:rPr>
        <w:t xml:space="preserve">Fundamentos del proyecto de ley de reparación histórica de la agricultura familiar. </w:t>
      </w:r>
      <w:r w:rsidRPr="00963C42">
        <w:rPr>
          <w:rFonts w:ascii="Times New Roman" w:eastAsia="Times New Roman" w:hAnsi="Times New Roman" w:cs="Times New Roman"/>
          <w:lang w:val="es-ES" w:eastAsia="es-ES"/>
        </w:rPr>
        <w:t xml:space="preserve">Nº de Expediente 2840-D-2014, Trámite Parlamentario 032 (24/04/2014). En línea </w:t>
      </w:r>
      <w:hyperlink r:id="rId13" w:history="1">
        <w:r w:rsidRPr="00963C42">
          <w:rPr>
            <w:rFonts w:ascii="Times New Roman" w:eastAsia="Times New Roman" w:hAnsi="Times New Roman" w:cs="Times New Roman"/>
            <w:color w:val="0563C1"/>
            <w:u w:val="single"/>
            <w:lang w:val="es-ES" w:eastAsia="es-ES"/>
          </w:rPr>
          <w:t>http://www.dirdocumentacion.com.ar/repo/modulos/buscador/documentos/01.Proyecto-FONAF.pdf</w:t>
        </w:r>
      </w:hyperlink>
      <w:r w:rsidRPr="00963C42">
        <w:rPr>
          <w:rFonts w:ascii="Times New Roman" w:eastAsia="Times New Roman" w:hAnsi="Times New Roman" w:cs="Times New Roman"/>
          <w:lang w:val="es-ES" w:eastAsia="es-ES"/>
        </w:rPr>
        <w:t>. Consultado el 1/9/16.</w:t>
      </w:r>
    </w:p>
    <w:p w:rsidR="0039093F" w:rsidRDefault="0039093F" w:rsidP="0039093F">
      <w:pPr>
        <w:suppressAutoHyphens/>
        <w:spacing w:line="360" w:lineRule="auto"/>
        <w:contextualSpacing/>
        <w:jc w:val="both"/>
        <w:rPr>
          <w:rFonts w:ascii="Times New Roman" w:eastAsia="Times New Roman" w:hAnsi="Times New Roman" w:cs="Times New Roman"/>
          <w:lang w:val="es-ES" w:eastAsia="es-ES"/>
        </w:rPr>
      </w:pPr>
    </w:p>
    <w:p w:rsidR="0056480C" w:rsidRDefault="0056480C" w:rsidP="0039093F">
      <w:pPr>
        <w:suppressAutoHyphens/>
        <w:spacing w:line="360" w:lineRule="auto"/>
        <w:contextualSpacing/>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 xml:space="preserve">AGENCIA FARCO. NOTICIAS DEL FORO ARGENTINO DE RADIOS COMUNITARIAS (2018).  </w:t>
      </w:r>
      <w:r w:rsidRPr="0056480C">
        <w:rPr>
          <w:rFonts w:ascii="Times New Roman" w:eastAsia="Times New Roman" w:hAnsi="Times New Roman" w:cs="Times New Roman"/>
          <w:bCs/>
          <w:i/>
          <w:lang w:eastAsia="es-ES"/>
        </w:rPr>
        <w:t>Monotributo Social Agropecuario: Un derecho que se elimina tras casi diez años de vigencia</w:t>
      </w:r>
      <w:r>
        <w:rPr>
          <w:rFonts w:ascii="Times New Roman" w:eastAsia="Times New Roman" w:hAnsi="Times New Roman" w:cs="Times New Roman"/>
          <w:bCs/>
          <w:i/>
          <w:lang w:eastAsia="es-ES"/>
        </w:rPr>
        <w:t xml:space="preserve">. </w:t>
      </w:r>
      <w:r w:rsidR="004E7531">
        <w:rPr>
          <w:rFonts w:ascii="Times New Roman" w:eastAsia="Times New Roman" w:hAnsi="Times New Roman" w:cs="Times New Roman"/>
          <w:bCs/>
          <w:lang w:eastAsia="es-ES"/>
        </w:rPr>
        <w:t xml:space="preserve">Publicación del 2/7/18. En línea </w:t>
      </w:r>
      <w:hyperlink r:id="rId14" w:history="1">
        <w:r w:rsidR="004E7531" w:rsidRPr="004E7531">
          <w:rPr>
            <w:rStyle w:val="Hipervnculo"/>
            <w:rFonts w:ascii="Times New Roman" w:eastAsia="Times New Roman" w:hAnsi="Times New Roman" w:cs="Times New Roman"/>
            <w:bCs/>
            <w:lang w:eastAsia="es-ES"/>
          </w:rPr>
          <w:t>http://agencia.farco.org.ar/noticias/monotributo-social-agropecuario-un-derecho-que-se-elimina-tras-casi-diez-anos-de-vigencia/</w:t>
        </w:r>
      </w:hyperlink>
      <w:r w:rsidR="004E7531">
        <w:rPr>
          <w:rFonts w:ascii="Times New Roman" w:eastAsia="Times New Roman" w:hAnsi="Times New Roman" w:cs="Times New Roman"/>
          <w:bCs/>
          <w:lang w:eastAsia="es-ES"/>
        </w:rPr>
        <w:t>. Última consultado 19/8/2019.</w:t>
      </w:r>
      <w:r>
        <w:rPr>
          <w:rFonts w:ascii="Times New Roman" w:eastAsia="Times New Roman" w:hAnsi="Times New Roman" w:cs="Times New Roman"/>
          <w:lang w:val="es-ES" w:eastAsia="es-ES"/>
        </w:rPr>
        <w:t xml:space="preserve"> </w:t>
      </w:r>
    </w:p>
    <w:p w:rsidR="0039093F" w:rsidRDefault="0039093F" w:rsidP="0039093F">
      <w:pPr>
        <w:suppressAutoHyphens/>
        <w:spacing w:after="0" w:line="360" w:lineRule="auto"/>
        <w:contextualSpacing/>
        <w:jc w:val="both"/>
        <w:rPr>
          <w:rFonts w:ascii="Times New Roman" w:eastAsia="Times New Roman" w:hAnsi="Times New Roman" w:cs="Times New Roman"/>
          <w:lang w:val="es-ES" w:eastAsia="es-ES"/>
        </w:rPr>
      </w:pPr>
    </w:p>
    <w:p w:rsidR="0097051D" w:rsidRPr="00963C42" w:rsidRDefault="0097051D" w:rsidP="0039093F">
      <w:pPr>
        <w:suppressAutoHyphens/>
        <w:spacing w:after="0" w:line="360" w:lineRule="auto"/>
        <w:contextualSpacing/>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 xml:space="preserve">DIARIO AMBITO FINANCIERO (2017). </w:t>
      </w:r>
      <w:r>
        <w:rPr>
          <w:rFonts w:ascii="Times New Roman" w:eastAsia="Times New Roman" w:hAnsi="Times New Roman" w:cs="Times New Roman"/>
          <w:i/>
          <w:lang w:val="es-ES" w:eastAsia="es-ES"/>
        </w:rPr>
        <w:t xml:space="preserve">Eliminan obligación de liquidar divisas de exportaciones. </w:t>
      </w:r>
      <w:r>
        <w:rPr>
          <w:rFonts w:ascii="Times New Roman" w:eastAsia="Times New Roman" w:hAnsi="Times New Roman" w:cs="Times New Roman"/>
          <w:lang w:val="es-ES" w:eastAsia="es-ES"/>
        </w:rPr>
        <w:t xml:space="preserve">Versión digital, 2/11/2017. En línea </w:t>
      </w:r>
      <w:hyperlink r:id="rId15" w:history="1">
        <w:r w:rsidRPr="0097051D">
          <w:rPr>
            <w:rStyle w:val="Hipervnculo"/>
            <w:rFonts w:ascii="Times New Roman" w:eastAsia="Times New Roman" w:hAnsi="Times New Roman" w:cs="Times New Roman"/>
            <w:lang w:eastAsia="es-ES"/>
          </w:rPr>
          <w:t>https://www.ambito.com/eliminan-obligacion-liquidar-divisas-exportaciones-n4002224</w:t>
        </w:r>
      </w:hyperlink>
      <w:r>
        <w:rPr>
          <w:rFonts w:ascii="Times New Roman" w:eastAsia="Times New Roman" w:hAnsi="Times New Roman" w:cs="Times New Roman"/>
          <w:lang w:val="es-ES" w:eastAsia="es-ES"/>
        </w:rPr>
        <w:t xml:space="preserve">. Consultado 20/8/19. </w:t>
      </w:r>
      <w:r>
        <w:rPr>
          <w:rFonts w:ascii="Times New Roman" w:eastAsia="Times New Roman" w:hAnsi="Times New Roman" w:cs="Times New Roman"/>
          <w:i/>
          <w:lang w:val="es-ES" w:eastAsia="es-ES"/>
        </w:rPr>
        <w:t xml:space="preserve"> </w:t>
      </w:r>
      <w:r>
        <w:rPr>
          <w:rFonts w:ascii="Times New Roman" w:eastAsia="Times New Roman" w:hAnsi="Times New Roman" w:cs="Times New Roman"/>
          <w:lang w:val="es-ES" w:eastAsia="es-ES"/>
        </w:rPr>
        <w:t xml:space="preserve">  </w:t>
      </w:r>
    </w:p>
    <w:p w:rsidR="0039093F" w:rsidRDefault="0039093F" w:rsidP="0039093F">
      <w:pPr>
        <w:suppressAutoHyphens/>
        <w:spacing w:after="0" w:line="360" w:lineRule="auto"/>
        <w:contextualSpacing/>
        <w:jc w:val="both"/>
        <w:rPr>
          <w:rFonts w:ascii="Times New Roman" w:eastAsia="Times New Roman" w:hAnsi="Times New Roman" w:cs="Times New Roman"/>
          <w:lang w:val="es-ES" w:eastAsia="es-ES"/>
        </w:rPr>
      </w:pPr>
    </w:p>
    <w:p w:rsidR="00963C42" w:rsidRPr="00963C42" w:rsidRDefault="00963C42" w:rsidP="0039093F">
      <w:pPr>
        <w:suppressAutoHyphens/>
        <w:spacing w:after="0" w:line="360" w:lineRule="auto"/>
        <w:contextualSpacing/>
        <w:jc w:val="both"/>
        <w:rPr>
          <w:rFonts w:ascii="Times New Roman" w:eastAsia="Times New Roman" w:hAnsi="Times New Roman" w:cs="Times New Roman"/>
          <w:lang w:val="es-ES" w:eastAsia="es-ES"/>
        </w:rPr>
      </w:pPr>
      <w:r w:rsidRPr="00963C42">
        <w:rPr>
          <w:rFonts w:ascii="Times New Roman" w:eastAsia="Times New Roman" w:hAnsi="Times New Roman" w:cs="Times New Roman"/>
          <w:lang w:val="es-ES" w:eastAsia="es-ES"/>
        </w:rPr>
        <w:t xml:space="preserve">BASUALDO, E (2011) </w:t>
      </w:r>
      <w:r w:rsidRPr="00963C42">
        <w:rPr>
          <w:rFonts w:ascii="Times New Roman" w:eastAsia="Times New Roman" w:hAnsi="Times New Roman" w:cs="Times New Roman"/>
          <w:i/>
          <w:lang w:val="es-ES" w:eastAsia="es-ES"/>
        </w:rPr>
        <w:t>Sistema Político y Modelo de Acumulación. Tres ensayos sobre la Argentina actual</w:t>
      </w:r>
      <w:r w:rsidRPr="00963C42">
        <w:rPr>
          <w:rFonts w:ascii="Times New Roman" w:eastAsia="Times New Roman" w:hAnsi="Times New Roman" w:cs="Times New Roman"/>
          <w:lang w:val="es-ES" w:eastAsia="es-ES"/>
        </w:rPr>
        <w:t>. Buenos Aires: Cara o Ceca, Editorial Atuel.</w:t>
      </w:r>
    </w:p>
    <w:p w:rsidR="0039093F" w:rsidRDefault="0039093F" w:rsidP="0039093F">
      <w:pPr>
        <w:suppressAutoHyphens/>
        <w:spacing w:after="0" w:line="360" w:lineRule="auto"/>
        <w:contextualSpacing/>
        <w:jc w:val="both"/>
        <w:rPr>
          <w:rFonts w:ascii="Times New Roman" w:eastAsia="Times New Roman" w:hAnsi="Times New Roman" w:cs="Times New Roman"/>
          <w:lang w:val="es-ES" w:eastAsia="es-ES"/>
        </w:rPr>
      </w:pPr>
    </w:p>
    <w:p w:rsidR="00963C42" w:rsidRDefault="00963C42" w:rsidP="0039093F">
      <w:pPr>
        <w:suppressAutoHyphens/>
        <w:spacing w:after="0" w:line="360" w:lineRule="auto"/>
        <w:contextualSpacing/>
        <w:jc w:val="both"/>
        <w:rPr>
          <w:rFonts w:ascii="Times New Roman" w:eastAsia="Times New Roman" w:hAnsi="Times New Roman" w:cs="Times New Roman"/>
          <w:lang w:val="es-ES" w:eastAsia="es-ES"/>
        </w:rPr>
      </w:pPr>
      <w:r w:rsidRPr="00963C42">
        <w:rPr>
          <w:rFonts w:ascii="Times New Roman" w:eastAsia="Times New Roman" w:hAnsi="Times New Roman" w:cs="Times New Roman"/>
          <w:lang w:val="es-ES" w:eastAsia="es-ES"/>
        </w:rPr>
        <w:t xml:space="preserve">BENENCIA, R. (coord.) (1997). </w:t>
      </w:r>
      <w:r w:rsidRPr="00963C42">
        <w:rPr>
          <w:rFonts w:ascii="Times New Roman" w:eastAsia="Times New Roman" w:hAnsi="Times New Roman" w:cs="Times New Roman"/>
          <w:i/>
          <w:lang w:val="es-ES" w:eastAsia="es-ES"/>
        </w:rPr>
        <w:t xml:space="preserve">Área hortícola bonaerense. Cambios en la producción y su incidencia en los actores sociales. </w:t>
      </w:r>
      <w:r w:rsidRPr="00963C42">
        <w:rPr>
          <w:rFonts w:ascii="Times New Roman" w:eastAsia="Times New Roman" w:hAnsi="Times New Roman" w:cs="Times New Roman"/>
          <w:lang w:val="es-ES" w:eastAsia="es-ES"/>
        </w:rPr>
        <w:t>Buenos Aires: La Colmena.</w:t>
      </w:r>
    </w:p>
    <w:p w:rsidR="00E6489D" w:rsidRDefault="00E6489D" w:rsidP="0039093F">
      <w:pPr>
        <w:suppressAutoHyphens/>
        <w:spacing w:after="0" w:line="360" w:lineRule="auto"/>
        <w:contextualSpacing/>
        <w:jc w:val="both"/>
        <w:rPr>
          <w:rFonts w:ascii="Times New Roman" w:eastAsia="Times New Roman" w:hAnsi="Times New Roman" w:cs="Times New Roman"/>
          <w:lang w:val="es-ES" w:eastAsia="es-ES"/>
        </w:rPr>
      </w:pPr>
    </w:p>
    <w:p w:rsidR="00E6489D" w:rsidRPr="00237259" w:rsidRDefault="00E6489D" w:rsidP="0039093F">
      <w:pPr>
        <w:suppressAutoHyphens/>
        <w:spacing w:after="0" w:line="360" w:lineRule="auto"/>
        <w:contextualSpacing/>
        <w:jc w:val="both"/>
        <w:rPr>
          <w:rFonts w:ascii="Times New Roman" w:eastAsia="Times New Roman" w:hAnsi="Times New Roman" w:cs="Times New Roman"/>
          <w:lang w:eastAsia="es-ES"/>
        </w:rPr>
      </w:pPr>
      <w:r>
        <w:rPr>
          <w:rFonts w:ascii="Times New Roman" w:eastAsia="Times New Roman" w:hAnsi="Times New Roman" w:cs="Times New Roman"/>
          <w:lang w:val="es-ES" w:eastAsia="es-ES"/>
        </w:rPr>
        <w:lastRenderedPageBreak/>
        <w:t xml:space="preserve">BENENCIA, R. y QUARANTA, G. (2003). </w:t>
      </w:r>
      <w:r w:rsidRPr="00E6489D">
        <w:rPr>
          <w:rFonts w:ascii="Times New Roman" w:eastAsia="Times New Roman" w:hAnsi="Times New Roman" w:cs="Times New Roman"/>
          <w:i/>
          <w:lang w:val="es-ES" w:eastAsia="es-ES"/>
        </w:rPr>
        <w:t>Reestructuración</w:t>
      </w:r>
      <w:r>
        <w:rPr>
          <w:rFonts w:ascii="Times New Roman" w:eastAsia="Times New Roman" w:hAnsi="Times New Roman" w:cs="Times New Roman"/>
          <w:i/>
          <w:lang w:val="es-ES" w:eastAsia="es-ES"/>
        </w:rPr>
        <w:t xml:space="preserve"> y contratos de mediería en la región pampeana argentina. </w:t>
      </w:r>
      <w:r>
        <w:rPr>
          <w:rFonts w:ascii="Times New Roman" w:eastAsia="Times New Roman" w:hAnsi="Times New Roman" w:cs="Times New Roman"/>
          <w:lang w:val="es-ES" w:eastAsia="es-ES"/>
        </w:rPr>
        <w:t xml:space="preserve">En  </w:t>
      </w:r>
      <w:r w:rsidR="00237259" w:rsidRPr="00237259">
        <w:rPr>
          <w:rFonts w:ascii="Times New Roman" w:eastAsia="Times New Roman" w:hAnsi="Times New Roman" w:cs="Times New Roman"/>
          <w:i/>
          <w:iCs/>
          <w:lang w:eastAsia="es-ES"/>
        </w:rPr>
        <w:t>European Review of Latin American and Caribbean Studies</w:t>
      </w:r>
      <w:r w:rsidR="00237259" w:rsidRPr="00237259">
        <w:rPr>
          <w:rFonts w:ascii="Times New Roman" w:eastAsia="Times New Roman" w:hAnsi="Times New Roman" w:cs="Times New Roman"/>
          <w:lang w:eastAsia="es-ES"/>
        </w:rPr>
        <w:t>, (74), 65–83. DOI: </w:t>
      </w:r>
      <w:hyperlink r:id="rId16" w:history="1">
        <w:r w:rsidR="00237259" w:rsidRPr="00237259">
          <w:rPr>
            <w:rStyle w:val="Hipervnculo"/>
            <w:rFonts w:ascii="Times New Roman" w:eastAsia="Times New Roman" w:hAnsi="Times New Roman" w:cs="Times New Roman"/>
            <w:lang w:eastAsia="es-ES"/>
          </w:rPr>
          <w:t>http://doi.org/10.18352/erlacs.9704</w:t>
        </w:r>
      </w:hyperlink>
      <w:r w:rsidR="00237259">
        <w:rPr>
          <w:rFonts w:ascii="Times New Roman" w:eastAsia="Times New Roman" w:hAnsi="Times New Roman" w:cs="Times New Roman"/>
          <w:lang w:val="es-ES" w:eastAsia="es-ES"/>
        </w:rPr>
        <w:t>. Última consulta 20/8/19.</w:t>
      </w:r>
      <w:r w:rsidRPr="00237259">
        <w:rPr>
          <w:rFonts w:ascii="Times New Roman" w:eastAsia="Times New Roman" w:hAnsi="Times New Roman" w:cs="Times New Roman"/>
          <w:i/>
          <w:lang w:eastAsia="es-ES"/>
        </w:rPr>
        <w:t xml:space="preserve"> </w:t>
      </w:r>
      <w:r w:rsidRPr="00237259">
        <w:rPr>
          <w:rFonts w:ascii="Times New Roman" w:eastAsia="Times New Roman" w:hAnsi="Times New Roman" w:cs="Times New Roman"/>
          <w:lang w:eastAsia="es-ES"/>
        </w:rPr>
        <w:t xml:space="preserve"> </w:t>
      </w:r>
    </w:p>
    <w:p w:rsidR="0039093F" w:rsidRPr="00237259" w:rsidRDefault="0039093F" w:rsidP="0039093F">
      <w:pPr>
        <w:suppressAutoHyphens/>
        <w:spacing w:after="0" w:line="360" w:lineRule="auto"/>
        <w:contextualSpacing/>
        <w:jc w:val="both"/>
        <w:rPr>
          <w:rFonts w:ascii="Times New Roman" w:eastAsia="Times New Roman" w:hAnsi="Times New Roman" w:cs="Times New Roman"/>
          <w:lang w:eastAsia="es-ES"/>
        </w:rPr>
      </w:pPr>
    </w:p>
    <w:p w:rsidR="00963C42" w:rsidRPr="00963C42" w:rsidRDefault="00963C42" w:rsidP="0039093F">
      <w:pPr>
        <w:suppressAutoHyphens/>
        <w:spacing w:after="0" w:line="360" w:lineRule="auto"/>
        <w:contextualSpacing/>
        <w:jc w:val="both"/>
        <w:rPr>
          <w:rFonts w:ascii="Times New Roman" w:eastAsia="Times New Roman" w:hAnsi="Times New Roman" w:cs="Times New Roman"/>
          <w:lang w:val="es-ES" w:eastAsia="es-ES"/>
        </w:rPr>
      </w:pPr>
      <w:r w:rsidRPr="00963C42">
        <w:rPr>
          <w:rFonts w:ascii="Times New Roman" w:eastAsia="Times New Roman" w:hAnsi="Times New Roman" w:cs="Times New Roman"/>
          <w:lang w:val="es-ES" w:eastAsia="es-ES"/>
        </w:rPr>
        <w:t>CARACCIOLO BASCO, Mercedes y FOTI, María del Pilar (2003). “Economía Solidaria y Capital Social”, Buenos Aires: Ed. Paidós Ibérica.</w:t>
      </w:r>
    </w:p>
    <w:p w:rsidR="0039093F" w:rsidRDefault="0039093F" w:rsidP="0039093F">
      <w:pPr>
        <w:suppressAutoHyphens/>
        <w:spacing w:after="0" w:line="360" w:lineRule="auto"/>
        <w:contextualSpacing/>
        <w:jc w:val="both"/>
        <w:rPr>
          <w:rFonts w:ascii="Times New Roman" w:eastAsia="Times New Roman" w:hAnsi="Times New Roman" w:cs="Times New Roman"/>
          <w:lang w:eastAsia="es-ES"/>
        </w:rPr>
      </w:pPr>
    </w:p>
    <w:p w:rsidR="00963C42" w:rsidRPr="00963C42" w:rsidRDefault="00963C42" w:rsidP="0039093F">
      <w:pPr>
        <w:suppressAutoHyphens/>
        <w:spacing w:after="0" w:line="360" w:lineRule="auto"/>
        <w:contextualSpacing/>
        <w:jc w:val="both"/>
        <w:rPr>
          <w:rFonts w:ascii="Times New Roman" w:eastAsia="Times New Roman" w:hAnsi="Times New Roman" w:cs="Times New Roman"/>
          <w:lang w:val="es-ES" w:eastAsia="es-ES"/>
        </w:rPr>
      </w:pPr>
      <w:r w:rsidRPr="00963C42">
        <w:rPr>
          <w:rFonts w:ascii="Times New Roman" w:eastAsia="Times New Roman" w:hAnsi="Times New Roman" w:cs="Times New Roman"/>
          <w:lang w:eastAsia="es-ES"/>
        </w:rPr>
        <w:t>CANCIANI, M.; DE LUCA, M.; ANDREU, R.C. (2017). “El Ordenamiento Territorial como política de estado integradora frente a los impactos negativos de la política económica regulada por los mercados, desde la perspectiva de estructura agraria argentina”. Revista del Centro de Estudios Económicos Benjamín Hopenhaym, n° 12, febrero de 2017.</w:t>
      </w:r>
      <w:r w:rsidRPr="00963C42">
        <w:rPr>
          <w:rFonts w:ascii="Times New Roman" w:eastAsia="Times New Roman" w:hAnsi="Times New Roman" w:cs="Times New Roman"/>
          <w:lang w:val="es-ES" w:eastAsia="es-ES"/>
        </w:rPr>
        <w:t xml:space="preserve"> ISSN: 2469-2557, págs. 14/25. En línea </w:t>
      </w:r>
      <w:hyperlink r:id="rId17" w:history="1">
        <w:r w:rsidRPr="00963C42">
          <w:rPr>
            <w:rFonts w:ascii="Times New Roman" w:eastAsia="Times New Roman" w:hAnsi="Times New Roman" w:cs="Times New Roman"/>
            <w:color w:val="0563C1"/>
            <w:sz w:val="20"/>
            <w:szCs w:val="20"/>
            <w:u w:val="single"/>
            <w:lang w:val="es-ES" w:eastAsia="es-ES"/>
          </w:rPr>
          <w:t>http://www.cedebh.com.ar/documentos/NUMERO_12.pdf</w:t>
        </w:r>
      </w:hyperlink>
      <w:r w:rsidRPr="00963C42">
        <w:rPr>
          <w:rFonts w:ascii="Times New Roman" w:eastAsia="Times New Roman" w:hAnsi="Times New Roman" w:cs="Times New Roman"/>
          <w:sz w:val="20"/>
          <w:szCs w:val="20"/>
          <w:lang w:val="es-ES" w:eastAsia="es-ES"/>
        </w:rPr>
        <w:t>.</w:t>
      </w:r>
      <w:r w:rsidRPr="00963C42">
        <w:rPr>
          <w:rFonts w:ascii="Times New Roman" w:eastAsia="Times New Roman" w:hAnsi="Times New Roman" w:cs="Times New Roman"/>
          <w:lang w:val="es-ES" w:eastAsia="es-ES"/>
        </w:rPr>
        <w:t xml:space="preserve"> Consultado el 3/4/19.</w:t>
      </w:r>
    </w:p>
    <w:p w:rsidR="0039093F" w:rsidRDefault="0039093F" w:rsidP="0039093F">
      <w:pPr>
        <w:suppressAutoHyphens/>
        <w:spacing w:after="0" w:line="360" w:lineRule="auto"/>
        <w:contextualSpacing/>
        <w:jc w:val="both"/>
        <w:rPr>
          <w:rFonts w:ascii="Times New Roman" w:eastAsia="Times New Roman" w:hAnsi="Times New Roman" w:cs="Times New Roman"/>
          <w:lang w:val="es-ES" w:eastAsia="es-ES"/>
        </w:rPr>
      </w:pPr>
    </w:p>
    <w:p w:rsidR="00963C42" w:rsidRPr="00963C42" w:rsidRDefault="00963C42" w:rsidP="0039093F">
      <w:pPr>
        <w:suppressAutoHyphens/>
        <w:spacing w:after="0" w:line="360" w:lineRule="auto"/>
        <w:contextualSpacing/>
        <w:jc w:val="both"/>
        <w:rPr>
          <w:rFonts w:ascii="Times New Roman" w:eastAsia="Times New Roman" w:hAnsi="Times New Roman" w:cs="Times New Roman"/>
          <w:lang w:val="es-ES" w:eastAsia="es-ES"/>
        </w:rPr>
      </w:pPr>
      <w:r w:rsidRPr="00963C42">
        <w:rPr>
          <w:rFonts w:ascii="Times New Roman" w:eastAsia="Times New Roman" w:hAnsi="Times New Roman" w:cs="Times New Roman"/>
          <w:lang w:val="es-ES" w:eastAsia="es-ES"/>
        </w:rPr>
        <w:t xml:space="preserve">CIEZA, R. (2018). “Conformación, dinámicas y transformaciones en el periurbano platense”. En CIEZA, R. (coord.)  </w:t>
      </w:r>
      <w:r w:rsidRPr="00963C42">
        <w:rPr>
          <w:rFonts w:ascii="Times New Roman" w:eastAsia="Times New Roman" w:hAnsi="Times New Roman" w:cs="Times New Roman"/>
          <w:i/>
          <w:lang w:val="es-ES" w:eastAsia="es-ES"/>
        </w:rPr>
        <w:t>Sistemas productivos periurbanos en el sur del Área Metropolitana de Buenos Aires</w:t>
      </w:r>
      <w:r w:rsidRPr="00963C42">
        <w:rPr>
          <w:rFonts w:ascii="Times New Roman" w:eastAsia="Times New Roman" w:hAnsi="Times New Roman" w:cs="Times New Roman"/>
          <w:lang w:val="es-ES" w:eastAsia="es-ES"/>
        </w:rPr>
        <w:t>. Pp. 15-33. Buenos Aires: Ciccus.</w:t>
      </w:r>
    </w:p>
    <w:p w:rsidR="0039093F" w:rsidRDefault="0039093F" w:rsidP="0039093F">
      <w:pPr>
        <w:suppressAutoHyphens/>
        <w:spacing w:after="0" w:line="360" w:lineRule="auto"/>
        <w:contextualSpacing/>
        <w:jc w:val="both"/>
        <w:rPr>
          <w:rFonts w:ascii="Times New Roman" w:eastAsia="Times New Roman" w:hAnsi="Times New Roman" w:cs="Times New Roman"/>
          <w:lang w:val="es-ES" w:eastAsia="es-ES"/>
        </w:rPr>
      </w:pPr>
    </w:p>
    <w:p w:rsidR="00963C42" w:rsidRPr="00963C42" w:rsidRDefault="00963C42" w:rsidP="0039093F">
      <w:pPr>
        <w:suppressAutoHyphens/>
        <w:spacing w:after="0" w:line="360" w:lineRule="auto"/>
        <w:contextualSpacing/>
        <w:jc w:val="both"/>
        <w:rPr>
          <w:rFonts w:ascii="Times New Roman" w:eastAsia="Times New Roman" w:hAnsi="Times New Roman" w:cs="Times New Roman"/>
          <w:lang w:val="es-ES" w:eastAsia="es-ES"/>
        </w:rPr>
      </w:pPr>
      <w:r w:rsidRPr="00963C42">
        <w:rPr>
          <w:rFonts w:ascii="Times New Roman" w:eastAsia="Times New Roman" w:hAnsi="Times New Roman" w:cs="Times New Roman"/>
          <w:lang w:val="es-ES" w:eastAsia="es-ES"/>
        </w:rPr>
        <w:t xml:space="preserve">de SOUSA SANTOS, B. (comp.) (2011). </w:t>
      </w:r>
      <w:r w:rsidRPr="00963C42">
        <w:rPr>
          <w:rFonts w:ascii="Times New Roman" w:eastAsia="Times New Roman" w:hAnsi="Times New Roman" w:cs="Times New Roman"/>
          <w:i/>
          <w:lang w:val="es-ES" w:eastAsia="es-ES"/>
        </w:rPr>
        <w:t>Producir para vivir. Los caminos de la producción no capitalista</w:t>
      </w:r>
      <w:r w:rsidRPr="00963C42">
        <w:rPr>
          <w:rFonts w:ascii="Times New Roman" w:eastAsia="Times New Roman" w:hAnsi="Times New Roman" w:cs="Times New Roman"/>
          <w:lang w:val="es-ES" w:eastAsia="es-ES"/>
        </w:rPr>
        <w:t>. Primera edición en español. México: Fondo de Cultura Económica.</w:t>
      </w:r>
    </w:p>
    <w:p w:rsidR="00963C42" w:rsidRPr="00963C42" w:rsidRDefault="00963C42" w:rsidP="0039093F">
      <w:pPr>
        <w:suppressAutoHyphens/>
        <w:spacing w:after="0" w:line="360" w:lineRule="auto"/>
        <w:contextualSpacing/>
        <w:jc w:val="both"/>
        <w:rPr>
          <w:rFonts w:ascii="Times New Roman" w:eastAsia="Times New Roman" w:hAnsi="Times New Roman" w:cs="Times New Roman"/>
          <w:lang w:val="es-ES" w:eastAsia="es-ES"/>
        </w:rPr>
      </w:pPr>
      <w:r w:rsidRPr="00963C42">
        <w:rPr>
          <w:rFonts w:ascii="Times New Roman" w:eastAsia="Times New Roman" w:hAnsi="Times New Roman" w:cs="Times New Roman"/>
          <w:lang w:val="es-ES" w:eastAsia="es-ES"/>
        </w:rPr>
        <w:t xml:space="preserve">Documentos del Foro por un Programa Agrario Soberano y Popular 2019.  En línea </w:t>
      </w:r>
      <w:hyperlink r:id="rId18" w:history="1">
        <w:r w:rsidRPr="00963C42">
          <w:rPr>
            <w:rFonts w:ascii="Times New Roman" w:eastAsia="Times New Roman" w:hAnsi="Times New Roman" w:cs="Times New Roman"/>
            <w:color w:val="0563C1"/>
            <w:u w:val="single"/>
            <w:lang w:val="es-ES" w:eastAsia="es-ES"/>
          </w:rPr>
          <w:t>http://foroagrario.org/</w:t>
        </w:r>
      </w:hyperlink>
      <w:r w:rsidRPr="00963C42">
        <w:rPr>
          <w:rFonts w:ascii="Times New Roman" w:eastAsia="Times New Roman" w:hAnsi="Times New Roman" w:cs="Times New Roman"/>
          <w:lang w:val="es-ES" w:eastAsia="es-ES"/>
        </w:rPr>
        <w:t xml:space="preserve"> . Consultado el 8/9/19   </w:t>
      </w:r>
    </w:p>
    <w:p w:rsidR="0039093F" w:rsidRDefault="0039093F" w:rsidP="0039093F">
      <w:pPr>
        <w:suppressAutoHyphens/>
        <w:spacing w:after="0" w:line="360" w:lineRule="auto"/>
        <w:contextualSpacing/>
        <w:jc w:val="both"/>
        <w:rPr>
          <w:rFonts w:ascii="Times New Roman" w:eastAsia="Times New Roman" w:hAnsi="Times New Roman" w:cs="Times New Roman"/>
          <w:lang w:val="es-ES" w:eastAsia="es-ES"/>
        </w:rPr>
      </w:pPr>
    </w:p>
    <w:p w:rsidR="00963C42" w:rsidRPr="00963C42" w:rsidRDefault="00963C42" w:rsidP="0039093F">
      <w:pPr>
        <w:suppressAutoHyphens/>
        <w:spacing w:after="0" w:line="360" w:lineRule="auto"/>
        <w:contextualSpacing/>
        <w:jc w:val="both"/>
        <w:rPr>
          <w:rFonts w:ascii="Times New Roman" w:eastAsia="Times New Roman" w:hAnsi="Times New Roman" w:cs="Times New Roman"/>
          <w:lang w:val="es-ES" w:eastAsia="es-ES"/>
        </w:rPr>
      </w:pPr>
      <w:r w:rsidRPr="00963C42">
        <w:rPr>
          <w:rFonts w:ascii="Times New Roman" w:eastAsia="Times New Roman" w:hAnsi="Times New Roman" w:cs="Times New Roman"/>
          <w:lang w:val="es-ES" w:eastAsia="es-ES"/>
        </w:rPr>
        <w:t xml:space="preserve">DUMRAUF, S. y BAZQUE, H.  (2019, 11 de marzo). “Terreno minado para las firmas más chicas. La crisis de las pymes industriales y la agricultura familiar”, </w:t>
      </w:r>
      <w:r w:rsidRPr="00963C42">
        <w:rPr>
          <w:rFonts w:ascii="Times New Roman" w:eastAsia="Times New Roman" w:hAnsi="Times New Roman" w:cs="Times New Roman"/>
          <w:i/>
          <w:lang w:val="es-ES" w:eastAsia="es-ES"/>
        </w:rPr>
        <w:t xml:space="preserve">Página 12, </w:t>
      </w:r>
      <w:r w:rsidRPr="00963C42">
        <w:rPr>
          <w:rFonts w:ascii="Times New Roman" w:eastAsia="Times New Roman" w:hAnsi="Times New Roman" w:cs="Times New Roman"/>
          <w:lang w:val="es-ES" w:eastAsia="es-ES"/>
        </w:rPr>
        <w:t xml:space="preserve">versión digital. En línea </w:t>
      </w:r>
      <w:hyperlink r:id="rId19" w:history="1">
        <w:r w:rsidRPr="00963C42">
          <w:rPr>
            <w:rFonts w:ascii="Times New Roman" w:eastAsia="Times New Roman" w:hAnsi="Times New Roman" w:cs="Times New Roman"/>
            <w:color w:val="0563C1"/>
            <w:u w:val="single"/>
            <w:lang w:val="es-ES" w:eastAsia="es-ES"/>
          </w:rPr>
          <w:t>https://www.pagina12.com.ar/180050-terreno-minado-para-las-firmas-mas-chicas</w:t>
        </w:r>
      </w:hyperlink>
      <w:r w:rsidRPr="00963C42">
        <w:rPr>
          <w:rFonts w:ascii="Times New Roman" w:eastAsia="Times New Roman" w:hAnsi="Times New Roman" w:cs="Times New Roman"/>
          <w:lang w:val="es-ES" w:eastAsia="es-ES"/>
        </w:rPr>
        <w:t>. Consultado el 4/4/19.</w:t>
      </w:r>
    </w:p>
    <w:p w:rsidR="0039093F" w:rsidRDefault="0039093F" w:rsidP="0039093F">
      <w:pPr>
        <w:suppressAutoHyphens/>
        <w:spacing w:after="0" w:line="360" w:lineRule="auto"/>
        <w:contextualSpacing/>
        <w:jc w:val="both"/>
        <w:rPr>
          <w:rFonts w:ascii="Times New Roman" w:eastAsia="Times New Roman" w:hAnsi="Times New Roman" w:cs="Times New Roman"/>
          <w:lang w:val="es-ES" w:eastAsia="es-ES"/>
        </w:rPr>
      </w:pPr>
    </w:p>
    <w:p w:rsidR="00963C42" w:rsidRDefault="00963C42" w:rsidP="0039093F">
      <w:pPr>
        <w:suppressAutoHyphens/>
        <w:spacing w:after="0" w:line="360" w:lineRule="auto"/>
        <w:contextualSpacing/>
        <w:jc w:val="both"/>
        <w:rPr>
          <w:rFonts w:ascii="Times New Roman" w:eastAsia="Times New Roman" w:hAnsi="Times New Roman" w:cs="Times New Roman"/>
          <w:lang w:val="es-ES" w:eastAsia="es-ES"/>
        </w:rPr>
      </w:pPr>
      <w:r w:rsidRPr="00963C42">
        <w:rPr>
          <w:rFonts w:ascii="Times New Roman" w:eastAsia="Times New Roman" w:hAnsi="Times New Roman" w:cs="Times New Roman"/>
          <w:lang w:val="es-ES" w:eastAsia="es-ES"/>
        </w:rPr>
        <w:t>DEFENSORÍA DEL PUEBLO DE LA PROVINCIA DE BUENOS AIRES (2018). “Documento diagnóstico. Arrendamientos rurales en el Partido de La Plata”. Mesa de Trabajo Expte: 22800-18933/2018. Centro de Atención Jurídica para Productores Agropecuarios Familiares, Secretaría de Extensión Universitaria, FCJyS -UNLP.</w:t>
      </w:r>
    </w:p>
    <w:p w:rsidR="0039093F" w:rsidRDefault="0039093F" w:rsidP="0039093F">
      <w:pPr>
        <w:suppressAutoHyphens/>
        <w:spacing w:after="0" w:line="360" w:lineRule="auto"/>
        <w:contextualSpacing/>
        <w:jc w:val="both"/>
        <w:rPr>
          <w:rFonts w:ascii="Times New Roman" w:eastAsia="Times New Roman" w:hAnsi="Times New Roman" w:cs="Times New Roman"/>
          <w:lang w:val="es-ES" w:eastAsia="es-ES"/>
        </w:rPr>
      </w:pPr>
    </w:p>
    <w:p w:rsidR="0019351E" w:rsidRDefault="0036700D" w:rsidP="0039093F">
      <w:pPr>
        <w:suppressAutoHyphens/>
        <w:spacing w:after="0" w:line="360" w:lineRule="auto"/>
        <w:contextualSpacing/>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lastRenderedPageBreak/>
        <w:t xml:space="preserve">DE LUCA, M. (2015). </w:t>
      </w:r>
      <w:r>
        <w:rPr>
          <w:rFonts w:ascii="Times New Roman" w:eastAsia="Times New Roman" w:hAnsi="Times New Roman" w:cs="Times New Roman"/>
          <w:i/>
          <w:lang w:val="es-ES" w:eastAsia="es-ES"/>
        </w:rPr>
        <w:t xml:space="preserve">La gestión del suelo rural y el derecho agrario”. </w:t>
      </w:r>
      <w:r>
        <w:rPr>
          <w:rFonts w:ascii="Times New Roman" w:eastAsia="Times New Roman" w:hAnsi="Times New Roman" w:cs="Times New Roman"/>
          <w:lang w:val="es-ES" w:eastAsia="es-ES"/>
        </w:rPr>
        <w:t xml:space="preserve">Publicación de las ponencias de la X Bienal del Coloquio de Transformaciones Territoriales – AUGM. Universidad Nacional de Córdoba. En línea </w:t>
      </w:r>
      <w:r>
        <w:rPr>
          <w:rFonts w:ascii="Times New Roman" w:eastAsia="Times New Roman" w:hAnsi="Times New Roman" w:cs="Times New Roman"/>
          <w:i/>
          <w:lang w:val="es-ES" w:eastAsia="es-ES"/>
        </w:rPr>
        <w:t xml:space="preserve">  </w:t>
      </w:r>
      <w:hyperlink r:id="rId20" w:history="1">
        <w:r w:rsidRPr="0036700D">
          <w:rPr>
            <w:rStyle w:val="Hipervnculo"/>
            <w:rFonts w:ascii="Times New Roman" w:eastAsia="Times New Roman" w:hAnsi="Times New Roman" w:cs="Times New Roman"/>
            <w:lang w:eastAsia="es-ES"/>
          </w:rPr>
          <w:t>https://rdu.unc.edu.ar/handle/11086/1945</w:t>
        </w:r>
      </w:hyperlink>
      <w:r w:rsidRPr="0036700D">
        <w:rPr>
          <w:rFonts w:ascii="Times New Roman" w:eastAsia="Times New Roman" w:hAnsi="Times New Roman" w:cs="Times New Roman"/>
          <w:lang w:val="es-ES" w:eastAsia="es-ES"/>
        </w:rPr>
        <w:t xml:space="preserve"> </w:t>
      </w:r>
      <w:r>
        <w:rPr>
          <w:rFonts w:ascii="Times New Roman" w:eastAsia="Times New Roman" w:hAnsi="Times New Roman" w:cs="Times New Roman"/>
          <w:lang w:val="es-ES" w:eastAsia="es-ES"/>
        </w:rPr>
        <w:t>- págs. 3/8.</w:t>
      </w:r>
    </w:p>
    <w:p w:rsidR="0039093F" w:rsidRDefault="0039093F" w:rsidP="0039093F">
      <w:pPr>
        <w:suppressAutoHyphens/>
        <w:spacing w:after="0" w:line="360" w:lineRule="auto"/>
        <w:contextualSpacing/>
        <w:jc w:val="both"/>
        <w:rPr>
          <w:rFonts w:ascii="Times New Roman" w:eastAsia="Times New Roman" w:hAnsi="Times New Roman" w:cs="Times New Roman"/>
          <w:lang w:val="es-ES" w:eastAsia="es-ES"/>
        </w:rPr>
      </w:pPr>
    </w:p>
    <w:p w:rsidR="0036700D" w:rsidRDefault="0019351E" w:rsidP="0039093F">
      <w:pPr>
        <w:suppressAutoHyphens/>
        <w:spacing w:after="0" w:line="360" w:lineRule="auto"/>
        <w:contextualSpacing/>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t xml:space="preserve">DE LUCA, M. (2016). </w:t>
      </w:r>
      <w:r>
        <w:rPr>
          <w:rFonts w:ascii="Times New Roman" w:eastAsia="Times New Roman" w:hAnsi="Times New Roman" w:cs="Times New Roman"/>
          <w:i/>
          <w:lang w:val="es-ES" w:eastAsia="es-ES"/>
        </w:rPr>
        <w:t xml:space="preserve">Fortalezas de la Ley 27.118 de Reparación Histórica de la Agricultura Familiar, Campesina e Indígena como herramienta de transformación agraria. </w:t>
      </w:r>
      <w:r>
        <w:rPr>
          <w:rFonts w:ascii="Times New Roman" w:eastAsia="Times New Roman" w:hAnsi="Times New Roman" w:cs="Times New Roman"/>
          <w:lang w:val="es-ES" w:eastAsia="es-ES"/>
        </w:rPr>
        <w:t xml:space="preserve">En Revista Derechos en Acción, Vol. 1. La Plata, EDULP. Págs. 104/136. Versión en línea disponible en </w:t>
      </w:r>
      <w:hyperlink r:id="rId21" w:history="1">
        <w:r w:rsidR="002604B8" w:rsidRPr="002604B8">
          <w:rPr>
            <w:rStyle w:val="Hipervnculo"/>
            <w:rFonts w:ascii="Times New Roman" w:eastAsia="Times New Roman" w:hAnsi="Times New Roman" w:cs="Times New Roman"/>
            <w:lang w:eastAsia="es-ES"/>
          </w:rPr>
          <w:t>http://sedici.unlp.edu.ar/handle/10915/55570</w:t>
        </w:r>
      </w:hyperlink>
      <w:r w:rsidR="002604B8">
        <w:rPr>
          <w:rFonts w:ascii="Times New Roman" w:eastAsia="Times New Roman" w:hAnsi="Times New Roman" w:cs="Times New Roman"/>
          <w:lang w:val="es-ES" w:eastAsia="es-ES"/>
        </w:rPr>
        <w:t>. Última consulta 17/8/19.</w:t>
      </w:r>
      <w:r>
        <w:rPr>
          <w:rFonts w:ascii="Times New Roman" w:eastAsia="Times New Roman" w:hAnsi="Times New Roman" w:cs="Times New Roman"/>
          <w:lang w:val="es-ES" w:eastAsia="es-ES"/>
        </w:rPr>
        <w:t xml:space="preserve">      </w:t>
      </w:r>
      <w:r>
        <w:rPr>
          <w:rFonts w:ascii="Times New Roman" w:eastAsia="Times New Roman" w:hAnsi="Times New Roman" w:cs="Times New Roman"/>
          <w:i/>
          <w:lang w:val="es-ES" w:eastAsia="es-ES"/>
        </w:rPr>
        <w:t xml:space="preserve">  </w:t>
      </w:r>
      <w:r w:rsidR="0036700D">
        <w:rPr>
          <w:rFonts w:ascii="Times New Roman" w:eastAsia="Times New Roman" w:hAnsi="Times New Roman" w:cs="Times New Roman"/>
          <w:lang w:val="es-ES" w:eastAsia="es-ES"/>
        </w:rPr>
        <w:t xml:space="preserve"> </w:t>
      </w:r>
    </w:p>
    <w:p w:rsidR="0039093F" w:rsidRDefault="0039093F" w:rsidP="0039093F">
      <w:pPr>
        <w:suppressAutoHyphens/>
        <w:spacing w:after="0" w:line="360" w:lineRule="auto"/>
        <w:contextualSpacing/>
        <w:jc w:val="both"/>
        <w:rPr>
          <w:rFonts w:ascii="Times New Roman" w:eastAsia="Times New Roman" w:hAnsi="Times New Roman" w:cs="Times New Roman"/>
          <w:lang w:val="es-ES" w:eastAsia="es-ES"/>
        </w:rPr>
      </w:pPr>
    </w:p>
    <w:p w:rsidR="00963C42" w:rsidRDefault="00963C42" w:rsidP="0039093F">
      <w:pPr>
        <w:suppressAutoHyphens/>
        <w:spacing w:after="0" w:line="360" w:lineRule="auto"/>
        <w:contextualSpacing/>
        <w:jc w:val="both"/>
        <w:rPr>
          <w:rFonts w:ascii="Times New Roman" w:eastAsia="Times New Roman" w:hAnsi="Times New Roman" w:cs="Times New Roman"/>
          <w:lang w:val="es-ES" w:eastAsia="es-ES"/>
        </w:rPr>
      </w:pPr>
      <w:r w:rsidRPr="00963C42">
        <w:rPr>
          <w:rFonts w:ascii="Times New Roman" w:eastAsia="Times New Roman" w:hAnsi="Times New Roman" w:cs="Times New Roman"/>
          <w:lang w:val="es-ES" w:eastAsia="es-ES"/>
        </w:rPr>
        <w:t xml:space="preserve">FERRARIS, G. Y FERRERO, G.E. (2018). “Análisis de la Estructura Agraria en los sistemas hortícolas del AMBA Sur”. En CIEZA, R. (coord.)  </w:t>
      </w:r>
      <w:r w:rsidRPr="00963C42">
        <w:rPr>
          <w:rFonts w:ascii="Times New Roman" w:eastAsia="Times New Roman" w:hAnsi="Times New Roman" w:cs="Times New Roman"/>
          <w:i/>
          <w:lang w:val="es-ES" w:eastAsia="es-ES"/>
        </w:rPr>
        <w:t>Sistemas productivos periurbanos en el sur del Área Metropolitana de Buenos Aires</w:t>
      </w:r>
      <w:r w:rsidRPr="00963C42">
        <w:rPr>
          <w:rFonts w:ascii="Times New Roman" w:eastAsia="Times New Roman" w:hAnsi="Times New Roman" w:cs="Times New Roman"/>
          <w:lang w:val="es-ES" w:eastAsia="es-ES"/>
        </w:rPr>
        <w:t>. Pp. 35-57. Buenos Aires: Ciccus.</w:t>
      </w:r>
    </w:p>
    <w:p w:rsidR="00001F45" w:rsidRDefault="00001F45" w:rsidP="0039093F">
      <w:pPr>
        <w:suppressAutoHyphens/>
        <w:spacing w:after="0" w:line="360" w:lineRule="auto"/>
        <w:contextualSpacing/>
        <w:jc w:val="both"/>
        <w:rPr>
          <w:rFonts w:ascii="Times New Roman" w:eastAsia="Times New Roman" w:hAnsi="Times New Roman" w:cs="Times New Roman"/>
          <w:lang w:val="es-ES" w:eastAsia="es-ES"/>
        </w:rPr>
      </w:pPr>
    </w:p>
    <w:p w:rsidR="00C12B4E" w:rsidRPr="00963C42" w:rsidRDefault="00C12B4E" w:rsidP="0039093F">
      <w:pPr>
        <w:suppressAutoHyphens/>
        <w:spacing w:after="0" w:line="360" w:lineRule="auto"/>
        <w:contextualSpacing/>
        <w:jc w:val="both"/>
        <w:rPr>
          <w:rFonts w:ascii="Times New Roman" w:eastAsia="Times New Roman" w:hAnsi="Times New Roman" w:cs="Times New Roman"/>
          <w:b/>
          <w:lang w:val="es-ES" w:eastAsia="es-ES"/>
        </w:rPr>
      </w:pPr>
      <w:r>
        <w:rPr>
          <w:rFonts w:ascii="Times New Roman" w:eastAsia="Times New Roman" w:hAnsi="Times New Roman" w:cs="Times New Roman"/>
          <w:lang w:val="es-ES" w:eastAsia="es-ES"/>
        </w:rPr>
        <w:t xml:space="preserve">GAGGERO, A. (2014). </w:t>
      </w:r>
      <w:r>
        <w:rPr>
          <w:rFonts w:ascii="Times New Roman" w:eastAsia="Times New Roman" w:hAnsi="Times New Roman" w:cs="Times New Roman"/>
          <w:i/>
          <w:lang w:val="es-ES" w:eastAsia="es-ES"/>
        </w:rPr>
        <w:t xml:space="preserve">La especialización agroindustrial de los grandes grupos económicos argentinos durante el auge, crisis y salida del régimen de convertibilidad. Los casos de Bunge y Pérez Companc. </w:t>
      </w:r>
      <w:r>
        <w:rPr>
          <w:rFonts w:ascii="Times New Roman" w:eastAsia="Times New Roman" w:hAnsi="Times New Roman" w:cs="Times New Roman"/>
          <w:lang w:val="es-ES" w:eastAsia="es-ES"/>
        </w:rPr>
        <w:t xml:space="preserve">Revista Mundo Agrario, vol. 15, n° 28, abril 2014. ISSN 1515-5994. En </w:t>
      </w:r>
      <w:r w:rsidR="00570CCF">
        <w:rPr>
          <w:rFonts w:ascii="Times New Roman" w:eastAsia="Times New Roman" w:hAnsi="Times New Roman" w:cs="Times New Roman"/>
          <w:lang w:val="es-ES" w:eastAsia="es-ES"/>
        </w:rPr>
        <w:t xml:space="preserve">línea </w:t>
      </w:r>
      <w:hyperlink r:id="rId22" w:history="1">
        <w:r w:rsidR="00570CCF" w:rsidRPr="00570CCF">
          <w:rPr>
            <w:rStyle w:val="Hipervnculo"/>
            <w:rFonts w:ascii="Times New Roman" w:eastAsia="Times New Roman" w:hAnsi="Times New Roman" w:cs="Times New Roman"/>
            <w:lang w:eastAsia="es-ES"/>
          </w:rPr>
          <w:t>https://www.mundoagrario.unlp.edu.ar/article/view/MAv15n28a07/5581</w:t>
        </w:r>
      </w:hyperlink>
      <w:r w:rsidR="00570CCF">
        <w:rPr>
          <w:rFonts w:ascii="Times New Roman" w:eastAsia="Times New Roman" w:hAnsi="Times New Roman" w:cs="Times New Roman"/>
          <w:lang w:val="es-ES" w:eastAsia="es-ES"/>
        </w:rPr>
        <w:t xml:space="preserve">. </w:t>
      </w:r>
      <w:r w:rsidR="005F6E85">
        <w:rPr>
          <w:rFonts w:ascii="Times New Roman" w:eastAsia="Times New Roman" w:hAnsi="Times New Roman" w:cs="Times New Roman"/>
          <w:lang w:val="es-ES" w:eastAsia="es-ES"/>
        </w:rPr>
        <w:t>Consultado 20/8/19.</w:t>
      </w:r>
    </w:p>
    <w:p w:rsidR="0039093F" w:rsidRDefault="0039093F" w:rsidP="0039093F">
      <w:pPr>
        <w:suppressAutoHyphens/>
        <w:spacing w:after="0" w:line="360" w:lineRule="auto"/>
        <w:contextualSpacing/>
        <w:jc w:val="both"/>
        <w:rPr>
          <w:rFonts w:ascii="Times New Roman" w:eastAsia="Times New Roman" w:hAnsi="Times New Roman" w:cs="Times New Roman"/>
          <w:lang w:val="es-ES" w:eastAsia="es-ES"/>
        </w:rPr>
      </w:pPr>
    </w:p>
    <w:p w:rsidR="00963C42" w:rsidRPr="00963C42" w:rsidRDefault="00963C42" w:rsidP="0039093F">
      <w:pPr>
        <w:suppressAutoHyphens/>
        <w:spacing w:after="0" w:line="360" w:lineRule="auto"/>
        <w:contextualSpacing/>
        <w:jc w:val="both"/>
        <w:rPr>
          <w:rFonts w:ascii="Times New Roman" w:eastAsia="Times New Roman" w:hAnsi="Times New Roman" w:cs="Times New Roman"/>
          <w:lang w:val="es-ES" w:eastAsia="es-ES"/>
        </w:rPr>
      </w:pPr>
      <w:r w:rsidRPr="00963C42">
        <w:rPr>
          <w:rFonts w:ascii="Times New Roman" w:eastAsia="Times New Roman" w:hAnsi="Times New Roman" w:cs="Times New Roman"/>
          <w:lang w:val="es-ES" w:eastAsia="es-ES"/>
        </w:rPr>
        <w:t xml:space="preserve">GARCÍA, M. (2011). </w:t>
      </w:r>
      <w:r w:rsidRPr="00963C42">
        <w:rPr>
          <w:rFonts w:ascii="Times New Roman" w:eastAsia="Times New Roman" w:hAnsi="Times New Roman" w:cs="Times New Roman"/>
          <w:i/>
          <w:lang w:val="es-ES" w:eastAsia="es-ES"/>
        </w:rPr>
        <w:t>El cinturón hortícola platense: ahogándonos en un mar de plásticos. Un ensayo acerca de la tecnología, el ambiente y la Política.</w:t>
      </w:r>
      <w:r w:rsidRPr="00963C42">
        <w:rPr>
          <w:rFonts w:ascii="Times New Roman" w:eastAsia="Times New Roman" w:hAnsi="Times New Roman" w:cs="Times New Roman"/>
          <w:lang w:val="es-ES" w:eastAsia="es-ES"/>
        </w:rPr>
        <w:t xml:space="preserve"> Revista THEOMAI nº 23, primer semestre 2011, Universidad Nacional de Quilmes.  En línea  </w:t>
      </w:r>
      <w:hyperlink r:id="rId23" w:history="1">
        <w:r w:rsidRPr="00963C42">
          <w:rPr>
            <w:rFonts w:ascii="Times New Roman" w:eastAsia="Times New Roman" w:hAnsi="Times New Roman" w:cs="Times New Roman"/>
            <w:color w:val="0563C1"/>
            <w:u w:val="single"/>
            <w:lang w:val="es-ES" w:eastAsia="es-ES"/>
          </w:rPr>
          <w:t>http://revista-theomai.unq.edu.ar/NUMERO%2023/3_GarciaMati_35-53_.pdf</w:t>
        </w:r>
      </w:hyperlink>
      <w:r w:rsidRPr="00963C42">
        <w:rPr>
          <w:rFonts w:ascii="Times New Roman" w:eastAsia="Times New Roman" w:hAnsi="Times New Roman" w:cs="Times New Roman"/>
          <w:lang w:val="es-ES" w:eastAsia="es-ES"/>
        </w:rPr>
        <w:t>.  Consultado el 1/9/16.</w:t>
      </w:r>
    </w:p>
    <w:p w:rsidR="0039093F" w:rsidRDefault="0039093F" w:rsidP="0039093F">
      <w:pPr>
        <w:suppressAutoHyphens/>
        <w:spacing w:after="0" w:line="360" w:lineRule="auto"/>
        <w:contextualSpacing/>
        <w:jc w:val="both"/>
        <w:rPr>
          <w:rFonts w:ascii="Times New Roman" w:eastAsia="Times New Roman" w:hAnsi="Times New Roman" w:cs="Times New Roman"/>
          <w:lang w:val="es-ES" w:eastAsia="es-ES"/>
        </w:rPr>
      </w:pPr>
    </w:p>
    <w:p w:rsidR="00963C42" w:rsidRPr="00963C42" w:rsidRDefault="00963C42" w:rsidP="0039093F">
      <w:pPr>
        <w:suppressAutoHyphens/>
        <w:spacing w:after="0" w:line="360" w:lineRule="auto"/>
        <w:contextualSpacing/>
        <w:jc w:val="both"/>
        <w:rPr>
          <w:rFonts w:ascii="Times New Roman" w:eastAsia="Times New Roman" w:hAnsi="Times New Roman" w:cs="Times New Roman"/>
          <w:color w:val="0070C0"/>
          <w:u w:val="single"/>
          <w:lang w:val="es-ES" w:eastAsia="es-ES"/>
        </w:rPr>
      </w:pPr>
      <w:r w:rsidRPr="00963C42">
        <w:rPr>
          <w:rFonts w:ascii="Times New Roman" w:eastAsia="Times New Roman" w:hAnsi="Times New Roman" w:cs="Times New Roman"/>
          <w:lang w:val="es-ES" w:eastAsia="es-ES"/>
        </w:rPr>
        <w:t xml:space="preserve">GARCÍA LINERA, Álvaro (2015). Conferencia dictada en el Foro Internacional Por la Emancipación y la Igualdad, Teatro Cervantes de la Ciudad Autónoma de Buenos Aires, 12/3/15. Disponible en </w:t>
      </w:r>
      <w:hyperlink r:id="rId24" w:history="1">
        <w:r w:rsidRPr="00963C42">
          <w:rPr>
            <w:rFonts w:ascii="Times New Roman" w:eastAsia="Times New Roman" w:hAnsi="Times New Roman" w:cs="Times New Roman"/>
            <w:color w:val="0563C1"/>
            <w:u w:val="single"/>
            <w:lang w:val="es-ES" w:eastAsia="es-ES"/>
          </w:rPr>
          <w:t>https://www.youtube.com/watch?v=giVG177z9gk</w:t>
        </w:r>
      </w:hyperlink>
    </w:p>
    <w:p w:rsidR="0039093F" w:rsidRDefault="0039093F" w:rsidP="0039093F">
      <w:pPr>
        <w:suppressAutoHyphens/>
        <w:spacing w:after="0" w:line="360" w:lineRule="auto"/>
        <w:contextualSpacing/>
        <w:jc w:val="both"/>
        <w:rPr>
          <w:rFonts w:ascii="Times New Roman" w:eastAsia="Times New Roman" w:hAnsi="Times New Roman" w:cs="Times New Roman"/>
          <w:lang w:val="es-ES" w:eastAsia="es-ES"/>
        </w:rPr>
      </w:pPr>
    </w:p>
    <w:p w:rsidR="00963C42" w:rsidRPr="00963C42" w:rsidRDefault="00963C42" w:rsidP="0039093F">
      <w:pPr>
        <w:suppressAutoHyphens/>
        <w:spacing w:after="0" w:line="360" w:lineRule="auto"/>
        <w:contextualSpacing/>
        <w:jc w:val="both"/>
        <w:rPr>
          <w:rFonts w:ascii="Times New Roman" w:eastAsia="Times New Roman" w:hAnsi="Times New Roman" w:cs="Times New Roman"/>
          <w:lang w:val="es-ES" w:eastAsia="es-ES"/>
        </w:rPr>
      </w:pPr>
      <w:r w:rsidRPr="00963C42">
        <w:rPr>
          <w:rFonts w:ascii="Times New Roman" w:eastAsia="Times New Roman" w:hAnsi="Times New Roman" w:cs="Times New Roman"/>
          <w:lang w:val="es-ES" w:eastAsia="es-ES"/>
        </w:rPr>
        <w:t xml:space="preserve">GRAS, C. y HERNÁNDEZ, V. (coord.) (2009). </w:t>
      </w:r>
      <w:r w:rsidRPr="00963C42">
        <w:rPr>
          <w:rFonts w:ascii="Times New Roman" w:eastAsia="Times New Roman" w:hAnsi="Times New Roman" w:cs="Times New Roman"/>
          <w:i/>
          <w:lang w:val="es-ES" w:eastAsia="es-ES"/>
        </w:rPr>
        <w:t>La argentina rural. De la agricultura familiar a los agronegocios.</w:t>
      </w:r>
      <w:r w:rsidRPr="00963C42">
        <w:rPr>
          <w:rFonts w:ascii="Times New Roman" w:eastAsia="Times New Roman" w:hAnsi="Times New Roman" w:cs="Times New Roman"/>
          <w:lang w:val="es-ES" w:eastAsia="es-ES"/>
        </w:rPr>
        <w:t xml:space="preserve"> Buenos Aires: Biblos.</w:t>
      </w:r>
    </w:p>
    <w:p w:rsidR="00963C42" w:rsidRPr="00963C42" w:rsidRDefault="00963C42" w:rsidP="0039093F">
      <w:pPr>
        <w:suppressAutoHyphens/>
        <w:spacing w:after="0" w:line="360" w:lineRule="auto"/>
        <w:contextualSpacing/>
        <w:jc w:val="both"/>
        <w:rPr>
          <w:rFonts w:ascii="Times New Roman" w:eastAsia="Times New Roman" w:hAnsi="Times New Roman" w:cs="Times New Roman"/>
          <w:lang w:val="es-ES" w:eastAsia="es-ES"/>
        </w:rPr>
      </w:pPr>
    </w:p>
    <w:p w:rsidR="00963C42" w:rsidRDefault="00963C42" w:rsidP="0039093F">
      <w:pPr>
        <w:suppressAutoHyphens/>
        <w:spacing w:after="0" w:line="360" w:lineRule="auto"/>
        <w:contextualSpacing/>
        <w:jc w:val="both"/>
        <w:rPr>
          <w:rFonts w:ascii="Times New Roman" w:eastAsia="Times New Roman" w:hAnsi="Times New Roman" w:cs="Times New Roman"/>
          <w:lang w:val="es-ES" w:eastAsia="es-ES"/>
        </w:rPr>
      </w:pPr>
      <w:r w:rsidRPr="00963C42">
        <w:rPr>
          <w:rFonts w:ascii="Times New Roman" w:eastAsia="Times New Roman" w:hAnsi="Times New Roman" w:cs="Times New Roman"/>
          <w:lang w:val="es-ES" w:eastAsia="es-ES"/>
        </w:rPr>
        <w:t xml:space="preserve">LATTUADA, M. y NEIMAN, G. (2005). </w:t>
      </w:r>
      <w:r w:rsidRPr="00963C42">
        <w:rPr>
          <w:rFonts w:ascii="Times New Roman" w:eastAsia="Times New Roman" w:hAnsi="Times New Roman" w:cs="Times New Roman"/>
          <w:i/>
          <w:lang w:val="es-ES" w:eastAsia="es-ES"/>
        </w:rPr>
        <w:t>El campo argentino. Crecimiento con exclusión</w:t>
      </w:r>
      <w:r w:rsidRPr="00963C42">
        <w:rPr>
          <w:rFonts w:ascii="Times New Roman" w:eastAsia="Times New Roman" w:hAnsi="Times New Roman" w:cs="Times New Roman"/>
          <w:lang w:val="es-ES" w:eastAsia="es-ES"/>
        </w:rPr>
        <w:t>. Buenos Aires: Capital Intelectual.</w:t>
      </w:r>
    </w:p>
    <w:p w:rsidR="00001F45" w:rsidRDefault="00001F45" w:rsidP="0039093F">
      <w:pPr>
        <w:suppressAutoHyphens/>
        <w:spacing w:after="0" w:line="360" w:lineRule="auto"/>
        <w:contextualSpacing/>
        <w:jc w:val="both"/>
        <w:rPr>
          <w:rFonts w:ascii="Times New Roman" w:eastAsia="Times New Roman" w:hAnsi="Times New Roman" w:cs="Times New Roman"/>
          <w:lang w:val="es-ES" w:eastAsia="es-ES"/>
        </w:rPr>
      </w:pPr>
    </w:p>
    <w:p w:rsidR="00001F45" w:rsidRDefault="00001F45" w:rsidP="0039093F">
      <w:pPr>
        <w:suppressAutoHyphens/>
        <w:spacing w:after="0" w:line="360" w:lineRule="auto"/>
        <w:contextualSpacing/>
        <w:jc w:val="both"/>
        <w:rPr>
          <w:rFonts w:ascii="Times New Roman" w:eastAsia="Times New Roman" w:hAnsi="Times New Roman" w:cs="Times New Roman"/>
          <w:lang w:val="es-ES" w:eastAsia="es-ES"/>
        </w:rPr>
      </w:pPr>
      <w:r>
        <w:rPr>
          <w:rFonts w:ascii="Times New Roman" w:eastAsia="Times New Roman" w:hAnsi="Times New Roman" w:cs="Times New Roman"/>
          <w:lang w:val="es-ES" w:eastAsia="es-ES"/>
        </w:rPr>
        <w:lastRenderedPageBreak/>
        <w:t xml:space="preserve">PROPUESTAS DEL PROGRAMA AGRARIO SOBERANO Y POPULAR, </w:t>
      </w:r>
      <w:r w:rsidR="00123914">
        <w:rPr>
          <w:rFonts w:ascii="Times New Roman" w:eastAsia="Times New Roman" w:hAnsi="Times New Roman" w:cs="Times New Roman"/>
          <w:lang w:val="es-ES" w:eastAsia="es-ES"/>
        </w:rPr>
        <w:t xml:space="preserve">Conclusiones del Primer Foro Agrario Nacional, Mayo de 2019, Buenos Aires. Disponible en </w:t>
      </w:r>
      <w:r>
        <w:rPr>
          <w:rFonts w:ascii="Times New Roman" w:eastAsia="Times New Roman" w:hAnsi="Times New Roman" w:cs="Times New Roman"/>
          <w:lang w:val="es-ES" w:eastAsia="es-ES"/>
        </w:rPr>
        <w:t xml:space="preserve"> </w:t>
      </w:r>
      <w:hyperlink r:id="rId25" w:anchor="comment-32" w:history="1">
        <w:r w:rsidR="00123914" w:rsidRPr="00123914">
          <w:rPr>
            <w:rStyle w:val="Hipervnculo"/>
            <w:rFonts w:ascii="Times New Roman" w:eastAsia="Times New Roman" w:hAnsi="Times New Roman" w:cs="Times New Roman"/>
            <w:lang w:eastAsia="es-ES"/>
          </w:rPr>
          <w:t>http://foroagrario.org/primeras-conclusiones-del-1er-foro-nacional-para-un-programa-agrario-soberano-y-popular/#comment-32</w:t>
        </w:r>
      </w:hyperlink>
      <w:r w:rsidR="00123914">
        <w:rPr>
          <w:rFonts w:ascii="Times New Roman" w:eastAsia="Times New Roman" w:hAnsi="Times New Roman" w:cs="Times New Roman"/>
          <w:lang w:val="es-ES" w:eastAsia="es-ES"/>
        </w:rPr>
        <w:t>. Última consulta 20/8/19.</w:t>
      </w:r>
    </w:p>
    <w:p w:rsidR="00123914" w:rsidRPr="00963C42" w:rsidRDefault="00123914" w:rsidP="0039093F">
      <w:pPr>
        <w:suppressAutoHyphens/>
        <w:spacing w:after="0" w:line="360" w:lineRule="auto"/>
        <w:contextualSpacing/>
        <w:jc w:val="both"/>
        <w:rPr>
          <w:rFonts w:ascii="Times New Roman" w:eastAsia="Times New Roman" w:hAnsi="Times New Roman" w:cs="Times New Roman"/>
          <w:lang w:val="es-ES" w:eastAsia="es-ES"/>
        </w:rPr>
      </w:pPr>
    </w:p>
    <w:p w:rsidR="0039093F" w:rsidRPr="0039093F" w:rsidRDefault="0039093F" w:rsidP="0039093F">
      <w:pPr>
        <w:pBdr>
          <w:top w:val="nil"/>
          <w:left w:val="nil"/>
          <w:bottom w:val="nil"/>
          <w:right w:val="nil"/>
          <w:between w:val="nil"/>
        </w:pBdr>
        <w:spacing w:after="160" w:line="259" w:lineRule="auto"/>
        <w:jc w:val="both"/>
        <w:rPr>
          <w:rFonts w:ascii="Times New Roman" w:eastAsia="Times New Roman" w:hAnsi="Times New Roman" w:cs="Times New Roman"/>
          <w:color w:val="000000"/>
          <w:lang w:val="es-ES" w:eastAsia="es-AR"/>
        </w:rPr>
      </w:pPr>
      <w:r w:rsidRPr="0039093F">
        <w:rPr>
          <w:rFonts w:ascii="Times New Roman" w:eastAsia="Times New Roman" w:hAnsi="Times New Roman" w:cs="Times New Roman"/>
          <w:color w:val="000000"/>
          <w:lang w:val="es-ES" w:eastAsia="es-AR"/>
        </w:rPr>
        <w:t>RAPOPORT, Mario (2010). “Historia económica, política y social de la Argentina (1880-2003)”. Buenos Aires: Ed. EMECE</w:t>
      </w:r>
    </w:p>
    <w:p w:rsidR="00963C42" w:rsidRPr="00963C42" w:rsidRDefault="00963C42" w:rsidP="0039093F">
      <w:pPr>
        <w:suppressAutoHyphens/>
        <w:spacing w:after="0" w:line="360" w:lineRule="auto"/>
        <w:contextualSpacing/>
        <w:jc w:val="both"/>
        <w:rPr>
          <w:rFonts w:ascii="Times New Roman" w:eastAsia="Times New Roman" w:hAnsi="Times New Roman" w:cs="Times New Roman"/>
          <w:sz w:val="24"/>
          <w:szCs w:val="24"/>
          <w:lang w:val="es-ES" w:eastAsia="es-ES"/>
        </w:rPr>
      </w:pPr>
      <w:r w:rsidRPr="00963C42">
        <w:rPr>
          <w:rFonts w:ascii="Times New Roman" w:eastAsia="Times New Roman" w:hAnsi="Times New Roman" w:cs="Times New Roman"/>
          <w:lang w:val="es-ES" w:eastAsia="es-ES"/>
        </w:rPr>
        <w:t>RINGUELET, R. (2008). “La complejidad de un campo social periurbano centrado en las zonas rurales de La Plata”</w:t>
      </w:r>
      <w:r w:rsidRPr="00963C42">
        <w:rPr>
          <w:rFonts w:ascii="Times New Roman" w:eastAsia="Times New Roman" w:hAnsi="Times New Roman" w:cs="Times New Roman"/>
          <w:i/>
          <w:lang w:val="es-ES" w:eastAsia="es-ES"/>
        </w:rPr>
        <w:t xml:space="preserve">. </w:t>
      </w:r>
      <w:r w:rsidRPr="00963C42">
        <w:rPr>
          <w:rFonts w:ascii="Times New Roman" w:eastAsia="Times New Roman" w:hAnsi="Times New Roman" w:cs="Times New Roman"/>
          <w:lang w:val="es-ES" w:eastAsia="es-ES"/>
        </w:rPr>
        <w:t>Revista Mundo Agrario, vol. 8, n° 17, segundo semestre de 2008. Centro de Estudios Histórico Rurales. Facultad de Humanidades y Ciencias de la Educación UNLP.</w:t>
      </w:r>
    </w:p>
    <w:p w:rsidR="00963C42" w:rsidRPr="00616C37" w:rsidRDefault="00963C42" w:rsidP="0039093F">
      <w:pPr>
        <w:spacing w:line="360" w:lineRule="auto"/>
        <w:jc w:val="both"/>
        <w:rPr>
          <w:rFonts w:ascii="Times New Roman" w:hAnsi="Times New Roman" w:cs="Times New Roman"/>
          <w:sz w:val="24"/>
          <w:szCs w:val="24"/>
          <w:lang w:val="es"/>
        </w:rPr>
      </w:pPr>
    </w:p>
    <w:p w:rsidR="00DF7645" w:rsidRPr="00B13F0E" w:rsidRDefault="00DF7645" w:rsidP="0039093F">
      <w:pPr>
        <w:spacing w:line="360" w:lineRule="auto"/>
        <w:jc w:val="both"/>
        <w:rPr>
          <w:rFonts w:ascii="Times New Roman" w:hAnsi="Times New Roman" w:cs="Times New Roman"/>
          <w:sz w:val="24"/>
          <w:szCs w:val="24"/>
          <w:lang w:val="es"/>
        </w:rPr>
      </w:pPr>
      <w:r w:rsidRPr="00B13F0E">
        <w:rPr>
          <w:rFonts w:ascii="Times New Roman" w:hAnsi="Times New Roman" w:cs="Times New Roman"/>
          <w:sz w:val="24"/>
          <w:szCs w:val="24"/>
          <w:lang w:val="es"/>
        </w:rPr>
        <w:t xml:space="preserve">  </w:t>
      </w:r>
    </w:p>
    <w:p w:rsidR="00DF7645" w:rsidRPr="00B13F0E" w:rsidRDefault="00DF7645" w:rsidP="0039093F">
      <w:pPr>
        <w:spacing w:line="360" w:lineRule="auto"/>
        <w:jc w:val="both"/>
        <w:rPr>
          <w:rFonts w:ascii="Times New Roman" w:hAnsi="Times New Roman" w:cs="Times New Roman"/>
          <w:sz w:val="24"/>
          <w:szCs w:val="24"/>
          <w:lang w:val="es"/>
        </w:rPr>
      </w:pPr>
    </w:p>
    <w:p w:rsidR="00434459" w:rsidRPr="00B13F0E" w:rsidRDefault="00434459" w:rsidP="0039093F">
      <w:pPr>
        <w:spacing w:line="360" w:lineRule="auto"/>
        <w:jc w:val="both"/>
        <w:rPr>
          <w:rFonts w:ascii="Times New Roman" w:hAnsi="Times New Roman" w:cs="Times New Roman"/>
          <w:sz w:val="24"/>
          <w:szCs w:val="24"/>
          <w:lang w:val="es"/>
        </w:rPr>
      </w:pPr>
    </w:p>
    <w:sectPr w:rsidR="00434459" w:rsidRPr="00B13F0E" w:rsidSect="00176901">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1B5" w:rsidRDefault="00A111B5" w:rsidP="00281A42">
      <w:pPr>
        <w:spacing w:after="0" w:line="240" w:lineRule="auto"/>
      </w:pPr>
      <w:r>
        <w:separator/>
      </w:r>
    </w:p>
  </w:endnote>
  <w:endnote w:type="continuationSeparator" w:id="0">
    <w:p w:rsidR="00A111B5" w:rsidRDefault="00A111B5" w:rsidP="00281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1B5" w:rsidRDefault="00A111B5" w:rsidP="00281A42">
      <w:pPr>
        <w:spacing w:after="0" w:line="240" w:lineRule="auto"/>
      </w:pPr>
      <w:r>
        <w:separator/>
      </w:r>
    </w:p>
  </w:footnote>
  <w:footnote w:type="continuationSeparator" w:id="0">
    <w:p w:rsidR="00A111B5" w:rsidRDefault="00A111B5" w:rsidP="00281A42">
      <w:pPr>
        <w:spacing w:after="0" w:line="240" w:lineRule="auto"/>
      </w:pPr>
      <w:r>
        <w:continuationSeparator/>
      </w:r>
    </w:p>
  </w:footnote>
  <w:footnote w:id="1">
    <w:p w:rsidR="00176901" w:rsidRPr="00272408" w:rsidRDefault="00176901" w:rsidP="00FC03E8">
      <w:pPr>
        <w:pStyle w:val="Textonotapie"/>
        <w:jc w:val="both"/>
        <w:rPr>
          <w:rFonts w:ascii="Times New Roman" w:hAnsi="Times New Roman" w:cs="Times New Roman"/>
        </w:rPr>
      </w:pPr>
      <w:r>
        <w:rPr>
          <w:rStyle w:val="Refdenotaalpie"/>
        </w:rPr>
        <w:footnoteRef/>
      </w:r>
      <w:r>
        <w:t xml:space="preserve"> </w:t>
      </w:r>
      <w:r w:rsidRPr="00272408">
        <w:rPr>
          <w:rFonts w:ascii="Times New Roman" w:hAnsi="Times New Roman" w:cs="Times New Roman"/>
        </w:rPr>
        <w:t xml:space="preserve">Desde hace varios llamados del Programa de Incentivos, de manera continuada, en el ámbito del Instituto de Cultura Jurídica de la FCJyS de la UNLP, hemos venido consolidando y enriqueciendo un equipo de trabajo interdisciplinario abocado a las problemáticas de la Agricultura Familiar, actividad agraria predominante en el área de influencia de nuestra universidad. El que está en curso es el J167 intitulado </w:t>
      </w:r>
      <w:r w:rsidRPr="00272408">
        <w:rPr>
          <w:rFonts w:ascii="Times New Roman" w:hAnsi="Times New Roman" w:cs="Times New Roman"/>
          <w:bCs/>
          <w:lang w:val="es-ES"/>
        </w:rPr>
        <w:t>“Estructura productiva, regulación estatal y derechos en Argentina”, dirigido por el Lic. Ricardo C. Andreu.</w:t>
      </w:r>
      <w:r w:rsidRPr="00272408">
        <w:rPr>
          <w:rFonts w:ascii="Times New Roman" w:hAnsi="Times New Roman" w:cs="Times New Roman"/>
        </w:rPr>
        <w:t xml:space="preserve">    </w:t>
      </w:r>
    </w:p>
  </w:footnote>
  <w:footnote w:id="2">
    <w:p w:rsidR="00176901" w:rsidRPr="00272408" w:rsidRDefault="00176901" w:rsidP="00FC03E8">
      <w:pPr>
        <w:pStyle w:val="Textonotapie"/>
        <w:jc w:val="both"/>
        <w:rPr>
          <w:rFonts w:ascii="Times New Roman" w:hAnsi="Times New Roman" w:cs="Times New Roman"/>
        </w:rPr>
      </w:pPr>
      <w:r w:rsidRPr="00272408">
        <w:rPr>
          <w:rStyle w:val="Refdenotaalpie"/>
          <w:rFonts w:ascii="Times New Roman" w:hAnsi="Times New Roman" w:cs="Times New Roman"/>
        </w:rPr>
        <w:footnoteRef/>
      </w:r>
      <w:r w:rsidRPr="00272408">
        <w:rPr>
          <w:rFonts w:ascii="Times New Roman" w:hAnsi="Times New Roman" w:cs="Times New Roman"/>
        </w:rPr>
        <w:t xml:space="preserve"> Uno de ellos es el de las convocatorias especiales 2018 y 2019 “Interculturalidad y Acceso a la Justicia” (que involucra estudiantes y docentes de las facultades de Ciencias Agrarias, Trabajo Social y Ciencias Jurídicas y Sociales de la UNLP) dirigido por el Dr. Roberto Ringuelet y codirigido por la Abog. Marcela De Luca. También, el de la convocatoria ordinaria 2018 “Agregando valor del productor al consumidor” (Facultades de Ciencias Agrarias y Forestales, Ingeniería, Ciencias Exactas, Bellas Artes, Ciencias Jurídicas y Sociales, Trabajo Social y Humanidades y Ciencias de la Educación), dirigido por la Veterinaria Paula Andrea Fontana.       </w:t>
      </w:r>
    </w:p>
  </w:footnote>
  <w:footnote w:id="3">
    <w:p w:rsidR="00176901" w:rsidRPr="00272408" w:rsidRDefault="00176901" w:rsidP="00DF65ED">
      <w:pPr>
        <w:pStyle w:val="Textonotapie"/>
        <w:jc w:val="both"/>
        <w:rPr>
          <w:rFonts w:ascii="Times New Roman" w:hAnsi="Times New Roman" w:cs="Times New Roman"/>
        </w:rPr>
      </w:pPr>
      <w:r w:rsidRPr="00272408">
        <w:rPr>
          <w:rStyle w:val="Refdenotaalpie"/>
          <w:rFonts w:ascii="Times New Roman" w:hAnsi="Times New Roman" w:cs="Times New Roman"/>
        </w:rPr>
        <w:footnoteRef/>
      </w:r>
      <w:r w:rsidRPr="00272408">
        <w:rPr>
          <w:rFonts w:ascii="Times New Roman" w:hAnsi="Times New Roman" w:cs="Times New Roman"/>
        </w:rPr>
        <w:t xml:space="preserve"> Sobre el desarrollo de estas problemáticas pueden consultarse algunas publicaciones del equipo, Entre ellas De Luca, M (2014).</w:t>
      </w:r>
      <w:r w:rsidRPr="00272408">
        <w:rPr>
          <w:rFonts w:ascii="Times New Roman" w:hAnsi="Times New Roman" w:cs="Times New Roman"/>
          <w:i/>
        </w:rPr>
        <w:t xml:space="preserve"> La gestión del suelo rural y el derecho agrario, </w:t>
      </w:r>
      <w:r w:rsidRPr="00272408">
        <w:rPr>
          <w:rFonts w:ascii="Times New Roman" w:hAnsi="Times New Roman" w:cs="Times New Roman"/>
        </w:rPr>
        <w:t xml:space="preserve">mencionado en la bibliografía.   </w:t>
      </w:r>
    </w:p>
  </w:footnote>
  <w:footnote w:id="4">
    <w:p w:rsidR="00176901" w:rsidRPr="00272408" w:rsidRDefault="00176901" w:rsidP="00DF65ED">
      <w:pPr>
        <w:pStyle w:val="Textonotapie"/>
        <w:jc w:val="both"/>
        <w:rPr>
          <w:rFonts w:ascii="Times New Roman" w:hAnsi="Times New Roman" w:cs="Times New Roman"/>
          <w:lang w:val="es-ES"/>
        </w:rPr>
      </w:pPr>
      <w:r w:rsidRPr="00272408">
        <w:rPr>
          <w:rStyle w:val="Refdenotaalpie"/>
          <w:rFonts w:ascii="Times New Roman" w:hAnsi="Times New Roman" w:cs="Times New Roman"/>
        </w:rPr>
        <w:footnoteRef/>
      </w:r>
      <w:r w:rsidRPr="00272408">
        <w:rPr>
          <w:rFonts w:ascii="Times New Roman" w:hAnsi="Times New Roman" w:cs="Times New Roman"/>
        </w:rPr>
        <w:t xml:space="preserve"> Estos derechos de exportación, no aplicadas en el período neoliberal 1989/2000,</w:t>
      </w:r>
      <w:r w:rsidRPr="00272408">
        <w:rPr>
          <w:rFonts w:ascii="Times New Roman" w:eastAsia="Times New Roman" w:hAnsi="Times New Roman" w:cs="Times New Roman"/>
          <w:lang w:val="es-ES" w:eastAsia="es-ES"/>
        </w:rPr>
        <w:t xml:space="preserve"> se instauraron </w:t>
      </w:r>
      <w:r w:rsidRPr="00272408">
        <w:rPr>
          <w:rFonts w:ascii="Times New Roman" w:hAnsi="Times New Roman" w:cs="Times New Roman"/>
          <w:lang w:val="es-ES"/>
        </w:rPr>
        <w:t xml:space="preserve">en 2001, en la presidencia De La Rúa. El precio internacional de la soja rondaba los U$S 182/tn y tributaba 3,5%. Este porcentaje se mantuvo en el comienzo de la gestión del Presidente Duhalde para el poroto de soja y el grano de Girasol. En 2002, la alícuota subió a 13,5%, primero, y seis meses después al 23,5%.  Las corporaciones agrarias acompañaron este proceso en el marco de la crisis imperante. N. Kirchner asumió la presidencia con retenciones del 23,5% para soja y girasol, 20% a los aceites, 20% al trigo y al maíz y 5% a las carnes vacunas. En enero  de 2007 las de la soja se elevaron al 27,5 y 35% en noviembre del mismo año. Esa última suba se produjo en momentos en que la oleaginosa se ubicaba en torno a los U$S 411/tn, alcanzando en febrero de 2008 los U$S 527/tn y en marzo de ese año -antesala del conflicto desatado en marzo de 2008- los U$S 590/tn. También subió al 32% en Girasol y de 20% a 28% y 25% en Trigo y Maíz, respectivamente. </w:t>
      </w:r>
    </w:p>
    <w:p w:rsidR="00176901" w:rsidRPr="00272408" w:rsidRDefault="00176901" w:rsidP="00DF65ED">
      <w:pPr>
        <w:pStyle w:val="Textonotapie"/>
        <w:jc w:val="both"/>
        <w:rPr>
          <w:rFonts w:ascii="Times New Roman" w:hAnsi="Times New Roman" w:cs="Times New Roman"/>
        </w:rPr>
      </w:pPr>
      <w:r w:rsidRPr="00272408">
        <w:rPr>
          <w:rFonts w:ascii="Times New Roman" w:hAnsi="Times New Roman" w:cs="Times New Roman"/>
          <w:lang w:val="es-ES"/>
        </w:rPr>
        <w:t xml:space="preserve">El nuevo ciclo de política fiscal al que aludimos comienza con el decreto PEN N° 133/105 de la presidencia de Mauricio Macri. Para el sector decidió una </w:t>
      </w:r>
      <w:r w:rsidRPr="00272408">
        <w:rPr>
          <w:rFonts w:ascii="Times New Roman" w:hAnsi="Times New Roman" w:cs="Times New Roman"/>
        </w:rPr>
        <w:t>rebaja de cinco puntos para la soja y una eliminación total para las cargas que pesan sobre el trigo, el maíz, la carne, pesca industrial y algunas economías regionales.</w:t>
      </w:r>
      <w:r w:rsidRPr="00272408">
        <w:rPr>
          <w:rFonts w:ascii="Times New Roman" w:hAnsi="Times New Roman" w:cs="Times New Roman"/>
          <w:lang w:val="es-ES"/>
        </w:rPr>
        <w:t xml:space="preserve"> (</w:t>
      </w:r>
      <w:r w:rsidR="00F03984">
        <w:rPr>
          <w:rFonts w:ascii="Times New Roman" w:hAnsi="Times New Roman" w:cs="Times New Roman"/>
          <w:lang w:val="es-ES"/>
        </w:rPr>
        <w:t>Rapoport.</w:t>
      </w:r>
      <w:r w:rsidR="00A72453">
        <w:rPr>
          <w:rFonts w:ascii="Times New Roman" w:hAnsi="Times New Roman" w:cs="Times New Roman"/>
          <w:lang w:val="es-ES"/>
        </w:rPr>
        <w:t xml:space="preserve"> 2010).</w:t>
      </w:r>
      <w:r w:rsidR="00F03984">
        <w:rPr>
          <w:rFonts w:ascii="Times New Roman" w:hAnsi="Times New Roman" w:cs="Times New Roman"/>
          <w:lang w:val="es-ES"/>
        </w:rPr>
        <w:t xml:space="preserve"> </w:t>
      </w:r>
    </w:p>
  </w:footnote>
  <w:footnote w:id="5">
    <w:p w:rsidR="00176901" w:rsidRPr="00272408" w:rsidRDefault="00176901">
      <w:pPr>
        <w:pStyle w:val="Textonotapie"/>
        <w:rPr>
          <w:rFonts w:ascii="Times New Roman" w:hAnsi="Times New Roman" w:cs="Times New Roman"/>
        </w:rPr>
      </w:pPr>
      <w:r w:rsidRPr="00272408">
        <w:rPr>
          <w:rStyle w:val="Refdenotaalpie"/>
          <w:rFonts w:ascii="Times New Roman" w:hAnsi="Times New Roman" w:cs="Times New Roman"/>
        </w:rPr>
        <w:footnoteRef/>
      </w:r>
      <w:r w:rsidRPr="00272408">
        <w:rPr>
          <w:rFonts w:ascii="Times New Roman" w:hAnsi="Times New Roman" w:cs="Times New Roman"/>
        </w:rPr>
        <w:t xml:space="preserve"> Tal el caso de la obligación de liquidar divisas por ventas al exterior, que regía desde 1964. En diciembre de 2015 el plazo para la liquidación estaba en 30 días según una resolución de mayo de 2012. La nueva administración fue prorrogando gradualmente el plazo de los 30 días a los 5 años. En enero de 2017 se extendió a los 10 años con la intención de ampliar y mejorar la capacidad de financiamiento de los exportadores. Finalmente, mediante el decreto PEN 893/17 se eliminó la obligación al entender que "se había convertido en una carga" y para "estar en línea con lo que ocurre en el mundo" (Diario Ámbito Financiero. 2017). Medida que resulta significativa si se tienen en cuenta las sucesivas y altas devaluaciones que se han verificado paralelamente en los últimos años.    </w:t>
      </w:r>
    </w:p>
  </w:footnote>
  <w:footnote w:id="6">
    <w:p w:rsidR="00176901" w:rsidRPr="00272408" w:rsidRDefault="00176901" w:rsidP="00A2527F">
      <w:pPr>
        <w:pStyle w:val="Textonotapie"/>
        <w:rPr>
          <w:rFonts w:ascii="Times New Roman" w:hAnsi="Times New Roman" w:cs="Times New Roman"/>
        </w:rPr>
      </w:pPr>
      <w:r w:rsidRPr="00272408">
        <w:rPr>
          <w:rStyle w:val="Refdenotaalpie"/>
          <w:rFonts w:ascii="Times New Roman" w:hAnsi="Times New Roman" w:cs="Times New Roman"/>
        </w:rPr>
        <w:footnoteRef/>
      </w:r>
      <w:r w:rsidRPr="00272408">
        <w:rPr>
          <w:rFonts w:ascii="Times New Roman" w:hAnsi="Times New Roman" w:cs="Times New Roman"/>
        </w:rPr>
        <w:t xml:space="preserve"> Sin duda, una de las medidas de mayor impacto ha sido la quita del Monotributo Social Agropecuario mediante la Res. del ex Ministerio de Agroindustria N° 34/2018. Para lxs productores que hemos entrevistado, con esta decisión se quitó la única herramienta de política pública que quedaba para el sector, siendo más de 50.000 las familias afectadas en todo el país. Con la medida se da marcha atrás a la formalización y al acceso a obra social, aportes jubilatorios y la posibilidad de facturación, a cambio de costo cero para los productores que se habían inscripto en el Registro Nacional de la Agricultura Familiar –ReNAF-. (Agencia Farco. 2018).</w:t>
      </w:r>
    </w:p>
    <w:p w:rsidR="00176901" w:rsidRPr="00272408" w:rsidRDefault="00176901">
      <w:pPr>
        <w:pStyle w:val="Textonotapie"/>
        <w:rPr>
          <w:rFonts w:ascii="Times New Roman" w:hAnsi="Times New Roman" w:cs="Times New Roman"/>
        </w:rPr>
      </w:pPr>
    </w:p>
  </w:footnote>
  <w:footnote w:id="7">
    <w:p w:rsidR="00176901" w:rsidRPr="00272408" w:rsidRDefault="00176901">
      <w:pPr>
        <w:pStyle w:val="Textonotapie"/>
        <w:rPr>
          <w:rFonts w:ascii="Times New Roman" w:hAnsi="Times New Roman" w:cs="Times New Roman"/>
        </w:rPr>
      </w:pPr>
      <w:r w:rsidRPr="00272408">
        <w:rPr>
          <w:rStyle w:val="Refdenotaalpie"/>
          <w:rFonts w:ascii="Times New Roman" w:hAnsi="Times New Roman" w:cs="Times New Roman"/>
        </w:rPr>
        <w:footnoteRef/>
      </w:r>
      <w:r w:rsidRPr="00272408">
        <w:rPr>
          <w:rFonts w:ascii="Times New Roman" w:hAnsi="Times New Roman" w:cs="Times New Roman"/>
        </w:rPr>
        <w:t xml:space="preserve"> Si bien, como ya señalamos, muchas medidas específicas para el sector fueron abrogadas; algunos instrumentos aún se encuentran vigentes. Tal es el caso de la ley 27.118 de Reparación Histórica para la Agricultura Familiar, Campesina e Indígena promulgada el 1/1/2015. Si bien la misma aún no ha sido reglamentada, no tiene partida presupuestaria asignada y requiere la adhesión de las provincias para regir en sus territorios; nada obsta a que el catálogo de derechos allí consagrados y los lineamientos de políticas públicas allí trazados puedan/deban ser impulsados por aquellas provincias que ya adhirieron. Tal el caso de la Provincia de Buenos Aires que, en el caso que nos ocupa, debería interactuar estratégicamente con el Municipio de La Plata. Sobre el particular, ampliamos en </w:t>
      </w:r>
      <w:r w:rsidRPr="00272408">
        <w:rPr>
          <w:rFonts w:ascii="Times New Roman" w:hAnsi="Times New Roman" w:cs="Times New Roman"/>
          <w:i/>
        </w:rPr>
        <w:t>Fortalezas</w:t>
      </w:r>
      <w:r w:rsidRPr="00272408">
        <w:rPr>
          <w:rFonts w:ascii="Times New Roman" w:hAnsi="Times New Roman" w:cs="Times New Roman"/>
        </w:rPr>
        <w:t xml:space="preserve"> de la Ley 27.118… (De Luca. 2016).             </w:t>
      </w:r>
    </w:p>
  </w:footnote>
  <w:footnote w:id="8">
    <w:p w:rsidR="005F0C89" w:rsidRPr="00272408" w:rsidRDefault="005F0C89">
      <w:pPr>
        <w:pStyle w:val="Textonotapie"/>
        <w:rPr>
          <w:rFonts w:ascii="Times New Roman" w:hAnsi="Times New Roman" w:cs="Times New Roman"/>
        </w:rPr>
      </w:pPr>
      <w:r w:rsidRPr="00272408">
        <w:rPr>
          <w:rStyle w:val="Refdenotaalpie"/>
          <w:rFonts w:ascii="Times New Roman" w:hAnsi="Times New Roman" w:cs="Times New Roman"/>
        </w:rPr>
        <w:footnoteRef/>
      </w:r>
      <w:r w:rsidRPr="00272408">
        <w:rPr>
          <w:rFonts w:ascii="Times New Roman" w:hAnsi="Times New Roman" w:cs="Times New Roman"/>
        </w:rPr>
        <w:t xml:space="preserve"> Diríamos, incluso, inconstitucional. Pues mediante un decreto reglamentario se desnaturalizó la figura de la mediería prevista en la ya mencionada ley 13.246. Acción ésta vedada en el equilibrio de funciones entre los poderes legislativo y ejecutivo.</w:t>
      </w:r>
    </w:p>
  </w:footnote>
  <w:footnote w:id="9">
    <w:p w:rsidR="0043616C" w:rsidRPr="00182AD2" w:rsidRDefault="0043616C">
      <w:pPr>
        <w:pStyle w:val="Textonotapie"/>
        <w:rPr>
          <w:rFonts w:ascii="Times New Roman" w:hAnsi="Times New Roman" w:cs="Times New Roman"/>
        </w:rPr>
      </w:pPr>
      <w:r w:rsidRPr="00272408">
        <w:rPr>
          <w:rStyle w:val="Refdenotaalpie"/>
          <w:rFonts w:ascii="Times New Roman" w:hAnsi="Times New Roman" w:cs="Times New Roman"/>
        </w:rPr>
        <w:footnoteRef/>
      </w:r>
      <w:r w:rsidRPr="00272408">
        <w:rPr>
          <w:rFonts w:ascii="Times New Roman" w:hAnsi="Times New Roman" w:cs="Times New Roman"/>
        </w:rPr>
        <w:t xml:space="preserve"> </w:t>
      </w:r>
      <w:r w:rsidRPr="00272408">
        <w:rPr>
          <w:rFonts w:ascii="Times New Roman" w:hAnsi="Times New Roman" w:cs="Times New Roman"/>
          <w:lang w:val="es"/>
        </w:rPr>
        <w:t xml:space="preserve">No soslayamos esta consideración sociológica. Piénsese, por ejemplo en las primeras experiencias de la Federación de Organizaciones Nucleadas de la Agricultura Familiar (FONAF) que con el acompañamiento estatal desde 2004 ha confluido a </w:t>
      </w:r>
      <w:r w:rsidRPr="00272408">
        <w:rPr>
          <w:rFonts w:ascii="Times New Roman" w:hAnsi="Times New Roman" w:cs="Times New Roman"/>
        </w:rPr>
        <w:t>más de 900 organizaciones que asocian a unas 180 mil familias de productores en todo el país, reunidos para consensuar y proponer alternativas de desarrollo rural con equidad e inclusión.</w:t>
      </w:r>
      <w:r w:rsidRPr="00272408">
        <w:rPr>
          <w:rFonts w:ascii="Times New Roman" w:hAnsi="Times New Roman" w:cs="Times New Roman"/>
          <w:lang w:val="es"/>
        </w:rPr>
        <w:t xml:space="preserve"> Esfuerzo que, sin acompañamiento estatal y en medio de la adversidad, permitió constituir en mayo de 2019 el Primer Foro para un Programa Agrario Soberano y Popular que convocó a organizaciones de productores de todo el país. </w:t>
      </w:r>
      <w:r w:rsidRPr="00182AD2">
        <w:rPr>
          <w:rFonts w:ascii="Times New Roman" w:hAnsi="Times New Roman" w:cs="Times New Roman"/>
        </w:rPr>
        <w:t xml:space="preserve">Para ver los pormenores del encuentro y los documentos que vienen elaborando se puede consultar la página </w:t>
      </w:r>
      <w:hyperlink r:id="rId1" w:history="1">
        <w:r w:rsidRPr="00182AD2">
          <w:rPr>
            <w:rStyle w:val="Hipervnculo"/>
            <w:rFonts w:ascii="Times New Roman" w:hAnsi="Times New Roman" w:cs="Times New Roman"/>
          </w:rPr>
          <w:t>http://foroagrario.org/</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61244"/>
    <w:multiLevelType w:val="hybridMultilevel"/>
    <w:tmpl w:val="316C7DDA"/>
    <w:lvl w:ilvl="0" w:tplc="CFB84890">
      <w:start w:val="1"/>
      <w:numFmt w:val="decimal"/>
      <w:lvlText w:val="%1."/>
      <w:lvlJc w:val="left"/>
      <w:pPr>
        <w:ind w:left="1407" w:hanging="840"/>
      </w:pPr>
      <w:rPr>
        <w:rFonts w:hint="default"/>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
    <w:nsid w:val="6AAA510F"/>
    <w:multiLevelType w:val="hybridMultilevel"/>
    <w:tmpl w:val="D67AA30C"/>
    <w:lvl w:ilvl="0" w:tplc="2C0A0019">
      <w:start w:val="1"/>
      <w:numFmt w:val="lowerLetter"/>
      <w:lvlText w:val="%1."/>
      <w:lvlJc w:val="left"/>
      <w:pPr>
        <w:ind w:left="1287" w:hanging="360"/>
      </w:pPr>
    </w:lvl>
    <w:lvl w:ilvl="1" w:tplc="2C0A0019" w:tentative="1">
      <w:start w:val="1"/>
      <w:numFmt w:val="lowerLetter"/>
      <w:lvlText w:val="%2."/>
      <w:lvlJc w:val="left"/>
      <w:pPr>
        <w:ind w:left="2007" w:hanging="360"/>
      </w:pPr>
    </w:lvl>
    <w:lvl w:ilvl="2" w:tplc="2C0A001B" w:tentative="1">
      <w:start w:val="1"/>
      <w:numFmt w:val="lowerRoman"/>
      <w:lvlText w:val="%3."/>
      <w:lvlJc w:val="right"/>
      <w:pPr>
        <w:ind w:left="2727" w:hanging="180"/>
      </w:pPr>
    </w:lvl>
    <w:lvl w:ilvl="3" w:tplc="2C0A000F" w:tentative="1">
      <w:start w:val="1"/>
      <w:numFmt w:val="decimal"/>
      <w:lvlText w:val="%4."/>
      <w:lvlJc w:val="left"/>
      <w:pPr>
        <w:ind w:left="3447" w:hanging="360"/>
      </w:pPr>
    </w:lvl>
    <w:lvl w:ilvl="4" w:tplc="2C0A0019" w:tentative="1">
      <w:start w:val="1"/>
      <w:numFmt w:val="lowerLetter"/>
      <w:lvlText w:val="%5."/>
      <w:lvlJc w:val="left"/>
      <w:pPr>
        <w:ind w:left="4167" w:hanging="360"/>
      </w:pPr>
    </w:lvl>
    <w:lvl w:ilvl="5" w:tplc="2C0A001B" w:tentative="1">
      <w:start w:val="1"/>
      <w:numFmt w:val="lowerRoman"/>
      <w:lvlText w:val="%6."/>
      <w:lvlJc w:val="right"/>
      <w:pPr>
        <w:ind w:left="4887" w:hanging="180"/>
      </w:pPr>
    </w:lvl>
    <w:lvl w:ilvl="6" w:tplc="2C0A000F" w:tentative="1">
      <w:start w:val="1"/>
      <w:numFmt w:val="decimal"/>
      <w:lvlText w:val="%7."/>
      <w:lvlJc w:val="left"/>
      <w:pPr>
        <w:ind w:left="5607" w:hanging="360"/>
      </w:pPr>
    </w:lvl>
    <w:lvl w:ilvl="7" w:tplc="2C0A0019" w:tentative="1">
      <w:start w:val="1"/>
      <w:numFmt w:val="lowerLetter"/>
      <w:lvlText w:val="%8."/>
      <w:lvlJc w:val="left"/>
      <w:pPr>
        <w:ind w:left="6327" w:hanging="360"/>
      </w:pPr>
    </w:lvl>
    <w:lvl w:ilvl="8" w:tplc="2C0A001B" w:tentative="1">
      <w:start w:val="1"/>
      <w:numFmt w:val="lowerRoman"/>
      <w:lvlText w:val="%9."/>
      <w:lvlJc w:val="right"/>
      <w:pPr>
        <w:ind w:left="7047" w:hanging="180"/>
      </w:pPr>
    </w:lvl>
  </w:abstractNum>
  <w:abstractNum w:abstractNumId="2">
    <w:nsid w:val="76991E95"/>
    <w:multiLevelType w:val="multilevel"/>
    <w:tmpl w:val="23ACEB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645"/>
    <w:rsid w:val="00001F45"/>
    <w:rsid w:val="00031436"/>
    <w:rsid w:val="000358F6"/>
    <w:rsid w:val="00052FA1"/>
    <w:rsid w:val="00060720"/>
    <w:rsid w:val="000772E2"/>
    <w:rsid w:val="000D35BE"/>
    <w:rsid w:val="000F1526"/>
    <w:rsid w:val="00123914"/>
    <w:rsid w:val="001676D1"/>
    <w:rsid w:val="00172674"/>
    <w:rsid w:val="00176901"/>
    <w:rsid w:val="00182AD2"/>
    <w:rsid w:val="00184D1B"/>
    <w:rsid w:val="0019351E"/>
    <w:rsid w:val="001F4380"/>
    <w:rsid w:val="002103F1"/>
    <w:rsid w:val="00237259"/>
    <w:rsid w:val="0025218D"/>
    <w:rsid w:val="002604B8"/>
    <w:rsid w:val="002647EC"/>
    <w:rsid w:val="0026597C"/>
    <w:rsid w:val="00271DEA"/>
    <w:rsid w:val="00272408"/>
    <w:rsid w:val="00281A42"/>
    <w:rsid w:val="00286B56"/>
    <w:rsid w:val="002A4560"/>
    <w:rsid w:val="00302B8C"/>
    <w:rsid w:val="0036700D"/>
    <w:rsid w:val="003837BB"/>
    <w:rsid w:val="0038633C"/>
    <w:rsid w:val="0039093F"/>
    <w:rsid w:val="00400FE8"/>
    <w:rsid w:val="00434459"/>
    <w:rsid w:val="0043616C"/>
    <w:rsid w:val="004A2138"/>
    <w:rsid w:val="004A7F1B"/>
    <w:rsid w:val="004E7531"/>
    <w:rsid w:val="00511D41"/>
    <w:rsid w:val="00545977"/>
    <w:rsid w:val="0055397A"/>
    <w:rsid w:val="005552C0"/>
    <w:rsid w:val="0056480C"/>
    <w:rsid w:val="00570CCF"/>
    <w:rsid w:val="005C16FE"/>
    <w:rsid w:val="005C3456"/>
    <w:rsid w:val="005F0C89"/>
    <w:rsid w:val="005F6E85"/>
    <w:rsid w:val="005F7FE8"/>
    <w:rsid w:val="00616C37"/>
    <w:rsid w:val="00623942"/>
    <w:rsid w:val="00654704"/>
    <w:rsid w:val="006956D3"/>
    <w:rsid w:val="00751AF5"/>
    <w:rsid w:val="00797ED0"/>
    <w:rsid w:val="007C3A7C"/>
    <w:rsid w:val="007C5ADD"/>
    <w:rsid w:val="008427E7"/>
    <w:rsid w:val="008B1330"/>
    <w:rsid w:val="008F0BD7"/>
    <w:rsid w:val="008F44CD"/>
    <w:rsid w:val="00940EFD"/>
    <w:rsid w:val="00944DF9"/>
    <w:rsid w:val="00963C42"/>
    <w:rsid w:val="0097051D"/>
    <w:rsid w:val="00985AC2"/>
    <w:rsid w:val="009D4D88"/>
    <w:rsid w:val="009F6379"/>
    <w:rsid w:val="00A111B5"/>
    <w:rsid w:val="00A2527F"/>
    <w:rsid w:val="00A72453"/>
    <w:rsid w:val="00AC5484"/>
    <w:rsid w:val="00AE15D4"/>
    <w:rsid w:val="00AE2890"/>
    <w:rsid w:val="00AF4775"/>
    <w:rsid w:val="00B13F0E"/>
    <w:rsid w:val="00BA180B"/>
    <w:rsid w:val="00BA4832"/>
    <w:rsid w:val="00BB27C6"/>
    <w:rsid w:val="00BE0C20"/>
    <w:rsid w:val="00C12B4E"/>
    <w:rsid w:val="00C44156"/>
    <w:rsid w:val="00C47DEC"/>
    <w:rsid w:val="00C54971"/>
    <w:rsid w:val="00C61175"/>
    <w:rsid w:val="00C96A0A"/>
    <w:rsid w:val="00CE49BF"/>
    <w:rsid w:val="00D34B20"/>
    <w:rsid w:val="00D610A2"/>
    <w:rsid w:val="00D750C9"/>
    <w:rsid w:val="00DA1286"/>
    <w:rsid w:val="00DA4EBD"/>
    <w:rsid w:val="00DC147A"/>
    <w:rsid w:val="00DE1FD8"/>
    <w:rsid w:val="00DE2C44"/>
    <w:rsid w:val="00DE3099"/>
    <w:rsid w:val="00DF65ED"/>
    <w:rsid w:val="00DF7645"/>
    <w:rsid w:val="00E03759"/>
    <w:rsid w:val="00E46FE0"/>
    <w:rsid w:val="00E6489D"/>
    <w:rsid w:val="00E77DC8"/>
    <w:rsid w:val="00E8112A"/>
    <w:rsid w:val="00E85D74"/>
    <w:rsid w:val="00ED07C1"/>
    <w:rsid w:val="00F03984"/>
    <w:rsid w:val="00F70E15"/>
    <w:rsid w:val="00FA51D9"/>
    <w:rsid w:val="00FC03E8"/>
    <w:rsid w:val="00FD2884"/>
    <w:rsid w:val="00FD3572"/>
    <w:rsid w:val="00FE345A"/>
    <w:rsid w:val="00FF7E9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648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7645"/>
    <w:rPr>
      <w:color w:val="0000FF" w:themeColor="hyperlink"/>
      <w:u w:val="single"/>
    </w:rPr>
  </w:style>
  <w:style w:type="paragraph" w:styleId="Prrafodelista">
    <w:name w:val="List Paragraph"/>
    <w:basedOn w:val="Normal"/>
    <w:uiPriority w:val="34"/>
    <w:qFormat/>
    <w:rsid w:val="00616C37"/>
    <w:pPr>
      <w:ind w:left="720"/>
      <w:contextualSpacing/>
    </w:pPr>
  </w:style>
  <w:style w:type="paragraph" w:styleId="Textonotapie">
    <w:name w:val="footnote text"/>
    <w:basedOn w:val="Normal"/>
    <w:link w:val="TextonotapieCar"/>
    <w:uiPriority w:val="99"/>
    <w:semiHidden/>
    <w:unhideWhenUsed/>
    <w:rsid w:val="00281A4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81A42"/>
    <w:rPr>
      <w:sz w:val="20"/>
      <w:szCs w:val="20"/>
    </w:rPr>
  </w:style>
  <w:style w:type="character" w:styleId="Refdenotaalpie">
    <w:name w:val="footnote reference"/>
    <w:basedOn w:val="Fuentedeprrafopredeter"/>
    <w:uiPriority w:val="99"/>
    <w:semiHidden/>
    <w:unhideWhenUsed/>
    <w:rsid w:val="00281A42"/>
    <w:rPr>
      <w:vertAlign w:val="superscript"/>
    </w:rPr>
  </w:style>
  <w:style w:type="paragraph" w:styleId="NormalWeb">
    <w:name w:val="Normal (Web)"/>
    <w:basedOn w:val="Normal"/>
    <w:uiPriority w:val="99"/>
    <w:semiHidden/>
    <w:unhideWhenUsed/>
    <w:rsid w:val="00A2527F"/>
    <w:rPr>
      <w:rFonts w:ascii="Times New Roman" w:hAnsi="Times New Roman" w:cs="Times New Roman"/>
      <w:sz w:val="24"/>
      <w:szCs w:val="24"/>
    </w:rPr>
  </w:style>
  <w:style w:type="character" w:customStyle="1" w:styleId="Ttulo1Car">
    <w:name w:val="Título 1 Car"/>
    <w:basedOn w:val="Fuentedeprrafopredeter"/>
    <w:link w:val="Ttulo1"/>
    <w:uiPriority w:val="9"/>
    <w:rsid w:val="0056480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5648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7645"/>
    <w:rPr>
      <w:color w:val="0000FF" w:themeColor="hyperlink"/>
      <w:u w:val="single"/>
    </w:rPr>
  </w:style>
  <w:style w:type="paragraph" w:styleId="Prrafodelista">
    <w:name w:val="List Paragraph"/>
    <w:basedOn w:val="Normal"/>
    <w:uiPriority w:val="34"/>
    <w:qFormat/>
    <w:rsid w:val="00616C37"/>
    <w:pPr>
      <w:ind w:left="720"/>
      <w:contextualSpacing/>
    </w:pPr>
  </w:style>
  <w:style w:type="paragraph" w:styleId="Textonotapie">
    <w:name w:val="footnote text"/>
    <w:basedOn w:val="Normal"/>
    <w:link w:val="TextonotapieCar"/>
    <w:uiPriority w:val="99"/>
    <w:semiHidden/>
    <w:unhideWhenUsed/>
    <w:rsid w:val="00281A4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81A42"/>
    <w:rPr>
      <w:sz w:val="20"/>
      <w:szCs w:val="20"/>
    </w:rPr>
  </w:style>
  <w:style w:type="character" w:styleId="Refdenotaalpie">
    <w:name w:val="footnote reference"/>
    <w:basedOn w:val="Fuentedeprrafopredeter"/>
    <w:uiPriority w:val="99"/>
    <w:semiHidden/>
    <w:unhideWhenUsed/>
    <w:rsid w:val="00281A42"/>
    <w:rPr>
      <w:vertAlign w:val="superscript"/>
    </w:rPr>
  </w:style>
  <w:style w:type="paragraph" w:styleId="NormalWeb">
    <w:name w:val="Normal (Web)"/>
    <w:basedOn w:val="Normal"/>
    <w:uiPriority w:val="99"/>
    <w:semiHidden/>
    <w:unhideWhenUsed/>
    <w:rsid w:val="00A2527F"/>
    <w:rPr>
      <w:rFonts w:ascii="Times New Roman" w:hAnsi="Times New Roman" w:cs="Times New Roman"/>
      <w:sz w:val="24"/>
      <w:szCs w:val="24"/>
    </w:rPr>
  </w:style>
  <w:style w:type="character" w:customStyle="1" w:styleId="Ttulo1Car">
    <w:name w:val="Título 1 Car"/>
    <w:basedOn w:val="Fuentedeprrafopredeter"/>
    <w:link w:val="Ttulo1"/>
    <w:uiPriority w:val="9"/>
    <w:rsid w:val="0056480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109013">
      <w:bodyDiv w:val="1"/>
      <w:marLeft w:val="0"/>
      <w:marRight w:val="0"/>
      <w:marTop w:val="0"/>
      <w:marBottom w:val="0"/>
      <w:divBdr>
        <w:top w:val="none" w:sz="0" w:space="0" w:color="auto"/>
        <w:left w:val="none" w:sz="0" w:space="0" w:color="auto"/>
        <w:bottom w:val="none" w:sz="0" w:space="0" w:color="auto"/>
        <w:right w:val="none" w:sz="0" w:space="0" w:color="auto"/>
      </w:divBdr>
    </w:div>
    <w:div w:id="1393195442">
      <w:bodyDiv w:val="1"/>
      <w:marLeft w:val="0"/>
      <w:marRight w:val="0"/>
      <w:marTop w:val="0"/>
      <w:marBottom w:val="0"/>
      <w:divBdr>
        <w:top w:val="none" w:sz="0" w:space="0" w:color="auto"/>
        <w:left w:val="none" w:sz="0" w:space="0" w:color="auto"/>
        <w:bottom w:val="none" w:sz="0" w:space="0" w:color="auto"/>
        <w:right w:val="none" w:sz="0" w:space="0" w:color="auto"/>
      </w:divBdr>
    </w:div>
    <w:div w:id="17545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rdocumentacion.com.ar/repo/modulos/buscador/documentos/01.Proyecto-FONAF.pdf" TargetMode="External"/><Relationship Id="rId18" Type="http://schemas.openxmlformats.org/officeDocument/2006/relationships/hyperlink" Target="http://foroagrario.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dici.unlp.edu.ar/handle/10915/55570" TargetMode="External"/><Relationship Id="rId7" Type="http://schemas.openxmlformats.org/officeDocument/2006/relationships/footnotes" Target="footnotes.xml"/><Relationship Id="rId12" Type="http://schemas.openxmlformats.org/officeDocument/2006/relationships/hyperlink" Target="mailto:ivandaciuk@hotmail.com" TargetMode="External"/><Relationship Id="rId17" Type="http://schemas.openxmlformats.org/officeDocument/2006/relationships/hyperlink" Target="http://www.cedebh.com.ar/documentos/NUMERO_12.pdf" TargetMode="External"/><Relationship Id="rId25" Type="http://schemas.openxmlformats.org/officeDocument/2006/relationships/hyperlink" Target="http://foroagrario.org/primeras-conclusiones-del-1er-foro-nacional-para-un-programa-agrario-soberano-y-popular/" TargetMode="External"/><Relationship Id="rId2" Type="http://schemas.openxmlformats.org/officeDocument/2006/relationships/numbering" Target="numbering.xml"/><Relationship Id="rId16" Type="http://schemas.openxmlformats.org/officeDocument/2006/relationships/hyperlink" Target="http://doi.org/10.18352/erlacs.9704" TargetMode="External"/><Relationship Id="rId20" Type="http://schemas.openxmlformats.org/officeDocument/2006/relationships/hyperlink" Target="https://rdu.unc.edu.ar/handle/11086/19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olinacianciosi@hotmail.com" TargetMode="External"/><Relationship Id="rId24" Type="http://schemas.openxmlformats.org/officeDocument/2006/relationships/hyperlink" Target="https://www.youtube.com/watch?v=giVG177z9gk" TargetMode="External"/><Relationship Id="rId5" Type="http://schemas.openxmlformats.org/officeDocument/2006/relationships/settings" Target="settings.xml"/><Relationship Id="rId15" Type="http://schemas.openxmlformats.org/officeDocument/2006/relationships/hyperlink" Target="https://www.ambito.com/eliminan-obligacion-liquidar-divisas-exportaciones-n4002224" TargetMode="External"/><Relationship Id="rId23" Type="http://schemas.openxmlformats.org/officeDocument/2006/relationships/hyperlink" Target="http://revista-theomai.unq.edu.ar/NUMERO%2023/3_GarciaMati_35-53_.pdf" TargetMode="External"/><Relationship Id="rId10" Type="http://schemas.openxmlformats.org/officeDocument/2006/relationships/hyperlink" Target="mailto:madeluca65@gmail.com" TargetMode="External"/><Relationship Id="rId19" Type="http://schemas.openxmlformats.org/officeDocument/2006/relationships/hyperlink" Target="https://www.pagina12.com.ar/180050-terreno-minado-para-las-firmas-mas-chicas" TargetMode="External"/><Relationship Id="rId4" Type="http://schemas.microsoft.com/office/2007/relationships/stylesWithEffects" Target="stylesWithEffects.xml"/><Relationship Id="rId9" Type="http://schemas.openxmlformats.org/officeDocument/2006/relationships/hyperlink" Target="mailto:rcandreu@fibertel.com" TargetMode="External"/><Relationship Id="rId14" Type="http://schemas.openxmlformats.org/officeDocument/2006/relationships/hyperlink" Target="http://agencia.farco.org.ar/noticias/monotributo-social-agropecuario-un-derecho-que-se-elimina-tras-casi-diez-anos-de-vigencia/" TargetMode="External"/><Relationship Id="rId22" Type="http://schemas.openxmlformats.org/officeDocument/2006/relationships/hyperlink" Target="https://www.mundoagrario.unlp.edu.ar/article/view/MAv15n28a07/5581"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foroagrari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07FAFA1-CC81-4569-B90C-EA1A1BE1C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5882</Words>
  <Characters>32353</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BGH</dc:creator>
  <cp:lastModifiedBy>BGH</cp:lastModifiedBy>
  <cp:revision>2</cp:revision>
  <dcterms:created xsi:type="dcterms:W3CDTF">2019-08-25T23:35:00Z</dcterms:created>
  <dcterms:modified xsi:type="dcterms:W3CDTF">2019-08-25T23:35:00Z</dcterms:modified>
</cp:coreProperties>
</file>