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CDD" w:rsidRDefault="00077CDD" w:rsidP="001B04B7">
      <w:pPr>
        <w:pStyle w:val="TesisNormalCarCarCar"/>
        <w:spacing w:after="0" w:line="240" w:lineRule="auto"/>
        <w:jc w:val="center"/>
        <w:rPr>
          <w:rFonts w:ascii="Times New Roman" w:hAnsi="Times New Roman" w:cs="Times New Roman"/>
          <w:b/>
          <w:sz w:val="24"/>
          <w:szCs w:val="24"/>
          <w:lang w:val="es-ES"/>
        </w:rPr>
      </w:pPr>
    </w:p>
    <w:p w:rsidR="00077CDD" w:rsidRDefault="00077CDD" w:rsidP="001B04B7">
      <w:pPr>
        <w:pStyle w:val="TesisNormalCarCarCar"/>
        <w:spacing w:after="0" w:line="240" w:lineRule="auto"/>
        <w:jc w:val="center"/>
        <w:rPr>
          <w:rFonts w:ascii="Times New Roman" w:hAnsi="Times New Roman" w:cs="Times New Roman"/>
          <w:b/>
          <w:sz w:val="24"/>
          <w:szCs w:val="24"/>
          <w:lang w:val="es-ES"/>
        </w:rPr>
      </w:pPr>
    </w:p>
    <w:p w:rsidR="001B04B7" w:rsidRDefault="001B04B7" w:rsidP="001B04B7">
      <w:pPr>
        <w:pStyle w:val="TesisNormalCarCarCar"/>
        <w:spacing w:after="0" w:line="240" w:lineRule="auto"/>
        <w:jc w:val="center"/>
        <w:rPr>
          <w:rFonts w:ascii="Times New Roman" w:hAnsi="Times New Roman" w:cs="Times New Roman"/>
          <w:b/>
          <w:sz w:val="24"/>
          <w:szCs w:val="24"/>
          <w:lang w:val="es-ES"/>
        </w:rPr>
      </w:pPr>
      <w:r w:rsidRPr="003C52B5">
        <w:rPr>
          <w:rFonts w:ascii="Times New Roman" w:hAnsi="Times New Roman" w:cs="Times New Roman"/>
          <w:b/>
          <w:sz w:val="24"/>
          <w:szCs w:val="24"/>
          <w:lang w:val="es-ES"/>
        </w:rPr>
        <w:t>El Programa Cambio Rural como impulso a formalización de las estrategias asociativas. El caso de la Cámara de Apicultores Pampero y de la Cooperativa de Trabajo Apícola Pampero Limitada</w:t>
      </w:r>
    </w:p>
    <w:p w:rsidR="001B04B7" w:rsidRPr="003C52B5" w:rsidRDefault="001B04B7" w:rsidP="001B04B7">
      <w:pPr>
        <w:pStyle w:val="TesisNormalCarCarCar"/>
        <w:spacing w:after="0" w:line="240" w:lineRule="auto"/>
        <w:rPr>
          <w:rFonts w:ascii="Times New Roman" w:hAnsi="Times New Roman" w:cs="Times New Roman"/>
          <w:b/>
          <w:sz w:val="24"/>
          <w:szCs w:val="24"/>
          <w:lang w:val="es-ES"/>
        </w:rPr>
      </w:pPr>
    </w:p>
    <w:p w:rsidR="009862F2" w:rsidRPr="001B04B7" w:rsidRDefault="009862F2" w:rsidP="009862F2">
      <w:pPr>
        <w:ind w:left="708" w:hanging="708"/>
        <w:rPr>
          <w:rFonts w:ascii="Times New Roman" w:hAnsi="Times New Roman"/>
          <w:sz w:val="24"/>
          <w:szCs w:val="24"/>
        </w:rPr>
      </w:pPr>
      <w:r w:rsidRPr="001B04B7">
        <w:rPr>
          <w:rFonts w:ascii="Times New Roman" w:hAnsi="Times New Roman"/>
          <w:sz w:val="24"/>
          <w:szCs w:val="24"/>
        </w:rPr>
        <w:t>Eje temático propuesto: Eje 7</w:t>
      </w:r>
    </w:p>
    <w:p w:rsidR="001B04B7" w:rsidRDefault="001B04B7" w:rsidP="0026037E">
      <w:pPr>
        <w:ind w:left="708"/>
      </w:pPr>
    </w:p>
    <w:p w:rsidR="0077770C" w:rsidRDefault="0077770C" w:rsidP="0026037E">
      <w:pPr>
        <w:ind w:left="708"/>
      </w:pPr>
    </w:p>
    <w:p w:rsidR="0077770C" w:rsidRPr="00077CDD" w:rsidRDefault="001B04B7" w:rsidP="0077770C">
      <w:pPr>
        <w:jc w:val="center"/>
        <w:rPr>
          <w:rFonts w:ascii="Times New Roman" w:hAnsi="Times New Roman"/>
          <w:b/>
          <w:sz w:val="24"/>
          <w:szCs w:val="24"/>
          <w:lang w:val="es-ES"/>
        </w:rPr>
      </w:pPr>
      <w:r w:rsidRPr="00077CDD">
        <w:rPr>
          <w:rFonts w:ascii="Times New Roman" w:hAnsi="Times New Roman"/>
          <w:b/>
          <w:sz w:val="24"/>
          <w:szCs w:val="24"/>
          <w:lang w:val="es-ES"/>
        </w:rPr>
        <w:t>Estrada; María Emilia</w:t>
      </w:r>
      <w:r w:rsidR="0077770C">
        <w:rPr>
          <w:rFonts w:ascii="Times New Roman" w:hAnsi="Times New Roman"/>
          <w:b/>
          <w:sz w:val="24"/>
          <w:szCs w:val="24"/>
          <w:lang w:val="es-ES"/>
        </w:rPr>
        <w:t xml:space="preserve"> (a); </w:t>
      </w:r>
      <w:r w:rsidR="0077770C" w:rsidRPr="00077CDD">
        <w:rPr>
          <w:rFonts w:ascii="Times New Roman" w:hAnsi="Times New Roman"/>
          <w:b/>
          <w:sz w:val="24"/>
          <w:szCs w:val="24"/>
          <w:lang w:val="es-ES"/>
        </w:rPr>
        <w:t>Tourn, Elian</w:t>
      </w:r>
      <w:r w:rsidR="0077770C">
        <w:rPr>
          <w:rFonts w:ascii="Times New Roman" w:hAnsi="Times New Roman"/>
          <w:b/>
          <w:sz w:val="24"/>
          <w:szCs w:val="24"/>
          <w:lang w:val="es-ES"/>
        </w:rPr>
        <w:t xml:space="preserve"> (b)</w:t>
      </w:r>
    </w:p>
    <w:p w:rsidR="0026037E" w:rsidRPr="00077CDD" w:rsidRDefault="0026037E" w:rsidP="0077770C">
      <w:pPr>
        <w:jc w:val="center"/>
        <w:rPr>
          <w:rFonts w:ascii="Times New Roman" w:hAnsi="Times New Roman"/>
          <w:b/>
          <w:sz w:val="24"/>
          <w:szCs w:val="24"/>
          <w:vertAlign w:val="superscript"/>
          <w:lang w:val="es-ES"/>
        </w:rPr>
      </w:pPr>
    </w:p>
    <w:p w:rsidR="00077CDD" w:rsidRPr="0077770C" w:rsidRDefault="00077CDD" w:rsidP="0077770C">
      <w:pPr>
        <w:pStyle w:val="Prrafodelista"/>
        <w:numPr>
          <w:ilvl w:val="0"/>
          <w:numId w:val="7"/>
        </w:numPr>
        <w:jc w:val="center"/>
        <w:rPr>
          <w:bCs/>
          <w:color w:val="000000"/>
          <w:sz w:val="22"/>
          <w:szCs w:val="22"/>
          <w:lang w:val="es-ES_tradnl"/>
        </w:rPr>
      </w:pPr>
      <w:bookmarkStart w:id="0" w:name="_GoBack"/>
      <w:r w:rsidRPr="0077770C">
        <w:rPr>
          <w:bCs/>
          <w:color w:val="000000"/>
          <w:sz w:val="22"/>
          <w:szCs w:val="22"/>
        </w:rPr>
        <w:t>Departamento de Economía, Universidad Nacional del Sur (UNS), Bahía Blanca, Argentina</w:t>
      </w:r>
      <w:r w:rsidR="0077770C" w:rsidRPr="0077770C">
        <w:rPr>
          <w:bCs/>
          <w:color w:val="000000"/>
          <w:sz w:val="22"/>
          <w:szCs w:val="22"/>
        </w:rPr>
        <w:t>; L</w:t>
      </w:r>
      <w:r w:rsidRPr="0077770C">
        <w:rPr>
          <w:bCs/>
          <w:color w:val="000000"/>
          <w:sz w:val="22"/>
          <w:szCs w:val="22"/>
        </w:rPr>
        <w:t>aboratorio de Estudios Apícolas (</w:t>
      </w:r>
      <w:proofErr w:type="spellStart"/>
      <w:r w:rsidRPr="0077770C">
        <w:rPr>
          <w:bCs/>
          <w:color w:val="000000"/>
          <w:sz w:val="22"/>
          <w:szCs w:val="22"/>
          <w:lang w:val="es-ES_tradnl"/>
        </w:rPr>
        <w:t>LabEA</w:t>
      </w:r>
      <w:proofErr w:type="spellEnd"/>
      <w:r w:rsidRPr="0077770C">
        <w:rPr>
          <w:bCs/>
          <w:color w:val="000000"/>
          <w:sz w:val="22"/>
          <w:szCs w:val="22"/>
          <w:lang w:val="es-ES_tradnl"/>
        </w:rPr>
        <w:t xml:space="preserve">), Depto. Agronomía, Universidad Nacional del Sur </w:t>
      </w:r>
      <w:r w:rsidRPr="0077770C">
        <w:rPr>
          <w:bCs/>
          <w:color w:val="000000"/>
          <w:sz w:val="22"/>
          <w:szCs w:val="22"/>
        </w:rPr>
        <w:t>(UNS)</w:t>
      </w:r>
      <w:r w:rsidRPr="0077770C">
        <w:rPr>
          <w:bCs/>
          <w:color w:val="000000"/>
          <w:sz w:val="22"/>
          <w:szCs w:val="22"/>
          <w:lang w:val="es-ES_tradnl"/>
        </w:rPr>
        <w:t xml:space="preserve">, </w:t>
      </w:r>
      <w:r w:rsidRPr="0077770C">
        <w:rPr>
          <w:bCs/>
          <w:color w:val="000000"/>
          <w:sz w:val="22"/>
          <w:szCs w:val="22"/>
        </w:rPr>
        <w:t>Bahía Blanca, Argentina</w:t>
      </w:r>
    </w:p>
    <w:p w:rsidR="001B04B7" w:rsidRPr="0077770C" w:rsidRDefault="0077770C" w:rsidP="0077770C">
      <w:pPr>
        <w:jc w:val="center"/>
        <w:rPr>
          <w:rFonts w:ascii="Times New Roman" w:hAnsi="Times New Roman"/>
          <w:bCs/>
          <w:color w:val="000000"/>
        </w:rPr>
      </w:pPr>
      <w:r w:rsidRPr="0077770C">
        <w:rPr>
          <w:rFonts w:ascii="Times New Roman" w:hAnsi="Times New Roman"/>
          <w:bCs/>
          <w:color w:val="000000"/>
        </w:rPr>
        <w:t xml:space="preserve">(b) </w:t>
      </w:r>
      <w:r w:rsidR="001B04B7" w:rsidRPr="0077770C">
        <w:rPr>
          <w:rFonts w:ascii="Times New Roman" w:hAnsi="Times New Roman"/>
          <w:bCs/>
          <w:color w:val="000000"/>
        </w:rPr>
        <w:t>Departamento de</w:t>
      </w:r>
      <w:r w:rsidR="001B04B7" w:rsidRPr="0077770C">
        <w:rPr>
          <w:rFonts w:ascii="Times New Roman" w:hAnsi="Times New Roman"/>
          <w:bCs/>
          <w:color w:val="000000"/>
          <w:lang w:val="es-ES_tradnl"/>
        </w:rPr>
        <w:t xml:space="preserve"> Agronomía, Universidad Nacional del Sur </w:t>
      </w:r>
      <w:r w:rsidR="001B04B7" w:rsidRPr="0077770C">
        <w:rPr>
          <w:rFonts w:ascii="Times New Roman" w:hAnsi="Times New Roman"/>
          <w:bCs/>
          <w:color w:val="000000"/>
        </w:rPr>
        <w:t>(UNS), Bahía Blanca, Argentina</w:t>
      </w:r>
    </w:p>
    <w:p w:rsidR="001B04B7" w:rsidRPr="0077770C" w:rsidRDefault="001B04B7" w:rsidP="0077770C">
      <w:pPr>
        <w:jc w:val="center"/>
        <w:rPr>
          <w:rFonts w:ascii="Times New Roman" w:hAnsi="Times New Roman"/>
          <w:bCs/>
          <w:color w:val="000000"/>
        </w:rPr>
      </w:pPr>
      <w:r w:rsidRPr="0077770C">
        <w:rPr>
          <w:rFonts w:ascii="Times New Roman" w:hAnsi="Times New Roman"/>
          <w:bCs/>
          <w:color w:val="000000"/>
        </w:rPr>
        <w:t>Comisión de Investigaciones Científicas de la Provincia de Buenos Aires (CIC)</w:t>
      </w:r>
    </w:p>
    <w:p w:rsidR="001B04B7" w:rsidRPr="0077770C" w:rsidRDefault="001B04B7" w:rsidP="0077770C">
      <w:pPr>
        <w:jc w:val="center"/>
        <w:rPr>
          <w:rFonts w:ascii="Times New Roman" w:hAnsi="Times New Roman"/>
          <w:bCs/>
          <w:color w:val="000000"/>
          <w:lang w:val="es-ES_tradnl"/>
        </w:rPr>
      </w:pPr>
      <w:r w:rsidRPr="0077770C">
        <w:rPr>
          <w:rFonts w:ascii="Times New Roman" w:hAnsi="Times New Roman"/>
          <w:bCs/>
          <w:color w:val="000000"/>
        </w:rPr>
        <w:t>Cooperativa de Trabajo Apícola Pampero Ltda., Bahía Blanca, Argentina</w:t>
      </w:r>
    </w:p>
    <w:bookmarkEnd w:id="0"/>
    <w:p w:rsidR="00D427E1" w:rsidRPr="00F844A8" w:rsidRDefault="00D427E1" w:rsidP="00077CDD">
      <w:pPr>
        <w:ind w:left="4956" w:hanging="708"/>
      </w:pPr>
    </w:p>
    <w:p w:rsidR="00D427E1" w:rsidRDefault="0077770C" w:rsidP="0077770C">
      <w:pPr>
        <w:ind w:left="708" w:hanging="708"/>
        <w:jc w:val="center"/>
      </w:pPr>
      <w:hyperlink r:id="rId7" w:history="1">
        <w:r w:rsidRPr="00F844A8">
          <w:rPr>
            <w:rStyle w:val="Hipervnculo"/>
            <w:rFonts w:ascii="Times New Roman" w:hAnsi="Times New Roman"/>
            <w:bCs/>
          </w:rPr>
          <w:t>mariaemiliaestrada@gmail.com</w:t>
        </w:r>
      </w:hyperlink>
      <w:r>
        <w:rPr>
          <w:rStyle w:val="Hipervnculo"/>
          <w:rFonts w:ascii="Times New Roman" w:hAnsi="Times New Roman"/>
          <w:bCs/>
        </w:rPr>
        <w:t xml:space="preserve">; </w:t>
      </w:r>
      <w:hyperlink r:id="rId8" w:history="1">
        <w:r w:rsidRPr="00C470DA">
          <w:rPr>
            <w:rStyle w:val="Hipervnculo"/>
            <w:rFonts w:ascii="Times New Roman" w:hAnsi="Times New Roman"/>
            <w:bCs/>
          </w:rPr>
          <w:t>eliantourn@gmail.com</w:t>
        </w:r>
      </w:hyperlink>
    </w:p>
    <w:p w:rsidR="00DB2B53" w:rsidRDefault="00DB2B53" w:rsidP="00D427E1">
      <w:pPr>
        <w:ind w:left="708" w:hanging="708"/>
        <w:rPr>
          <w:rFonts w:ascii="Times New Roman" w:hAnsi="Times New Roman"/>
          <w:b/>
          <w:sz w:val="24"/>
          <w:szCs w:val="24"/>
        </w:rPr>
      </w:pPr>
    </w:p>
    <w:p w:rsidR="00D427E1" w:rsidRPr="00D427E1" w:rsidRDefault="005C54FF" w:rsidP="00D427E1">
      <w:pPr>
        <w:ind w:left="708" w:hanging="708"/>
        <w:rPr>
          <w:rFonts w:ascii="Times New Roman" w:hAnsi="Times New Roman"/>
          <w:b/>
          <w:sz w:val="24"/>
          <w:szCs w:val="24"/>
        </w:rPr>
      </w:pPr>
      <w:r>
        <w:rPr>
          <w:rFonts w:ascii="Times New Roman" w:hAnsi="Times New Roman"/>
          <w:b/>
          <w:sz w:val="24"/>
          <w:szCs w:val="24"/>
        </w:rPr>
        <w:t>Introducción</w:t>
      </w:r>
    </w:p>
    <w:p w:rsidR="003C52B5" w:rsidRPr="003C52B5" w:rsidRDefault="003C52B5" w:rsidP="001B04B7">
      <w:pPr>
        <w:pStyle w:val="TesisNormalCarCarCar"/>
        <w:spacing w:after="0" w:line="240" w:lineRule="auto"/>
        <w:rPr>
          <w:rFonts w:ascii="Times New Roman" w:hAnsi="Times New Roman" w:cs="Times New Roman"/>
          <w:sz w:val="24"/>
          <w:szCs w:val="24"/>
          <w:lang w:val="es-ES"/>
        </w:rPr>
      </w:pPr>
    </w:p>
    <w:p w:rsidR="002D0ED4" w:rsidRDefault="002D0ED4" w:rsidP="005C54FF">
      <w:pPr>
        <w:pStyle w:val="TesisNormalCarCarCar"/>
        <w:spacing w:after="0"/>
        <w:rPr>
          <w:rFonts w:ascii="Times New Roman" w:hAnsi="Times New Roman" w:cs="Times New Roman"/>
          <w:sz w:val="24"/>
          <w:szCs w:val="24"/>
          <w:lang w:val="es-ES"/>
        </w:rPr>
      </w:pPr>
    </w:p>
    <w:p w:rsidR="002D0ED4" w:rsidRPr="002D0ED4" w:rsidRDefault="002D0ED4" w:rsidP="00E756F7">
      <w:pPr>
        <w:pStyle w:val="TesisNormalCarCarCar"/>
        <w:spacing w:after="0"/>
        <w:rPr>
          <w:rFonts w:ascii="Times New Roman" w:hAnsi="Times New Roman" w:cs="Times New Roman"/>
          <w:sz w:val="24"/>
          <w:szCs w:val="24"/>
          <w:lang w:val="es-ES"/>
        </w:rPr>
      </w:pPr>
      <w:r w:rsidRPr="002D0ED4">
        <w:rPr>
          <w:rFonts w:ascii="Times New Roman" w:hAnsi="Times New Roman" w:cs="Times New Roman"/>
          <w:sz w:val="24"/>
          <w:szCs w:val="24"/>
          <w:lang w:val="es-ES"/>
        </w:rPr>
        <w:t xml:space="preserve">Las estrategias asociativas se plantean como una forma de mejorar el posicionamiento de los productores primarios, principalmente en la negociación “aguas abajo” y “aguas arriba” en la cadena productiva mejorando </w:t>
      </w:r>
      <w:r w:rsidR="00DA022B">
        <w:rPr>
          <w:rFonts w:ascii="Times New Roman" w:hAnsi="Times New Roman" w:cs="Times New Roman"/>
          <w:sz w:val="24"/>
          <w:szCs w:val="24"/>
          <w:lang w:val="es-ES"/>
        </w:rPr>
        <w:t xml:space="preserve">tanto </w:t>
      </w:r>
      <w:r w:rsidRPr="002D0ED4">
        <w:rPr>
          <w:rFonts w:ascii="Times New Roman" w:hAnsi="Times New Roman" w:cs="Times New Roman"/>
          <w:sz w:val="24"/>
          <w:szCs w:val="24"/>
          <w:lang w:val="es-ES"/>
        </w:rPr>
        <w:t>la rentabilidad económica</w:t>
      </w:r>
      <w:r w:rsidR="00DA022B">
        <w:rPr>
          <w:rFonts w:ascii="Times New Roman" w:hAnsi="Times New Roman" w:cs="Times New Roman"/>
          <w:sz w:val="24"/>
          <w:szCs w:val="24"/>
          <w:lang w:val="es-ES"/>
        </w:rPr>
        <w:t xml:space="preserve"> como la representatividad sectorial de estos productores</w:t>
      </w:r>
      <w:r w:rsidR="00DC1478">
        <w:rPr>
          <w:rFonts w:ascii="Times New Roman" w:hAnsi="Times New Roman" w:cs="Times New Roman"/>
          <w:sz w:val="24"/>
          <w:szCs w:val="24"/>
          <w:lang w:val="es-ES"/>
        </w:rPr>
        <w:t xml:space="preserve">, si bien en la práctica se </w:t>
      </w:r>
      <w:r w:rsidR="00DC1478" w:rsidRPr="00DC1478">
        <w:rPr>
          <w:rFonts w:ascii="Times New Roman" w:hAnsi="Times New Roman" w:cs="Times New Roman"/>
          <w:sz w:val="24"/>
          <w:szCs w:val="24"/>
          <w:lang w:val="es-ES"/>
        </w:rPr>
        <w:t>presenta</w:t>
      </w:r>
      <w:r w:rsidR="00DC1478">
        <w:rPr>
          <w:rFonts w:ascii="Times New Roman" w:hAnsi="Times New Roman" w:cs="Times New Roman"/>
          <w:sz w:val="24"/>
          <w:szCs w:val="24"/>
          <w:lang w:val="es-ES"/>
        </w:rPr>
        <w:t>n</w:t>
      </w:r>
      <w:r w:rsidR="00DC1478" w:rsidRPr="00DC1478">
        <w:rPr>
          <w:rFonts w:ascii="Times New Roman" w:hAnsi="Times New Roman" w:cs="Times New Roman"/>
          <w:sz w:val="24"/>
          <w:szCs w:val="24"/>
          <w:lang w:val="es-ES"/>
        </w:rPr>
        <w:t xml:space="preserve"> un conjunto de limitaciones </w:t>
      </w:r>
      <w:r w:rsidR="00DC1478">
        <w:rPr>
          <w:rFonts w:ascii="Times New Roman" w:hAnsi="Times New Roman" w:cs="Times New Roman"/>
          <w:sz w:val="24"/>
          <w:szCs w:val="24"/>
          <w:lang w:val="es-ES"/>
        </w:rPr>
        <w:t xml:space="preserve">las cuales han sido </w:t>
      </w:r>
      <w:r w:rsidR="00DC1478" w:rsidRPr="00DC1478">
        <w:rPr>
          <w:rFonts w:ascii="Times New Roman" w:hAnsi="Times New Roman" w:cs="Times New Roman"/>
          <w:sz w:val="24"/>
          <w:szCs w:val="24"/>
          <w:lang w:val="es-ES"/>
        </w:rPr>
        <w:t>ampliamente estudiadas, en el ámbito nacional principalmente para las instituciones agrarias (</w:t>
      </w:r>
      <w:proofErr w:type="spellStart"/>
      <w:r w:rsidR="00DC1478" w:rsidRPr="00DC1478">
        <w:rPr>
          <w:rFonts w:ascii="Times New Roman" w:hAnsi="Times New Roman" w:cs="Times New Roman"/>
          <w:sz w:val="24"/>
          <w:szCs w:val="24"/>
          <w:lang w:val="es-ES"/>
        </w:rPr>
        <w:t>Balestri</w:t>
      </w:r>
      <w:proofErr w:type="spellEnd"/>
      <w:r w:rsidR="00DC1478" w:rsidRPr="00DC1478">
        <w:rPr>
          <w:rFonts w:ascii="Times New Roman" w:hAnsi="Times New Roman" w:cs="Times New Roman"/>
          <w:sz w:val="24"/>
          <w:szCs w:val="24"/>
          <w:lang w:val="es-ES"/>
        </w:rPr>
        <w:t xml:space="preserve"> y otros, 2004; </w:t>
      </w:r>
      <w:proofErr w:type="spellStart"/>
      <w:r w:rsidR="00DC1478" w:rsidRPr="00DC1478">
        <w:rPr>
          <w:rFonts w:ascii="Times New Roman" w:hAnsi="Times New Roman" w:cs="Times New Roman"/>
          <w:sz w:val="24"/>
          <w:szCs w:val="24"/>
          <w:lang w:val="es-ES"/>
        </w:rPr>
        <w:t>Lattuada</w:t>
      </w:r>
      <w:proofErr w:type="spellEnd"/>
      <w:r w:rsidR="00DC1478" w:rsidRPr="00DC1478">
        <w:rPr>
          <w:rFonts w:ascii="Times New Roman" w:hAnsi="Times New Roman" w:cs="Times New Roman"/>
          <w:sz w:val="24"/>
          <w:szCs w:val="24"/>
          <w:lang w:val="es-ES"/>
        </w:rPr>
        <w:t xml:space="preserve"> y </w:t>
      </w:r>
      <w:proofErr w:type="spellStart"/>
      <w:r w:rsidR="00DC1478" w:rsidRPr="00DC1478">
        <w:rPr>
          <w:rFonts w:ascii="Times New Roman" w:hAnsi="Times New Roman" w:cs="Times New Roman"/>
          <w:sz w:val="24"/>
          <w:szCs w:val="24"/>
          <w:lang w:val="es-ES"/>
        </w:rPr>
        <w:t>Renold</w:t>
      </w:r>
      <w:proofErr w:type="spellEnd"/>
      <w:r w:rsidR="00DC1478" w:rsidRPr="00DC1478">
        <w:rPr>
          <w:rFonts w:ascii="Times New Roman" w:hAnsi="Times New Roman" w:cs="Times New Roman"/>
          <w:sz w:val="24"/>
          <w:szCs w:val="24"/>
          <w:lang w:val="es-ES"/>
        </w:rPr>
        <w:t xml:space="preserve">, 2004; </w:t>
      </w:r>
      <w:proofErr w:type="spellStart"/>
      <w:r w:rsidR="00DC1478" w:rsidRPr="00DC1478">
        <w:rPr>
          <w:rFonts w:ascii="Times New Roman" w:hAnsi="Times New Roman" w:cs="Times New Roman"/>
          <w:sz w:val="24"/>
          <w:szCs w:val="24"/>
          <w:lang w:val="es-ES"/>
        </w:rPr>
        <w:t>Carricat</w:t>
      </w:r>
      <w:proofErr w:type="spellEnd"/>
      <w:r w:rsidR="00DC1478" w:rsidRPr="00DC1478">
        <w:rPr>
          <w:rFonts w:ascii="Times New Roman" w:hAnsi="Times New Roman" w:cs="Times New Roman"/>
          <w:sz w:val="24"/>
          <w:szCs w:val="24"/>
          <w:lang w:val="es-ES"/>
        </w:rPr>
        <w:t>, 2012</w:t>
      </w:r>
      <w:r w:rsidR="00DC1478">
        <w:rPr>
          <w:rFonts w:ascii="Times New Roman" w:hAnsi="Times New Roman" w:cs="Times New Roman"/>
          <w:sz w:val="24"/>
          <w:szCs w:val="24"/>
          <w:lang w:val="es-ES"/>
        </w:rPr>
        <w:t xml:space="preserve">; </w:t>
      </w:r>
      <w:r w:rsidRPr="002D0ED4">
        <w:rPr>
          <w:rFonts w:ascii="Times New Roman" w:hAnsi="Times New Roman" w:cs="Times New Roman"/>
          <w:sz w:val="24"/>
          <w:szCs w:val="24"/>
          <w:lang w:val="es-ES"/>
        </w:rPr>
        <w:t>Sala Ríos</w:t>
      </w:r>
      <w:r>
        <w:rPr>
          <w:rFonts w:ascii="Times New Roman" w:hAnsi="Times New Roman" w:cs="Times New Roman"/>
          <w:sz w:val="24"/>
          <w:szCs w:val="24"/>
          <w:lang w:val="es-ES"/>
        </w:rPr>
        <w:t xml:space="preserve"> et al</w:t>
      </w:r>
      <w:r w:rsidRPr="002D0ED4">
        <w:rPr>
          <w:rFonts w:ascii="Times New Roman" w:hAnsi="Times New Roman" w:cs="Times New Roman"/>
          <w:sz w:val="24"/>
          <w:szCs w:val="24"/>
          <w:lang w:val="es-ES"/>
        </w:rPr>
        <w:t>, 2015).</w:t>
      </w:r>
    </w:p>
    <w:p w:rsidR="00DA022B" w:rsidRPr="003C1CDF" w:rsidRDefault="00E756F7" w:rsidP="00E756F7">
      <w:pPr>
        <w:pStyle w:val="TesisNormalCarCarCar"/>
        <w:spacing w:after="0"/>
        <w:rPr>
          <w:rFonts w:ascii="Times New Roman" w:hAnsi="Times New Roman" w:cs="Times New Roman"/>
          <w:sz w:val="24"/>
          <w:szCs w:val="24"/>
        </w:rPr>
      </w:pPr>
      <w:r>
        <w:rPr>
          <w:rFonts w:ascii="Times New Roman" w:hAnsi="Times New Roman" w:cs="Times New Roman"/>
          <w:sz w:val="24"/>
          <w:szCs w:val="24"/>
          <w:lang w:val="es-ES"/>
        </w:rPr>
        <w:t>Particularmente e</w:t>
      </w:r>
      <w:r w:rsidR="00DA022B" w:rsidRPr="002D0ED4">
        <w:rPr>
          <w:rFonts w:ascii="Times New Roman" w:hAnsi="Times New Roman" w:cs="Times New Roman"/>
          <w:sz w:val="24"/>
          <w:szCs w:val="24"/>
          <w:lang w:val="es-ES"/>
        </w:rPr>
        <w:t xml:space="preserve">n complejo </w:t>
      </w:r>
      <w:r>
        <w:rPr>
          <w:rFonts w:ascii="Times New Roman" w:hAnsi="Times New Roman" w:cs="Times New Roman"/>
          <w:sz w:val="24"/>
          <w:szCs w:val="24"/>
          <w:lang w:val="es-ES"/>
        </w:rPr>
        <w:t xml:space="preserve">productivos como el </w:t>
      </w:r>
      <w:r w:rsidR="00DA022B" w:rsidRPr="002D0ED4">
        <w:rPr>
          <w:rFonts w:ascii="Times New Roman" w:hAnsi="Times New Roman" w:cs="Times New Roman"/>
          <w:sz w:val="24"/>
          <w:szCs w:val="24"/>
          <w:lang w:val="es-ES"/>
        </w:rPr>
        <w:t xml:space="preserve">apícola nacional </w:t>
      </w:r>
      <w:r>
        <w:rPr>
          <w:rFonts w:ascii="Times New Roman" w:hAnsi="Times New Roman" w:cs="Times New Roman"/>
          <w:sz w:val="24"/>
          <w:szCs w:val="24"/>
          <w:lang w:val="es-ES"/>
        </w:rPr>
        <w:t xml:space="preserve">donde </w:t>
      </w:r>
      <w:r w:rsidR="00DA022B" w:rsidRPr="002D0ED4">
        <w:rPr>
          <w:rFonts w:ascii="Times New Roman" w:hAnsi="Times New Roman" w:cs="Times New Roman"/>
          <w:sz w:val="24"/>
          <w:szCs w:val="24"/>
          <w:lang w:val="es-ES"/>
        </w:rPr>
        <w:t>se estima que a nivel nacional cerca del 90% de los productores son no profesionalizados, es decir presentan una combinación de las siguientes características:</w:t>
      </w:r>
      <w:r w:rsidR="003C1CDF" w:rsidRPr="003C1CDF">
        <w:rPr>
          <w:rFonts w:ascii="Times New Roman" w:hAnsi="Times New Roman" w:cs="Times New Roman"/>
          <w:sz w:val="24"/>
          <w:szCs w:val="24"/>
          <w:lang w:val="es-ES"/>
        </w:rPr>
        <w:t xml:space="preserve"> trabajan con una la escala productiva que se ubica por debajo de la mínima rentable, dedicación a la actividad a tiempo parcial, y, un limitado bagaje de conocimientos económico/contable (Estrada, 2015) y la ausencia de manejo empresarial (Goslino, 2017).</w:t>
      </w:r>
    </w:p>
    <w:p w:rsidR="00D03A6B" w:rsidRDefault="00D03A6B" w:rsidP="00D03A6B">
      <w:pPr>
        <w:pStyle w:val="TesisNormalCarCarCar"/>
        <w:spacing w:after="0"/>
        <w:rPr>
          <w:rFonts w:ascii="Times New Roman" w:hAnsi="Times New Roman" w:cs="Times New Roman"/>
          <w:sz w:val="24"/>
          <w:szCs w:val="24"/>
          <w:lang w:val="es-ES"/>
        </w:rPr>
      </w:pPr>
      <w:r w:rsidRPr="002D0ED4">
        <w:rPr>
          <w:rFonts w:ascii="Times New Roman" w:hAnsi="Times New Roman" w:cs="Times New Roman"/>
          <w:sz w:val="24"/>
          <w:szCs w:val="24"/>
          <w:lang w:val="es-ES"/>
        </w:rPr>
        <w:t xml:space="preserve">Otras características relevantes de </w:t>
      </w:r>
      <w:r w:rsidR="00F844A8">
        <w:rPr>
          <w:rFonts w:ascii="Times New Roman" w:hAnsi="Times New Roman" w:cs="Times New Roman"/>
          <w:sz w:val="24"/>
          <w:szCs w:val="24"/>
          <w:lang w:val="es-ES"/>
        </w:rPr>
        <w:t xml:space="preserve">este segmento de </w:t>
      </w:r>
      <w:r w:rsidRPr="002D0ED4">
        <w:rPr>
          <w:rFonts w:ascii="Times New Roman" w:hAnsi="Times New Roman" w:cs="Times New Roman"/>
          <w:sz w:val="24"/>
          <w:szCs w:val="24"/>
          <w:lang w:val="es-ES"/>
        </w:rPr>
        <w:t xml:space="preserve">apicultores son: el alto grado de informalidad, el amplio rango etario, el muy heterogéneo nivel de educación, el acompañamiento familiar en la actividad, y cierto perfil individualista lo que condiciona su </w:t>
      </w:r>
      <w:r w:rsidRPr="002D0ED4">
        <w:rPr>
          <w:rFonts w:ascii="Times New Roman" w:hAnsi="Times New Roman" w:cs="Times New Roman"/>
          <w:sz w:val="24"/>
          <w:szCs w:val="24"/>
          <w:lang w:val="es-ES"/>
        </w:rPr>
        <w:lastRenderedPageBreak/>
        <w:t>desempeño en múltiples aspectos, principalmente en la representación de sus intereses, la capacidad asociativa y el intercambio de las experiencias y conocimiento</w:t>
      </w:r>
      <w:r w:rsidR="00F844A8">
        <w:rPr>
          <w:rFonts w:ascii="Times New Roman" w:hAnsi="Times New Roman" w:cs="Times New Roman"/>
          <w:sz w:val="24"/>
          <w:szCs w:val="24"/>
          <w:lang w:val="es-ES"/>
        </w:rPr>
        <w:t xml:space="preserve"> (Estrada, 2005; Tourn et al,</w:t>
      </w:r>
      <w:r w:rsidR="00B17BE6">
        <w:rPr>
          <w:rFonts w:ascii="Times New Roman" w:hAnsi="Times New Roman" w:cs="Times New Roman"/>
          <w:sz w:val="24"/>
          <w:szCs w:val="24"/>
          <w:lang w:val="es-ES"/>
        </w:rPr>
        <w:t xml:space="preserve"> 2012)</w:t>
      </w:r>
      <w:r w:rsidRPr="002D0ED4">
        <w:rPr>
          <w:rFonts w:ascii="Times New Roman" w:hAnsi="Times New Roman" w:cs="Times New Roman"/>
          <w:sz w:val="24"/>
          <w:szCs w:val="24"/>
          <w:lang w:val="es-ES"/>
        </w:rPr>
        <w:t>.</w:t>
      </w:r>
    </w:p>
    <w:p w:rsidR="002D0ED4" w:rsidRDefault="002D0ED4" w:rsidP="002D0ED4">
      <w:pPr>
        <w:pStyle w:val="TesisNormalCarCarCar"/>
        <w:rPr>
          <w:rFonts w:ascii="Times New Roman" w:hAnsi="Times New Roman" w:cs="Times New Roman"/>
          <w:sz w:val="24"/>
          <w:szCs w:val="24"/>
          <w:lang w:val="es-ES"/>
        </w:rPr>
      </w:pPr>
      <w:r w:rsidRPr="002D0ED4">
        <w:rPr>
          <w:rFonts w:ascii="Times New Roman" w:hAnsi="Times New Roman" w:cs="Times New Roman"/>
          <w:sz w:val="24"/>
          <w:szCs w:val="24"/>
          <w:lang w:val="es-ES"/>
        </w:rPr>
        <w:t xml:space="preserve">En este contexto, la proyección del negocio apícola </w:t>
      </w:r>
      <w:r w:rsidR="00502635">
        <w:rPr>
          <w:rFonts w:ascii="Times New Roman" w:hAnsi="Times New Roman" w:cs="Times New Roman"/>
          <w:sz w:val="24"/>
          <w:szCs w:val="24"/>
          <w:lang w:val="es-ES"/>
        </w:rPr>
        <w:t xml:space="preserve">por parte del productor primario </w:t>
      </w:r>
      <w:r w:rsidRPr="002D0ED4">
        <w:rPr>
          <w:rFonts w:ascii="Times New Roman" w:hAnsi="Times New Roman" w:cs="Times New Roman"/>
          <w:sz w:val="24"/>
          <w:szCs w:val="24"/>
          <w:lang w:val="es-ES"/>
        </w:rPr>
        <w:t xml:space="preserve">se encuentra limitada por este perfil complementario de la actividad y la </w:t>
      </w:r>
      <w:r w:rsidR="00053488">
        <w:rPr>
          <w:rFonts w:ascii="Times New Roman" w:hAnsi="Times New Roman" w:cs="Times New Roman"/>
          <w:sz w:val="24"/>
          <w:szCs w:val="24"/>
          <w:lang w:val="es-ES"/>
        </w:rPr>
        <w:t>nula/</w:t>
      </w:r>
      <w:r w:rsidRPr="002D0ED4">
        <w:rPr>
          <w:rFonts w:ascii="Times New Roman" w:hAnsi="Times New Roman" w:cs="Times New Roman"/>
          <w:sz w:val="24"/>
          <w:szCs w:val="24"/>
          <w:lang w:val="es-ES"/>
        </w:rPr>
        <w:t>escas</w:t>
      </w:r>
      <w:r w:rsidR="00053488">
        <w:rPr>
          <w:rFonts w:ascii="Times New Roman" w:hAnsi="Times New Roman" w:cs="Times New Roman"/>
          <w:sz w:val="24"/>
          <w:szCs w:val="24"/>
          <w:lang w:val="es-ES"/>
        </w:rPr>
        <w:t>as</w:t>
      </w:r>
      <w:r w:rsidRPr="002D0ED4">
        <w:rPr>
          <w:rFonts w:ascii="Times New Roman" w:hAnsi="Times New Roman" w:cs="Times New Roman"/>
          <w:sz w:val="24"/>
          <w:szCs w:val="24"/>
          <w:lang w:val="es-ES"/>
        </w:rPr>
        <w:t xml:space="preserve"> inversiones específicas destinadas a ampliar escala y mejorar los niveles de rendimiento; </w:t>
      </w:r>
      <w:r w:rsidR="00053488">
        <w:rPr>
          <w:rFonts w:ascii="Times New Roman" w:hAnsi="Times New Roman" w:cs="Times New Roman"/>
          <w:sz w:val="24"/>
          <w:szCs w:val="24"/>
          <w:lang w:val="es-ES"/>
        </w:rPr>
        <w:t>puesto que</w:t>
      </w:r>
      <w:r w:rsidRPr="002D0ED4">
        <w:rPr>
          <w:rFonts w:ascii="Times New Roman" w:hAnsi="Times New Roman" w:cs="Times New Roman"/>
          <w:sz w:val="24"/>
          <w:szCs w:val="24"/>
          <w:lang w:val="es-ES"/>
        </w:rPr>
        <w:t xml:space="preserve"> generalmente el flujo de ingresos que proviene de la actividad se destina a cubrir gastos familiares </w:t>
      </w:r>
      <w:r w:rsidR="00AC3FF6">
        <w:rPr>
          <w:rFonts w:ascii="Times New Roman" w:hAnsi="Times New Roman" w:cs="Times New Roman"/>
          <w:sz w:val="24"/>
          <w:szCs w:val="24"/>
          <w:lang w:val="es-ES"/>
        </w:rPr>
        <w:t>y</w:t>
      </w:r>
      <w:r w:rsidRPr="002D0ED4">
        <w:rPr>
          <w:rFonts w:ascii="Times New Roman" w:hAnsi="Times New Roman" w:cs="Times New Roman"/>
          <w:sz w:val="24"/>
          <w:szCs w:val="24"/>
          <w:lang w:val="es-ES"/>
        </w:rPr>
        <w:t xml:space="preserve"> de otras actividades productivas y no </w:t>
      </w:r>
      <w:r w:rsidR="00053488">
        <w:rPr>
          <w:rFonts w:ascii="Times New Roman" w:hAnsi="Times New Roman" w:cs="Times New Roman"/>
          <w:sz w:val="24"/>
          <w:szCs w:val="24"/>
          <w:lang w:val="es-ES"/>
        </w:rPr>
        <w:t xml:space="preserve">son </w:t>
      </w:r>
      <w:r w:rsidRPr="002D0ED4">
        <w:rPr>
          <w:rFonts w:ascii="Times New Roman" w:hAnsi="Times New Roman" w:cs="Times New Roman"/>
          <w:sz w:val="24"/>
          <w:szCs w:val="24"/>
          <w:lang w:val="es-ES"/>
        </w:rPr>
        <w:t>reinver</w:t>
      </w:r>
      <w:r w:rsidR="00053488">
        <w:rPr>
          <w:rFonts w:ascii="Times New Roman" w:hAnsi="Times New Roman" w:cs="Times New Roman"/>
          <w:sz w:val="24"/>
          <w:szCs w:val="24"/>
          <w:lang w:val="es-ES"/>
        </w:rPr>
        <w:t xml:space="preserve">tidos </w:t>
      </w:r>
      <w:r w:rsidRPr="002D0ED4">
        <w:rPr>
          <w:rFonts w:ascii="Times New Roman" w:hAnsi="Times New Roman" w:cs="Times New Roman"/>
          <w:sz w:val="24"/>
          <w:szCs w:val="24"/>
          <w:lang w:val="es-ES"/>
        </w:rPr>
        <w:t>en la a</w:t>
      </w:r>
      <w:r w:rsidR="00053488">
        <w:rPr>
          <w:rFonts w:ascii="Times New Roman" w:hAnsi="Times New Roman" w:cs="Times New Roman"/>
          <w:sz w:val="24"/>
          <w:szCs w:val="24"/>
          <w:lang w:val="es-ES"/>
        </w:rPr>
        <w:t>picultura,</w:t>
      </w:r>
      <w:r w:rsidRPr="002D0ED4">
        <w:rPr>
          <w:rFonts w:ascii="Times New Roman" w:hAnsi="Times New Roman" w:cs="Times New Roman"/>
          <w:sz w:val="24"/>
          <w:szCs w:val="24"/>
          <w:lang w:val="es-ES"/>
        </w:rPr>
        <w:t xml:space="preserve"> ya sea por una cuestión de </w:t>
      </w:r>
      <w:r w:rsidR="00523921">
        <w:rPr>
          <w:rFonts w:ascii="Times New Roman" w:hAnsi="Times New Roman" w:cs="Times New Roman"/>
          <w:sz w:val="24"/>
          <w:szCs w:val="24"/>
          <w:lang w:val="es-ES"/>
        </w:rPr>
        <w:t xml:space="preserve">escasez de recursos (productivos y de tiempo) </w:t>
      </w:r>
      <w:r w:rsidRPr="002D0ED4">
        <w:rPr>
          <w:rFonts w:ascii="Times New Roman" w:hAnsi="Times New Roman" w:cs="Times New Roman"/>
          <w:sz w:val="24"/>
          <w:szCs w:val="24"/>
          <w:lang w:val="es-ES"/>
        </w:rPr>
        <w:t xml:space="preserve">o por </w:t>
      </w:r>
      <w:r w:rsidR="00523921">
        <w:rPr>
          <w:rFonts w:ascii="Times New Roman" w:hAnsi="Times New Roman" w:cs="Times New Roman"/>
          <w:sz w:val="24"/>
          <w:szCs w:val="24"/>
          <w:lang w:val="es-ES"/>
        </w:rPr>
        <w:t>l</w:t>
      </w:r>
      <w:r w:rsidRPr="002D0ED4">
        <w:rPr>
          <w:rFonts w:ascii="Times New Roman" w:hAnsi="Times New Roman" w:cs="Times New Roman"/>
          <w:sz w:val="24"/>
          <w:szCs w:val="24"/>
          <w:lang w:val="es-ES"/>
        </w:rPr>
        <w:t xml:space="preserve">a  visión respecto de </w:t>
      </w:r>
      <w:r w:rsidR="00E42897">
        <w:rPr>
          <w:rFonts w:ascii="Times New Roman" w:hAnsi="Times New Roman" w:cs="Times New Roman"/>
          <w:sz w:val="24"/>
          <w:szCs w:val="24"/>
          <w:lang w:val="es-ES"/>
        </w:rPr>
        <w:t xml:space="preserve">su rol de </w:t>
      </w:r>
      <w:r w:rsidR="006F097E">
        <w:rPr>
          <w:rFonts w:ascii="Times New Roman" w:hAnsi="Times New Roman" w:cs="Times New Roman"/>
          <w:sz w:val="24"/>
          <w:szCs w:val="24"/>
          <w:lang w:val="es-ES"/>
        </w:rPr>
        <w:t xml:space="preserve">ocupación </w:t>
      </w:r>
      <w:r w:rsidR="00E42897">
        <w:rPr>
          <w:rFonts w:ascii="Times New Roman" w:hAnsi="Times New Roman" w:cs="Times New Roman"/>
          <w:sz w:val="24"/>
          <w:szCs w:val="24"/>
          <w:lang w:val="es-ES"/>
        </w:rPr>
        <w:t xml:space="preserve">complementaria </w:t>
      </w:r>
      <w:r w:rsidRPr="002D0ED4">
        <w:rPr>
          <w:rFonts w:ascii="Times New Roman" w:hAnsi="Times New Roman" w:cs="Times New Roman"/>
          <w:sz w:val="24"/>
          <w:szCs w:val="24"/>
          <w:lang w:val="es-ES"/>
        </w:rPr>
        <w:t>(Estrada, 2015).</w:t>
      </w:r>
    </w:p>
    <w:p w:rsidR="006E7826" w:rsidRPr="00311C14" w:rsidRDefault="006E7826" w:rsidP="00311C14">
      <w:pPr>
        <w:pStyle w:val="TesisNormalCarCarCar"/>
        <w:spacing w:after="0"/>
        <w:rPr>
          <w:rFonts w:ascii="Times New Roman" w:hAnsi="Times New Roman" w:cs="Times New Roman"/>
          <w:sz w:val="24"/>
          <w:szCs w:val="24"/>
          <w:lang w:val="es-ES"/>
        </w:rPr>
      </w:pPr>
      <w:r>
        <w:rPr>
          <w:rFonts w:ascii="Times New Roman" w:hAnsi="Times New Roman" w:cs="Times New Roman"/>
          <w:sz w:val="24"/>
          <w:szCs w:val="24"/>
          <w:lang w:val="es-ES"/>
        </w:rPr>
        <w:t>En este marco, e</w:t>
      </w:r>
      <w:r w:rsidR="003C52B5" w:rsidRPr="003C52B5">
        <w:rPr>
          <w:rFonts w:ascii="Times New Roman" w:hAnsi="Times New Roman" w:cs="Times New Roman"/>
          <w:sz w:val="24"/>
          <w:szCs w:val="24"/>
          <w:lang w:val="es-ES"/>
        </w:rPr>
        <w:t>l Programa Federal de Reconversión Productiva para la Pequeña y Mediana Empresa Agropecuaria, conocido como Cambio Rural (CR)</w:t>
      </w:r>
      <w:r>
        <w:rPr>
          <w:rFonts w:ascii="Times New Roman" w:hAnsi="Times New Roman" w:cs="Times New Roman"/>
          <w:sz w:val="24"/>
          <w:szCs w:val="24"/>
          <w:lang w:val="es-ES"/>
        </w:rPr>
        <w:t xml:space="preserve"> ha contribuido a</w:t>
      </w:r>
      <w:r w:rsidR="00423870">
        <w:rPr>
          <w:rFonts w:ascii="Times New Roman" w:hAnsi="Times New Roman" w:cs="Times New Roman"/>
          <w:sz w:val="24"/>
          <w:szCs w:val="24"/>
          <w:lang w:val="es-ES"/>
        </w:rPr>
        <w:t xml:space="preserve">l trabajo de los productores primarios bajo un </w:t>
      </w:r>
      <w:r w:rsidR="00423870" w:rsidRPr="00311C14">
        <w:rPr>
          <w:rFonts w:ascii="Times New Roman" w:hAnsi="Times New Roman" w:cs="Times New Roman"/>
          <w:sz w:val="24"/>
          <w:szCs w:val="24"/>
          <w:lang w:val="es-ES"/>
        </w:rPr>
        <w:t xml:space="preserve">esquema de trabajo grupal (aunque no formalizado) bajo el </w:t>
      </w:r>
      <w:proofErr w:type="spellStart"/>
      <w:r w:rsidR="00423870" w:rsidRPr="00311C14">
        <w:rPr>
          <w:rFonts w:ascii="Times New Roman" w:hAnsi="Times New Roman" w:cs="Times New Roman"/>
          <w:sz w:val="24"/>
          <w:szCs w:val="24"/>
          <w:lang w:val="es-ES"/>
        </w:rPr>
        <w:t>apadrinazgo</w:t>
      </w:r>
      <w:proofErr w:type="spellEnd"/>
      <w:r w:rsidR="00423870" w:rsidRPr="00311C14">
        <w:rPr>
          <w:rFonts w:ascii="Times New Roman" w:hAnsi="Times New Roman" w:cs="Times New Roman"/>
          <w:sz w:val="24"/>
          <w:szCs w:val="24"/>
          <w:lang w:val="es-ES"/>
        </w:rPr>
        <w:t xml:space="preserve"> institucional del Instituto Nacional de Tecnología Agropecuaria (INTA).</w:t>
      </w:r>
      <w:r w:rsidRPr="00311C14">
        <w:rPr>
          <w:rFonts w:ascii="Times New Roman" w:hAnsi="Times New Roman" w:cs="Times New Roman"/>
          <w:sz w:val="24"/>
          <w:szCs w:val="24"/>
          <w:lang w:val="es-ES"/>
        </w:rPr>
        <w:t xml:space="preserve"> </w:t>
      </w:r>
      <w:r w:rsidR="003C52B5" w:rsidRPr="00311C14">
        <w:rPr>
          <w:rFonts w:ascii="Times New Roman" w:hAnsi="Times New Roman" w:cs="Times New Roman"/>
          <w:sz w:val="24"/>
          <w:szCs w:val="24"/>
          <w:lang w:val="es-ES"/>
        </w:rPr>
        <w:t xml:space="preserve"> </w:t>
      </w:r>
    </w:p>
    <w:p w:rsidR="00311C14" w:rsidRPr="00311C14" w:rsidRDefault="006E7826" w:rsidP="00DD4B6C">
      <w:pPr>
        <w:pStyle w:val="TesisNormalCarCarCar"/>
        <w:rPr>
          <w:rFonts w:ascii="Times New Roman" w:hAnsi="Times New Roman" w:cs="Times New Roman"/>
          <w:sz w:val="24"/>
          <w:szCs w:val="24"/>
        </w:rPr>
      </w:pPr>
      <w:r w:rsidRPr="00311C14">
        <w:rPr>
          <w:rFonts w:ascii="Times New Roman" w:hAnsi="Times New Roman" w:cs="Times New Roman"/>
          <w:sz w:val="24"/>
          <w:szCs w:val="24"/>
          <w:lang w:val="es-ES"/>
        </w:rPr>
        <w:t xml:space="preserve">Cambio Rural </w:t>
      </w:r>
      <w:r w:rsidR="00423870" w:rsidRPr="00311C14">
        <w:rPr>
          <w:rFonts w:ascii="Times New Roman" w:hAnsi="Times New Roman" w:cs="Times New Roman"/>
          <w:sz w:val="24"/>
          <w:szCs w:val="24"/>
          <w:lang w:val="es-ES"/>
        </w:rPr>
        <w:t>es</w:t>
      </w:r>
      <w:r w:rsidRPr="00311C14">
        <w:rPr>
          <w:rFonts w:ascii="Times New Roman" w:hAnsi="Times New Roman" w:cs="Times New Roman"/>
          <w:sz w:val="24"/>
          <w:szCs w:val="24"/>
          <w:lang w:val="es-ES"/>
        </w:rPr>
        <w:t xml:space="preserve"> </w:t>
      </w:r>
      <w:r w:rsidR="003C52B5" w:rsidRPr="00311C14">
        <w:rPr>
          <w:rFonts w:ascii="Times New Roman" w:hAnsi="Times New Roman" w:cs="Times New Roman"/>
          <w:sz w:val="24"/>
          <w:szCs w:val="24"/>
          <w:lang w:val="es-ES"/>
        </w:rPr>
        <w:t>implementado desde el año 1993</w:t>
      </w:r>
      <w:r w:rsidR="00423870" w:rsidRPr="00311C14">
        <w:rPr>
          <w:rFonts w:ascii="Times New Roman" w:hAnsi="Times New Roman" w:cs="Times New Roman"/>
          <w:sz w:val="24"/>
          <w:szCs w:val="24"/>
          <w:lang w:val="es-ES"/>
        </w:rPr>
        <w:t xml:space="preserve">. El objetivo inicial del programa </w:t>
      </w:r>
      <w:r w:rsidR="003C52B5" w:rsidRPr="00311C14">
        <w:rPr>
          <w:rFonts w:ascii="Times New Roman" w:hAnsi="Times New Roman" w:cs="Times New Roman"/>
          <w:sz w:val="24"/>
          <w:szCs w:val="24"/>
          <w:lang w:val="es-ES"/>
        </w:rPr>
        <w:t>fue mejorar la competitividad sistémica territorial de la agricultura familiar capitalizada y de los pequeños y medianos productores empresariales (</w:t>
      </w:r>
      <w:proofErr w:type="spellStart"/>
      <w:r w:rsidR="003C52B5" w:rsidRPr="00311C14">
        <w:rPr>
          <w:rFonts w:ascii="Times New Roman" w:hAnsi="Times New Roman" w:cs="Times New Roman"/>
          <w:sz w:val="24"/>
          <w:szCs w:val="24"/>
          <w:lang w:val="es-ES"/>
        </w:rPr>
        <w:t>PyMES</w:t>
      </w:r>
      <w:proofErr w:type="spellEnd"/>
      <w:r w:rsidR="003C52B5" w:rsidRPr="00311C14">
        <w:rPr>
          <w:rFonts w:ascii="Times New Roman" w:hAnsi="Times New Roman" w:cs="Times New Roman"/>
          <w:sz w:val="24"/>
          <w:szCs w:val="24"/>
          <w:lang w:val="es-ES"/>
        </w:rPr>
        <w:t xml:space="preserve"> agropecuarias) e integrarlos a las cadenas de valor, en un ámbito de equidad social y sostenibilidad ambiental, </w:t>
      </w:r>
      <w:r w:rsidR="000E6FC5" w:rsidRPr="00311C14">
        <w:rPr>
          <w:rFonts w:ascii="Times New Roman" w:hAnsi="Times New Roman" w:cs="Times New Roman"/>
          <w:sz w:val="24"/>
          <w:szCs w:val="24"/>
          <w:lang w:val="es-ES"/>
        </w:rPr>
        <w:t>si bien desde el año 2003 hasta el 2014, bajo el esquema de pasa a formar</w:t>
      </w:r>
      <w:r w:rsidR="00311C14" w:rsidRPr="00311C14">
        <w:rPr>
          <w:rFonts w:ascii="Times New Roman" w:hAnsi="Times New Roman" w:cs="Times New Roman"/>
          <w:sz w:val="24"/>
          <w:szCs w:val="24"/>
        </w:rPr>
        <w:t>, junto con otros programas,</w:t>
      </w:r>
      <w:r w:rsidR="00311C14" w:rsidRPr="00311C14">
        <w:rPr>
          <w:rFonts w:ascii="Times New Roman" w:hAnsi="Times New Roman" w:cs="Times New Roman"/>
          <w:sz w:val="24"/>
          <w:szCs w:val="24"/>
          <w:lang w:val="es-ES"/>
        </w:rPr>
        <w:t xml:space="preserve"> del </w:t>
      </w:r>
      <w:r w:rsidR="00311C14" w:rsidRPr="00311C14">
        <w:rPr>
          <w:rFonts w:ascii="Times New Roman" w:hAnsi="Times New Roman" w:cs="Times New Roman"/>
          <w:sz w:val="24"/>
          <w:szCs w:val="24"/>
        </w:rPr>
        <w:t xml:space="preserve">Programa Federal de Apoyo al Desarrollo Rural Sustentable (PROFEDER), donde se busca promover la expansión productiva y del desarrollo social en el medio rural, incluyendo a la agricultura familiar no capitalizada. Estos programas posibilitaron el apoyo técnico y cierto financiamiento para proyectos de pequeños productores, entre ellos los apícolas en casi todo el territorio nacional. Más allá de los altibajos cada programa y los condicionamientos para la participación que se fueron multiplicando (Manzanal et al, 2006). </w:t>
      </w:r>
      <w:r w:rsidR="0016442D">
        <w:rPr>
          <w:rFonts w:ascii="Times New Roman" w:hAnsi="Times New Roman" w:cs="Times New Roman"/>
          <w:sz w:val="24"/>
          <w:szCs w:val="24"/>
        </w:rPr>
        <w:t>Siempre s</w:t>
      </w:r>
      <w:r w:rsidR="0016442D" w:rsidRPr="0016442D">
        <w:rPr>
          <w:rFonts w:ascii="Times New Roman" w:hAnsi="Times New Roman" w:cs="Times New Roman"/>
          <w:sz w:val="24"/>
          <w:szCs w:val="24"/>
        </w:rPr>
        <w:t xml:space="preserve">osteniendo el histórico rol central del extensionista </w:t>
      </w:r>
      <w:r w:rsidR="00DD4B6C">
        <w:rPr>
          <w:rFonts w:ascii="Times New Roman" w:hAnsi="Times New Roman" w:cs="Times New Roman"/>
          <w:sz w:val="24"/>
          <w:szCs w:val="24"/>
        </w:rPr>
        <w:t xml:space="preserve">y </w:t>
      </w:r>
      <w:r w:rsidR="00DD4B6C" w:rsidRPr="003C52B5">
        <w:rPr>
          <w:rFonts w:ascii="Times New Roman" w:hAnsi="Times New Roman" w:cs="Times New Roman"/>
          <w:sz w:val="24"/>
          <w:szCs w:val="24"/>
          <w:lang w:val="es-ES"/>
        </w:rPr>
        <w:t xml:space="preserve">el trabajo grupal y participativo </w:t>
      </w:r>
      <w:r w:rsidR="00DD4B6C">
        <w:rPr>
          <w:rFonts w:ascii="Times New Roman" w:hAnsi="Times New Roman" w:cs="Times New Roman"/>
          <w:sz w:val="24"/>
          <w:szCs w:val="24"/>
          <w:lang w:val="es-ES"/>
        </w:rPr>
        <w:t xml:space="preserve">como </w:t>
      </w:r>
      <w:r w:rsidR="00DD4B6C" w:rsidRPr="003C52B5">
        <w:rPr>
          <w:rFonts w:ascii="Times New Roman" w:hAnsi="Times New Roman" w:cs="Times New Roman"/>
          <w:sz w:val="24"/>
          <w:szCs w:val="24"/>
          <w:lang w:val="es-ES"/>
        </w:rPr>
        <w:t>estrategia principal</w:t>
      </w:r>
      <w:r w:rsidR="0016442D" w:rsidRPr="0016442D">
        <w:rPr>
          <w:rFonts w:ascii="Times New Roman" w:hAnsi="Times New Roman" w:cs="Times New Roman"/>
          <w:sz w:val="24"/>
          <w:szCs w:val="24"/>
        </w:rPr>
        <w:t xml:space="preserve"> (</w:t>
      </w:r>
      <w:proofErr w:type="spellStart"/>
      <w:r w:rsidR="0016442D" w:rsidRPr="0016442D">
        <w:rPr>
          <w:rFonts w:ascii="Times New Roman" w:hAnsi="Times New Roman" w:cs="Times New Roman"/>
          <w:sz w:val="24"/>
          <w:szCs w:val="24"/>
        </w:rPr>
        <w:t>Gárgano</w:t>
      </w:r>
      <w:proofErr w:type="spellEnd"/>
      <w:r w:rsidR="0016442D" w:rsidRPr="0016442D">
        <w:rPr>
          <w:rFonts w:ascii="Times New Roman" w:hAnsi="Times New Roman" w:cs="Times New Roman"/>
          <w:sz w:val="24"/>
          <w:szCs w:val="24"/>
        </w:rPr>
        <w:t xml:space="preserve">, 2015).  </w:t>
      </w:r>
    </w:p>
    <w:p w:rsidR="003C52B5" w:rsidRDefault="003C52B5" w:rsidP="006E7826">
      <w:pPr>
        <w:pStyle w:val="TesisNormalCarCarCar"/>
        <w:rPr>
          <w:rFonts w:ascii="Times New Roman" w:hAnsi="Times New Roman" w:cs="Times New Roman"/>
          <w:sz w:val="24"/>
          <w:szCs w:val="24"/>
          <w:lang w:val="es-ES"/>
        </w:rPr>
      </w:pPr>
      <w:r w:rsidRPr="003C52B5">
        <w:rPr>
          <w:rFonts w:ascii="Times New Roman" w:hAnsi="Times New Roman" w:cs="Times New Roman"/>
          <w:sz w:val="24"/>
          <w:szCs w:val="24"/>
          <w:lang w:val="es-ES"/>
        </w:rPr>
        <w:t xml:space="preserve">Este trabajo, en primer lugar, explora las fortalezas y limitaciones programa para impulsar la formalización de los grupos de trabajo apícolas luego del cese del financiamiento público. En segundo lugar, se presenta los Proyectos CAP, Cámara de Apicultores Pampero y </w:t>
      </w:r>
      <w:r w:rsidRPr="003C52B5">
        <w:rPr>
          <w:rFonts w:ascii="Times New Roman" w:hAnsi="Times New Roman" w:cs="Times New Roman"/>
          <w:sz w:val="24"/>
          <w:szCs w:val="24"/>
          <w:lang w:val="es-ES"/>
        </w:rPr>
        <w:lastRenderedPageBreak/>
        <w:t xml:space="preserve">Cooperativa de Trabajo Apícola Pampero Limitada, como casos exitosos atípicos del programa. </w:t>
      </w:r>
    </w:p>
    <w:p w:rsidR="00CC2052" w:rsidRPr="00A074C8" w:rsidRDefault="00A074C8" w:rsidP="006E7826">
      <w:pPr>
        <w:pStyle w:val="TesisNormalCarCarCar"/>
        <w:rPr>
          <w:rFonts w:ascii="Times New Roman" w:hAnsi="Times New Roman" w:cs="Times New Roman"/>
          <w:sz w:val="24"/>
          <w:szCs w:val="24"/>
        </w:rPr>
      </w:pPr>
      <w:r w:rsidRPr="00A074C8">
        <w:rPr>
          <w:rFonts w:ascii="Times New Roman" w:hAnsi="Times New Roman" w:cs="Times New Roman"/>
          <w:sz w:val="24"/>
          <w:szCs w:val="24"/>
        </w:rPr>
        <w:t>El enfoque metodológico utilizado fue exploratorio descriptivo de tipo cualitativo y cuantitativo. Centrándose el trabajo en la información primaria obtenida a partir de las entrevistas semiestructuradas realizadas a referentes regionales y nacionales del INTA</w:t>
      </w:r>
      <w:r w:rsidR="00B51648">
        <w:rPr>
          <w:rFonts w:ascii="Times New Roman" w:hAnsi="Times New Roman" w:cs="Times New Roman"/>
          <w:sz w:val="24"/>
          <w:szCs w:val="24"/>
        </w:rPr>
        <w:t xml:space="preserve"> y a </w:t>
      </w:r>
      <w:r w:rsidR="00B51648" w:rsidRPr="00A074C8">
        <w:rPr>
          <w:rFonts w:ascii="Times New Roman" w:hAnsi="Times New Roman" w:cs="Times New Roman"/>
          <w:sz w:val="24"/>
          <w:szCs w:val="24"/>
        </w:rPr>
        <w:t>referentes claves del sector, así como a técnicos asesores de la Cooperativa y asociados de la mencionada Cámara.</w:t>
      </w:r>
      <w:r w:rsidRPr="00A074C8">
        <w:rPr>
          <w:rFonts w:ascii="Times New Roman" w:hAnsi="Times New Roman" w:cs="Times New Roman"/>
          <w:sz w:val="24"/>
          <w:szCs w:val="24"/>
        </w:rPr>
        <w:t xml:space="preserve"> Este trabajo, que se enmarca en una investigación más amp</w:t>
      </w:r>
      <w:r w:rsidR="00B51648">
        <w:rPr>
          <w:rFonts w:ascii="Times New Roman" w:hAnsi="Times New Roman" w:cs="Times New Roman"/>
          <w:sz w:val="24"/>
          <w:szCs w:val="24"/>
        </w:rPr>
        <w:t>lia que aborda el análisis de lo</w:t>
      </w:r>
      <w:r w:rsidRPr="00A074C8">
        <w:rPr>
          <w:rFonts w:ascii="Times New Roman" w:hAnsi="Times New Roman" w:cs="Times New Roman"/>
          <w:sz w:val="24"/>
          <w:szCs w:val="24"/>
        </w:rPr>
        <w:t>s</w:t>
      </w:r>
      <w:r w:rsidR="00B51648">
        <w:rPr>
          <w:rFonts w:ascii="Times New Roman" w:hAnsi="Times New Roman" w:cs="Times New Roman"/>
          <w:sz w:val="24"/>
          <w:szCs w:val="24"/>
        </w:rPr>
        <w:t xml:space="preserve"> </w:t>
      </w:r>
      <w:r w:rsidR="00B51648" w:rsidRPr="00B51648">
        <w:rPr>
          <w:rFonts w:ascii="Times New Roman" w:hAnsi="Times New Roman" w:cs="Times New Roman"/>
          <w:sz w:val="24"/>
          <w:szCs w:val="24"/>
        </w:rPr>
        <w:t>Determinantes de desempeño en cooperativas apícolas argentinas</w:t>
      </w:r>
      <w:r w:rsidR="00B51648">
        <w:rPr>
          <w:rFonts w:ascii="Times New Roman" w:hAnsi="Times New Roman" w:cs="Times New Roman"/>
          <w:sz w:val="24"/>
          <w:szCs w:val="24"/>
        </w:rPr>
        <w:t>.</w:t>
      </w:r>
    </w:p>
    <w:p w:rsidR="003C52B5" w:rsidRPr="00E67F50" w:rsidRDefault="003C52B5" w:rsidP="003C52B5">
      <w:pPr>
        <w:jc w:val="center"/>
        <w:rPr>
          <w:rFonts w:ascii="Arial" w:hAnsi="Arial" w:cs="Arial"/>
          <w:bCs/>
          <w:color w:val="000000"/>
          <w:sz w:val="20"/>
        </w:rPr>
      </w:pPr>
      <w:r w:rsidRPr="00E67F50">
        <w:rPr>
          <w:rFonts w:ascii="Arial" w:hAnsi="Arial" w:cs="Arial"/>
          <w:bCs/>
          <w:color w:val="000000"/>
          <w:sz w:val="20"/>
        </w:rPr>
        <w:t xml:space="preserve"> </w:t>
      </w:r>
    </w:p>
    <w:p w:rsidR="005C54FF" w:rsidRPr="00B646CF" w:rsidRDefault="005C54FF" w:rsidP="00B646CF">
      <w:pPr>
        <w:pStyle w:val="gmail-tesisnormalcarcarcar"/>
        <w:spacing w:before="0" w:beforeAutospacing="0" w:after="0" w:afterAutospacing="0" w:line="360" w:lineRule="auto"/>
        <w:jc w:val="both"/>
        <w:rPr>
          <w:b/>
          <w:bCs/>
        </w:rPr>
      </w:pPr>
      <w:r w:rsidRPr="00B646CF">
        <w:rPr>
          <w:b/>
          <w:bCs/>
        </w:rPr>
        <w:t>Programa Cambio Rural</w:t>
      </w:r>
      <w:r w:rsidR="00DD4825">
        <w:rPr>
          <w:b/>
          <w:bCs/>
        </w:rPr>
        <w:t>:</w:t>
      </w:r>
      <w:r w:rsidRPr="00B646CF">
        <w:rPr>
          <w:b/>
          <w:bCs/>
        </w:rPr>
        <w:t xml:space="preserve"> Caracterización y esquema de funcionamiento</w:t>
      </w:r>
    </w:p>
    <w:p w:rsidR="005C54FF" w:rsidRPr="00B646CF" w:rsidRDefault="005C54FF" w:rsidP="00B646CF">
      <w:pPr>
        <w:pStyle w:val="gmail-tesisnormalcarcarcar"/>
        <w:spacing w:before="0" w:beforeAutospacing="0" w:after="0" w:afterAutospacing="0" w:line="360" w:lineRule="auto"/>
        <w:jc w:val="both"/>
      </w:pPr>
    </w:p>
    <w:p w:rsidR="005C54FF" w:rsidRPr="00B646CF" w:rsidRDefault="005C54FF" w:rsidP="00B646CF">
      <w:pPr>
        <w:pStyle w:val="TesisNormalCarCarCar"/>
        <w:spacing w:after="0"/>
        <w:rPr>
          <w:rFonts w:ascii="Times New Roman" w:hAnsi="Times New Roman" w:cs="Times New Roman"/>
          <w:sz w:val="24"/>
          <w:szCs w:val="24"/>
        </w:rPr>
      </w:pPr>
      <w:r w:rsidRPr="00B646CF">
        <w:rPr>
          <w:rFonts w:ascii="Times New Roman" w:hAnsi="Times New Roman" w:cs="Times New Roman"/>
          <w:sz w:val="24"/>
          <w:szCs w:val="24"/>
        </w:rPr>
        <w:t xml:space="preserve">El Programa Federal de Reconversión Productiva para la Pequeña y Mediana Empresa Agropecuaria, conocido como Cambio Rural (CR) es un programa intervencionista del estado nacional, financiado desde la Secretaría de Agricultura, Ganadería y Pesca (inicialmente por la Secretaría de Agricultura, Ganadería, Pesca y Alimentación </w:t>
      </w:r>
      <w:proofErr w:type="spellStart"/>
      <w:r w:rsidRPr="00B646CF">
        <w:rPr>
          <w:rFonts w:ascii="Times New Roman" w:hAnsi="Times New Roman" w:cs="Times New Roman"/>
          <w:sz w:val="24"/>
          <w:szCs w:val="24"/>
        </w:rPr>
        <w:t>SAGPyA</w:t>
      </w:r>
      <w:proofErr w:type="spellEnd"/>
      <w:r w:rsidRPr="00B646CF">
        <w:rPr>
          <w:rFonts w:ascii="Times New Roman" w:hAnsi="Times New Roman" w:cs="Times New Roman"/>
          <w:sz w:val="24"/>
          <w:szCs w:val="24"/>
        </w:rPr>
        <w:t xml:space="preserve">) y ejecutado por el INTA, quien se ocupa de la esfera técnica y administrativa, y de su promoción y seguimiento. </w:t>
      </w:r>
    </w:p>
    <w:p w:rsidR="005C54FF" w:rsidRPr="00500DB1" w:rsidRDefault="005C54FF" w:rsidP="00B646CF">
      <w:pPr>
        <w:pStyle w:val="TesisNormalCarCarCar"/>
        <w:spacing w:after="0"/>
        <w:rPr>
          <w:rFonts w:ascii="Times New Roman" w:hAnsi="Times New Roman" w:cs="Times New Roman"/>
          <w:sz w:val="24"/>
          <w:szCs w:val="24"/>
        </w:rPr>
      </w:pPr>
      <w:r w:rsidRPr="00B646CF">
        <w:rPr>
          <w:rFonts w:ascii="Times New Roman" w:hAnsi="Times New Roman" w:cs="Times New Roman"/>
          <w:sz w:val="24"/>
          <w:szCs w:val="24"/>
        </w:rPr>
        <w:t>El mismo se implementa desde el año 1993 y fue puesto en marcha con la finalidad de colaborar con la agricultura familiar capitalizada y de los pequeños y medianos productores empresariales (</w:t>
      </w:r>
      <w:proofErr w:type="spellStart"/>
      <w:r w:rsidRPr="00B646CF">
        <w:rPr>
          <w:rFonts w:ascii="Times New Roman" w:hAnsi="Times New Roman" w:cs="Times New Roman"/>
          <w:sz w:val="24"/>
          <w:szCs w:val="24"/>
        </w:rPr>
        <w:t>PyMES</w:t>
      </w:r>
      <w:proofErr w:type="spellEnd"/>
      <w:r w:rsidRPr="00B646CF">
        <w:rPr>
          <w:rFonts w:ascii="Times New Roman" w:hAnsi="Times New Roman" w:cs="Times New Roman"/>
          <w:sz w:val="24"/>
          <w:szCs w:val="24"/>
        </w:rPr>
        <w:t xml:space="preserve"> agropecuarias) en respuesta al diagnóstico institucional realizado sobre la situación de este segmento de productores en el marco de la crítica coyuntura agropecuaria de finales de los años </w:t>
      </w:r>
      <w:r w:rsidR="00EF7478" w:rsidRPr="00B646CF">
        <w:rPr>
          <w:rFonts w:ascii="Times New Roman" w:hAnsi="Times New Roman" w:cs="Times New Roman"/>
          <w:sz w:val="24"/>
          <w:szCs w:val="24"/>
        </w:rPr>
        <w:t>80</w:t>
      </w:r>
      <w:r w:rsidRPr="00B646CF">
        <w:rPr>
          <w:rFonts w:ascii="Times New Roman" w:hAnsi="Times New Roman" w:cs="Times New Roman"/>
          <w:sz w:val="24"/>
          <w:szCs w:val="24"/>
        </w:rPr>
        <w:t xml:space="preserve"> producto del deterioro de los precios internacionales de los bienes primarios exportables</w:t>
      </w:r>
      <w:r w:rsidR="00EF7478" w:rsidRPr="00B646CF">
        <w:rPr>
          <w:rFonts w:ascii="Times New Roman" w:hAnsi="Times New Roman" w:cs="Times New Roman"/>
          <w:sz w:val="24"/>
          <w:szCs w:val="24"/>
        </w:rPr>
        <w:t xml:space="preserve"> y crisis macro</w:t>
      </w:r>
      <w:r w:rsidRPr="00B646CF">
        <w:rPr>
          <w:rFonts w:ascii="Times New Roman" w:hAnsi="Times New Roman" w:cs="Times New Roman"/>
          <w:sz w:val="24"/>
          <w:szCs w:val="24"/>
        </w:rPr>
        <w:t xml:space="preserve">económica </w:t>
      </w:r>
      <w:r w:rsidRPr="00500DB1">
        <w:rPr>
          <w:rFonts w:ascii="Times New Roman" w:hAnsi="Times New Roman" w:cs="Times New Roman"/>
          <w:sz w:val="24"/>
          <w:szCs w:val="24"/>
        </w:rPr>
        <w:t xml:space="preserve">nacional (Carballo González, 2007; </w:t>
      </w:r>
      <w:proofErr w:type="spellStart"/>
      <w:r w:rsidRPr="00500DB1">
        <w:rPr>
          <w:rFonts w:ascii="Times New Roman" w:hAnsi="Times New Roman" w:cs="Times New Roman"/>
          <w:sz w:val="24"/>
          <w:szCs w:val="24"/>
        </w:rPr>
        <w:t>Taraborrelli</w:t>
      </w:r>
      <w:proofErr w:type="spellEnd"/>
      <w:r w:rsidRPr="00500DB1">
        <w:rPr>
          <w:rFonts w:ascii="Times New Roman" w:hAnsi="Times New Roman" w:cs="Times New Roman"/>
          <w:sz w:val="24"/>
          <w:szCs w:val="24"/>
        </w:rPr>
        <w:t xml:space="preserve">, 2017). </w:t>
      </w:r>
    </w:p>
    <w:p w:rsidR="005C54FF" w:rsidRPr="00B646CF" w:rsidRDefault="005C54FF" w:rsidP="00B646CF">
      <w:pPr>
        <w:pStyle w:val="TesisNormalCarCarCar"/>
        <w:spacing w:after="0"/>
        <w:rPr>
          <w:rFonts w:ascii="Times New Roman" w:hAnsi="Times New Roman" w:cs="Times New Roman"/>
          <w:sz w:val="24"/>
          <w:szCs w:val="24"/>
        </w:rPr>
      </w:pPr>
      <w:r w:rsidRPr="00500DB1">
        <w:rPr>
          <w:rFonts w:ascii="Times New Roman" w:hAnsi="Times New Roman" w:cs="Times New Roman"/>
          <w:sz w:val="24"/>
          <w:szCs w:val="24"/>
        </w:rPr>
        <w:t>Este programa nacional desde su lanzamiento se constituyó en la principal política de Desarrollo Rural en la Argentina</w:t>
      </w:r>
      <w:r w:rsidR="00EF7478" w:rsidRPr="00500DB1">
        <w:rPr>
          <w:rFonts w:ascii="Times New Roman" w:hAnsi="Times New Roman" w:cs="Times New Roman"/>
          <w:sz w:val="24"/>
          <w:szCs w:val="24"/>
        </w:rPr>
        <w:t xml:space="preserve">, aunque </w:t>
      </w:r>
      <w:r w:rsidRPr="00500DB1">
        <w:rPr>
          <w:rFonts w:ascii="Times New Roman" w:hAnsi="Times New Roman" w:cs="Times New Roman"/>
          <w:sz w:val="24"/>
          <w:szCs w:val="24"/>
        </w:rPr>
        <w:t xml:space="preserve">al igual que </w:t>
      </w:r>
      <w:r w:rsidR="00EF7478" w:rsidRPr="00500DB1">
        <w:rPr>
          <w:rFonts w:ascii="Times New Roman" w:hAnsi="Times New Roman" w:cs="Times New Roman"/>
          <w:sz w:val="24"/>
          <w:szCs w:val="24"/>
        </w:rPr>
        <w:t xml:space="preserve">otras </w:t>
      </w:r>
      <w:r w:rsidRPr="00500DB1">
        <w:rPr>
          <w:rFonts w:ascii="Times New Roman" w:hAnsi="Times New Roman" w:cs="Times New Roman"/>
          <w:sz w:val="24"/>
          <w:szCs w:val="24"/>
        </w:rPr>
        <w:t xml:space="preserve">políticas </w:t>
      </w:r>
      <w:r w:rsidR="00EF7478" w:rsidRPr="00500DB1">
        <w:rPr>
          <w:rFonts w:ascii="Times New Roman" w:hAnsi="Times New Roman" w:cs="Times New Roman"/>
          <w:sz w:val="24"/>
          <w:szCs w:val="24"/>
        </w:rPr>
        <w:t xml:space="preserve">públicas destinadas a los productores rurales de corte </w:t>
      </w:r>
      <w:r w:rsidRPr="00500DB1">
        <w:rPr>
          <w:rFonts w:ascii="Times New Roman" w:hAnsi="Times New Roman" w:cs="Times New Roman"/>
          <w:sz w:val="24"/>
          <w:szCs w:val="24"/>
        </w:rPr>
        <w:t xml:space="preserve">sectorial y </w:t>
      </w:r>
      <w:r w:rsidR="00EF7478" w:rsidRPr="00500DB1">
        <w:rPr>
          <w:rFonts w:ascii="Times New Roman" w:hAnsi="Times New Roman" w:cs="Times New Roman"/>
          <w:sz w:val="24"/>
          <w:szCs w:val="24"/>
        </w:rPr>
        <w:t xml:space="preserve">centrada en atender </w:t>
      </w:r>
      <w:r w:rsidR="00107F88" w:rsidRPr="00500DB1">
        <w:rPr>
          <w:rFonts w:ascii="Times New Roman" w:hAnsi="Times New Roman" w:cs="Times New Roman"/>
          <w:sz w:val="24"/>
          <w:szCs w:val="24"/>
        </w:rPr>
        <w:t>principalmente</w:t>
      </w:r>
      <w:r w:rsidR="00EF7478" w:rsidRPr="00500DB1">
        <w:rPr>
          <w:rFonts w:ascii="Times New Roman" w:hAnsi="Times New Roman" w:cs="Times New Roman"/>
          <w:sz w:val="24"/>
          <w:szCs w:val="24"/>
        </w:rPr>
        <w:t xml:space="preserve"> cuestiones</w:t>
      </w:r>
      <w:r w:rsidR="00107F88">
        <w:rPr>
          <w:rFonts w:ascii="Times New Roman" w:hAnsi="Times New Roman" w:cs="Times New Roman"/>
          <w:sz w:val="24"/>
          <w:szCs w:val="24"/>
        </w:rPr>
        <w:t xml:space="preserve"> no</w:t>
      </w:r>
      <w:r w:rsidR="00EF7478" w:rsidRPr="00500DB1">
        <w:rPr>
          <w:rFonts w:ascii="Times New Roman" w:hAnsi="Times New Roman" w:cs="Times New Roman"/>
          <w:sz w:val="24"/>
          <w:szCs w:val="24"/>
        </w:rPr>
        <w:t xml:space="preserve"> estructurales </w:t>
      </w:r>
      <w:r w:rsidRPr="00500DB1">
        <w:rPr>
          <w:rFonts w:ascii="Times New Roman" w:hAnsi="Times New Roman" w:cs="Times New Roman"/>
          <w:sz w:val="24"/>
          <w:szCs w:val="24"/>
        </w:rPr>
        <w:t>(Carballo González, 2007; Laurino et al, 2007)</w:t>
      </w:r>
    </w:p>
    <w:p w:rsidR="005C54FF" w:rsidRPr="00B646CF" w:rsidRDefault="005C54FF" w:rsidP="00B646CF">
      <w:pPr>
        <w:pStyle w:val="TesisNormalCarCarCar"/>
        <w:spacing w:after="0"/>
        <w:rPr>
          <w:rFonts w:ascii="Times New Roman" w:hAnsi="Times New Roman" w:cs="Times New Roman"/>
          <w:sz w:val="24"/>
          <w:szCs w:val="24"/>
        </w:rPr>
      </w:pPr>
      <w:r w:rsidRPr="00B646CF">
        <w:rPr>
          <w:rFonts w:ascii="Times New Roman" w:hAnsi="Times New Roman" w:cs="Times New Roman"/>
          <w:sz w:val="24"/>
          <w:szCs w:val="24"/>
        </w:rPr>
        <w:t>E</w:t>
      </w:r>
      <w:r w:rsidR="00107F88">
        <w:rPr>
          <w:rFonts w:ascii="Times New Roman" w:hAnsi="Times New Roman" w:cs="Times New Roman"/>
          <w:sz w:val="24"/>
          <w:szCs w:val="24"/>
        </w:rPr>
        <w:t>l eje del p</w:t>
      </w:r>
      <w:r w:rsidRPr="00B646CF">
        <w:rPr>
          <w:rFonts w:ascii="Times New Roman" w:hAnsi="Times New Roman" w:cs="Times New Roman"/>
          <w:sz w:val="24"/>
          <w:szCs w:val="24"/>
        </w:rPr>
        <w:t xml:space="preserve">rograma </w:t>
      </w:r>
      <w:r w:rsidR="00107F88">
        <w:rPr>
          <w:rFonts w:ascii="Times New Roman" w:hAnsi="Times New Roman" w:cs="Times New Roman"/>
          <w:sz w:val="24"/>
          <w:szCs w:val="24"/>
        </w:rPr>
        <w:t>es</w:t>
      </w:r>
      <w:r w:rsidRPr="00B646CF">
        <w:rPr>
          <w:rFonts w:ascii="Times New Roman" w:hAnsi="Times New Roman" w:cs="Times New Roman"/>
          <w:sz w:val="24"/>
          <w:szCs w:val="24"/>
        </w:rPr>
        <w:t xml:space="preserve"> el asesoramiento a privados por privados contratados con apoyo financiero del Estado acotado en el tiempo y basado en el trabajo grupal y participativo, con </w:t>
      </w:r>
      <w:r w:rsidRPr="00B646CF">
        <w:rPr>
          <w:rFonts w:ascii="Times New Roman" w:hAnsi="Times New Roman" w:cs="Times New Roman"/>
          <w:sz w:val="24"/>
          <w:szCs w:val="24"/>
        </w:rPr>
        <w:lastRenderedPageBreak/>
        <w:t>el objetivo inicial de integrarlos a las cadenas de valor, en un ámbito de equidad social y sostenibilidad ambiental</w:t>
      </w:r>
      <w:r w:rsidR="00107F88">
        <w:rPr>
          <w:rFonts w:ascii="Times New Roman" w:hAnsi="Times New Roman" w:cs="Times New Roman"/>
          <w:sz w:val="24"/>
          <w:szCs w:val="24"/>
        </w:rPr>
        <w:t>, donde se promueve el trabajo en equipo</w:t>
      </w:r>
      <w:r w:rsidRPr="00B646CF">
        <w:rPr>
          <w:rFonts w:ascii="Times New Roman" w:hAnsi="Times New Roman" w:cs="Times New Roman"/>
          <w:sz w:val="24"/>
          <w:szCs w:val="24"/>
        </w:rPr>
        <w:t>.</w:t>
      </w:r>
    </w:p>
    <w:p w:rsidR="005C54FF" w:rsidRPr="00B646CF" w:rsidRDefault="005C54FF" w:rsidP="00B646CF">
      <w:pPr>
        <w:pStyle w:val="TesisNormalCarCarCar"/>
        <w:spacing w:after="0"/>
        <w:rPr>
          <w:rFonts w:ascii="Times New Roman" w:hAnsi="Times New Roman" w:cs="Times New Roman"/>
          <w:sz w:val="24"/>
          <w:szCs w:val="24"/>
        </w:rPr>
      </w:pPr>
      <w:r w:rsidRPr="00B646CF">
        <w:rPr>
          <w:rFonts w:ascii="Times New Roman" w:hAnsi="Times New Roman" w:cs="Times New Roman"/>
          <w:sz w:val="24"/>
          <w:szCs w:val="24"/>
        </w:rPr>
        <w:t>Si bien Cambio Rural ha sufrido modificaciones a lo largo del tiempo, las que se vieron plasmadas en los diversos Manuales Operativos, el esquema de base para su funcionamiento ha mantenido la siguiente estructura respecto de los actores directamente involucrados: productores integrantes (donde uno de los integrantes que asume el rol de representante del grupo), Promotor Asesor (PA) y Agente de Proyecto (AP) (</w:t>
      </w:r>
      <w:proofErr w:type="spellStart"/>
      <w:r w:rsidRPr="00B646CF">
        <w:rPr>
          <w:rFonts w:ascii="Times New Roman" w:hAnsi="Times New Roman" w:cs="Times New Roman"/>
          <w:sz w:val="24"/>
          <w:szCs w:val="24"/>
        </w:rPr>
        <w:t>Gargicevich</w:t>
      </w:r>
      <w:proofErr w:type="spellEnd"/>
      <w:r w:rsidRPr="00B646CF">
        <w:rPr>
          <w:rFonts w:ascii="Times New Roman" w:hAnsi="Times New Roman" w:cs="Times New Roman"/>
          <w:sz w:val="24"/>
          <w:szCs w:val="24"/>
        </w:rPr>
        <w:t xml:space="preserve"> y </w:t>
      </w:r>
      <w:proofErr w:type="spellStart"/>
      <w:r w:rsidRPr="00B646CF">
        <w:rPr>
          <w:rFonts w:ascii="Times New Roman" w:hAnsi="Times New Roman" w:cs="Times New Roman"/>
          <w:sz w:val="24"/>
          <w:szCs w:val="24"/>
        </w:rPr>
        <w:t>Arroquy</w:t>
      </w:r>
      <w:proofErr w:type="spellEnd"/>
      <w:r w:rsidRPr="00B646CF">
        <w:rPr>
          <w:rFonts w:ascii="Times New Roman" w:hAnsi="Times New Roman" w:cs="Times New Roman"/>
          <w:sz w:val="24"/>
          <w:szCs w:val="24"/>
        </w:rPr>
        <w:t xml:space="preserve">, 2012).  </w:t>
      </w:r>
    </w:p>
    <w:p w:rsidR="005C54FF" w:rsidRPr="00B646CF" w:rsidRDefault="005C54FF" w:rsidP="00B646CF">
      <w:pPr>
        <w:pStyle w:val="TesisNormalCarCarCar"/>
        <w:spacing w:after="0"/>
        <w:rPr>
          <w:rFonts w:ascii="Times New Roman" w:hAnsi="Times New Roman" w:cs="Times New Roman"/>
          <w:sz w:val="24"/>
          <w:szCs w:val="24"/>
        </w:rPr>
      </w:pPr>
      <w:r w:rsidRPr="00B646CF">
        <w:rPr>
          <w:rFonts w:ascii="Times New Roman" w:hAnsi="Times New Roman" w:cs="Times New Roman"/>
          <w:sz w:val="24"/>
          <w:szCs w:val="24"/>
        </w:rPr>
        <w:t xml:space="preserve">El Programa apuntala a grupos de productores que realizan una misma actividad y que se localizan próximos a través de la contratación de un profesional (PA), que cumple con el rol de “extensionista rural”, que de forma complementaria organiza/facilita la gestión integral de sus emprendimientos, para promover procesos de innovación de los grupos y en el territorio en el que se encuentran insertan, en reuniones mensuales. Los PA son apoyados en su trabajo por el AP, quien vincula a los grupos con los recursos, principalmente humanos, del INTA. </w:t>
      </w:r>
    </w:p>
    <w:p w:rsidR="005C54FF" w:rsidRPr="00B646CF" w:rsidRDefault="005C54FF" w:rsidP="00B646CF">
      <w:pPr>
        <w:pStyle w:val="TesisNormalCarCarCar"/>
        <w:spacing w:after="0"/>
        <w:rPr>
          <w:rFonts w:ascii="Times New Roman" w:hAnsi="Times New Roman" w:cs="Times New Roman"/>
          <w:sz w:val="24"/>
          <w:szCs w:val="24"/>
        </w:rPr>
      </w:pPr>
      <w:r w:rsidRPr="00B646CF">
        <w:rPr>
          <w:rFonts w:ascii="Times New Roman" w:hAnsi="Times New Roman" w:cs="Times New Roman"/>
          <w:sz w:val="24"/>
          <w:szCs w:val="24"/>
        </w:rPr>
        <w:t xml:space="preserve">Cabe destacar que el pago es poco oneroso tanto para el PA (requiriéndose solo una dedicación </w:t>
      </w:r>
      <w:proofErr w:type="spellStart"/>
      <w:r w:rsidRPr="00B646CF">
        <w:rPr>
          <w:rFonts w:ascii="Times New Roman" w:hAnsi="Times New Roman" w:cs="Times New Roman"/>
          <w:sz w:val="24"/>
          <w:szCs w:val="24"/>
        </w:rPr>
        <w:t>part</w:t>
      </w:r>
      <w:proofErr w:type="spellEnd"/>
      <w:r w:rsidRPr="00B646CF">
        <w:rPr>
          <w:rFonts w:ascii="Times New Roman" w:hAnsi="Times New Roman" w:cs="Times New Roman"/>
          <w:sz w:val="24"/>
          <w:szCs w:val="24"/>
        </w:rPr>
        <w:t xml:space="preserve"> time a esta actividad) así como también el aporte para el funcionamiento de los grupos. </w:t>
      </w:r>
    </w:p>
    <w:p w:rsidR="005C54FF" w:rsidRPr="00B646CF" w:rsidRDefault="005C54FF" w:rsidP="00B646CF">
      <w:pPr>
        <w:pStyle w:val="tesisnormal"/>
        <w:spacing w:after="0"/>
        <w:rPr>
          <w:rFonts w:ascii="Times New Roman" w:hAnsi="Times New Roman" w:cs="Times New Roman"/>
          <w:sz w:val="24"/>
          <w:szCs w:val="24"/>
        </w:rPr>
      </w:pPr>
      <w:r w:rsidRPr="00B646CF">
        <w:rPr>
          <w:rFonts w:ascii="Times New Roman" w:hAnsi="Times New Roman" w:cs="Times New Roman"/>
          <w:sz w:val="24"/>
          <w:szCs w:val="24"/>
        </w:rPr>
        <w:t xml:space="preserve">Luego de la conformación del grupo y la solicitud de alta, el grupo ingresa al sistema con un alta transitoria por 6 meses hasta que completa Plan de Mejora Individual (PMI) y luego el Plan de Trabajo Grupal (PTG) obteniendo así el alta definitiva. </w:t>
      </w:r>
    </w:p>
    <w:p w:rsidR="005C54FF" w:rsidRPr="00B646CF" w:rsidRDefault="005C54FF" w:rsidP="00B646CF">
      <w:pPr>
        <w:pStyle w:val="tesisnormal"/>
        <w:spacing w:after="0"/>
        <w:rPr>
          <w:rFonts w:ascii="Times New Roman" w:hAnsi="Times New Roman" w:cs="Times New Roman"/>
          <w:sz w:val="24"/>
          <w:szCs w:val="24"/>
        </w:rPr>
      </w:pPr>
      <w:r w:rsidRPr="00B646CF">
        <w:rPr>
          <w:rFonts w:ascii="Times New Roman" w:hAnsi="Times New Roman" w:cs="Times New Roman"/>
          <w:sz w:val="24"/>
          <w:szCs w:val="24"/>
        </w:rPr>
        <w:t>El grupo aprobado (d</w:t>
      </w:r>
      <w:proofErr w:type="spellStart"/>
      <w:r w:rsidRPr="00B646CF">
        <w:rPr>
          <w:rFonts w:ascii="Times New Roman" w:hAnsi="Times New Roman" w:cs="Times New Roman"/>
          <w:sz w:val="24"/>
          <w:szCs w:val="24"/>
          <w:lang w:val="es-AR"/>
        </w:rPr>
        <w:t>e</w:t>
      </w:r>
      <w:proofErr w:type="spellEnd"/>
      <w:r w:rsidRPr="00B646CF">
        <w:rPr>
          <w:rFonts w:ascii="Times New Roman" w:hAnsi="Times New Roman" w:cs="Times New Roman"/>
          <w:sz w:val="24"/>
          <w:szCs w:val="24"/>
          <w:lang w:val="es-AR"/>
        </w:rPr>
        <w:t xml:space="preserve"> no disolverse) </w:t>
      </w:r>
      <w:r w:rsidRPr="00B646CF">
        <w:rPr>
          <w:rFonts w:ascii="Times New Roman" w:hAnsi="Times New Roman" w:cs="Times New Roman"/>
          <w:sz w:val="24"/>
          <w:szCs w:val="24"/>
        </w:rPr>
        <w:t xml:space="preserve">percibe un aporte económico estatal que se extiende por 3 (tres) años destinado a cubrir parte de los honorarios del PA, solicitándose a los integrantes del grupo de trabajo que contribuyan aportando con una contraparte equivalente al monto otorgado por el Estado. Este último aspecto en la práctica generalizadamente no se cumple. Los productores se muestran reticentes a destinar recursos propios para cubrir la remuneración del PA, sin embargo, realizan pagos poco onerosos para objetivos puntuales a materializarse en el corto plazo, vinculados a las actividades a desarrollar por el grupo no financiadas por los organismos públicos </w:t>
      </w:r>
      <w:r w:rsidRPr="00B646CF">
        <w:rPr>
          <w:rFonts w:ascii="Times New Roman" w:hAnsi="Times New Roman" w:cs="Times New Roman"/>
          <w:bCs/>
          <w:sz w:val="24"/>
          <w:szCs w:val="24"/>
        </w:rPr>
        <w:t>(Estrada et al, 2018).</w:t>
      </w:r>
      <w:r w:rsidRPr="00B646CF">
        <w:rPr>
          <w:rFonts w:ascii="Times New Roman" w:hAnsi="Times New Roman" w:cs="Times New Roman"/>
          <w:sz w:val="24"/>
          <w:szCs w:val="24"/>
        </w:rPr>
        <w:t xml:space="preserve"> </w:t>
      </w:r>
    </w:p>
    <w:p w:rsidR="005C54FF" w:rsidRPr="00B646CF" w:rsidRDefault="005C54FF" w:rsidP="00B646CF">
      <w:pPr>
        <w:pStyle w:val="TesisNormalCarCarCar"/>
        <w:spacing w:after="0"/>
        <w:rPr>
          <w:rFonts w:ascii="Times New Roman" w:hAnsi="Times New Roman" w:cs="Times New Roman"/>
          <w:sz w:val="24"/>
          <w:szCs w:val="24"/>
        </w:rPr>
      </w:pPr>
      <w:r w:rsidRPr="00B646CF">
        <w:rPr>
          <w:rFonts w:ascii="Times New Roman" w:hAnsi="Times New Roman" w:cs="Times New Roman"/>
          <w:sz w:val="24"/>
          <w:szCs w:val="24"/>
        </w:rPr>
        <w:t xml:space="preserve">Si bien el propósito del Programa es que luego de los años de estímulo técnico y financiero por parte del Estado el grupo consolidado pueda hacerse cargo de la totalidad de los </w:t>
      </w:r>
      <w:r w:rsidRPr="00B646CF">
        <w:rPr>
          <w:rFonts w:ascii="Times New Roman" w:hAnsi="Times New Roman" w:cs="Times New Roman"/>
          <w:sz w:val="24"/>
          <w:szCs w:val="24"/>
        </w:rPr>
        <w:lastRenderedPageBreak/>
        <w:t xml:space="preserve">honorarios PA, sin embargo, según </w:t>
      </w:r>
      <w:proofErr w:type="spellStart"/>
      <w:r w:rsidRPr="00B646CF">
        <w:rPr>
          <w:rFonts w:ascii="Times New Roman" w:hAnsi="Times New Roman" w:cs="Times New Roman"/>
          <w:sz w:val="24"/>
          <w:szCs w:val="24"/>
        </w:rPr>
        <w:t>Gargicevich</w:t>
      </w:r>
      <w:proofErr w:type="spellEnd"/>
      <w:r w:rsidRPr="00B646CF">
        <w:rPr>
          <w:rFonts w:ascii="Times New Roman" w:hAnsi="Times New Roman" w:cs="Times New Roman"/>
          <w:sz w:val="24"/>
          <w:szCs w:val="24"/>
        </w:rPr>
        <w:t xml:space="preserve"> y </w:t>
      </w:r>
      <w:proofErr w:type="spellStart"/>
      <w:r w:rsidRPr="00B646CF">
        <w:rPr>
          <w:rFonts w:ascii="Times New Roman" w:hAnsi="Times New Roman" w:cs="Times New Roman"/>
          <w:sz w:val="24"/>
          <w:szCs w:val="24"/>
        </w:rPr>
        <w:t>Arroquy</w:t>
      </w:r>
      <w:proofErr w:type="spellEnd"/>
      <w:r w:rsidRPr="00B646CF">
        <w:rPr>
          <w:rFonts w:ascii="Times New Roman" w:hAnsi="Times New Roman" w:cs="Times New Roman"/>
          <w:sz w:val="24"/>
          <w:szCs w:val="24"/>
        </w:rPr>
        <w:t xml:space="preserve"> (2012) en la práctica la mayoría de los grupos se desarticulan, siendo este el punto más vulnerable del programa.</w:t>
      </w:r>
      <w:r w:rsidRPr="00B646CF">
        <w:rPr>
          <w:rFonts w:ascii="Times New Roman" w:hAnsi="Times New Roman" w:cs="Times New Roman"/>
          <w:bCs/>
          <w:sz w:val="24"/>
          <w:szCs w:val="24"/>
          <w:vertAlign w:val="superscript"/>
        </w:rPr>
        <w:footnoteReference w:id="1"/>
      </w:r>
      <w:r w:rsidRPr="00B646CF">
        <w:rPr>
          <w:rFonts w:ascii="Times New Roman" w:hAnsi="Times New Roman" w:cs="Times New Roman"/>
          <w:sz w:val="24"/>
          <w:szCs w:val="24"/>
        </w:rPr>
        <w:t xml:space="preserve"> </w:t>
      </w:r>
    </w:p>
    <w:p w:rsidR="005C54FF" w:rsidRPr="00B646CF" w:rsidRDefault="005C54FF" w:rsidP="00B646CF">
      <w:pPr>
        <w:pStyle w:val="TesisNormalCarCarCar"/>
        <w:spacing w:after="0"/>
        <w:rPr>
          <w:rFonts w:ascii="Times New Roman" w:hAnsi="Times New Roman" w:cs="Times New Roman"/>
          <w:sz w:val="24"/>
          <w:szCs w:val="24"/>
        </w:rPr>
      </w:pPr>
      <w:r w:rsidRPr="00B646CF">
        <w:rPr>
          <w:rFonts w:ascii="Times New Roman" w:hAnsi="Times New Roman" w:cs="Times New Roman"/>
          <w:sz w:val="24"/>
          <w:szCs w:val="24"/>
        </w:rPr>
        <w:t xml:space="preserve">Transcurridos los tres años, el propio grupo debe autofinanciar la continuidad del asesor, pasando a ser denominados como Grupos Adherentes, siguiendo vinculado al Programa, con la obligación de informar sus actividades y reuniese mensualmente y conservando así el apoyo que les permite sostener la red de contactos productivos e institucionales, acceso a capacitaciones e información sectorial. </w:t>
      </w:r>
    </w:p>
    <w:p w:rsidR="005C54FF" w:rsidRPr="00B646CF" w:rsidRDefault="005C54FF" w:rsidP="00B646CF">
      <w:pPr>
        <w:pStyle w:val="TesisNormalCarCarCar"/>
        <w:spacing w:after="0"/>
        <w:rPr>
          <w:rFonts w:ascii="Times New Roman" w:hAnsi="Times New Roman" w:cs="Times New Roman"/>
          <w:sz w:val="24"/>
          <w:szCs w:val="24"/>
        </w:rPr>
      </w:pPr>
      <w:r w:rsidRPr="00B646CF">
        <w:rPr>
          <w:rFonts w:ascii="Times New Roman" w:hAnsi="Times New Roman" w:cs="Times New Roman"/>
          <w:sz w:val="24"/>
          <w:szCs w:val="24"/>
        </w:rPr>
        <w:t xml:space="preserve">La siguiente figura describe el ciclo de vida de los Grupos del programa según el Manual Operativo Cambio Rural 25 Años (2017). </w:t>
      </w:r>
    </w:p>
    <w:p w:rsidR="005C54FF" w:rsidRPr="00B646CF" w:rsidRDefault="005C54FF" w:rsidP="00B646CF">
      <w:pPr>
        <w:tabs>
          <w:tab w:val="left" w:pos="1540"/>
          <w:tab w:val="center" w:pos="4311"/>
        </w:tabs>
        <w:spacing w:line="360" w:lineRule="auto"/>
        <w:jc w:val="center"/>
        <w:rPr>
          <w:rFonts w:ascii="Times New Roman" w:hAnsi="Times New Roman"/>
          <w:b/>
          <w:sz w:val="24"/>
          <w:szCs w:val="24"/>
        </w:rPr>
      </w:pPr>
      <w:r w:rsidRPr="00AE3DEF">
        <w:rPr>
          <w:rFonts w:ascii="Times New Roman" w:hAnsi="Times New Roman"/>
          <w:b/>
          <w:sz w:val="24"/>
          <w:szCs w:val="24"/>
        </w:rPr>
        <w:t xml:space="preserve">Figura </w:t>
      </w:r>
      <w:r w:rsidR="00AE3DEF" w:rsidRPr="00AE3DEF">
        <w:rPr>
          <w:rFonts w:ascii="Times New Roman" w:hAnsi="Times New Roman"/>
          <w:b/>
          <w:sz w:val="24"/>
          <w:szCs w:val="24"/>
        </w:rPr>
        <w:t>1</w:t>
      </w:r>
      <w:r w:rsidRPr="00AE3DEF">
        <w:rPr>
          <w:rFonts w:ascii="Times New Roman" w:hAnsi="Times New Roman"/>
          <w:b/>
          <w:sz w:val="24"/>
          <w:szCs w:val="24"/>
        </w:rPr>
        <w:t>- Ciclo de “vida” de un Grupo de Cambio Rural. Año 2017</w:t>
      </w:r>
    </w:p>
    <w:tbl>
      <w:tblPr>
        <w:tblStyle w:val="Tablaconcuadrcula"/>
        <w:tblW w:w="8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3"/>
      </w:tblGrid>
      <w:tr w:rsidR="005C54FF" w:rsidRPr="00D45A5B" w:rsidTr="0032075A">
        <w:trPr>
          <w:trHeight w:val="3456"/>
        </w:trPr>
        <w:tc>
          <w:tcPr>
            <w:tcW w:w="8823" w:type="dxa"/>
          </w:tcPr>
          <w:p w:rsidR="005C54FF" w:rsidRPr="00D45A5B" w:rsidRDefault="005C54FF" w:rsidP="0086160B">
            <w:pPr>
              <w:spacing w:line="480" w:lineRule="auto"/>
              <w:ind w:left="321"/>
              <w:rPr>
                <w:rFonts w:ascii="Arial" w:hAnsi="Arial" w:cs="Arial"/>
                <w:sz w:val="20"/>
                <w:szCs w:val="20"/>
              </w:rPr>
            </w:pPr>
            <w:r w:rsidRPr="00D45A5B">
              <w:rPr>
                <w:rFonts w:ascii="Arial" w:eastAsia="Times New Roman" w:hAnsi="Arial" w:cs="Arial"/>
                <w:b/>
                <w:bCs/>
                <w:noProof/>
                <w:sz w:val="20"/>
                <w:szCs w:val="20"/>
              </w:rPr>
              <mc:AlternateContent>
                <mc:Choice Requires="wpc">
                  <w:drawing>
                    <wp:inline distT="0" distB="0" distL="0" distR="0" wp14:anchorId="12D32840" wp14:editId="49BBCBCB">
                      <wp:extent cx="5201285" cy="1980001"/>
                      <wp:effectExtent l="0" t="38100" r="18415" b="20320"/>
                      <wp:docPr id="28" name="Lienzo 9"/>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solidFill>
                            </wpc:bg>
                            <wpc:whole>
                              <a:ln w="6350" cap="flat" cmpd="sng" algn="ctr">
                                <a:solidFill>
                                  <a:srgbClr val="000000"/>
                                </a:solidFill>
                                <a:prstDash val="solid"/>
                                <a:miter lim="800000"/>
                                <a:headEnd type="none" w="med" len="med"/>
                                <a:tailEnd type="none" w="med" len="med"/>
                              </a:ln>
                            </wpc:whole>
                            <wps:wsp>
                              <wps:cNvPr id="38" name="Cuadro de texto 11"/>
                              <wps:cNvSpPr txBox="1">
                                <a:spLocks noChangeArrowheads="1"/>
                              </wps:cNvSpPr>
                              <wps:spPr bwMode="auto">
                                <a:xfrm>
                                  <a:off x="3230382" y="475200"/>
                                  <a:ext cx="1680010" cy="496799"/>
                                </a:xfrm>
                                <a:prstGeom prst="rect">
                                  <a:avLst/>
                                </a:prstGeom>
                                <a:solidFill>
                                  <a:schemeClr val="bg1">
                                    <a:lumMod val="75000"/>
                                  </a:schemeClr>
                                </a:solidFill>
                                <a:ln w="19050">
                                  <a:solidFill>
                                    <a:schemeClr val="tx1">
                                      <a:lumMod val="100000"/>
                                      <a:lumOff val="0"/>
                                    </a:schemeClr>
                                  </a:solidFill>
                                  <a:miter lim="800000"/>
                                  <a:headEnd/>
                                  <a:tailEnd/>
                                </a:ln>
                              </wps:spPr>
                              <wps:txbx>
                                <w:txbxContent>
                                  <w:p w:rsidR="0032075A" w:rsidRPr="00AA1BA5" w:rsidRDefault="0032075A" w:rsidP="005C54FF">
                                    <w:pPr>
                                      <w:pStyle w:val="NormalWeb"/>
                                      <w:spacing w:before="0" w:beforeAutospacing="0" w:after="160" w:afterAutospacing="0" w:line="254" w:lineRule="auto"/>
                                      <w:jc w:val="center"/>
                                      <w:rPr>
                                        <w:rFonts w:ascii="Arial" w:hAnsi="Arial" w:cs="Arial"/>
                                        <w:sz w:val="16"/>
                                        <w:szCs w:val="16"/>
                                      </w:rPr>
                                    </w:pPr>
                                    <w:r w:rsidRPr="00AA1BA5">
                                      <w:rPr>
                                        <w:rFonts w:ascii="Arial" w:eastAsia="Calibri" w:hAnsi="Arial" w:cs="Arial"/>
                                        <w:b/>
                                        <w:bCs/>
                                        <w:sz w:val="16"/>
                                        <w:szCs w:val="16"/>
                                      </w:rPr>
                                      <w:t xml:space="preserve">Grupo adherente: autofinanciamiento con apoyo institucional del INTA   </w:t>
                                    </w:r>
                                  </w:p>
                                  <w:p w:rsidR="0032075A" w:rsidRDefault="0032075A" w:rsidP="005C54FF">
                                    <w:pPr>
                                      <w:pStyle w:val="NormalWeb"/>
                                      <w:spacing w:before="0" w:beforeAutospacing="0" w:after="160" w:afterAutospacing="0" w:line="254" w:lineRule="auto"/>
                                    </w:pPr>
                                    <w:r>
                                      <w:t> </w:t>
                                    </w:r>
                                  </w:p>
                                  <w:p w:rsidR="0032075A" w:rsidRDefault="0032075A" w:rsidP="005C54FF">
                                    <w:pPr>
                                      <w:pStyle w:val="NormalWeb"/>
                                      <w:spacing w:before="0" w:beforeAutospacing="0" w:after="160" w:afterAutospacing="0" w:line="254" w:lineRule="auto"/>
                                    </w:pPr>
                                    <w:r>
                                      <w:rPr>
                                        <w:rFonts w:eastAsia="Calibri"/>
                                        <w:sz w:val="22"/>
                                        <w:szCs w:val="22"/>
                                      </w:rPr>
                                      <w:t> </w:t>
                                    </w:r>
                                  </w:p>
                                </w:txbxContent>
                              </wps:txbx>
                              <wps:bodyPr rot="0" vert="horz" wrap="square" lIns="91440" tIns="45720" rIns="91440" bIns="45720" anchor="t" anchorCtr="0" upright="1">
                                <a:noAutofit/>
                              </wps:bodyPr>
                            </wps:wsp>
                            <wps:wsp>
                              <wps:cNvPr id="30" name="Triángulo isósceles 30"/>
                              <wps:cNvSpPr/>
                              <wps:spPr>
                                <a:xfrm rot="5400000">
                                  <a:off x="4504278" y="583511"/>
                                  <a:ext cx="982422" cy="305005"/>
                                </a:xfrm>
                                <a:prstGeom prst="triangle">
                                  <a:avLst>
                                    <a:gd name="adj" fmla="val 49959"/>
                                  </a:avLst>
                                </a:prstGeom>
                                <a:solidFill>
                                  <a:schemeClr val="bg1">
                                    <a:lumMod val="7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Cuadro de texto 11"/>
                              <wps:cNvSpPr txBox="1">
                                <a:spLocks noChangeArrowheads="1"/>
                              </wps:cNvSpPr>
                              <wps:spPr bwMode="auto">
                                <a:xfrm>
                                  <a:off x="993741" y="1282540"/>
                                  <a:ext cx="1339059" cy="583884"/>
                                </a:xfrm>
                                <a:prstGeom prst="rect">
                                  <a:avLst/>
                                </a:prstGeom>
                                <a:solidFill>
                                  <a:schemeClr val="bg1">
                                    <a:lumMod val="95000"/>
                                  </a:schemeClr>
                                </a:solidFill>
                                <a:ln w="9525">
                                  <a:solidFill>
                                    <a:schemeClr val="tx1"/>
                                  </a:solidFill>
                                  <a:prstDash val="dash"/>
                                  <a:miter lim="800000"/>
                                  <a:headEnd/>
                                  <a:tailEnd/>
                                </a:ln>
                              </wps:spPr>
                              <wps:txbx>
                                <w:txbxContent>
                                  <w:p w:rsidR="0032075A" w:rsidRPr="0064647F" w:rsidRDefault="0032075A" w:rsidP="005C54FF">
                                    <w:pPr>
                                      <w:pStyle w:val="NormalWeb"/>
                                      <w:spacing w:before="0" w:beforeAutospacing="0" w:after="160" w:afterAutospacing="0" w:line="252" w:lineRule="auto"/>
                                      <w:jc w:val="center"/>
                                      <w:rPr>
                                        <w:rFonts w:ascii="Arial" w:hAnsi="Arial" w:cs="Arial"/>
                                        <w:sz w:val="14"/>
                                        <w:szCs w:val="14"/>
                                      </w:rPr>
                                    </w:pPr>
                                    <w:r w:rsidRPr="0064647F">
                                      <w:rPr>
                                        <w:rFonts w:ascii="Arial" w:eastAsia="Calibri" w:hAnsi="Arial" w:cs="Arial"/>
                                        <w:bCs/>
                                        <w:sz w:val="14"/>
                                        <w:szCs w:val="14"/>
                                      </w:rPr>
                                      <w:t>Periodo de alta transitoria (6 meses): se requiere la presentación del Plan de Trabajo Grupal (PTG)</w:t>
                                    </w:r>
                                  </w:p>
                                  <w:p w:rsidR="0032075A" w:rsidRDefault="0032075A" w:rsidP="005C54FF">
                                    <w:pPr>
                                      <w:pStyle w:val="NormalWeb"/>
                                      <w:spacing w:before="0" w:beforeAutospacing="0" w:after="160" w:afterAutospacing="0" w:line="252" w:lineRule="auto"/>
                                    </w:pPr>
                                    <w:r>
                                      <w:t> </w:t>
                                    </w:r>
                                  </w:p>
                                  <w:p w:rsidR="0032075A" w:rsidRDefault="0032075A" w:rsidP="005C54FF">
                                    <w:pPr>
                                      <w:pStyle w:val="NormalWeb"/>
                                      <w:spacing w:before="0" w:beforeAutospacing="0" w:after="160" w:afterAutospacing="0" w:line="252" w:lineRule="auto"/>
                                    </w:pPr>
                                    <w:r>
                                      <w:rPr>
                                        <w:rFonts w:eastAsia="Calibri"/>
                                        <w:sz w:val="22"/>
                                        <w:szCs w:val="22"/>
                                      </w:rPr>
                                      <w:t> </w:t>
                                    </w:r>
                                  </w:p>
                                </w:txbxContent>
                              </wps:txbx>
                              <wps:bodyPr rot="0" vert="horz" wrap="square" lIns="91440" tIns="45720" rIns="91440" bIns="45720" anchor="t" anchorCtr="0" upright="1">
                                <a:noAutofit/>
                              </wps:bodyPr>
                            </wps:wsp>
                            <wps:wsp>
                              <wps:cNvPr id="52" name="Cuadro de texto 11"/>
                              <wps:cNvSpPr txBox="1">
                                <a:spLocks noChangeArrowheads="1"/>
                              </wps:cNvSpPr>
                              <wps:spPr bwMode="auto">
                                <a:xfrm>
                                  <a:off x="73152" y="475182"/>
                                  <a:ext cx="646848" cy="496799"/>
                                </a:xfrm>
                                <a:prstGeom prst="rect">
                                  <a:avLst/>
                                </a:prstGeom>
                                <a:solidFill>
                                  <a:schemeClr val="bg1">
                                    <a:lumMod val="95000"/>
                                  </a:schemeClr>
                                </a:solidFill>
                                <a:ln w="19050">
                                  <a:solidFill>
                                    <a:schemeClr val="tx1">
                                      <a:lumMod val="100000"/>
                                      <a:lumOff val="0"/>
                                    </a:schemeClr>
                                  </a:solidFill>
                                  <a:miter lim="800000"/>
                                  <a:headEnd/>
                                  <a:tailEnd/>
                                </a:ln>
                              </wps:spPr>
                              <wps:txbx>
                                <w:txbxContent>
                                  <w:p w:rsidR="0032075A" w:rsidRPr="0064647F" w:rsidRDefault="0032075A" w:rsidP="005C54FF">
                                    <w:pPr>
                                      <w:pStyle w:val="NormalWeb"/>
                                      <w:spacing w:before="0" w:beforeAutospacing="0" w:after="160" w:afterAutospacing="0" w:line="252" w:lineRule="auto"/>
                                      <w:jc w:val="center"/>
                                      <w:rPr>
                                        <w:rFonts w:ascii="Arial" w:hAnsi="Arial" w:cs="Arial"/>
                                        <w:b/>
                                        <w:sz w:val="16"/>
                                        <w:szCs w:val="16"/>
                                      </w:rPr>
                                    </w:pPr>
                                    <w:r w:rsidRPr="0064647F">
                                      <w:rPr>
                                        <w:rFonts w:ascii="Arial" w:eastAsia="Calibri" w:hAnsi="Arial" w:cs="Arial"/>
                                        <w:b/>
                                        <w:bCs/>
                                        <w:sz w:val="16"/>
                                        <w:szCs w:val="16"/>
                                      </w:rPr>
                                      <w:t>Solicitud de Alta</w:t>
                                    </w:r>
                                  </w:p>
                                  <w:p w:rsidR="0032075A" w:rsidRDefault="0032075A" w:rsidP="005C54FF">
                                    <w:pPr>
                                      <w:pStyle w:val="NormalWeb"/>
                                      <w:spacing w:before="0" w:beforeAutospacing="0" w:after="160" w:afterAutospacing="0" w:line="252" w:lineRule="auto"/>
                                    </w:pPr>
                                    <w:r>
                                      <w:t> </w:t>
                                    </w:r>
                                  </w:p>
                                  <w:p w:rsidR="0032075A" w:rsidRDefault="0032075A" w:rsidP="005C54FF">
                                    <w:pPr>
                                      <w:pStyle w:val="NormalWeb"/>
                                      <w:spacing w:before="0" w:beforeAutospacing="0" w:after="160" w:afterAutospacing="0" w:line="252" w:lineRule="auto"/>
                                    </w:pPr>
                                    <w:r>
                                      <w:rPr>
                                        <w:rFonts w:eastAsia="Calibri"/>
                                        <w:sz w:val="22"/>
                                        <w:szCs w:val="22"/>
                                      </w:rPr>
                                      <w:t> </w:t>
                                    </w:r>
                                  </w:p>
                                </w:txbxContent>
                              </wps:txbx>
                              <wps:bodyPr rot="0" vert="horz" wrap="square" lIns="91440" tIns="45720" rIns="91440" bIns="45720" anchor="t" anchorCtr="0" upright="1">
                                <a:noAutofit/>
                              </wps:bodyPr>
                            </wps:wsp>
                            <wps:wsp>
                              <wps:cNvPr id="53" name="Cuadro de texto 11"/>
                              <wps:cNvSpPr txBox="1">
                                <a:spLocks noChangeArrowheads="1"/>
                              </wps:cNvSpPr>
                              <wps:spPr bwMode="auto">
                                <a:xfrm>
                                  <a:off x="36576" y="1282586"/>
                                  <a:ext cx="921024" cy="583926"/>
                                </a:xfrm>
                                <a:prstGeom prst="rect">
                                  <a:avLst/>
                                </a:prstGeom>
                                <a:solidFill>
                                  <a:schemeClr val="bg1">
                                    <a:lumMod val="95000"/>
                                  </a:schemeClr>
                                </a:solidFill>
                                <a:ln w="9525">
                                  <a:solidFill>
                                    <a:schemeClr val="tx1"/>
                                  </a:solidFill>
                                  <a:prstDash val="sysDash"/>
                                  <a:miter lim="800000"/>
                                  <a:headEnd/>
                                  <a:tailEnd/>
                                </a:ln>
                              </wps:spPr>
                              <wps:txbx>
                                <w:txbxContent>
                                  <w:p w:rsidR="0032075A" w:rsidRPr="0064647F" w:rsidRDefault="0032075A" w:rsidP="005C54FF">
                                    <w:pPr>
                                      <w:pStyle w:val="NormalWeb"/>
                                      <w:spacing w:before="0" w:beforeAutospacing="0" w:after="160" w:afterAutospacing="0" w:line="252" w:lineRule="auto"/>
                                      <w:jc w:val="center"/>
                                      <w:rPr>
                                        <w:rFonts w:ascii="Arial" w:hAnsi="Arial" w:cs="Arial"/>
                                        <w:sz w:val="14"/>
                                        <w:szCs w:val="14"/>
                                      </w:rPr>
                                    </w:pPr>
                                    <w:r w:rsidRPr="0064647F">
                                      <w:rPr>
                                        <w:rFonts w:ascii="Arial" w:eastAsia="Calibri" w:hAnsi="Arial" w:cs="Arial"/>
                                        <w:bCs/>
                                        <w:sz w:val="14"/>
                                        <w:szCs w:val="14"/>
                                      </w:rPr>
                                      <w:t>Plan de Mejora Individual (PMI), 3 meses como máximo</w:t>
                                    </w:r>
                                  </w:p>
                                </w:txbxContent>
                              </wps:txbx>
                              <wps:bodyPr rot="0" vert="horz" wrap="square" lIns="91440" tIns="45720" rIns="91440" bIns="45720" anchor="t" anchorCtr="0" upright="1">
                                <a:noAutofit/>
                              </wps:bodyPr>
                            </wps:wsp>
                            <wps:wsp>
                              <wps:cNvPr id="6" name="Cuadro de texto 11"/>
                              <wps:cNvSpPr txBox="1">
                                <a:spLocks noChangeArrowheads="1"/>
                              </wps:cNvSpPr>
                              <wps:spPr bwMode="auto">
                                <a:xfrm>
                                  <a:off x="720000" y="472595"/>
                                  <a:ext cx="2503095" cy="496799"/>
                                </a:xfrm>
                                <a:prstGeom prst="rect">
                                  <a:avLst/>
                                </a:prstGeom>
                                <a:solidFill>
                                  <a:schemeClr val="bg1">
                                    <a:lumMod val="85000"/>
                                  </a:schemeClr>
                                </a:solidFill>
                                <a:ln w="19050">
                                  <a:solidFill>
                                    <a:schemeClr val="tx1">
                                      <a:lumMod val="100000"/>
                                      <a:lumOff val="0"/>
                                    </a:schemeClr>
                                  </a:solidFill>
                                  <a:miter lim="800000"/>
                                  <a:headEnd/>
                                  <a:tailEnd/>
                                </a:ln>
                              </wps:spPr>
                              <wps:txbx>
                                <w:txbxContent>
                                  <w:p w:rsidR="0032075A" w:rsidRPr="0064647F" w:rsidRDefault="0032075A" w:rsidP="0086160B">
                                    <w:pPr>
                                      <w:pStyle w:val="NormalWeb"/>
                                      <w:spacing w:before="0" w:beforeAutospacing="0" w:after="160" w:afterAutospacing="0" w:line="256" w:lineRule="auto"/>
                                      <w:jc w:val="center"/>
                                      <w:rPr>
                                        <w:rFonts w:ascii="Arial" w:eastAsia="Calibri" w:hAnsi="Arial" w:cs="Arial"/>
                                        <w:b/>
                                        <w:sz w:val="16"/>
                                        <w:szCs w:val="16"/>
                                      </w:rPr>
                                    </w:pPr>
                                    <w:r w:rsidRPr="0064647F">
                                      <w:rPr>
                                        <w:rFonts w:ascii="Arial" w:eastAsia="Calibri" w:hAnsi="Arial" w:cs="Arial"/>
                                        <w:b/>
                                        <w:sz w:val="16"/>
                                        <w:szCs w:val="16"/>
                                      </w:rPr>
                                      <w:t>Grupo activo: con financiamiento público</w:t>
                                    </w:r>
                                  </w:p>
                                  <w:p w:rsidR="0032075A" w:rsidRDefault="0032075A" w:rsidP="0086160B">
                                    <w:pPr>
                                      <w:pStyle w:val="NormalWeb"/>
                                      <w:spacing w:before="0" w:beforeAutospacing="0" w:after="160" w:afterAutospacing="0" w:line="256" w:lineRule="auto"/>
                                      <w:jc w:val="center"/>
                                    </w:pPr>
                                  </w:p>
                                  <w:p w:rsidR="0032075A" w:rsidRDefault="0032075A" w:rsidP="0086160B">
                                    <w:pPr>
                                      <w:pStyle w:val="NormalWeb"/>
                                      <w:spacing w:before="0" w:beforeAutospacing="0" w:after="160" w:afterAutospacing="0" w:line="256" w:lineRule="auto"/>
                                      <w:jc w:val="center"/>
                                    </w:pPr>
                                  </w:p>
                                </w:txbxContent>
                              </wps:txbx>
                              <wps:bodyPr rot="0" vert="horz" wrap="square" lIns="91440" tIns="45720" rIns="91440" bIns="45720" anchor="t" anchorCtr="0" upright="1">
                                <a:noAutofit/>
                              </wps:bodyPr>
                            </wps:wsp>
                            <wps:wsp>
                              <wps:cNvPr id="50" name="Cuadro de texto 11"/>
                              <wps:cNvSpPr txBox="1">
                                <a:spLocks noChangeArrowheads="1"/>
                              </wps:cNvSpPr>
                              <wps:spPr bwMode="auto">
                                <a:xfrm>
                                  <a:off x="2361739" y="763719"/>
                                  <a:ext cx="861725" cy="208280"/>
                                </a:xfrm>
                                <a:prstGeom prst="rect">
                                  <a:avLst/>
                                </a:prstGeom>
                                <a:solidFill>
                                  <a:schemeClr val="bg1">
                                    <a:lumMod val="85000"/>
                                  </a:schemeClr>
                                </a:solidFill>
                                <a:ln w="19050">
                                  <a:solidFill>
                                    <a:schemeClr val="tx1">
                                      <a:lumMod val="100000"/>
                                      <a:lumOff val="0"/>
                                    </a:schemeClr>
                                  </a:solidFill>
                                  <a:miter lim="800000"/>
                                  <a:headEnd/>
                                  <a:tailEnd/>
                                </a:ln>
                              </wps:spPr>
                              <wps:txbx>
                                <w:txbxContent>
                                  <w:p w:rsidR="0032075A" w:rsidRPr="00AA1BA5" w:rsidRDefault="0032075A" w:rsidP="005C54FF">
                                    <w:pPr>
                                      <w:pStyle w:val="NormalWeb"/>
                                      <w:spacing w:before="0" w:beforeAutospacing="0" w:after="160" w:afterAutospacing="0" w:line="252" w:lineRule="auto"/>
                                      <w:jc w:val="center"/>
                                      <w:rPr>
                                        <w:rFonts w:ascii="Arial" w:hAnsi="Arial" w:cs="Arial"/>
                                        <w:sz w:val="16"/>
                                        <w:szCs w:val="16"/>
                                      </w:rPr>
                                    </w:pPr>
                                    <w:r w:rsidRPr="00AA1BA5">
                                      <w:rPr>
                                        <w:rFonts w:ascii="Arial" w:eastAsia="Calibri" w:hAnsi="Arial" w:cs="Arial"/>
                                        <w:b/>
                                        <w:bCs/>
                                        <w:sz w:val="16"/>
                                        <w:szCs w:val="16"/>
                                      </w:rPr>
                                      <w:t xml:space="preserve">Año 3  </w:t>
                                    </w:r>
                                  </w:p>
                                  <w:p w:rsidR="0032075A" w:rsidRDefault="0032075A" w:rsidP="005C54FF">
                                    <w:pPr>
                                      <w:pStyle w:val="NormalWeb"/>
                                      <w:spacing w:before="0" w:beforeAutospacing="0" w:after="160" w:afterAutospacing="0" w:line="252" w:lineRule="auto"/>
                                    </w:pPr>
                                    <w:r>
                                      <w:t> </w:t>
                                    </w:r>
                                  </w:p>
                                  <w:p w:rsidR="0032075A" w:rsidRDefault="0032075A" w:rsidP="005C54FF">
                                    <w:pPr>
                                      <w:pStyle w:val="NormalWeb"/>
                                      <w:spacing w:before="0" w:beforeAutospacing="0" w:after="160" w:afterAutospacing="0" w:line="252" w:lineRule="auto"/>
                                    </w:pPr>
                                    <w:r>
                                      <w:rPr>
                                        <w:rFonts w:eastAsia="Calibri"/>
                                        <w:sz w:val="22"/>
                                        <w:szCs w:val="22"/>
                                      </w:rPr>
                                      <w:t> </w:t>
                                    </w:r>
                                  </w:p>
                                </w:txbxContent>
                              </wps:txbx>
                              <wps:bodyPr rot="0" vert="horz" wrap="square" lIns="91440" tIns="45720" rIns="91440" bIns="45720" anchor="t" anchorCtr="0" upright="1">
                                <a:noAutofit/>
                              </wps:bodyPr>
                            </wps:wsp>
                            <wps:wsp>
                              <wps:cNvPr id="49" name="Cuadro de texto 11"/>
                              <wps:cNvSpPr txBox="1">
                                <a:spLocks noChangeArrowheads="1"/>
                              </wps:cNvSpPr>
                              <wps:spPr bwMode="auto">
                                <a:xfrm>
                                  <a:off x="1520385" y="763719"/>
                                  <a:ext cx="842100" cy="208280"/>
                                </a:xfrm>
                                <a:prstGeom prst="rect">
                                  <a:avLst/>
                                </a:prstGeom>
                                <a:solidFill>
                                  <a:schemeClr val="bg1">
                                    <a:lumMod val="85000"/>
                                  </a:schemeClr>
                                </a:solidFill>
                                <a:ln w="19050">
                                  <a:solidFill>
                                    <a:schemeClr val="tx1">
                                      <a:lumMod val="100000"/>
                                      <a:lumOff val="0"/>
                                    </a:schemeClr>
                                  </a:solidFill>
                                  <a:miter lim="800000"/>
                                  <a:headEnd/>
                                  <a:tailEnd/>
                                </a:ln>
                              </wps:spPr>
                              <wps:txbx>
                                <w:txbxContent>
                                  <w:p w:rsidR="0032075A" w:rsidRPr="00AA1BA5" w:rsidRDefault="0032075A" w:rsidP="005C54FF">
                                    <w:pPr>
                                      <w:pStyle w:val="NormalWeb"/>
                                      <w:spacing w:before="0" w:beforeAutospacing="0" w:after="160" w:afterAutospacing="0" w:line="252" w:lineRule="auto"/>
                                      <w:jc w:val="center"/>
                                      <w:rPr>
                                        <w:rFonts w:ascii="Arial" w:hAnsi="Arial" w:cs="Arial"/>
                                        <w:sz w:val="16"/>
                                        <w:szCs w:val="16"/>
                                      </w:rPr>
                                    </w:pPr>
                                    <w:r w:rsidRPr="00AA1BA5">
                                      <w:rPr>
                                        <w:rFonts w:ascii="Arial" w:eastAsia="Calibri" w:hAnsi="Arial" w:cs="Arial"/>
                                        <w:b/>
                                        <w:bCs/>
                                        <w:sz w:val="16"/>
                                        <w:szCs w:val="16"/>
                                      </w:rPr>
                                      <w:t>Año 2</w:t>
                                    </w:r>
                                  </w:p>
                                  <w:p w:rsidR="0032075A" w:rsidRDefault="0032075A" w:rsidP="005C54FF">
                                    <w:pPr>
                                      <w:pStyle w:val="NormalWeb"/>
                                      <w:spacing w:before="0" w:beforeAutospacing="0" w:after="160" w:afterAutospacing="0" w:line="252" w:lineRule="auto"/>
                                    </w:pPr>
                                    <w:r>
                                      <w:t> </w:t>
                                    </w:r>
                                  </w:p>
                                  <w:p w:rsidR="0032075A" w:rsidRDefault="0032075A" w:rsidP="005C54FF">
                                    <w:pPr>
                                      <w:pStyle w:val="NormalWeb"/>
                                      <w:spacing w:before="0" w:beforeAutospacing="0" w:after="160" w:afterAutospacing="0" w:line="252" w:lineRule="auto"/>
                                    </w:pPr>
                                    <w:r>
                                      <w:rPr>
                                        <w:rFonts w:eastAsia="Calibri"/>
                                        <w:sz w:val="22"/>
                                        <w:szCs w:val="22"/>
                                      </w:rPr>
                                      <w:t> </w:t>
                                    </w:r>
                                  </w:p>
                                </w:txbxContent>
                              </wps:txbx>
                              <wps:bodyPr rot="0" vert="horz" wrap="square" lIns="91440" tIns="45720" rIns="91440" bIns="45720" anchor="t" anchorCtr="0" upright="1">
                                <a:noAutofit/>
                              </wps:bodyPr>
                            </wps:wsp>
                            <wps:wsp>
                              <wps:cNvPr id="48" name="Cuadro de texto 11"/>
                              <wps:cNvSpPr txBox="1">
                                <a:spLocks noChangeArrowheads="1"/>
                              </wps:cNvSpPr>
                              <wps:spPr bwMode="auto">
                                <a:xfrm>
                                  <a:off x="720000" y="761120"/>
                                  <a:ext cx="800385" cy="208273"/>
                                </a:xfrm>
                                <a:prstGeom prst="rect">
                                  <a:avLst/>
                                </a:prstGeom>
                                <a:solidFill>
                                  <a:schemeClr val="bg1">
                                    <a:lumMod val="85000"/>
                                  </a:schemeClr>
                                </a:solidFill>
                                <a:ln w="19050">
                                  <a:solidFill>
                                    <a:schemeClr val="tx1">
                                      <a:lumMod val="100000"/>
                                      <a:lumOff val="0"/>
                                    </a:schemeClr>
                                  </a:solidFill>
                                  <a:miter lim="800000"/>
                                  <a:headEnd/>
                                  <a:tailEnd/>
                                </a:ln>
                              </wps:spPr>
                              <wps:txbx>
                                <w:txbxContent>
                                  <w:p w:rsidR="0032075A" w:rsidRPr="00AA1BA5" w:rsidRDefault="0032075A" w:rsidP="005C54FF">
                                    <w:pPr>
                                      <w:pStyle w:val="NormalWeb"/>
                                      <w:spacing w:before="0" w:beforeAutospacing="0" w:after="160" w:afterAutospacing="0" w:line="254" w:lineRule="auto"/>
                                      <w:jc w:val="center"/>
                                      <w:rPr>
                                        <w:rFonts w:ascii="Arial" w:hAnsi="Arial" w:cs="Arial"/>
                                        <w:sz w:val="16"/>
                                        <w:szCs w:val="16"/>
                                      </w:rPr>
                                    </w:pPr>
                                    <w:r w:rsidRPr="00AA1BA5">
                                      <w:rPr>
                                        <w:rFonts w:ascii="Arial" w:eastAsia="Calibri" w:hAnsi="Arial" w:cs="Arial"/>
                                        <w:b/>
                                        <w:bCs/>
                                        <w:sz w:val="16"/>
                                        <w:szCs w:val="16"/>
                                      </w:rPr>
                                      <w:t xml:space="preserve">Año 1  </w:t>
                                    </w:r>
                                  </w:p>
                                  <w:p w:rsidR="0032075A" w:rsidRDefault="0032075A" w:rsidP="005C54FF">
                                    <w:pPr>
                                      <w:pStyle w:val="NormalWeb"/>
                                      <w:spacing w:before="0" w:beforeAutospacing="0" w:after="160" w:afterAutospacing="0" w:line="254" w:lineRule="auto"/>
                                    </w:pPr>
                                    <w:r>
                                      <w:t> </w:t>
                                    </w:r>
                                  </w:p>
                                  <w:p w:rsidR="0032075A" w:rsidRDefault="0032075A" w:rsidP="005C54FF">
                                    <w:pPr>
                                      <w:pStyle w:val="NormalWeb"/>
                                      <w:spacing w:before="0" w:beforeAutospacing="0" w:after="160" w:afterAutospacing="0" w:line="254" w:lineRule="auto"/>
                                    </w:pPr>
                                    <w:r>
                                      <w:rPr>
                                        <w:rFonts w:eastAsia="Calibri"/>
                                        <w:sz w:val="22"/>
                                        <w:szCs w:val="22"/>
                                      </w:rPr>
                                      <w:t> </w:t>
                                    </w:r>
                                  </w:p>
                                </w:txbxContent>
                              </wps:txbx>
                              <wps:bodyPr rot="0" vert="horz" wrap="square" lIns="91440" tIns="45720" rIns="91440" bIns="45720" anchor="t" anchorCtr="0" upright="1">
                                <a:noAutofit/>
                              </wps:bodyPr>
                            </wps:wsp>
                            <wps:wsp>
                              <wps:cNvPr id="32" name="Conector recto 32"/>
                              <wps:cNvCnPr/>
                              <wps:spPr>
                                <a:xfrm>
                                  <a:off x="813446" y="1036800"/>
                                  <a:ext cx="0" cy="236699"/>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55" name="Conector recto 55"/>
                              <wps:cNvCnPr/>
                              <wps:spPr>
                                <a:xfrm flipV="1">
                                  <a:off x="302400" y="0"/>
                                  <a:ext cx="330835" cy="6985"/>
                                </a:xfrm>
                                <a:prstGeom prst="line">
                                  <a:avLst/>
                                </a:prstGeom>
                                <a:ln>
                                  <a:noFill/>
                                </a:ln>
                                <a:effectLst/>
                                <a:scene3d>
                                  <a:camera prst="orthographicFront">
                                    <a:rot lat="0" lon="0" rev="0"/>
                                  </a:camera>
                                  <a:lightRig rig="chilly" dir="t">
                                    <a:rot lat="0" lon="0" rev="18480000"/>
                                  </a:lightRig>
                                </a:scene3d>
                                <a:sp3d prstMaterial="clear">
                                  <a:bevelT h="63500"/>
                                </a:sp3d>
                              </wps:spPr>
                              <wps:style>
                                <a:lnRef idx="2">
                                  <a:schemeClr val="accent1"/>
                                </a:lnRef>
                                <a:fillRef idx="0">
                                  <a:schemeClr val="accent1"/>
                                </a:fillRef>
                                <a:effectRef idx="1">
                                  <a:schemeClr val="accent1"/>
                                </a:effectRef>
                                <a:fontRef idx="minor">
                                  <a:schemeClr val="tx1"/>
                                </a:fontRef>
                              </wps:style>
                              <wps:bodyPr/>
                            </wps:wsp>
                            <wps:wsp>
                              <wps:cNvPr id="56" name="Conector recto 56"/>
                              <wps:cNvCnPr/>
                              <wps:spPr>
                                <a:xfrm flipV="1">
                                  <a:off x="727274" y="1072762"/>
                                  <a:ext cx="391951" cy="5205"/>
                                </a:xfrm>
                                <a:prstGeom prst="line">
                                  <a:avLst/>
                                </a:prstGeom>
                                <a:ln>
                                  <a:prstDash val="dash"/>
                                </a:ln>
                              </wps:spPr>
                              <wps:style>
                                <a:lnRef idx="2">
                                  <a:schemeClr val="dk1"/>
                                </a:lnRef>
                                <a:fillRef idx="0">
                                  <a:schemeClr val="dk1"/>
                                </a:fillRef>
                                <a:effectRef idx="1">
                                  <a:schemeClr val="dk1"/>
                                </a:effectRef>
                                <a:fontRef idx="minor">
                                  <a:schemeClr val="tx1"/>
                                </a:fontRef>
                              </wps:style>
                              <wps:bodyPr/>
                            </wps:wsp>
                            <wps:wsp>
                              <wps:cNvPr id="57" name="Conector recto 57"/>
                              <wps:cNvCnPr/>
                              <wps:spPr>
                                <a:xfrm>
                                  <a:off x="720000" y="1021700"/>
                                  <a:ext cx="201977" cy="0"/>
                                </a:xfrm>
                                <a:prstGeom prst="line">
                                  <a:avLst/>
                                </a:prstGeom>
                                <a:ln>
                                  <a:prstDash val="sysDash"/>
                                </a:ln>
                              </wps:spPr>
                              <wps:style>
                                <a:lnRef idx="2">
                                  <a:schemeClr val="dk1"/>
                                </a:lnRef>
                                <a:fillRef idx="0">
                                  <a:schemeClr val="dk1"/>
                                </a:fillRef>
                                <a:effectRef idx="1">
                                  <a:schemeClr val="dk1"/>
                                </a:effectRef>
                                <a:fontRef idx="minor">
                                  <a:schemeClr val="tx1"/>
                                </a:fontRef>
                              </wps:style>
                              <wps:bodyPr/>
                            </wps:wsp>
                            <wps:wsp>
                              <wps:cNvPr id="36" name="Conector recto 36"/>
                              <wps:cNvCnPr/>
                              <wps:spPr>
                                <a:xfrm>
                                  <a:off x="1094400" y="1072800"/>
                                  <a:ext cx="0" cy="216243"/>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9" name="Cuadro de texto 11"/>
                              <wps:cNvSpPr txBox="1">
                                <a:spLocks noChangeArrowheads="1"/>
                              </wps:cNvSpPr>
                              <wps:spPr bwMode="auto">
                                <a:xfrm>
                                  <a:off x="2374560" y="1273315"/>
                                  <a:ext cx="1926779" cy="593129"/>
                                </a:xfrm>
                                <a:prstGeom prst="rect">
                                  <a:avLst/>
                                </a:prstGeom>
                                <a:solidFill>
                                  <a:schemeClr val="bg1">
                                    <a:lumMod val="95000"/>
                                  </a:schemeClr>
                                </a:solidFill>
                                <a:ln w="9525">
                                  <a:solidFill>
                                    <a:schemeClr val="tx1"/>
                                  </a:solidFill>
                                  <a:prstDash val="dashDot"/>
                                  <a:miter lim="800000"/>
                                  <a:headEnd/>
                                  <a:tailEnd/>
                                </a:ln>
                              </wps:spPr>
                              <wps:txbx>
                                <w:txbxContent>
                                  <w:p w:rsidR="0032075A" w:rsidRPr="0064647F" w:rsidRDefault="0032075A" w:rsidP="005C54FF">
                                    <w:pPr>
                                      <w:pStyle w:val="NormalWeb"/>
                                      <w:spacing w:before="0" w:beforeAutospacing="0" w:after="160" w:afterAutospacing="0" w:line="252" w:lineRule="auto"/>
                                      <w:jc w:val="center"/>
                                      <w:rPr>
                                        <w:sz w:val="14"/>
                                        <w:szCs w:val="14"/>
                                      </w:rPr>
                                    </w:pPr>
                                    <w:r w:rsidRPr="0064647F">
                                      <w:rPr>
                                        <w:rFonts w:ascii="Arial" w:eastAsia="Calibri" w:hAnsi="Arial" w:cs="Arial"/>
                                        <w:sz w:val="14"/>
                                        <w:szCs w:val="14"/>
                                      </w:rPr>
                                      <w:t>Hasta el año 2014 existía la posibilidad de un año de prórroga en los aportes público (previa gestión de los productores) adicional a los tres años de financiamiento</w:t>
                                    </w:r>
                                  </w:p>
                                </w:txbxContent>
                              </wps:txbx>
                              <wps:bodyPr rot="0" vert="horz" wrap="square" lIns="91440" tIns="45720" rIns="91440" bIns="45720" anchor="t" anchorCtr="0" upright="1">
                                <a:noAutofit/>
                              </wps:bodyPr>
                            </wps:wsp>
                            <wps:wsp>
                              <wps:cNvPr id="41" name="Conector recto 41"/>
                              <wps:cNvCnPr/>
                              <wps:spPr>
                                <a:xfrm>
                                  <a:off x="3223464" y="1004179"/>
                                  <a:ext cx="0" cy="236220"/>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12D32840" id="Lienzo 9" o:spid="_x0000_s1026" editas="canvas" style="width:409.55pt;height:155.9pt;mso-position-horizontal-relative:char;mso-position-vertical-relative:line" coordsize="52012,19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">
                      <v:shape id="_x0000_s1027" type="#_x0000_t75" style="position:absolute;width:52012;height:19799;visibility:visible;mso-wrap-style:square" filled="t" fillcolor="white [3212]" stroked="t" strokeweight=".5pt">
                        <v:fill o:detectmouseclick="t"/>
                        <v:path o:connecttype="none"/>
                      </v:shape>
                      <v:shapetype id="_x0000_t202" coordsize="21600,21600" o:spt="202" path="m,l,21600r21600,l21600,xe">
                        <v:stroke joinstyle="miter"/>
                        <v:path gradientshapeok="t" o:connecttype="rect"/>
                      </v:shapetype>
                      <v:shape id="Cuadro de texto 11" o:spid="_x0000_s1028" type="#_x0000_t202" style="position:absolute;left:32303;top:4752;width:16800;height:4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" fillcolor="#bfbfbf [2412]" strokecolor="black [3213]" strokeweight="1.5pt">
                        <v:textbox>
                          <w:txbxContent>
                            <w:p w:rsidR="0032075A" w:rsidRPr="00AA1BA5" w:rsidRDefault="0032075A" w:rsidP="005C54FF">
                              <w:pPr>
                                <w:pStyle w:val="NormalWeb"/>
                                <w:spacing w:before="0" w:beforeAutospacing="0" w:after="160" w:afterAutospacing="0" w:line="254" w:lineRule="auto"/>
                                <w:jc w:val="center"/>
                                <w:rPr>
                                  <w:rFonts w:ascii="Arial" w:hAnsi="Arial" w:cs="Arial"/>
                                  <w:sz w:val="16"/>
                                  <w:szCs w:val="16"/>
                                </w:rPr>
                              </w:pPr>
                              <w:r w:rsidRPr="00AA1BA5">
                                <w:rPr>
                                  <w:rFonts w:ascii="Arial" w:eastAsia="Calibri" w:hAnsi="Arial" w:cs="Arial"/>
                                  <w:b/>
                                  <w:bCs/>
                                  <w:sz w:val="16"/>
                                  <w:szCs w:val="16"/>
                                </w:rPr>
                                <w:t xml:space="preserve">Grupo adherente: autofinanciamiento con apoyo institucional del INTA   </w:t>
                              </w:r>
                            </w:p>
                            <w:p w:rsidR="0032075A" w:rsidRDefault="0032075A" w:rsidP="005C54FF">
                              <w:pPr>
                                <w:pStyle w:val="NormalWeb"/>
                                <w:spacing w:before="0" w:beforeAutospacing="0" w:after="160" w:afterAutospacing="0" w:line="254" w:lineRule="auto"/>
                              </w:pPr>
                              <w:r>
                                <w:t> </w:t>
                              </w:r>
                            </w:p>
                            <w:p w:rsidR="0032075A" w:rsidRDefault="0032075A" w:rsidP="005C54FF">
                              <w:pPr>
                                <w:pStyle w:val="NormalWeb"/>
                                <w:spacing w:before="0" w:beforeAutospacing="0" w:after="160" w:afterAutospacing="0" w:line="254" w:lineRule="auto"/>
                              </w:pPr>
                              <w:r>
                                <w:rPr>
                                  <w:rFonts w:eastAsia="Calibri"/>
                                  <w:sz w:val="22"/>
                                  <w:szCs w:val="22"/>
                                </w:rPr>
                                <w:t> </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30" o:spid="_x0000_s1029" type="#_x0000_t5" style="position:absolute;left:45042;top:5835;width:9824;height:305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" adj="10791" fillcolor="#bfbfbf [2412]" strokecolor="black [3213]" strokeweight="1.5pt"/>
                      <v:shape id="Cuadro de texto 11" o:spid="_x0000_s1030" type="#_x0000_t202" style="position:absolute;left:9937;top:12825;width:13391;height:5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" fillcolor="#f2f2f2 [3052]" strokecolor="black [3213]">
                        <v:stroke dashstyle="dash"/>
                        <v:textbox>
                          <w:txbxContent>
                            <w:p w:rsidR="0032075A" w:rsidRPr="0064647F" w:rsidRDefault="0032075A" w:rsidP="005C54FF">
                              <w:pPr>
                                <w:pStyle w:val="NormalWeb"/>
                                <w:spacing w:before="0" w:beforeAutospacing="0" w:after="160" w:afterAutospacing="0" w:line="252" w:lineRule="auto"/>
                                <w:jc w:val="center"/>
                                <w:rPr>
                                  <w:rFonts w:ascii="Arial" w:hAnsi="Arial" w:cs="Arial"/>
                                  <w:sz w:val="14"/>
                                  <w:szCs w:val="14"/>
                                </w:rPr>
                              </w:pPr>
                              <w:r w:rsidRPr="0064647F">
                                <w:rPr>
                                  <w:rFonts w:ascii="Arial" w:eastAsia="Calibri" w:hAnsi="Arial" w:cs="Arial"/>
                                  <w:bCs/>
                                  <w:sz w:val="14"/>
                                  <w:szCs w:val="14"/>
                                </w:rPr>
                                <w:t>Periodo de alta transitoria (6 meses): se requiere la presentación del Plan de Trabajo Grupal (PTG)</w:t>
                              </w:r>
                            </w:p>
                            <w:p w:rsidR="0032075A" w:rsidRDefault="0032075A" w:rsidP="005C54FF">
                              <w:pPr>
                                <w:pStyle w:val="NormalWeb"/>
                                <w:spacing w:before="0" w:beforeAutospacing="0" w:after="160" w:afterAutospacing="0" w:line="252" w:lineRule="auto"/>
                              </w:pPr>
                              <w:r>
                                <w:t> </w:t>
                              </w:r>
                            </w:p>
                            <w:p w:rsidR="0032075A" w:rsidRDefault="0032075A" w:rsidP="005C54FF">
                              <w:pPr>
                                <w:pStyle w:val="NormalWeb"/>
                                <w:spacing w:before="0" w:beforeAutospacing="0" w:after="160" w:afterAutospacing="0" w:line="252" w:lineRule="auto"/>
                              </w:pPr>
                              <w:r>
                                <w:rPr>
                                  <w:rFonts w:eastAsia="Calibri"/>
                                  <w:sz w:val="22"/>
                                  <w:szCs w:val="22"/>
                                </w:rPr>
                                <w:t> </w:t>
                              </w:r>
                            </w:p>
                          </w:txbxContent>
                        </v:textbox>
                      </v:shape>
                      <v:shape id="Cuadro de texto 11" o:spid="_x0000_s1031" type="#_x0000_t202" style="position:absolute;left:731;top:4751;width:6469;height:4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" fillcolor="#f2f2f2 [3052]" strokecolor="black [3213]" strokeweight="1.5pt">
                        <v:textbox>
                          <w:txbxContent>
                            <w:p w:rsidR="0032075A" w:rsidRPr="0064647F" w:rsidRDefault="0032075A" w:rsidP="005C54FF">
                              <w:pPr>
                                <w:pStyle w:val="NormalWeb"/>
                                <w:spacing w:before="0" w:beforeAutospacing="0" w:after="160" w:afterAutospacing="0" w:line="252" w:lineRule="auto"/>
                                <w:jc w:val="center"/>
                                <w:rPr>
                                  <w:rFonts w:ascii="Arial" w:hAnsi="Arial" w:cs="Arial"/>
                                  <w:b/>
                                  <w:sz w:val="16"/>
                                  <w:szCs w:val="16"/>
                                </w:rPr>
                              </w:pPr>
                              <w:r w:rsidRPr="0064647F">
                                <w:rPr>
                                  <w:rFonts w:ascii="Arial" w:eastAsia="Calibri" w:hAnsi="Arial" w:cs="Arial"/>
                                  <w:b/>
                                  <w:bCs/>
                                  <w:sz w:val="16"/>
                                  <w:szCs w:val="16"/>
                                </w:rPr>
                                <w:t>Solicitud de Alta</w:t>
                              </w:r>
                            </w:p>
                            <w:p w:rsidR="0032075A" w:rsidRDefault="0032075A" w:rsidP="005C54FF">
                              <w:pPr>
                                <w:pStyle w:val="NormalWeb"/>
                                <w:spacing w:before="0" w:beforeAutospacing="0" w:after="160" w:afterAutospacing="0" w:line="252" w:lineRule="auto"/>
                              </w:pPr>
                              <w:r>
                                <w:t> </w:t>
                              </w:r>
                            </w:p>
                            <w:p w:rsidR="0032075A" w:rsidRDefault="0032075A" w:rsidP="005C54FF">
                              <w:pPr>
                                <w:pStyle w:val="NormalWeb"/>
                                <w:spacing w:before="0" w:beforeAutospacing="0" w:after="160" w:afterAutospacing="0" w:line="252" w:lineRule="auto"/>
                              </w:pPr>
                              <w:r>
                                <w:rPr>
                                  <w:rFonts w:eastAsia="Calibri"/>
                                  <w:sz w:val="22"/>
                                  <w:szCs w:val="22"/>
                                </w:rPr>
                                <w:t> </w:t>
                              </w:r>
                            </w:p>
                          </w:txbxContent>
                        </v:textbox>
                      </v:shape>
                      <v:shape id="Cuadro de texto 11" o:spid="_x0000_s1032" type="#_x0000_t202" style="position:absolute;left:365;top:12825;width:9211;height: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" fillcolor="#f2f2f2 [3052]" strokecolor="black [3213]">
                        <v:stroke dashstyle="3 1"/>
                        <v:textbox>
                          <w:txbxContent>
                            <w:p w:rsidR="0032075A" w:rsidRPr="0064647F" w:rsidRDefault="0032075A" w:rsidP="005C54FF">
                              <w:pPr>
                                <w:pStyle w:val="NormalWeb"/>
                                <w:spacing w:before="0" w:beforeAutospacing="0" w:after="160" w:afterAutospacing="0" w:line="252" w:lineRule="auto"/>
                                <w:jc w:val="center"/>
                                <w:rPr>
                                  <w:rFonts w:ascii="Arial" w:hAnsi="Arial" w:cs="Arial"/>
                                  <w:sz w:val="14"/>
                                  <w:szCs w:val="14"/>
                                </w:rPr>
                              </w:pPr>
                              <w:r w:rsidRPr="0064647F">
                                <w:rPr>
                                  <w:rFonts w:ascii="Arial" w:eastAsia="Calibri" w:hAnsi="Arial" w:cs="Arial"/>
                                  <w:bCs/>
                                  <w:sz w:val="14"/>
                                  <w:szCs w:val="14"/>
                                </w:rPr>
                                <w:t>Plan de Mejora Individual (PMI), 3 meses como máximo</w:t>
                              </w:r>
                            </w:p>
                          </w:txbxContent>
                        </v:textbox>
                      </v:shape>
                      <v:shape id="Cuadro de texto 11" o:spid="_x0000_s1033" type="#_x0000_t202" style="position:absolute;left:7200;top:4725;width:25030;height:4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" fillcolor="#d8d8d8 [2732]" strokecolor="black [3213]" strokeweight="1.5pt">
                        <v:textbox>
                          <w:txbxContent>
                            <w:p w:rsidR="0032075A" w:rsidRPr="0064647F" w:rsidRDefault="0032075A" w:rsidP="0086160B">
                              <w:pPr>
                                <w:pStyle w:val="NormalWeb"/>
                                <w:spacing w:before="0" w:beforeAutospacing="0" w:after="160" w:afterAutospacing="0" w:line="256" w:lineRule="auto"/>
                                <w:jc w:val="center"/>
                                <w:rPr>
                                  <w:rFonts w:ascii="Arial" w:eastAsia="Calibri" w:hAnsi="Arial" w:cs="Arial"/>
                                  <w:b/>
                                  <w:sz w:val="16"/>
                                  <w:szCs w:val="16"/>
                                </w:rPr>
                              </w:pPr>
                              <w:r w:rsidRPr="0064647F">
                                <w:rPr>
                                  <w:rFonts w:ascii="Arial" w:eastAsia="Calibri" w:hAnsi="Arial" w:cs="Arial"/>
                                  <w:b/>
                                  <w:sz w:val="16"/>
                                  <w:szCs w:val="16"/>
                                </w:rPr>
                                <w:t>Grupo activo: con financiamiento público</w:t>
                              </w:r>
                            </w:p>
                            <w:p w:rsidR="0032075A" w:rsidRDefault="0032075A" w:rsidP="0086160B">
                              <w:pPr>
                                <w:pStyle w:val="NormalWeb"/>
                                <w:spacing w:before="0" w:beforeAutospacing="0" w:after="160" w:afterAutospacing="0" w:line="256" w:lineRule="auto"/>
                                <w:jc w:val="center"/>
                              </w:pPr>
                            </w:p>
                            <w:p w:rsidR="0032075A" w:rsidRDefault="0032075A" w:rsidP="0086160B">
                              <w:pPr>
                                <w:pStyle w:val="NormalWeb"/>
                                <w:spacing w:before="0" w:beforeAutospacing="0" w:after="160" w:afterAutospacing="0" w:line="256" w:lineRule="auto"/>
                                <w:jc w:val="center"/>
                              </w:pPr>
                            </w:p>
                          </w:txbxContent>
                        </v:textbox>
                      </v:shape>
                      <v:shape id="Cuadro de texto 11" o:spid="_x0000_s1034" type="#_x0000_t202" style="position:absolute;left:23617;top:7637;width:8617;height:2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" fillcolor="#d8d8d8 [2732]" strokecolor="black [3213]" strokeweight="1.5pt">
                        <v:textbox>
                          <w:txbxContent>
                            <w:p w:rsidR="0032075A" w:rsidRPr="00AA1BA5" w:rsidRDefault="0032075A" w:rsidP="005C54FF">
                              <w:pPr>
                                <w:pStyle w:val="NormalWeb"/>
                                <w:spacing w:before="0" w:beforeAutospacing="0" w:after="160" w:afterAutospacing="0" w:line="252" w:lineRule="auto"/>
                                <w:jc w:val="center"/>
                                <w:rPr>
                                  <w:rFonts w:ascii="Arial" w:hAnsi="Arial" w:cs="Arial"/>
                                  <w:sz w:val="16"/>
                                  <w:szCs w:val="16"/>
                                </w:rPr>
                              </w:pPr>
                              <w:r w:rsidRPr="00AA1BA5">
                                <w:rPr>
                                  <w:rFonts w:ascii="Arial" w:eastAsia="Calibri" w:hAnsi="Arial" w:cs="Arial"/>
                                  <w:b/>
                                  <w:bCs/>
                                  <w:sz w:val="16"/>
                                  <w:szCs w:val="16"/>
                                </w:rPr>
                                <w:t xml:space="preserve">Año 3  </w:t>
                              </w:r>
                            </w:p>
                            <w:p w:rsidR="0032075A" w:rsidRDefault="0032075A" w:rsidP="005C54FF">
                              <w:pPr>
                                <w:pStyle w:val="NormalWeb"/>
                                <w:spacing w:before="0" w:beforeAutospacing="0" w:after="160" w:afterAutospacing="0" w:line="252" w:lineRule="auto"/>
                              </w:pPr>
                              <w:r>
                                <w:t> </w:t>
                              </w:r>
                            </w:p>
                            <w:p w:rsidR="0032075A" w:rsidRDefault="0032075A" w:rsidP="005C54FF">
                              <w:pPr>
                                <w:pStyle w:val="NormalWeb"/>
                                <w:spacing w:before="0" w:beforeAutospacing="0" w:after="160" w:afterAutospacing="0" w:line="252" w:lineRule="auto"/>
                              </w:pPr>
                              <w:r>
                                <w:rPr>
                                  <w:rFonts w:eastAsia="Calibri"/>
                                  <w:sz w:val="22"/>
                                  <w:szCs w:val="22"/>
                                </w:rPr>
                                <w:t> </w:t>
                              </w:r>
                            </w:p>
                          </w:txbxContent>
                        </v:textbox>
                      </v:shape>
                      <v:shape id="Cuadro de texto 11" o:spid="_x0000_s1035" type="#_x0000_t202" style="position:absolute;left:15203;top:7637;width:8421;height:2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" fillcolor="#d8d8d8 [2732]" strokecolor="black [3213]" strokeweight="1.5pt">
                        <v:textbox>
                          <w:txbxContent>
                            <w:p w:rsidR="0032075A" w:rsidRPr="00AA1BA5" w:rsidRDefault="0032075A" w:rsidP="005C54FF">
                              <w:pPr>
                                <w:pStyle w:val="NormalWeb"/>
                                <w:spacing w:before="0" w:beforeAutospacing="0" w:after="160" w:afterAutospacing="0" w:line="252" w:lineRule="auto"/>
                                <w:jc w:val="center"/>
                                <w:rPr>
                                  <w:rFonts w:ascii="Arial" w:hAnsi="Arial" w:cs="Arial"/>
                                  <w:sz w:val="16"/>
                                  <w:szCs w:val="16"/>
                                </w:rPr>
                              </w:pPr>
                              <w:r w:rsidRPr="00AA1BA5">
                                <w:rPr>
                                  <w:rFonts w:ascii="Arial" w:eastAsia="Calibri" w:hAnsi="Arial" w:cs="Arial"/>
                                  <w:b/>
                                  <w:bCs/>
                                  <w:sz w:val="16"/>
                                  <w:szCs w:val="16"/>
                                </w:rPr>
                                <w:t>Año 2</w:t>
                              </w:r>
                            </w:p>
                            <w:p w:rsidR="0032075A" w:rsidRDefault="0032075A" w:rsidP="005C54FF">
                              <w:pPr>
                                <w:pStyle w:val="NormalWeb"/>
                                <w:spacing w:before="0" w:beforeAutospacing="0" w:after="160" w:afterAutospacing="0" w:line="252" w:lineRule="auto"/>
                              </w:pPr>
                              <w:r>
                                <w:t> </w:t>
                              </w:r>
                            </w:p>
                            <w:p w:rsidR="0032075A" w:rsidRDefault="0032075A" w:rsidP="005C54FF">
                              <w:pPr>
                                <w:pStyle w:val="NormalWeb"/>
                                <w:spacing w:before="0" w:beforeAutospacing="0" w:after="160" w:afterAutospacing="0" w:line="252" w:lineRule="auto"/>
                              </w:pPr>
                              <w:r>
                                <w:rPr>
                                  <w:rFonts w:eastAsia="Calibri"/>
                                  <w:sz w:val="22"/>
                                  <w:szCs w:val="22"/>
                                </w:rPr>
                                <w:t> </w:t>
                              </w:r>
                            </w:p>
                          </w:txbxContent>
                        </v:textbox>
                      </v:shape>
                      <v:shape id="Cuadro de texto 11" o:spid="_x0000_s1036" type="#_x0000_t202" style="position:absolute;left:7200;top:7611;width:8003;height:2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" fillcolor="#d8d8d8 [2732]" strokecolor="black [3213]" strokeweight="1.5pt">
                        <v:textbox>
                          <w:txbxContent>
                            <w:p w:rsidR="0032075A" w:rsidRPr="00AA1BA5" w:rsidRDefault="0032075A" w:rsidP="005C54FF">
                              <w:pPr>
                                <w:pStyle w:val="NormalWeb"/>
                                <w:spacing w:before="0" w:beforeAutospacing="0" w:after="160" w:afterAutospacing="0" w:line="254" w:lineRule="auto"/>
                                <w:jc w:val="center"/>
                                <w:rPr>
                                  <w:rFonts w:ascii="Arial" w:hAnsi="Arial" w:cs="Arial"/>
                                  <w:sz w:val="16"/>
                                  <w:szCs w:val="16"/>
                                </w:rPr>
                              </w:pPr>
                              <w:r w:rsidRPr="00AA1BA5">
                                <w:rPr>
                                  <w:rFonts w:ascii="Arial" w:eastAsia="Calibri" w:hAnsi="Arial" w:cs="Arial"/>
                                  <w:b/>
                                  <w:bCs/>
                                  <w:sz w:val="16"/>
                                  <w:szCs w:val="16"/>
                                </w:rPr>
                                <w:t xml:space="preserve">Año 1  </w:t>
                              </w:r>
                            </w:p>
                            <w:p w:rsidR="0032075A" w:rsidRDefault="0032075A" w:rsidP="005C54FF">
                              <w:pPr>
                                <w:pStyle w:val="NormalWeb"/>
                                <w:spacing w:before="0" w:beforeAutospacing="0" w:after="160" w:afterAutospacing="0" w:line="254" w:lineRule="auto"/>
                              </w:pPr>
                              <w:r>
                                <w:t> </w:t>
                              </w:r>
                            </w:p>
                            <w:p w:rsidR="0032075A" w:rsidRDefault="0032075A" w:rsidP="005C54FF">
                              <w:pPr>
                                <w:pStyle w:val="NormalWeb"/>
                                <w:spacing w:before="0" w:beforeAutospacing="0" w:after="160" w:afterAutospacing="0" w:line="254" w:lineRule="auto"/>
                              </w:pPr>
                              <w:r>
                                <w:rPr>
                                  <w:rFonts w:eastAsia="Calibri"/>
                                  <w:sz w:val="22"/>
                                  <w:szCs w:val="22"/>
                                </w:rPr>
                                <w:t> </w:t>
                              </w:r>
                            </w:p>
                          </w:txbxContent>
                        </v:textbox>
                      </v:shape>
                      <v:line id="Conector recto 32" o:spid="_x0000_s1037" style="position:absolute;visibility:visible;mso-wrap-style:square" from="8134,10368" to="8134,12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" strokecolor="black [3200]" strokeweight=".5pt">
                        <v:stroke dashstyle="3 1" joinstyle="miter"/>
                      </v:line>
                      <v:line id="Conector recto 55" o:spid="_x0000_s1038" style="position:absolute;flip:y;visibility:visible;mso-wrap-style:square" from="3024,0" to="633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" stroked="f" strokeweight="1pt">
                        <v:stroke joinstyle="miter"/>
                      </v:line>
                      <v:line id="Conector recto 56" o:spid="_x0000_s1039" style="position:absolute;flip:y;visibility:visible;mso-wrap-style:square" from="7272,10727" to="11192,10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" strokecolor="black [3200]" strokeweight="1pt">
                        <v:stroke dashstyle="dash" joinstyle="miter"/>
                      </v:line>
                      <v:line id="Conector recto 57" o:spid="_x0000_s1040" style="position:absolute;visibility:visible;mso-wrap-style:square" from="7200,10217" to="9219,10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" strokecolor="black [3200]" strokeweight="1pt">
                        <v:stroke dashstyle="3 1" joinstyle="miter"/>
                      </v:line>
                      <v:line id="Conector recto 36" o:spid="_x0000_s1041" style="position:absolute;visibility:visible;mso-wrap-style:square" from="10944,10728" to="10944,12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" strokecolor="black [3213]" strokeweight=".5pt">
                        <v:stroke dashstyle="dash" joinstyle="miter"/>
                      </v:line>
                      <v:shape id="Cuadro de texto 11" o:spid="_x0000_s1042" type="#_x0000_t202" style="position:absolute;left:23745;top:12733;width:19268;height:5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" fillcolor="#f2f2f2 [3052]" strokecolor="black [3213]">
                        <v:stroke dashstyle="dashDot"/>
                        <v:textbox>
                          <w:txbxContent>
                            <w:p w:rsidR="0032075A" w:rsidRPr="0064647F" w:rsidRDefault="0032075A" w:rsidP="005C54FF">
                              <w:pPr>
                                <w:pStyle w:val="NormalWeb"/>
                                <w:spacing w:before="0" w:beforeAutospacing="0" w:after="160" w:afterAutospacing="0" w:line="252" w:lineRule="auto"/>
                                <w:jc w:val="center"/>
                                <w:rPr>
                                  <w:sz w:val="14"/>
                                  <w:szCs w:val="14"/>
                                </w:rPr>
                              </w:pPr>
                              <w:r w:rsidRPr="0064647F">
                                <w:rPr>
                                  <w:rFonts w:ascii="Arial" w:eastAsia="Calibri" w:hAnsi="Arial" w:cs="Arial"/>
                                  <w:sz w:val="14"/>
                                  <w:szCs w:val="14"/>
                                </w:rPr>
                                <w:t>Hasta el año 2014 existía la posibilidad de un año de prórroga en los aportes público (previa gestión de los productores) adicional a los tres años de financiamiento</w:t>
                              </w:r>
                            </w:p>
                          </w:txbxContent>
                        </v:textbox>
                      </v:shape>
                      <v:line id="Conector recto 41" o:spid="_x0000_s1043" style="position:absolute;visibility:visible;mso-wrap-style:square" from="32234,10041" to="32234,12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" strokecolor="black [3200]" strokeweight=".5pt">
                        <v:stroke dashstyle="dashDot" joinstyle="miter"/>
                      </v:line>
                      <w10:anchorlock/>
                    </v:group>
                  </w:pict>
                </mc:Fallback>
              </mc:AlternateContent>
            </w:r>
          </w:p>
        </w:tc>
      </w:tr>
      <w:tr w:rsidR="005C54FF" w:rsidRPr="00D45A5B" w:rsidTr="0032075A">
        <w:trPr>
          <w:trHeight w:val="161"/>
        </w:trPr>
        <w:tc>
          <w:tcPr>
            <w:tcW w:w="8823" w:type="dxa"/>
          </w:tcPr>
          <w:p w:rsidR="005C54FF" w:rsidRPr="00342669" w:rsidRDefault="005C54FF" w:rsidP="00DB2B53">
            <w:pPr>
              <w:spacing w:line="480" w:lineRule="auto"/>
              <w:jc w:val="both"/>
              <w:rPr>
                <w:rFonts w:ascii="Arial" w:hAnsi="Arial" w:cs="Arial"/>
                <w:sz w:val="18"/>
                <w:szCs w:val="18"/>
              </w:rPr>
            </w:pPr>
            <w:r w:rsidRPr="00342669">
              <w:rPr>
                <w:rFonts w:ascii="Arial" w:hAnsi="Arial" w:cs="Arial"/>
                <w:sz w:val="18"/>
                <w:szCs w:val="18"/>
              </w:rPr>
              <w:t xml:space="preserve">Fuente: Estrada </w:t>
            </w:r>
            <w:r>
              <w:rPr>
                <w:rFonts w:ascii="Arial" w:hAnsi="Arial" w:cs="Arial"/>
                <w:sz w:val="18"/>
                <w:szCs w:val="18"/>
              </w:rPr>
              <w:t>(2019),</w:t>
            </w:r>
            <w:r w:rsidRPr="00342669">
              <w:rPr>
                <w:rFonts w:ascii="Arial" w:hAnsi="Arial" w:cs="Arial"/>
                <w:sz w:val="18"/>
                <w:szCs w:val="18"/>
              </w:rPr>
              <w:t xml:space="preserve"> sobre la base de Manual Operativo Cambio Rural 25 Años (2017).</w:t>
            </w:r>
          </w:p>
        </w:tc>
      </w:tr>
    </w:tbl>
    <w:p w:rsidR="00094730" w:rsidRDefault="00094730" w:rsidP="00FD3E7C">
      <w:pPr>
        <w:pStyle w:val="TesisNormalCarCarCar"/>
        <w:spacing w:after="0"/>
        <w:rPr>
          <w:rFonts w:ascii="Times New Roman" w:hAnsi="Times New Roman" w:cs="Times New Roman"/>
          <w:sz w:val="24"/>
          <w:szCs w:val="24"/>
        </w:rPr>
      </w:pPr>
    </w:p>
    <w:p w:rsidR="005C54FF" w:rsidRDefault="00094730" w:rsidP="00FD3E7C">
      <w:pPr>
        <w:pStyle w:val="TesisNormalCarCarCar"/>
        <w:spacing w:after="0"/>
        <w:rPr>
          <w:rFonts w:ascii="Times New Roman" w:hAnsi="Times New Roman" w:cs="Times New Roman"/>
          <w:sz w:val="24"/>
          <w:szCs w:val="24"/>
        </w:rPr>
      </w:pPr>
      <w:r w:rsidRPr="00094730">
        <w:rPr>
          <w:rFonts w:ascii="Times New Roman" w:hAnsi="Times New Roman" w:cs="Times New Roman"/>
          <w:sz w:val="24"/>
          <w:szCs w:val="24"/>
        </w:rPr>
        <w:t>Cabe destacar que los grupos presentan una gran variedad intrínseca producto de la heterogeneidad de los productores en términos productivos</w:t>
      </w:r>
      <w:r>
        <w:rPr>
          <w:rFonts w:ascii="Times New Roman" w:hAnsi="Times New Roman" w:cs="Times New Roman"/>
          <w:sz w:val="24"/>
          <w:szCs w:val="24"/>
        </w:rPr>
        <w:t>,</w:t>
      </w:r>
      <w:r w:rsidRPr="00094730">
        <w:rPr>
          <w:rFonts w:ascii="Times New Roman" w:hAnsi="Times New Roman" w:cs="Times New Roman"/>
          <w:sz w:val="24"/>
          <w:szCs w:val="24"/>
        </w:rPr>
        <w:t xml:space="preserve"> sociales</w:t>
      </w:r>
      <w:r>
        <w:rPr>
          <w:rFonts w:ascii="Times New Roman" w:hAnsi="Times New Roman" w:cs="Times New Roman"/>
          <w:sz w:val="24"/>
          <w:szCs w:val="24"/>
        </w:rPr>
        <w:t xml:space="preserve"> y</w:t>
      </w:r>
      <w:r w:rsidRPr="00094730">
        <w:rPr>
          <w:rFonts w:ascii="Times New Roman" w:hAnsi="Times New Roman" w:cs="Times New Roman"/>
          <w:sz w:val="24"/>
          <w:szCs w:val="24"/>
        </w:rPr>
        <w:t xml:space="preserve"> culturales</w:t>
      </w:r>
      <w:r>
        <w:rPr>
          <w:rFonts w:ascii="Times New Roman" w:hAnsi="Times New Roman" w:cs="Times New Roman"/>
          <w:sz w:val="24"/>
          <w:szCs w:val="24"/>
        </w:rPr>
        <w:t xml:space="preserve">. Donde se observa una relación directa entre la diversidad de los actores productivos y las </w:t>
      </w:r>
      <w:r w:rsidRPr="00094730">
        <w:rPr>
          <w:rFonts w:ascii="Times New Roman" w:hAnsi="Times New Roman" w:cs="Times New Roman"/>
          <w:sz w:val="24"/>
          <w:szCs w:val="24"/>
        </w:rPr>
        <w:t>tensiones entorno a los objetivos planteados</w:t>
      </w:r>
      <w:r>
        <w:rPr>
          <w:rFonts w:ascii="Times New Roman" w:hAnsi="Times New Roman" w:cs="Times New Roman"/>
          <w:sz w:val="24"/>
          <w:szCs w:val="24"/>
        </w:rPr>
        <w:t>.</w:t>
      </w:r>
    </w:p>
    <w:p w:rsidR="007E6DA4" w:rsidRDefault="007E6DA4" w:rsidP="00DD4825">
      <w:pPr>
        <w:pStyle w:val="gmail-tesisnormalcarcarcar"/>
        <w:spacing w:before="0" w:beforeAutospacing="0" w:after="0" w:afterAutospacing="0" w:line="360" w:lineRule="auto"/>
        <w:jc w:val="both"/>
        <w:rPr>
          <w:b/>
          <w:bCs/>
        </w:rPr>
      </w:pPr>
    </w:p>
    <w:p w:rsidR="00DD4825" w:rsidRDefault="00DD4825" w:rsidP="00DD4825">
      <w:pPr>
        <w:pStyle w:val="gmail-tesisnormalcarcarcar"/>
        <w:spacing w:before="0" w:beforeAutospacing="0" w:after="0" w:afterAutospacing="0" w:line="360" w:lineRule="auto"/>
        <w:jc w:val="both"/>
        <w:rPr>
          <w:b/>
          <w:bCs/>
        </w:rPr>
      </w:pPr>
      <w:r>
        <w:rPr>
          <w:b/>
          <w:bCs/>
        </w:rPr>
        <w:t xml:space="preserve">Grupos apícolas de </w:t>
      </w:r>
      <w:r w:rsidRPr="00B646CF">
        <w:rPr>
          <w:b/>
          <w:bCs/>
        </w:rPr>
        <w:t>Cambio Rural</w:t>
      </w:r>
    </w:p>
    <w:p w:rsidR="00E02BFA" w:rsidRPr="00B646CF" w:rsidRDefault="00E02BFA" w:rsidP="00DD4825">
      <w:pPr>
        <w:pStyle w:val="gmail-tesisnormalcarcarcar"/>
        <w:spacing w:before="0" w:beforeAutospacing="0" w:after="0" w:afterAutospacing="0" w:line="360" w:lineRule="auto"/>
        <w:jc w:val="both"/>
        <w:rPr>
          <w:b/>
          <w:bCs/>
        </w:rPr>
      </w:pPr>
    </w:p>
    <w:p w:rsidR="00E02BFA" w:rsidRDefault="00DD4825" w:rsidP="000A443D">
      <w:pPr>
        <w:pStyle w:val="tesisvanormal"/>
        <w:spacing w:after="0"/>
        <w:rPr>
          <w:rFonts w:ascii="Times New Roman" w:hAnsi="Times New Roman" w:cs="Times New Roman"/>
          <w:sz w:val="24"/>
          <w:szCs w:val="24"/>
        </w:rPr>
      </w:pPr>
      <w:r w:rsidRPr="000A443D">
        <w:rPr>
          <w:rFonts w:ascii="Times New Roman" w:hAnsi="Times New Roman" w:cs="Times New Roman"/>
          <w:sz w:val="24"/>
          <w:szCs w:val="24"/>
        </w:rPr>
        <w:t>La participación de los grupos apícolas ha mostrado una tendencia de constante crecimiento</w:t>
      </w:r>
      <w:r w:rsidR="00E02BFA">
        <w:rPr>
          <w:rFonts w:ascii="Times New Roman" w:hAnsi="Times New Roman" w:cs="Times New Roman"/>
          <w:sz w:val="24"/>
          <w:szCs w:val="24"/>
        </w:rPr>
        <w:t>, desde la implementación del programa</w:t>
      </w:r>
      <w:r w:rsidRPr="000A443D">
        <w:rPr>
          <w:rFonts w:ascii="Times New Roman" w:hAnsi="Times New Roman" w:cs="Times New Roman"/>
          <w:sz w:val="24"/>
          <w:szCs w:val="24"/>
        </w:rPr>
        <w:t xml:space="preserve">. En el año 1996 se contabilizaban 43 grupos apícolas, </w:t>
      </w:r>
      <w:r w:rsidRPr="000A443D">
        <w:rPr>
          <w:rFonts w:ascii="Times New Roman" w:hAnsi="Times New Roman" w:cs="Times New Roman"/>
          <w:sz w:val="24"/>
          <w:szCs w:val="24"/>
        </w:rPr>
        <w:lastRenderedPageBreak/>
        <w:t>los que representaban el 2,5% del total de grupos del programa (</w:t>
      </w:r>
      <w:proofErr w:type="spellStart"/>
      <w:r w:rsidRPr="000A443D">
        <w:rPr>
          <w:rFonts w:ascii="Times New Roman" w:hAnsi="Times New Roman" w:cs="Times New Roman"/>
          <w:sz w:val="24"/>
          <w:szCs w:val="24"/>
        </w:rPr>
        <w:t>Bedascarrasbure</w:t>
      </w:r>
      <w:proofErr w:type="spellEnd"/>
      <w:r w:rsidRPr="000A443D">
        <w:rPr>
          <w:rFonts w:ascii="Times New Roman" w:hAnsi="Times New Roman" w:cs="Times New Roman"/>
          <w:sz w:val="24"/>
          <w:szCs w:val="24"/>
        </w:rPr>
        <w:t xml:space="preserve"> </w:t>
      </w:r>
      <w:r w:rsidR="00E607A3">
        <w:rPr>
          <w:rFonts w:ascii="Times New Roman" w:hAnsi="Times New Roman" w:cs="Times New Roman"/>
          <w:sz w:val="24"/>
          <w:szCs w:val="24"/>
        </w:rPr>
        <w:t>et al</w:t>
      </w:r>
      <w:r w:rsidRPr="000A443D">
        <w:rPr>
          <w:rFonts w:ascii="Times New Roman" w:hAnsi="Times New Roman" w:cs="Times New Roman"/>
          <w:sz w:val="24"/>
          <w:szCs w:val="24"/>
        </w:rPr>
        <w:t xml:space="preserve">, 2010), mientras que para el año </w:t>
      </w:r>
      <w:r w:rsidR="00E02BFA" w:rsidRPr="000A443D">
        <w:rPr>
          <w:rFonts w:ascii="Times New Roman" w:hAnsi="Times New Roman" w:cs="Times New Roman"/>
          <w:sz w:val="24"/>
          <w:szCs w:val="24"/>
        </w:rPr>
        <w:t xml:space="preserve">2012 </w:t>
      </w:r>
      <w:r w:rsidR="00E02BFA">
        <w:rPr>
          <w:rFonts w:ascii="Times New Roman" w:hAnsi="Times New Roman" w:cs="Times New Roman"/>
          <w:sz w:val="24"/>
          <w:szCs w:val="24"/>
        </w:rPr>
        <w:t xml:space="preserve">ya alcanzaban se </w:t>
      </w:r>
      <w:r w:rsidRPr="000A443D">
        <w:rPr>
          <w:rFonts w:ascii="Times New Roman" w:hAnsi="Times New Roman" w:cs="Times New Roman"/>
          <w:sz w:val="24"/>
          <w:szCs w:val="24"/>
        </w:rPr>
        <w:t>registra</w:t>
      </w:r>
      <w:r w:rsidR="00E02BFA">
        <w:rPr>
          <w:rFonts w:ascii="Times New Roman" w:hAnsi="Times New Roman" w:cs="Times New Roman"/>
          <w:sz w:val="24"/>
          <w:szCs w:val="24"/>
        </w:rPr>
        <w:t>ban</w:t>
      </w:r>
      <w:r w:rsidRPr="000A443D">
        <w:rPr>
          <w:rFonts w:ascii="Times New Roman" w:hAnsi="Times New Roman" w:cs="Times New Roman"/>
          <w:sz w:val="24"/>
          <w:szCs w:val="24"/>
        </w:rPr>
        <w:t xml:space="preserve"> 340 grupos, alcanzando una participación del 22,8% en el total de los grupos de Cambio Rural, constituyéndose la actividad con mayor crecimiento y mayor participación (</w:t>
      </w:r>
      <w:proofErr w:type="spellStart"/>
      <w:r w:rsidRPr="000A443D">
        <w:rPr>
          <w:rFonts w:ascii="Times New Roman" w:hAnsi="Times New Roman" w:cs="Times New Roman"/>
          <w:sz w:val="24"/>
          <w:szCs w:val="24"/>
        </w:rPr>
        <w:t>Gargicevich</w:t>
      </w:r>
      <w:proofErr w:type="spellEnd"/>
      <w:r w:rsidRPr="000A443D">
        <w:rPr>
          <w:rFonts w:ascii="Times New Roman" w:hAnsi="Times New Roman" w:cs="Times New Roman"/>
          <w:sz w:val="24"/>
          <w:szCs w:val="24"/>
        </w:rPr>
        <w:t xml:space="preserve"> y </w:t>
      </w:r>
      <w:proofErr w:type="spellStart"/>
      <w:r w:rsidRPr="000A443D">
        <w:rPr>
          <w:rFonts w:ascii="Times New Roman" w:hAnsi="Times New Roman" w:cs="Times New Roman"/>
          <w:sz w:val="24"/>
          <w:szCs w:val="24"/>
        </w:rPr>
        <w:t>Arroquy</w:t>
      </w:r>
      <w:proofErr w:type="spellEnd"/>
      <w:r w:rsidRPr="000A443D">
        <w:rPr>
          <w:rFonts w:ascii="Times New Roman" w:hAnsi="Times New Roman" w:cs="Times New Roman"/>
          <w:sz w:val="24"/>
          <w:szCs w:val="24"/>
        </w:rPr>
        <w:t xml:space="preserve">; 2012). Asimismo, </w:t>
      </w:r>
      <w:r w:rsidR="00E02BFA">
        <w:rPr>
          <w:rFonts w:ascii="Times New Roman" w:hAnsi="Times New Roman" w:cs="Times New Roman"/>
          <w:sz w:val="24"/>
          <w:szCs w:val="24"/>
        </w:rPr>
        <w:t xml:space="preserve">por entonces </w:t>
      </w:r>
      <w:r w:rsidRPr="000A443D">
        <w:rPr>
          <w:rFonts w:ascii="Times New Roman" w:hAnsi="Times New Roman" w:cs="Times New Roman"/>
          <w:sz w:val="24"/>
          <w:szCs w:val="24"/>
        </w:rPr>
        <w:t xml:space="preserve">los grupos apícolas se </w:t>
      </w:r>
      <w:proofErr w:type="spellStart"/>
      <w:r w:rsidRPr="000A443D">
        <w:rPr>
          <w:rFonts w:ascii="Times New Roman" w:hAnsi="Times New Roman" w:cs="Times New Roman"/>
          <w:sz w:val="24"/>
          <w:szCs w:val="24"/>
        </w:rPr>
        <w:t>encuentra</w:t>
      </w:r>
      <w:r w:rsidR="00E02BFA">
        <w:rPr>
          <w:rFonts w:ascii="Times New Roman" w:hAnsi="Times New Roman" w:cs="Times New Roman"/>
          <w:sz w:val="24"/>
          <w:szCs w:val="24"/>
        </w:rPr>
        <w:t>ba</w:t>
      </w:r>
      <w:r w:rsidRPr="000A443D">
        <w:rPr>
          <w:rFonts w:ascii="Times New Roman" w:hAnsi="Times New Roman" w:cs="Times New Roman"/>
          <w:sz w:val="24"/>
          <w:szCs w:val="24"/>
        </w:rPr>
        <w:t>n</w:t>
      </w:r>
      <w:proofErr w:type="spellEnd"/>
      <w:r w:rsidRPr="000A443D">
        <w:rPr>
          <w:rFonts w:ascii="Times New Roman" w:hAnsi="Times New Roman" w:cs="Times New Roman"/>
          <w:sz w:val="24"/>
          <w:szCs w:val="24"/>
        </w:rPr>
        <w:t xml:space="preserve"> por encima del promedio de solicitudes de prórrogas registrando a partir del 2007 la mayor tasa entre todos los sectores (</w:t>
      </w:r>
      <w:proofErr w:type="spellStart"/>
      <w:r w:rsidRPr="000A443D">
        <w:rPr>
          <w:rFonts w:ascii="Times New Roman" w:hAnsi="Times New Roman" w:cs="Times New Roman"/>
          <w:sz w:val="24"/>
          <w:szCs w:val="24"/>
        </w:rPr>
        <w:t>Gargicevich</w:t>
      </w:r>
      <w:proofErr w:type="spellEnd"/>
      <w:r w:rsidRPr="000A443D">
        <w:rPr>
          <w:rFonts w:ascii="Times New Roman" w:hAnsi="Times New Roman" w:cs="Times New Roman"/>
          <w:sz w:val="24"/>
          <w:szCs w:val="24"/>
        </w:rPr>
        <w:t xml:space="preserve"> y </w:t>
      </w:r>
      <w:proofErr w:type="spellStart"/>
      <w:r w:rsidRPr="000A443D">
        <w:rPr>
          <w:rFonts w:ascii="Times New Roman" w:hAnsi="Times New Roman" w:cs="Times New Roman"/>
          <w:sz w:val="24"/>
          <w:szCs w:val="24"/>
        </w:rPr>
        <w:t>Arroquy</w:t>
      </w:r>
      <w:proofErr w:type="spellEnd"/>
      <w:r w:rsidRPr="000A443D">
        <w:rPr>
          <w:rFonts w:ascii="Times New Roman" w:hAnsi="Times New Roman" w:cs="Times New Roman"/>
          <w:sz w:val="24"/>
          <w:szCs w:val="24"/>
        </w:rPr>
        <w:t>; 2012)</w:t>
      </w:r>
      <w:r w:rsidR="00E02BFA">
        <w:rPr>
          <w:rFonts w:ascii="Times New Roman" w:hAnsi="Times New Roman" w:cs="Times New Roman"/>
          <w:sz w:val="24"/>
          <w:szCs w:val="24"/>
        </w:rPr>
        <w:t>, aspecto del programa más vulnerable</w:t>
      </w:r>
      <w:r w:rsidRPr="000A443D">
        <w:rPr>
          <w:rFonts w:ascii="Times New Roman" w:hAnsi="Times New Roman" w:cs="Times New Roman"/>
          <w:sz w:val="24"/>
          <w:szCs w:val="24"/>
        </w:rPr>
        <w:t xml:space="preserve">. </w:t>
      </w:r>
    </w:p>
    <w:p w:rsidR="005766B1" w:rsidRPr="0086160B" w:rsidRDefault="005766B1" w:rsidP="005766B1">
      <w:pPr>
        <w:pStyle w:val="TesisNormalCarCarCarCar"/>
        <w:spacing w:after="0"/>
        <w:rPr>
          <w:rFonts w:ascii="Times New Roman" w:hAnsi="Times New Roman" w:cs="Times New Roman"/>
          <w:sz w:val="24"/>
          <w:szCs w:val="24"/>
          <w:lang w:val="es-AR"/>
        </w:rPr>
      </w:pPr>
      <w:r w:rsidRPr="0086160B">
        <w:rPr>
          <w:rFonts w:ascii="Times New Roman" w:hAnsi="Times New Roman" w:cs="Times New Roman"/>
          <w:sz w:val="24"/>
          <w:szCs w:val="24"/>
          <w:lang w:val="es-AR"/>
        </w:rPr>
        <w:t>Si</w:t>
      </w:r>
      <w:r>
        <w:rPr>
          <w:rFonts w:ascii="Times New Roman" w:hAnsi="Times New Roman" w:cs="Times New Roman"/>
          <w:sz w:val="24"/>
          <w:szCs w:val="24"/>
          <w:lang w:val="es-AR"/>
        </w:rPr>
        <w:t xml:space="preserve"> bien</w:t>
      </w:r>
      <w:r w:rsidRPr="0086160B">
        <w:rPr>
          <w:rFonts w:ascii="Times New Roman" w:hAnsi="Times New Roman" w:cs="Times New Roman"/>
          <w:sz w:val="24"/>
          <w:szCs w:val="24"/>
          <w:lang w:val="es-AR"/>
        </w:rPr>
        <w:t xml:space="preserve"> el </w:t>
      </w:r>
      <w:r w:rsidRPr="0086160B">
        <w:rPr>
          <w:rFonts w:ascii="Times New Roman" w:hAnsi="Times New Roman" w:cs="Times New Roman"/>
          <w:sz w:val="24"/>
          <w:szCs w:val="24"/>
        </w:rPr>
        <w:t>propósito</w:t>
      </w:r>
      <w:r w:rsidRPr="0086160B">
        <w:rPr>
          <w:rFonts w:ascii="Times New Roman" w:hAnsi="Times New Roman" w:cs="Times New Roman"/>
          <w:sz w:val="24"/>
          <w:szCs w:val="24"/>
          <w:lang w:val="es-AR"/>
        </w:rPr>
        <w:t xml:space="preserve"> de este programa </w:t>
      </w:r>
      <w:r w:rsidRPr="0086160B">
        <w:rPr>
          <w:rFonts w:ascii="Times New Roman" w:hAnsi="Times New Roman" w:cs="Times New Roman"/>
          <w:sz w:val="24"/>
          <w:szCs w:val="24"/>
        </w:rPr>
        <w:t xml:space="preserve">es que luego de los 3 años de estímulo financiero por parte del Estado el grupo consolidado de productores pueda hacerse cargo de los honorarios técnicos, en la práctica la mayoría (entre el 80/90%) de los grupos se desarticulan, según </w:t>
      </w:r>
      <w:proofErr w:type="spellStart"/>
      <w:r w:rsidRPr="0086160B">
        <w:rPr>
          <w:rFonts w:ascii="Times New Roman" w:hAnsi="Times New Roman" w:cs="Times New Roman"/>
          <w:sz w:val="24"/>
          <w:szCs w:val="24"/>
        </w:rPr>
        <w:t>Gargicevich</w:t>
      </w:r>
      <w:proofErr w:type="spellEnd"/>
      <w:r w:rsidRPr="0086160B">
        <w:rPr>
          <w:rFonts w:ascii="Times New Roman" w:hAnsi="Times New Roman" w:cs="Times New Roman"/>
          <w:sz w:val="24"/>
          <w:szCs w:val="24"/>
        </w:rPr>
        <w:t xml:space="preserve"> y </w:t>
      </w:r>
      <w:proofErr w:type="spellStart"/>
      <w:r w:rsidRPr="0086160B">
        <w:rPr>
          <w:rFonts w:ascii="Times New Roman" w:hAnsi="Times New Roman" w:cs="Times New Roman"/>
          <w:sz w:val="24"/>
          <w:szCs w:val="24"/>
        </w:rPr>
        <w:t>Arroquy</w:t>
      </w:r>
      <w:proofErr w:type="spellEnd"/>
      <w:r w:rsidRPr="0086160B">
        <w:rPr>
          <w:rFonts w:ascii="Times New Roman" w:hAnsi="Times New Roman" w:cs="Times New Roman"/>
          <w:sz w:val="24"/>
          <w:szCs w:val="24"/>
        </w:rPr>
        <w:t xml:space="preserve"> (2012).</w:t>
      </w:r>
    </w:p>
    <w:p w:rsidR="00DD4825" w:rsidRPr="000A443D" w:rsidRDefault="00DD4825" w:rsidP="000A443D">
      <w:pPr>
        <w:pStyle w:val="tesisvanormal"/>
        <w:spacing w:after="0"/>
        <w:rPr>
          <w:rFonts w:ascii="Times New Roman" w:hAnsi="Times New Roman" w:cs="Times New Roman"/>
          <w:b/>
          <w:sz w:val="24"/>
          <w:szCs w:val="24"/>
        </w:rPr>
      </w:pPr>
      <w:r w:rsidRPr="000A443D">
        <w:rPr>
          <w:rFonts w:ascii="Times New Roman" w:hAnsi="Times New Roman" w:cs="Times New Roman"/>
          <w:sz w:val="24"/>
          <w:szCs w:val="24"/>
        </w:rPr>
        <w:t>La siguiente tabla ofrece información sobre la evolución de los grupos apícolas de Cambio Rural para el período 2006-2012.</w:t>
      </w:r>
    </w:p>
    <w:p w:rsidR="00DD4825" w:rsidRPr="000A443D" w:rsidRDefault="00DD4825" w:rsidP="00DD4825">
      <w:pPr>
        <w:pStyle w:val="a"/>
        <w:rPr>
          <w:rFonts w:ascii="Times New Roman" w:hAnsi="Times New Roman"/>
          <w:sz w:val="22"/>
          <w:szCs w:val="22"/>
        </w:rPr>
      </w:pPr>
      <w:bookmarkStart w:id="1" w:name="_Toc439315346"/>
      <w:r w:rsidRPr="000A443D">
        <w:rPr>
          <w:rFonts w:ascii="Times New Roman" w:hAnsi="Times New Roman"/>
          <w:sz w:val="22"/>
          <w:szCs w:val="22"/>
        </w:rPr>
        <w:t xml:space="preserve">Tabla </w:t>
      </w:r>
      <w:r w:rsidR="000A443D" w:rsidRPr="000A443D">
        <w:rPr>
          <w:rFonts w:ascii="Times New Roman" w:hAnsi="Times New Roman"/>
          <w:sz w:val="22"/>
          <w:szCs w:val="22"/>
        </w:rPr>
        <w:t>1</w:t>
      </w:r>
      <w:r w:rsidRPr="000A443D">
        <w:rPr>
          <w:rFonts w:ascii="Times New Roman" w:hAnsi="Times New Roman"/>
          <w:sz w:val="22"/>
          <w:szCs w:val="22"/>
        </w:rPr>
        <w:t xml:space="preserve"> - Cantidad de grupos apícolas de Cambio Rural, su participación sobre el total de grupos y participación en las solicitudes de prórrogas de aportes sobre el total de grupos, años 2006-2012</w:t>
      </w:r>
      <w:bookmarkEnd w:id="1"/>
    </w:p>
    <w:tbl>
      <w:tblPr>
        <w:tblW w:w="9214" w:type="dxa"/>
        <w:jc w:val="center"/>
        <w:tblBorders>
          <w:top w:val="single" w:sz="4" w:space="0" w:color="auto"/>
          <w:bottom w:val="single" w:sz="4" w:space="0" w:color="auto"/>
          <w:insideH w:val="single" w:sz="4" w:space="0" w:color="auto"/>
        </w:tblBorders>
        <w:shd w:val="clear" w:color="auto" w:fill="FFFFFF" w:themeFill="background1"/>
        <w:tblLayout w:type="fixed"/>
        <w:tblLook w:val="04A0" w:firstRow="1" w:lastRow="0" w:firstColumn="1" w:lastColumn="0" w:noHBand="0" w:noVBand="1"/>
      </w:tblPr>
      <w:tblGrid>
        <w:gridCol w:w="3480"/>
        <w:gridCol w:w="794"/>
        <w:gridCol w:w="794"/>
        <w:gridCol w:w="794"/>
        <w:gridCol w:w="794"/>
        <w:gridCol w:w="794"/>
        <w:gridCol w:w="794"/>
        <w:gridCol w:w="970"/>
      </w:tblGrid>
      <w:tr w:rsidR="00DD4825" w:rsidRPr="00E02BFA" w:rsidTr="00E02BFA">
        <w:trPr>
          <w:jc w:val="center"/>
        </w:trPr>
        <w:tc>
          <w:tcPr>
            <w:tcW w:w="3480" w:type="dxa"/>
            <w:shd w:val="clear" w:color="auto" w:fill="FFFFFF" w:themeFill="background1"/>
          </w:tcPr>
          <w:p w:rsidR="00DD4825" w:rsidRPr="00E02BFA" w:rsidRDefault="00DD4825" w:rsidP="0032075A">
            <w:pPr>
              <w:pStyle w:val="TesisNormalCarCarCar"/>
              <w:spacing w:after="0" w:line="240" w:lineRule="auto"/>
              <w:jc w:val="center"/>
              <w:rPr>
                <w:rFonts w:ascii="Times New Roman" w:hAnsi="Times New Roman" w:cs="Times New Roman"/>
                <w:b/>
                <w:sz w:val="18"/>
                <w:szCs w:val="18"/>
              </w:rPr>
            </w:pPr>
            <w:r w:rsidRPr="00E02BFA">
              <w:rPr>
                <w:rFonts w:ascii="Times New Roman" w:hAnsi="Times New Roman" w:cs="Times New Roman"/>
                <w:b/>
                <w:sz w:val="18"/>
                <w:szCs w:val="18"/>
              </w:rPr>
              <w:t>Variables / años</w:t>
            </w:r>
          </w:p>
        </w:tc>
        <w:tc>
          <w:tcPr>
            <w:tcW w:w="794" w:type="dxa"/>
            <w:shd w:val="clear" w:color="auto" w:fill="FFFFFF" w:themeFill="background1"/>
            <w:vAlign w:val="center"/>
          </w:tcPr>
          <w:p w:rsidR="00DD4825" w:rsidRPr="00E02BFA" w:rsidRDefault="00DD4825" w:rsidP="0032075A">
            <w:pPr>
              <w:pStyle w:val="TesisNormalCarCarCar"/>
              <w:spacing w:after="0" w:line="240" w:lineRule="auto"/>
              <w:jc w:val="center"/>
              <w:rPr>
                <w:rFonts w:ascii="Times New Roman" w:hAnsi="Times New Roman" w:cs="Times New Roman"/>
                <w:b/>
                <w:sz w:val="18"/>
                <w:szCs w:val="18"/>
              </w:rPr>
            </w:pPr>
            <w:r w:rsidRPr="00E02BFA">
              <w:rPr>
                <w:rFonts w:ascii="Times New Roman" w:hAnsi="Times New Roman" w:cs="Times New Roman"/>
                <w:b/>
                <w:sz w:val="18"/>
                <w:szCs w:val="18"/>
              </w:rPr>
              <w:t>2006</w:t>
            </w:r>
          </w:p>
        </w:tc>
        <w:tc>
          <w:tcPr>
            <w:tcW w:w="794" w:type="dxa"/>
            <w:shd w:val="clear" w:color="auto" w:fill="FFFFFF" w:themeFill="background1"/>
            <w:vAlign w:val="center"/>
          </w:tcPr>
          <w:p w:rsidR="00DD4825" w:rsidRPr="00E02BFA" w:rsidRDefault="00DD4825" w:rsidP="0032075A">
            <w:pPr>
              <w:pStyle w:val="TesisNormalCarCarCar"/>
              <w:spacing w:after="0" w:line="240" w:lineRule="auto"/>
              <w:jc w:val="center"/>
              <w:rPr>
                <w:rFonts w:ascii="Times New Roman" w:hAnsi="Times New Roman" w:cs="Times New Roman"/>
                <w:b/>
                <w:sz w:val="18"/>
                <w:szCs w:val="18"/>
              </w:rPr>
            </w:pPr>
            <w:r w:rsidRPr="00E02BFA">
              <w:rPr>
                <w:rFonts w:ascii="Times New Roman" w:hAnsi="Times New Roman" w:cs="Times New Roman"/>
                <w:b/>
                <w:sz w:val="18"/>
                <w:szCs w:val="18"/>
              </w:rPr>
              <w:t>2007</w:t>
            </w:r>
          </w:p>
        </w:tc>
        <w:tc>
          <w:tcPr>
            <w:tcW w:w="794" w:type="dxa"/>
            <w:shd w:val="clear" w:color="auto" w:fill="FFFFFF" w:themeFill="background1"/>
            <w:vAlign w:val="center"/>
          </w:tcPr>
          <w:p w:rsidR="00DD4825" w:rsidRPr="00E02BFA" w:rsidRDefault="00DD4825" w:rsidP="0032075A">
            <w:pPr>
              <w:pStyle w:val="TesisNormalCarCarCar"/>
              <w:spacing w:after="0" w:line="240" w:lineRule="auto"/>
              <w:jc w:val="center"/>
              <w:rPr>
                <w:rFonts w:ascii="Times New Roman" w:hAnsi="Times New Roman" w:cs="Times New Roman"/>
                <w:b/>
                <w:sz w:val="18"/>
                <w:szCs w:val="18"/>
              </w:rPr>
            </w:pPr>
            <w:r w:rsidRPr="00E02BFA">
              <w:rPr>
                <w:rFonts w:ascii="Times New Roman" w:hAnsi="Times New Roman" w:cs="Times New Roman"/>
                <w:b/>
                <w:sz w:val="18"/>
                <w:szCs w:val="18"/>
              </w:rPr>
              <w:t>2008</w:t>
            </w:r>
          </w:p>
        </w:tc>
        <w:tc>
          <w:tcPr>
            <w:tcW w:w="794" w:type="dxa"/>
            <w:shd w:val="clear" w:color="auto" w:fill="FFFFFF" w:themeFill="background1"/>
            <w:vAlign w:val="center"/>
          </w:tcPr>
          <w:p w:rsidR="00DD4825" w:rsidRPr="00E02BFA" w:rsidRDefault="00DD4825" w:rsidP="0032075A">
            <w:pPr>
              <w:pStyle w:val="TesisNormalCarCarCar"/>
              <w:spacing w:after="0" w:line="240" w:lineRule="auto"/>
              <w:jc w:val="center"/>
              <w:rPr>
                <w:rFonts w:ascii="Times New Roman" w:hAnsi="Times New Roman" w:cs="Times New Roman"/>
                <w:b/>
                <w:sz w:val="18"/>
                <w:szCs w:val="18"/>
              </w:rPr>
            </w:pPr>
            <w:r w:rsidRPr="00E02BFA">
              <w:rPr>
                <w:rFonts w:ascii="Times New Roman" w:hAnsi="Times New Roman" w:cs="Times New Roman"/>
                <w:b/>
                <w:sz w:val="18"/>
                <w:szCs w:val="18"/>
              </w:rPr>
              <w:t>2009</w:t>
            </w:r>
          </w:p>
        </w:tc>
        <w:tc>
          <w:tcPr>
            <w:tcW w:w="794" w:type="dxa"/>
            <w:shd w:val="clear" w:color="auto" w:fill="FFFFFF" w:themeFill="background1"/>
            <w:vAlign w:val="center"/>
          </w:tcPr>
          <w:p w:rsidR="00DD4825" w:rsidRPr="00E02BFA" w:rsidRDefault="00DD4825" w:rsidP="0032075A">
            <w:pPr>
              <w:pStyle w:val="TesisNormalCarCarCar"/>
              <w:spacing w:after="0" w:line="240" w:lineRule="auto"/>
              <w:jc w:val="center"/>
              <w:rPr>
                <w:rFonts w:ascii="Times New Roman" w:hAnsi="Times New Roman" w:cs="Times New Roman"/>
                <w:b/>
                <w:sz w:val="18"/>
                <w:szCs w:val="18"/>
              </w:rPr>
            </w:pPr>
            <w:r w:rsidRPr="00E02BFA">
              <w:rPr>
                <w:rFonts w:ascii="Times New Roman" w:hAnsi="Times New Roman" w:cs="Times New Roman"/>
                <w:b/>
                <w:sz w:val="18"/>
                <w:szCs w:val="18"/>
              </w:rPr>
              <w:t>2010</w:t>
            </w:r>
          </w:p>
        </w:tc>
        <w:tc>
          <w:tcPr>
            <w:tcW w:w="794" w:type="dxa"/>
            <w:shd w:val="clear" w:color="auto" w:fill="FFFFFF" w:themeFill="background1"/>
            <w:vAlign w:val="center"/>
          </w:tcPr>
          <w:p w:rsidR="00DD4825" w:rsidRPr="00E02BFA" w:rsidRDefault="00DD4825" w:rsidP="0032075A">
            <w:pPr>
              <w:pStyle w:val="TesisNormalCarCarCar"/>
              <w:spacing w:after="0" w:line="240" w:lineRule="auto"/>
              <w:jc w:val="center"/>
              <w:rPr>
                <w:rFonts w:ascii="Times New Roman" w:hAnsi="Times New Roman" w:cs="Times New Roman"/>
                <w:b/>
                <w:sz w:val="18"/>
                <w:szCs w:val="18"/>
              </w:rPr>
            </w:pPr>
            <w:r w:rsidRPr="00E02BFA">
              <w:rPr>
                <w:rFonts w:ascii="Times New Roman" w:hAnsi="Times New Roman" w:cs="Times New Roman"/>
                <w:b/>
                <w:sz w:val="18"/>
                <w:szCs w:val="18"/>
              </w:rPr>
              <w:t>2011</w:t>
            </w:r>
          </w:p>
        </w:tc>
        <w:tc>
          <w:tcPr>
            <w:tcW w:w="970" w:type="dxa"/>
            <w:shd w:val="clear" w:color="auto" w:fill="FFFFFF" w:themeFill="background1"/>
            <w:vAlign w:val="center"/>
          </w:tcPr>
          <w:p w:rsidR="00DD4825" w:rsidRPr="00E02BFA" w:rsidRDefault="00DD4825" w:rsidP="0032075A">
            <w:pPr>
              <w:pStyle w:val="TesisNormalCarCarCar"/>
              <w:spacing w:after="0" w:line="240" w:lineRule="auto"/>
              <w:jc w:val="center"/>
              <w:rPr>
                <w:rFonts w:ascii="Times New Roman" w:hAnsi="Times New Roman" w:cs="Times New Roman"/>
                <w:b/>
                <w:sz w:val="18"/>
                <w:szCs w:val="18"/>
              </w:rPr>
            </w:pPr>
            <w:r w:rsidRPr="00E02BFA">
              <w:rPr>
                <w:rFonts w:ascii="Times New Roman" w:hAnsi="Times New Roman" w:cs="Times New Roman"/>
                <w:b/>
                <w:sz w:val="18"/>
                <w:szCs w:val="18"/>
              </w:rPr>
              <w:t>2012</w:t>
            </w:r>
          </w:p>
        </w:tc>
      </w:tr>
      <w:tr w:rsidR="00DD4825" w:rsidRPr="00E02BFA" w:rsidTr="00E02BFA">
        <w:trPr>
          <w:jc w:val="center"/>
        </w:trPr>
        <w:tc>
          <w:tcPr>
            <w:tcW w:w="3480" w:type="dxa"/>
            <w:shd w:val="clear" w:color="auto" w:fill="FFFFFF" w:themeFill="background1"/>
          </w:tcPr>
          <w:p w:rsidR="00DD4825" w:rsidRPr="00E02BFA" w:rsidRDefault="00DD4825" w:rsidP="0032075A">
            <w:pPr>
              <w:pStyle w:val="TesisNormalCarCarCar"/>
              <w:spacing w:after="0" w:line="240" w:lineRule="auto"/>
              <w:jc w:val="left"/>
              <w:rPr>
                <w:rFonts w:ascii="Times New Roman" w:hAnsi="Times New Roman" w:cs="Times New Roman"/>
                <w:sz w:val="18"/>
                <w:szCs w:val="18"/>
              </w:rPr>
            </w:pPr>
            <w:r w:rsidRPr="00E02BFA">
              <w:rPr>
                <w:rFonts w:ascii="Times New Roman" w:hAnsi="Times New Roman" w:cs="Times New Roman"/>
                <w:sz w:val="18"/>
                <w:szCs w:val="18"/>
              </w:rPr>
              <w:t>Cantidad de los Grupos Apícolas de CR a nivel nacional</w:t>
            </w:r>
          </w:p>
        </w:tc>
        <w:tc>
          <w:tcPr>
            <w:tcW w:w="794" w:type="dxa"/>
            <w:shd w:val="clear" w:color="auto" w:fill="FFFFFF" w:themeFill="background1"/>
            <w:vAlign w:val="center"/>
          </w:tcPr>
          <w:p w:rsidR="00DD4825" w:rsidRPr="00E02BFA" w:rsidRDefault="00DD4825" w:rsidP="0032075A">
            <w:pPr>
              <w:pStyle w:val="TesisNormalCarCarCar"/>
              <w:spacing w:after="0" w:line="240" w:lineRule="auto"/>
              <w:jc w:val="right"/>
              <w:rPr>
                <w:rFonts w:ascii="Times New Roman" w:hAnsi="Times New Roman" w:cs="Times New Roman"/>
                <w:sz w:val="18"/>
                <w:szCs w:val="18"/>
              </w:rPr>
            </w:pPr>
            <w:r w:rsidRPr="00E02BFA">
              <w:rPr>
                <w:rFonts w:ascii="Times New Roman" w:hAnsi="Times New Roman" w:cs="Times New Roman"/>
                <w:sz w:val="18"/>
                <w:szCs w:val="18"/>
              </w:rPr>
              <w:t>185</w:t>
            </w:r>
          </w:p>
        </w:tc>
        <w:tc>
          <w:tcPr>
            <w:tcW w:w="794" w:type="dxa"/>
            <w:shd w:val="clear" w:color="auto" w:fill="FFFFFF" w:themeFill="background1"/>
            <w:vAlign w:val="center"/>
          </w:tcPr>
          <w:p w:rsidR="00DD4825" w:rsidRPr="00E02BFA" w:rsidRDefault="00DD4825" w:rsidP="0032075A">
            <w:pPr>
              <w:pStyle w:val="TesisNormalCarCarCar"/>
              <w:spacing w:after="0" w:line="240" w:lineRule="auto"/>
              <w:jc w:val="right"/>
              <w:rPr>
                <w:rFonts w:ascii="Times New Roman" w:hAnsi="Times New Roman" w:cs="Times New Roman"/>
                <w:sz w:val="18"/>
                <w:szCs w:val="18"/>
              </w:rPr>
            </w:pPr>
            <w:r w:rsidRPr="00E02BFA">
              <w:rPr>
                <w:rFonts w:ascii="Times New Roman" w:hAnsi="Times New Roman" w:cs="Times New Roman"/>
                <w:sz w:val="18"/>
                <w:szCs w:val="18"/>
              </w:rPr>
              <w:t>234</w:t>
            </w:r>
          </w:p>
        </w:tc>
        <w:tc>
          <w:tcPr>
            <w:tcW w:w="794" w:type="dxa"/>
            <w:shd w:val="clear" w:color="auto" w:fill="FFFFFF" w:themeFill="background1"/>
            <w:vAlign w:val="center"/>
          </w:tcPr>
          <w:p w:rsidR="00DD4825" w:rsidRPr="00E02BFA" w:rsidRDefault="00DD4825" w:rsidP="0032075A">
            <w:pPr>
              <w:pStyle w:val="TesisNormalCarCarCar"/>
              <w:spacing w:after="0" w:line="240" w:lineRule="auto"/>
              <w:jc w:val="right"/>
              <w:rPr>
                <w:rFonts w:ascii="Times New Roman" w:hAnsi="Times New Roman" w:cs="Times New Roman"/>
                <w:sz w:val="18"/>
                <w:szCs w:val="18"/>
              </w:rPr>
            </w:pPr>
            <w:r w:rsidRPr="00E02BFA">
              <w:rPr>
                <w:rFonts w:ascii="Times New Roman" w:hAnsi="Times New Roman" w:cs="Times New Roman"/>
                <w:sz w:val="18"/>
                <w:szCs w:val="18"/>
              </w:rPr>
              <w:t>266</w:t>
            </w:r>
          </w:p>
        </w:tc>
        <w:tc>
          <w:tcPr>
            <w:tcW w:w="794" w:type="dxa"/>
            <w:shd w:val="clear" w:color="auto" w:fill="FFFFFF" w:themeFill="background1"/>
            <w:vAlign w:val="center"/>
          </w:tcPr>
          <w:p w:rsidR="00DD4825" w:rsidRPr="00E02BFA" w:rsidRDefault="00DD4825" w:rsidP="0032075A">
            <w:pPr>
              <w:pStyle w:val="TesisNormalCarCarCar"/>
              <w:spacing w:after="0" w:line="240" w:lineRule="auto"/>
              <w:jc w:val="right"/>
              <w:rPr>
                <w:rFonts w:ascii="Times New Roman" w:hAnsi="Times New Roman" w:cs="Times New Roman"/>
                <w:sz w:val="18"/>
                <w:szCs w:val="18"/>
              </w:rPr>
            </w:pPr>
            <w:r w:rsidRPr="00E02BFA">
              <w:rPr>
                <w:rFonts w:ascii="Times New Roman" w:hAnsi="Times New Roman" w:cs="Times New Roman"/>
                <w:sz w:val="18"/>
                <w:szCs w:val="18"/>
              </w:rPr>
              <w:t>305</w:t>
            </w:r>
          </w:p>
        </w:tc>
        <w:tc>
          <w:tcPr>
            <w:tcW w:w="794" w:type="dxa"/>
            <w:shd w:val="clear" w:color="auto" w:fill="FFFFFF" w:themeFill="background1"/>
            <w:vAlign w:val="center"/>
          </w:tcPr>
          <w:p w:rsidR="00DD4825" w:rsidRPr="00E02BFA" w:rsidRDefault="00DD4825" w:rsidP="0032075A">
            <w:pPr>
              <w:pStyle w:val="TesisNormalCarCarCar"/>
              <w:spacing w:after="0" w:line="240" w:lineRule="auto"/>
              <w:jc w:val="right"/>
              <w:rPr>
                <w:rFonts w:ascii="Times New Roman" w:hAnsi="Times New Roman" w:cs="Times New Roman"/>
                <w:sz w:val="18"/>
                <w:szCs w:val="18"/>
              </w:rPr>
            </w:pPr>
            <w:r w:rsidRPr="00E02BFA">
              <w:rPr>
                <w:rFonts w:ascii="Times New Roman" w:hAnsi="Times New Roman" w:cs="Times New Roman"/>
                <w:sz w:val="18"/>
                <w:szCs w:val="18"/>
              </w:rPr>
              <w:t>329</w:t>
            </w:r>
          </w:p>
        </w:tc>
        <w:tc>
          <w:tcPr>
            <w:tcW w:w="794" w:type="dxa"/>
            <w:shd w:val="clear" w:color="auto" w:fill="FFFFFF" w:themeFill="background1"/>
            <w:vAlign w:val="center"/>
          </w:tcPr>
          <w:p w:rsidR="00DD4825" w:rsidRPr="00E02BFA" w:rsidRDefault="00DD4825" w:rsidP="0032075A">
            <w:pPr>
              <w:pStyle w:val="TesisNormalCarCarCar"/>
              <w:spacing w:after="0" w:line="240" w:lineRule="auto"/>
              <w:jc w:val="right"/>
              <w:rPr>
                <w:rFonts w:ascii="Times New Roman" w:hAnsi="Times New Roman" w:cs="Times New Roman"/>
                <w:sz w:val="18"/>
                <w:szCs w:val="18"/>
              </w:rPr>
            </w:pPr>
            <w:r w:rsidRPr="00E02BFA">
              <w:rPr>
                <w:rFonts w:ascii="Times New Roman" w:hAnsi="Times New Roman" w:cs="Times New Roman"/>
                <w:sz w:val="18"/>
                <w:szCs w:val="18"/>
              </w:rPr>
              <w:t>339</w:t>
            </w:r>
          </w:p>
        </w:tc>
        <w:tc>
          <w:tcPr>
            <w:tcW w:w="970" w:type="dxa"/>
            <w:shd w:val="clear" w:color="auto" w:fill="FFFFFF" w:themeFill="background1"/>
            <w:vAlign w:val="center"/>
          </w:tcPr>
          <w:p w:rsidR="00DD4825" w:rsidRPr="00E02BFA" w:rsidRDefault="00DD4825" w:rsidP="0032075A">
            <w:pPr>
              <w:pStyle w:val="TesisNormalCarCarCar"/>
              <w:spacing w:after="0" w:line="240" w:lineRule="auto"/>
              <w:jc w:val="right"/>
              <w:rPr>
                <w:rFonts w:ascii="Times New Roman" w:hAnsi="Times New Roman" w:cs="Times New Roman"/>
                <w:sz w:val="18"/>
                <w:szCs w:val="18"/>
              </w:rPr>
            </w:pPr>
            <w:r w:rsidRPr="00E02BFA">
              <w:rPr>
                <w:rFonts w:ascii="Times New Roman" w:hAnsi="Times New Roman" w:cs="Times New Roman"/>
                <w:sz w:val="18"/>
                <w:szCs w:val="18"/>
              </w:rPr>
              <w:t>340</w:t>
            </w:r>
          </w:p>
        </w:tc>
      </w:tr>
      <w:tr w:rsidR="00DD4825" w:rsidRPr="00E02BFA" w:rsidTr="00E02BFA">
        <w:trPr>
          <w:jc w:val="center"/>
        </w:trPr>
        <w:tc>
          <w:tcPr>
            <w:tcW w:w="3480" w:type="dxa"/>
            <w:shd w:val="clear" w:color="auto" w:fill="FFFFFF" w:themeFill="background1"/>
          </w:tcPr>
          <w:p w:rsidR="00DD4825" w:rsidRPr="00E02BFA" w:rsidRDefault="00DD4825" w:rsidP="0032075A">
            <w:pPr>
              <w:pStyle w:val="TesisNormalCarCarCar"/>
              <w:spacing w:after="0" w:line="240" w:lineRule="auto"/>
              <w:jc w:val="left"/>
              <w:rPr>
                <w:rFonts w:ascii="Times New Roman" w:hAnsi="Times New Roman" w:cs="Times New Roman"/>
                <w:sz w:val="18"/>
                <w:szCs w:val="18"/>
              </w:rPr>
            </w:pPr>
            <w:r w:rsidRPr="00E02BFA">
              <w:rPr>
                <w:rFonts w:ascii="Times New Roman" w:hAnsi="Times New Roman" w:cs="Times New Roman"/>
                <w:sz w:val="18"/>
                <w:szCs w:val="18"/>
              </w:rPr>
              <w:t>Participación de los Grupos Apícolas % sobre el total de grupos</w:t>
            </w:r>
          </w:p>
        </w:tc>
        <w:tc>
          <w:tcPr>
            <w:tcW w:w="794" w:type="dxa"/>
            <w:shd w:val="clear" w:color="auto" w:fill="FFFFFF" w:themeFill="background1"/>
            <w:vAlign w:val="center"/>
          </w:tcPr>
          <w:p w:rsidR="00DD4825" w:rsidRPr="00E02BFA" w:rsidRDefault="00DD4825" w:rsidP="0032075A">
            <w:pPr>
              <w:pStyle w:val="TesisNormalCarCarCar"/>
              <w:spacing w:after="0" w:line="240" w:lineRule="auto"/>
              <w:jc w:val="right"/>
              <w:rPr>
                <w:rFonts w:ascii="Times New Roman" w:hAnsi="Times New Roman" w:cs="Times New Roman"/>
                <w:sz w:val="18"/>
                <w:szCs w:val="18"/>
              </w:rPr>
            </w:pPr>
            <w:r w:rsidRPr="00E02BFA">
              <w:rPr>
                <w:rFonts w:ascii="Times New Roman" w:hAnsi="Times New Roman" w:cs="Times New Roman"/>
                <w:sz w:val="18"/>
                <w:szCs w:val="18"/>
              </w:rPr>
              <w:t>24,9%</w:t>
            </w:r>
          </w:p>
        </w:tc>
        <w:tc>
          <w:tcPr>
            <w:tcW w:w="794" w:type="dxa"/>
            <w:shd w:val="clear" w:color="auto" w:fill="FFFFFF" w:themeFill="background1"/>
            <w:vAlign w:val="center"/>
          </w:tcPr>
          <w:p w:rsidR="00DD4825" w:rsidRPr="00E02BFA" w:rsidRDefault="00DD4825" w:rsidP="0032075A">
            <w:pPr>
              <w:pStyle w:val="TesisNormalCarCarCar"/>
              <w:spacing w:after="0" w:line="240" w:lineRule="auto"/>
              <w:jc w:val="right"/>
              <w:rPr>
                <w:rFonts w:ascii="Times New Roman" w:hAnsi="Times New Roman" w:cs="Times New Roman"/>
                <w:sz w:val="18"/>
                <w:szCs w:val="18"/>
              </w:rPr>
            </w:pPr>
            <w:r w:rsidRPr="00E02BFA">
              <w:rPr>
                <w:rFonts w:ascii="Times New Roman" w:hAnsi="Times New Roman" w:cs="Times New Roman"/>
                <w:sz w:val="18"/>
                <w:szCs w:val="18"/>
              </w:rPr>
              <w:t>23,7%</w:t>
            </w:r>
          </w:p>
        </w:tc>
        <w:tc>
          <w:tcPr>
            <w:tcW w:w="794" w:type="dxa"/>
            <w:shd w:val="clear" w:color="auto" w:fill="FFFFFF" w:themeFill="background1"/>
            <w:vAlign w:val="center"/>
          </w:tcPr>
          <w:p w:rsidR="00DD4825" w:rsidRPr="00E02BFA" w:rsidRDefault="00DD4825" w:rsidP="0032075A">
            <w:pPr>
              <w:pStyle w:val="TesisNormalCarCarCar"/>
              <w:spacing w:after="0" w:line="240" w:lineRule="auto"/>
              <w:jc w:val="right"/>
              <w:rPr>
                <w:rFonts w:ascii="Times New Roman" w:hAnsi="Times New Roman" w:cs="Times New Roman"/>
                <w:sz w:val="18"/>
                <w:szCs w:val="18"/>
              </w:rPr>
            </w:pPr>
            <w:r w:rsidRPr="00E02BFA">
              <w:rPr>
                <w:rFonts w:ascii="Times New Roman" w:hAnsi="Times New Roman" w:cs="Times New Roman"/>
                <w:sz w:val="18"/>
                <w:szCs w:val="18"/>
              </w:rPr>
              <w:t>23,7%</w:t>
            </w:r>
          </w:p>
        </w:tc>
        <w:tc>
          <w:tcPr>
            <w:tcW w:w="794" w:type="dxa"/>
            <w:shd w:val="clear" w:color="auto" w:fill="FFFFFF" w:themeFill="background1"/>
            <w:vAlign w:val="center"/>
          </w:tcPr>
          <w:p w:rsidR="00DD4825" w:rsidRPr="00E02BFA" w:rsidRDefault="00DD4825" w:rsidP="0032075A">
            <w:pPr>
              <w:pStyle w:val="TesisNormalCarCarCar"/>
              <w:spacing w:after="0" w:line="240" w:lineRule="auto"/>
              <w:jc w:val="right"/>
              <w:rPr>
                <w:rFonts w:ascii="Times New Roman" w:hAnsi="Times New Roman" w:cs="Times New Roman"/>
                <w:sz w:val="18"/>
                <w:szCs w:val="18"/>
              </w:rPr>
            </w:pPr>
            <w:r w:rsidRPr="00E02BFA">
              <w:rPr>
                <w:rFonts w:ascii="Times New Roman" w:hAnsi="Times New Roman" w:cs="Times New Roman"/>
                <w:sz w:val="18"/>
                <w:szCs w:val="18"/>
              </w:rPr>
              <w:t>24,6%</w:t>
            </w:r>
          </w:p>
        </w:tc>
        <w:tc>
          <w:tcPr>
            <w:tcW w:w="794" w:type="dxa"/>
            <w:shd w:val="clear" w:color="auto" w:fill="FFFFFF" w:themeFill="background1"/>
            <w:vAlign w:val="center"/>
          </w:tcPr>
          <w:p w:rsidR="00DD4825" w:rsidRPr="00E02BFA" w:rsidRDefault="00DD4825" w:rsidP="0032075A">
            <w:pPr>
              <w:pStyle w:val="TesisNormalCarCarCar"/>
              <w:spacing w:after="0" w:line="240" w:lineRule="auto"/>
              <w:jc w:val="right"/>
              <w:rPr>
                <w:rFonts w:ascii="Times New Roman" w:hAnsi="Times New Roman" w:cs="Times New Roman"/>
                <w:sz w:val="18"/>
                <w:szCs w:val="18"/>
              </w:rPr>
            </w:pPr>
            <w:r w:rsidRPr="00E02BFA">
              <w:rPr>
                <w:rFonts w:ascii="Times New Roman" w:hAnsi="Times New Roman" w:cs="Times New Roman"/>
                <w:sz w:val="18"/>
                <w:szCs w:val="18"/>
              </w:rPr>
              <w:t>24,2%</w:t>
            </w:r>
          </w:p>
        </w:tc>
        <w:tc>
          <w:tcPr>
            <w:tcW w:w="794" w:type="dxa"/>
            <w:shd w:val="clear" w:color="auto" w:fill="FFFFFF" w:themeFill="background1"/>
            <w:vAlign w:val="center"/>
          </w:tcPr>
          <w:p w:rsidR="00DD4825" w:rsidRPr="00E02BFA" w:rsidRDefault="00DD4825" w:rsidP="0032075A">
            <w:pPr>
              <w:pStyle w:val="TesisNormalCarCarCar"/>
              <w:spacing w:after="0" w:line="240" w:lineRule="auto"/>
              <w:jc w:val="right"/>
              <w:rPr>
                <w:rFonts w:ascii="Times New Roman" w:hAnsi="Times New Roman" w:cs="Times New Roman"/>
                <w:sz w:val="18"/>
                <w:szCs w:val="18"/>
              </w:rPr>
            </w:pPr>
            <w:r w:rsidRPr="00E02BFA">
              <w:rPr>
                <w:rFonts w:ascii="Times New Roman" w:hAnsi="Times New Roman" w:cs="Times New Roman"/>
                <w:sz w:val="18"/>
                <w:szCs w:val="18"/>
              </w:rPr>
              <w:t>23,8%</w:t>
            </w:r>
          </w:p>
        </w:tc>
        <w:tc>
          <w:tcPr>
            <w:tcW w:w="970" w:type="dxa"/>
            <w:shd w:val="clear" w:color="auto" w:fill="FFFFFF" w:themeFill="background1"/>
            <w:vAlign w:val="center"/>
          </w:tcPr>
          <w:p w:rsidR="00DD4825" w:rsidRPr="00E02BFA" w:rsidRDefault="00DD4825" w:rsidP="0032075A">
            <w:pPr>
              <w:pStyle w:val="TesisNormalCarCarCar"/>
              <w:spacing w:after="0" w:line="240" w:lineRule="auto"/>
              <w:jc w:val="right"/>
              <w:rPr>
                <w:rFonts w:ascii="Times New Roman" w:hAnsi="Times New Roman" w:cs="Times New Roman"/>
                <w:sz w:val="18"/>
                <w:szCs w:val="18"/>
              </w:rPr>
            </w:pPr>
            <w:r w:rsidRPr="00E02BFA">
              <w:rPr>
                <w:rFonts w:ascii="Times New Roman" w:hAnsi="Times New Roman" w:cs="Times New Roman"/>
                <w:sz w:val="18"/>
                <w:szCs w:val="18"/>
              </w:rPr>
              <w:t>22,8%</w:t>
            </w:r>
          </w:p>
        </w:tc>
      </w:tr>
      <w:tr w:rsidR="00DD4825" w:rsidRPr="00E02BFA" w:rsidTr="00E02BFA">
        <w:trPr>
          <w:jc w:val="center"/>
        </w:trPr>
        <w:tc>
          <w:tcPr>
            <w:tcW w:w="3480" w:type="dxa"/>
            <w:shd w:val="clear" w:color="auto" w:fill="FFFFFF" w:themeFill="background1"/>
          </w:tcPr>
          <w:p w:rsidR="00DD4825" w:rsidRPr="00E02BFA" w:rsidRDefault="00DD4825" w:rsidP="0032075A">
            <w:pPr>
              <w:pStyle w:val="TesisNormalCarCarCar"/>
              <w:spacing w:after="0" w:line="240" w:lineRule="auto"/>
              <w:jc w:val="left"/>
              <w:rPr>
                <w:rFonts w:ascii="Times New Roman" w:hAnsi="Times New Roman" w:cs="Times New Roman"/>
                <w:sz w:val="18"/>
                <w:szCs w:val="18"/>
              </w:rPr>
            </w:pPr>
            <w:r w:rsidRPr="00E02BFA">
              <w:rPr>
                <w:rFonts w:ascii="Times New Roman" w:hAnsi="Times New Roman" w:cs="Times New Roman"/>
                <w:sz w:val="18"/>
                <w:szCs w:val="18"/>
              </w:rPr>
              <w:t xml:space="preserve">Participación de solicitudes de prórrogas de aportes de los Grupos Apícolas en % sobre el total de grupos </w:t>
            </w:r>
          </w:p>
        </w:tc>
        <w:tc>
          <w:tcPr>
            <w:tcW w:w="794" w:type="dxa"/>
            <w:shd w:val="clear" w:color="auto" w:fill="FFFFFF" w:themeFill="background1"/>
            <w:vAlign w:val="center"/>
          </w:tcPr>
          <w:p w:rsidR="00DD4825" w:rsidRPr="00E02BFA" w:rsidRDefault="00DD4825" w:rsidP="0032075A">
            <w:pPr>
              <w:pStyle w:val="TesisNormalCarCarCar"/>
              <w:spacing w:after="0" w:line="240" w:lineRule="auto"/>
              <w:jc w:val="right"/>
              <w:rPr>
                <w:rFonts w:ascii="Times New Roman" w:hAnsi="Times New Roman" w:cs="Times New Roman"/>
                <w:sz w:val="18"/>
                <w:szCs w:val="18"/>
              </w:rPr>
            </w:pPr>
            <w:r w:rsidRPr="00E02BFA">
              <w:rPr>
                <w:rFonts w:ascii="Times New Roman" w:hAnsi="Times New Roman" w:cs="Times New Roman"/>
                <w:sz w:val="18"/>
                <w:szCs w:val="18"/>
              </w:rPr>
              <w:t>9,4%</w:t>
            </w:r>
          </w:p>
        </w:tc>
        <w:tc>
          <w:tcPr>
            <w:tcW w:w="794" w:type="dxa"/>
            <w:shd w:val="clear" w:color="auto" w:fill="FFFFFF" w:themeFill="background1"/>
            <w:vAlign w:val="center"/>
          </w:tcPr>
          <w:p w:rsidR="00DD4825" w:rsidRPr="00E02BFA" w:rsidRDefault="00DD4825" w:rsidP="0032075A">
            <w:pPr>
              <w:pStyle w:val="TesisNormalCarCarCar"/>
              <w:spacing w:after="0" w:line="240" w:lineRule="auto"/>
              <w:jc w:val="right"/>
              <w:rPr>
                <w:rFonts w:ascii="Times New Roman" w:hAnsi="Times New Roman" w:cs="Times New Roman"/>
                <w:sz w:val="18"/>
                <w:szCs w:val="18"/>
              </w:rPr>
            </w:pPr>
            <w:r w:rsidRPr="00E02BFA">
              <w:rPr>
                <w:rFonts w:ascii="Times New Roman" w:hAnsi="Times New Roman" w:cs="Times New Roman"/>
                <w:sz w:val="18"/>
                <w:szCs w:val="18"/>
              </w:rPr>
              <w:t>37,0%</w:t>
            </w:r>
          </w:p>
        </w:tc>
        <w:tc>
          <w:tcPr>
            <w:tcW w:w="794" w:type="dxa"/>
            <w:shd w:val="clear" w:color="auto" w:fill="FFFFFF" w:themeFill="background1"/>
            <w:vAlign w:val="center"/>
          </w:tcPr>
          <w:p w:rsidR="00DD4825" w:rsidRPr="00E02BFA" w:rsidRDefault="00DD4825" w:rsidP="0032075A">
            <w:pPr>
              <w:pStyle w:val="TesisNormalCarCarCar"/>
              <w:spacing w:after="0" w:line="240" w:lineRule="auto"/>
              <w:jc w:val="right"/>
              <w:rPr>
                <w:rFonts w:ascii="Times New Roman" w:hAnsi="Times New Roman" w:cs="Times New Roman"/>
                <w:sz w:val="18"/>
                <w:szCs w:val="18"/>
              </w:rPr>
            </w:pPr>
            <w:r w:rsidRPr="00E02BFA">
              <w:rPr>
                <w:rFonts w:ascii="Times New Roman" w:hAnsi="Times New Roman" w:cs="Times New Roman"/>
                <w:sz w:val="18"/>
                <w:szCs w:val="18"/>
              </w:rPr>
              <w:t>34,8%</w:t>
            </w:r>
          </w:p>
        </w:tc>
        <w:tc>
          <w:tcPr>
            <w:tcW w:w="794" w:type="dxa"/>
            <w:shd w:val="clear" w:color="auto" w:fill="FFFFFF" w:themeFill="background1"/>
            <w:vAlign w:val="center"/>
          </w:tcPr>
          <w:p w:rsidR="00DD4825" w:rsidRPr="00E02BFA" w:rsidRDefault="00DD4825" w:rsidP="0032075A">
            <w:pPr>
              <w:pStyle w:val="TesisNormalCarCarCar"/>
              <w:spacing w:after="0" w:line="240" w:lineRule="auto"/>
              <w:jc w:val="right"/>
              <w:rPr>
                <w:rFonts w:ascii="Times New Roman" w:hAnsi="Times New Roman" w:cs="Times New Roman"/>
                <w:sz w:val="18"/>
                <w:szCs w:val="18"/>
              </w:rPr>
            </w:pPr>
            <w:r w:rsidRPr="00E02BFA">
              <w:rPr>
                <w:rFonts w:ascii="Times New Roman" w:hAnsi="Times New Roman" w:cs="Times New Roman"/>
                <w:sz w:val="18"/>
                <w:szCs w:val="18"/>
              </w:rPr>
              <w:t>31,4%</w:t>
            </w:r>
          </w:p>
        </w:tc>
        <w:tc>
          <w:tcPr>
            <w:tcW w:w="794" w:type="dxa"/>
            <w:shd w:val="clear" w:color="auto" w:fill="FFFFFF" w:themeFill="background1"/>
            <w:vAlign w:val="center"/>
          </w:tcPr>
          <w:p w:rsidR="00DD4825" w:rsidRPr="00E02BFA" w:rsidRDefault="00DD4825" w:rsidP="0032075A">
            <w:pPr>
              <w:pStyle w:val="TesisNormalCarCarCar"/>
              <w:spacing w:after="0" w:line="240" w:lineRule="auto"/>
              <w:jc w:val="right"/>
              <w:rPr>
                <w:rFonts w:ascii="Times New Roman" w:hAnsi="Times New Roman" w:cs="Times New Roman"/>
                <w:sz w:val="18"/>
                <w:szCs w:val="18"/>
              </w:rPr>
            </w:pPr>
            <w:r w:rsidRPr="00E02BFA">
              <w:rPr>
                <w:rFonts w:ascii="Times New Roman" w:hAnsi="Times New Roman" w:cs="Times New Roman"/>
                <w:sz w:val="18"/>
                <w:szCs w:val="18"/>
              </w:rPr>
              <w:t>25,1%</w:t>
            </w:r>
          </w:p>
        </w:tc>
        <w:tc>
          <w:tcPr>
            <w:tcW w:w="794" w:type="dxa"/>
            <w:shd w:val="clear" w:color="auto" w:fill="FFFFFF" w:themeFill="background1"/>
            <w:vAlign w:val="center"/>
          </w:tcPr>
          <w:p w:rsidR="00DD4825" w:rsidRPr="00E02BFA" w:rsidRDefault="00DD4825" w:rsidP="0032075A">
            <w:pPr>
              <w:pStyle w:val="TesisNormalCarCarCar"/>
              <w:spacing w:after="0" w:line="240" w:lineRule="auto"/>
              <w:jc w:val="right"/>
              <w:rPr>
                <w:rFonts w:ascii="Times New Roman" w:hAnsi="Times New Roman" w:cs="Times New Roman"/>
                <w:sz w:val="18"/>
                <w:szCs w:val="18"/>
              </w:rPr>
            </w:pPr>
            <w:r w:rsidRPr="00E02BFA">
              <w:rPr>
                <w:rFonts w:ascii="Times New Roman" w:hAnsi="Times New Roman" w:cs="Times New Roman"/>
                <w:sz w:val="18"/>
                <w:szCs w:val="18"/>
              </w:rPr>
              <w:t>29,1%</w:t>
            </w:r>
          </w:p>
        </w:tc>
        <w:tc>
          <w:tcPr>
            <w:tcW w:w="970" w:type="dxa"/>
            <w:shd w:val="clear" w:color="auto" w:fill="FFFFFF" w:themeFill="background1"/>
            <w:vAlign w:val="center"/>
          </w:tcPr>
          <w:p w:rsidR="00DD4825" w:rsidRPr="00E02BFA" w:rsidRDefault="00DD4825" w:rsidP="0032075A">
            <w:pPr>
              <w:pStyle w:val="TesisNormalCarCarCar"/>
              <w:spacing w:after="0" w:line="240" w:lineRule="auto"/>
              <w:jc w:val="right"/>
              <w:rPr>
                <w:rFonts w:ascii="Times New Roman" w:hAnsi="Times New Roman" w:cs="Times New Roman"/>
                <w:sz w:val="18"/>
                <w:szCs w:val="18"/>
              </w:rPr>
            </w:pPr>
            <w:r w:rsidRPr="00E02BFA">
              <w:rPr>
                <w:rFonts w:ascii="Times New Roman" w:hAnsi="Times New Roman" w:cs="Times New Roman"/>
                <w:sz w:val="18"/>
                <w:szCs w:val="18"/>
              </w:rPr>
              <w:t>21,7%</w:t>
            </w:r>
            <w:r w:rsidR="00E02BFA">
              <w:rPr>
                <w:rFonts w:ascii="Times New Roman" w:hAnsi="Times New Roman" w:cs="Times New Roman"/>
                <w:sz w:val="18"/>
                <w:szCs w:val="18"/>
              </w:rPr>
              <w:t xml:space="preserve"> </w:t>
            </w:r>
            <w:r w:rsidRPr="00E02BFA">
              <w:rPr>
                <w:rFonts w:ascii="Times New Roman" w:hAnsi="Times New Roman" w:cs="Times New Roman"/>
                <w:sz w:val="18"/>
                <w:szCs w:val="18"/>
              </w:rPr>
              <w:t>(1)</w:t>
            </w:r>
          </w:p>
        </w:tc>
      </w:tr>
    </w:tbl>
    <w:p w:rsidR="00DD4825" w:rsidRPr="00E02BFA" w:rsidRDefault="00DD4825" w:rsidP="00DD4825">
      <w:pPr>
        <w:pStyle w:val="TesisNormalCarCarCar"/>
        <w:spacing w:after="0" w:line="240" w:lineRule="auto"/>
        <w:jc w:val="left"/>
        <w:rPr>
          <w:rFonts w:ascii="Times New Roman" w:hAnsi="Times New Roman" w:cs="Times New Roman"/>
          <w:sz w:val="20"/>
          <w:szCs w:val="20"/>
        </w:rPr>
      </w:pPr>
      <w:r w:rsidRPr="00E02BFA">
        <w:rPr>
          <w:rFonts w:ascii="Times New Roman" w:hAnsi="Times New Roman" w:cs="Times New Roman"/>
          <w:sz w:val="20"/>
          <w:szCs w:val="20"/>
        </w:rPr>
        <w:t>Nota: (1) datos a junio del 2012.</w:t>
      </w:r>
    </w:p>
    <w:p w:rsidR="00DD4825" w:rsidRPr="00E02BFA" w:rsidRDefault="00DD4825" w:rsidP="00DD4825">
      <w:pPr>
        <w:pStyle w:val="TesisNormalCarCarCar"/>
        <w:spacing w:after="0" w:line="240" w:lineRule="auto"/>
        <w:jc w:val="left"/>
        <w:rPr>
          <w:rFonts w:ascii="Times New Roman" w:hAnsi="Times New Roman" w:cs="Times New Roman"/>
          <w:sz w:val="20"/>
          <w:szCs w:val="20"/>
        </w:rPr>
      </w:pPr>
      <w:r w:rsidRPr="00E02BFA">
        <w:rPr>
          <w:rFonts w:ascii="Times New Roman" w:hAnsi="Times New Roman" w:cs="Times New Roman"/>
          <w:sz w:val="20"/>
          <w:szCs w:val="20"/>
        </w:rPr>
        <w:t xml:space="preserve">Fuente: </w:t>
      </w:r>
      <w:proofErr w:type="spellStart"/>
      <w:r w:rsidRPr="00E02BFA">
        <w:rPr>
          <w:rFonts w:ascii="Times New Roman" w:hAnsi="Times New Roman" w:cs="Times New Roman"/>
          <w:sz w:val="20"/>
          <w:szCs w:val="20"/>
        </w:rPr>
        <w:t>Gargicevich</w:t>
      </w:r>
      <w:proofErr w:type="spellEnd"/>
      <w:r w:rsidRPr="00E02BFA">
        <w:rPr>
          <w:rFonts w:ascii="Times New Roman" w:hAnsi="Times New Roman" w:cs="Times New Roman"/>
          <w:sz w:val="20"/>
          <w:szCs w:val="20"/>
        </w:rPr>
        <w:t xml:space="preserve"> y </w:t>
      </w:r>
      <w:proofErr w:type="spellStart"/>
      <w:r w:rsidRPr="00E02BFA">
        <w:rPr>
          <w:rFonts w:ascii="Times New Roman" w:hAnsi="Times New Roman" w:cs="Times New Roman"/>
          <w:sz w:val="20"/>
          <w:szCs w:val="20"/>
        </w:rPr>
        <w:t>Arroquy</w:t>
      </w:r>
      <w:proofErr w:type="spellEnd"/>
      <w:r w:rsidRPr="00E02BFA">
        <w:rPr>
          <w:rFonts w:ascii="Times New Roman" w:hAnsi="Times New Roman" w:cs="Times New Roman"/>
          <w:sz w:val="20"/>
          <w:szCs w:val="20"/>
        </w:rPr>
        <w:t xml:space="preserve"> (2012)</w:t>
      </w:r>
    </w:p>
    <w:p w:rsidR="00DD4825" w:rsidRDefault="00DD4825" w:rsidP="00DD4825">
      <w:pPr>
        <w:pStyle w:val="TesisNormalCarCarCar"/>
        <w:spacing w:after="0"/>
        <w:jc w:val="left"/>
      </w:pPr>
    </w:p>
    <w:p w:rsidR="00E91762" w:rsidRDefault="00E91762" w:rsidP="00E91762">
      <w:pPr>
        <w:pStyle w:val="Default"/>
        <w:rPr>
          <w:sz w:val="13"/>
          <w:szCs w:val="13"/>
        </w:rPr>
      </w:pPr>
    </w:p>
    <w:p w:rsidR="00E91762" w:rsidRPr="00990F11" w:rsidRDefault="00E91762" w:rsidP="00E91762">
      <w:pPr>
        <w:pStyle w:val="tesisnormal"/>
        <w:spacing w:after="0"/>
        <w:rPr>
          <w:rFonts w:ascii="Times New Roman" w:hAnsi="Times New Roman" w:cs="Times New Roman"/>
          <w:sz w:val="24"/>
          <w:szCs w:val="24"/>
        </w:rPr>
      </w:pPr>
      <w:r w:rsidRPr="00990F11">
        <w:rPr>
          <w:rFonts w:ascii="Times New Roman" w:hAnsi="Times New Roman" w:cs="Times New Roman"/>
          <w:sz w:val="24"/>
          <w:szCs w:val="24"/>
        </w:rPr>
        <w:t>En el año 2014, después de 20 años de ejecución del programa, se relanza bajo la denominación de Cambio Rural ii (innovación e inversión) más conocido como Cambio Rural II. L</w:t>
      </w:r>
      <w:r w:rsidRPr="00990F11">
        <w:rPr>
          <w:rFonts w:ascii="Times New Roman" w:hAnsi="Times New Roman" w:cs="Times New Roman"/>
          <w:sz w:val="24"/>
          <w:szCs w:val="24"/>
          <w:lang w:val="es-AR"/>
        </w:rPr>
        <w:t xml:space="preserve">a adecuación tiene como marco político-institucional al Plan Estratégico Agroindustrial y Agroalimentario </w:t>
      </w:r>
      <w:r w:rsidRPr="00990F11">
        <w:rPr>
          <w:rFonts w:ascii="Times New Roman" w:hAnsi="Times New Roman" w:cs="Times New Roman"/>
          <w:sz w:val="24"/>
          <w:szCs w:val="24"/>
        </w:rPr>
        <w:t xml:space="preserve">Participativo y Federal </w:t>
      </w:r>
      <w:r w:rsidRPr="00990F11">
        <w:rPr>
          <w:rFonts w:ascii="Times New Roman" w:hAnsi="Times New Roman" w:cs="Times New Roman"/>
          <w:sz w:val="24"/>
          <w:szCs w:val="24"/>
          <w:lang w:val="es-AR"/>
        </w:rPr>
        <w:t xml:space="preserve">(PEA, </w:t>
      </w:r>
      <w:r w:rsidRPr="00990F11">
        <w:rPr>
          <w:rFonts w:ascii="Times New Roman" w:hAnsi="Times New Roman" w:cs="Times New Roman"/>
          <w:sz w:val="24"/>
          <w:szCs w:val="24"/>
        </w:rPr>
        <w:t>2010-2020</w:t>
      </w:r>
      <w:r w:rsidRPr="00990F11">
        <w:rPr>
          <w:rFonts w:ascii="Times New Roman" w:hAnsi="Times New Roman" w:cs="Times New Roman"/>
          <w:sz w:val="24"/>
          <w:szCs w:val="24"/>
          <w:lang w:val="es-AR"/>
        </w:rPr>
        <w:t>), el cual pretendía dar impulso al agregado de valor en origen y el desarrollo rural equitativo e integral</w:t>
      </w:r>
      <w:r w:rsidRPr="00990F11">
        <w:rPr>
          <w:rFonts w:ascii="Times New Roman" w:hAnsi="Times New Roman" w:cs="Times New Roman"/>
          <w:sz w:val="24"/>
          <w:szCs w:val="24"/>
        </w:rPr>
        <w:t xml:space="preserve">. En este contexto el programa hace hincapié en aquellos proyectos que trabajen el vínculo entre las nuevas tecnologías aplicadas a la ruralidad y los jóvenes y los que sean impulsados por grupos de mujeres. Del mismo modo, pone el acento en los emprendimientos que motoricen el acceso y uso del agua en forma integral en pos de mejorar la superficie </w:t>
      </w:r>
      <w:r w:rsidRPr="00990F11">
        <w:rPr>
          <w:rFonts w:ascii="Times New Roman" w:hAnsi="Times New Roman" w:cs="Times New Roman"/>
          <w:sz w:val="24"/>
          <w:szCs w:val="24"/>
        </w:rPr>
        <w:lastRenderedPageBreak/>
        <w:t>productiva irrigada. El programa está destinado a pequeños y medianos productores, a agricultores familiares y a cooperativas que se dedican a la actividad agrícola, ganadera, forestal, piscícola.</w:t>
      </w:r>
    </w:p>
    <w:p w:rsidR="005766B1" w:rsidRPr="00990F11" w:rsidRDefault="00E91762" w:rsidP="005766B1">
      <w:pPr>
        <w:pStyle w:val="tesisnormal"/>
        <w:spacing w:after="0"/>
        <w:rPr>
          <w:rFonts w:ascii="Times New Roman" w:hAnsi="Times New Roman" w:cs="Times New Roman"/>
          <w:sz w:val="24"/>
          <w:szCs w:val="24"/>
        </w:rPr>
      </w:pPr>
      <w:r w:rsidRPr="00990F11">
        <w:rPr>
          <w:rFonts w:ascii="Times New Roman" w:hAnsi="Times New Roman" w:cs="Times New Roman"/>
          <w:sz w:val="24"/>
          <w:szCs w:val="24"/>
        </w:rPr>
        <w:t xml:space="preserve">En este nuevo contexto, los grupos apícolas a medida que van finalizando se van quedando disolviendo en la mayoría de los casos. </w:t>
      </w:r>
    </w:p>
    <w:p w:rsidR="005766B1" w:rsidRPr="00990F11" w:rsidRDefault="005766B1" w:rsidP="005766B1">
      <w:pPr>
        <w:pStyle w:val="tesisnormal"/>
        <w:spacing w:after="0"/>
        <w:rPr>
          <w:rFonts w:ascii="Times New Roman" w:hAnsi="Times New Roman" w:cs="Times New Roman"/>
          <w:sz w:val="24"/>
          <w:szCs w:val="24"/>
        </w:rPr>
      </w:pPr>
      <w:r w:rsidRPr="00990F11">
        <w:rPr>
          <w:rFonts w:ascii="Times New Roman" w:hAnsi="Times New Roman" w:cs="Times New Roman"/>
          <w:sz w:val="24"/>
          <w:szCs w:val="24"/>
        </w:rPr>
        <w:t>En septiembre del 2017 el Ministerio de Agroindustria de Nación derogó el decreto 227/93 y definió otra reforma del Programa Cambio Rural, con el objeto de retornar a los objetivos iniciales del programa: “promover y facilitar la intensificación y reconversión productiva, como un medio para mejorar la situación productiva y socioeconómica de los pequeños y medianos productores rurales y propender al desarrollo agroindustrial en todo el territorio nacional, impulsando el aprendizaje grupal” (Res. 249/2017, art. 1).</w:t>
      </w:r>
    </w:p>
    <w:p w:rsidR="00E91762" w:rsidRPr="00990F11" w:rsidRDefault="005766B1" w:rsidP="005766B1">
      <w:pPr>
        <w:pStyle w:val="tesisnormal"/>
        <w:spacing w:after="0"/>
        <w:rPr>
          <w:rFonts w:ascii="Times New Roman" w:hAnsi="Times New Roman" w:cs="Times New Roman"/>
          <w:sz w:val="24"/>
          <w:szCs w:val="24"/>
        </w:rPr>
      </w:pPr>
      <w:r w:rsidRPr="00990F11">
        <w:rPr>
          <w:rFonts w:ascii="Times New Roman" w:hAnsi="Times New Roman" w:cs="Times New Roman"/>
          <w:sz w:val="24"/>
          <w:szCs w:val="24"/>
        </w:rPr>
        <w:t>En esta nueva etapa del programa presenta recortes significativos en el segmento de productores involucrados: pequeños y medianos productores capitalizados o en vías de capitalización, excluyendo de los beneficiarios a la agricultura familiar y en un primer momento productores no nacionales y también en lo presupuestario.</w:t>
      </w:r>
    </w:p>
    <w:p w:rsidR="005766B1" w:rsidRPr="00990F11" w:rsidRDefault="005766B1" w:rsidP="005766B1">
      <w:pPr>
        <w:pStyle w:val="tesisnormal"/>
        <w:spacing w:after="0"/>
        <w:rPr>
          <w:rFonts w:ascii="Times New Roman" w:hAnsi="Times New Roman" w:cs="Times New Roman"/>
          <w:sz w:val="24"/>
          <w:szCs w:val="24"/>
        </w:rPr>
      </w:pPr>
      <w:r w:rsidRPr="00990F11">
        <w:rPr>
          <w:rFonts w:ascii="Times New Roman" w:hAnsi="Times New Roman" w:cs="Times New Roman"/>
          <w:sz w:val="24"/>
          <w:szCs w:val="24"/>
        </w:rPr>
        <w:t>Cabe destacar que para los últimos años no se cuenta con series de datos desagregadas pro rubros y consistentes.</w:t>
      </w:r>
    </w:p>
    <w:p w:rsidR="005E71AF" w:rsidRPr="00D45A5B" w:rsidRDefault="005E71AF" w:rsidP="005C54FF">
      <w:pPr>
        <w:pStyle w:val="TesisNormalCarCarCar"/>
        <w:spacing w:after="0" w:line="480" w:lineRule="auto"/>
      </w:pPr>
    </w:p>
    <w:p w:rsidR="0086160B" w:rsidRPr="0086160B" w:rsidRDefault="0086160B" w:rsidP="00B646CF">
      <w:pPr>
        <w:pStyle w:val="tablatitulotesis"/>
        <w:spacing w:line="360" w:lineRule="auto"/>
        <w:jc w:val="left"/>
        <w:rPr>
          <w:rFonts w:ascii="Times New Roman" w:hAnsi="Times New Roman"/>
          <w:sz w:val="24"/>
          <w:szCs w:val="24"/>
          <w:lang w:val="es-AR"/>
        </w:rPr>
      </w:pPr>
      <w:r w:rsidRPr="0086160B">
        <w:rPr>
          <w:rFonts w:ascii="Times New Roman" w:hAnsi="Times New Roman"/>
          <w:sz w:val="24"/>
          <w:szCs w:val="24"/>
          <w:lang w:val="es-AR"/>
        </w:rPr>
        <w:t xml:space="preserve">Proyectos CAP: Cámara de Apicultores Pampero y Cooperativa de Trabajo Apícola Pampero Limitada  </w:t>
      </w:r>
    </w:p>
    <w:p w:rsidR="0086160B" w:rsidRPr="0086160B" w:rsidRDefault="0086160B" w:rsidP="00B646CF">
      <w:pPr>
        <w:pStyle w:val="TesisNormalCarCarCarCar"/>
        <w:spacing w:after="0"/>
        <w:rPr>
          <w:rFonts w:ascii="Times New Roman" w:hAnsi="Times New Roman" w:cs="Times New Roman"/>
          <w:sz w:val="24"/>
          <w:szCs w:val="24"/>
          <w:lang w:val="es-AR"/>
        </w:rPr>
      </w:pPr>
      <w:r w:rsidRPr="0086160B">
        <w:rPr>
          <w:rFonts w:ascii="Times New Roman" w:hAnsi="Times New Roman" w:cs="Times New Roman"/>
          <w:sz w:val="24"/>
          <w:szCs w:val="24"/>
          <w:lang w:val="es-AR"/>
        </w:rPr>
        <w:t xml:space="preserve">En el año 1995, en la Estación Experimental Agropecuaria </w:t>
      </w:r>
      <w:proofErr w:type="spellStart"/>
      <w:r w:rsidRPr="0086160B">
        <w:rPr>
          <w:rFonts w:ascii="Times New Roman" w:hAnsi="Times New Roman" w:cs="Times New Roman"/>
          <w:sz w:val="24"/>
          <w:szCs w:val="24"/>
          <w:lang w:val="es-AR"/>
        </w:rPr>
        <w:t>Bordenave</w:t>
      </w:r>
      <w:proofErr w:type="spellEnd"/>
      <w:r w:rsidRPr="0086160B">
        <w:rPr>
          <w:rFonts w:ascii="Times New Roman" w:hAnsi="Times New Roman" w:cs="Times New Roman"/>
          <w:sz w:val="24"/>
          <w:szCs w:val="24"/>
          <w:lang w:val="es-AR"/>
        </w:rPr>
        <w:t xml:space="preserve"> del </w:t>
      </w:r>
      <w:r w:rsidRPr="0086160B">
        <w:rPr>
          <w:rFonts w:ascii="Times New Roman" w:hAnsi="Times New Roman" w:cs="Times New Roman"/>
          <w:sz w:val="24"/>
          <w:szCs w:val="24"/>
        </w:rPr>
        <w:t>Instituto Nacional de Tecnología Agropecuario (</w:t>
      </w:r>
      <w:r w:rsidRPr="0086160B">
        <w:rPr>
          <w:rFonts w:ascii="Times New Roman" w:hAnsi="Times New Roman" w:cs="Times New Roman"/>
          <w:sz w:val="24"/>
          <w:szCs w:val="24"/>
          <w:lang w:val="es-AR"/>
        </w:rPr>
        <w:t xml:space="preserve">INTA) y en el marco del </w:t>
      </w:r>
      <w:r w:rsidRPr="0086160B">
        <w:rPr>
          <w:rFonts w:ascii="Times New Roman" w:hAnsi="Times New Roman" w:cs="Times New Roman"/>
          <w:sz w:val="24"/>
          <w:szCs w:val="24"/>
        </w:rPr>
        <w:t>Programa Federal de Reconversión Productiva para la Pequeña y Mediana Empresa Agropecuaria más conocido como Cambio Rural</w:t>
      </w:r>
      <w:r w:rsidRPr="0086160B">
        <w:rPr>
          <w:rFonts w:ascii="Times New Roman" w:hAnsi="Times New Roman" w:cs="Times New Roman"/>
          <w:sz w:val="24"/>
          <w:szCs w:val="24"/>
          <w:lang w:val="es-AR"/>
        </w:rPr>
        <w:t xml:space="preserve"> recientemente implementado, comienza la formación de grupos apícolas con actores pequeños y medianos del área de influencia con el fin de brindarles asistencia técnica y  capacitación, además de facilitarles el acceso a la información, colaborar en la organización grupal, en la incorporación de tecnologías y en la toma de decisiones, por un periodo de tiempo acotado.</w:t>
      </w:r>
    </w:p>
    <w:p w:rsidR="0086160B" w:rsidRPr="0086160B" w:rsidRDefault="0086160B" w:rsidP="00B646CF">
      <w:pPr>
        <w:pStyle w:val="TesisNormalCarCarCarCar"/>
        <w:spacing w:after="0"/>
        <w:rPr>
          <w:rFonts w:ascii="Times New Roman" w:hAnsi="Times New Roman" w:cs="Times New Roman"/>
          <w:sz w:val="24"/>
          <w:szCs w:val="24"/>
          <w:lang w:val="es-AR"/>
        </w:rPr>
      </w:pPr>
      <w:r w:rsidRPr="0086160B">
        <w:rPr>
          <w:rFonts w:ascii="Times New Roman" w:hAnsi="Times New Roman" w:cs="Times New Roman"/>
          <w:sz w:val="24"/>
          <w:szCs w:val="24"/>
          <w:lang w:val="es-AR"/>
        </w:rPr>
        <w:lastRenderedPageBreak/>
        <w:t>En este lugar pionero a nivel nacional en la formación de grupos apícolas</w:t>
      </w:r>
      <w:r w:rsidRPr="0086160B">
        <w:rPr>
          <w:rFonts w:ascii="Times New Roman" w:hAnsi="Times New Roman" w:cs="Times New Roman"/>
          <w:sz w:val="24"/>
          <w:szCs w:val="24"/>
          <w:vertAlign w:val="superscript"/>
        </w:rPr>
        <w:footnoteReference w:id="2"/>
      </w:r>
      <w:r w:rsidRPr="0086160B">
        <w:rPr>
          <w:rFonts w:ascii="Times New Roman" w:hAnsi="Times New Roman" w:cs="Times New Roman"/>
          <w:sz w:val="24"/>
          <w:szCs w:val="24"/>
          <w:lang w:val="es-AR"/>
        </w:rPr>
        <w:t xml:space="preserve">, rápidamente, en  junio de 1996 surgió la necesidad de una identidad en el grupo de Promotores Asesores (técnicos contratados en el marco del mencionado programa), siendo nombrado "Grupo de Asesores Pampero", haciendo referencia a que cada uno de los integrantes era de distintos lugares y el viento pampero los había agrupado. </w:t>
      </w:r>
    </w:p>
    <w:p w:rsidR="0086160B" w:rsidRPr="0086160B" w:rsidRDefault="0086160B" w:rsidP="00B646CF">
      <w:pPr>
        <w:pStyle w:val="TesisNormalCarCarCarCar"/>
        <w:spacing w:after="0"/>
        <w:rPr>
          <w:rFonts w:ascii="Times New Roman" w:hAnsi="Times New Roman" w:cs="Times New Roman"/>
          <w:sz w:val="24"/>
          <w:szCs w:val="24"/>
          <w:lang w:val="es-AR"/>
        </w:rPr>
      </w:pPr>
      <w:r w:rsidRPr="0086160B">
        <w:rPr>
          <w:rFonts w:ascii="Times New Roman" w:hAnsi="Times New Roman" w:cs="Times New Roman"/>
          <w:sz w:val="24"/>
          <w:szCs w:val="24"/>
          <w:lang w:val="es-AR"/>
        </w:rPr>
        <w:t>A comienzos del año 2010 se comienza a gestar una nueva visión respecto del abordaje tanto de la actividad apícola regional como del rol de los agentes técnicos involucrados en este programa, este cambio es propiciado por de la renovación del Agente de Proyecto (coordinador del INTA de los técnicos)</w:t>
      </w:r>
      <w:r w:rsidRPr="0086160B">
        <w:rPr>
          <w:rFonts w:ascii="Times New Roman" w:hAnsi="Times New Roman" w:cs="Times New Roman"/>
          <w:sz w:val="24"/>
          <w:szCs w:val="24"/>
          <w:vertAlign w:val="superscript"/>
        </w:rPr>
        <w:footnoteReference w:id="3"/>
      </w:r>
      <w:r w:rsidRPr="0086160B">
        <w:rPr>
          <w:rFonts w:ascii="Times New Roman" w:hAnsi="Times New Roman" w:cs="Times New Roman"/>
          <w:sz w:val="24"/>
          <w:szCs w:val="24"/>
          <w:lang w:val="es-AR"/>
        </w:rPr>
        <w:t xml:space="preserve">. </w:t>
      </w:r>
    </w:p>
    <w:p w:rsidR="0086160B" w:rsidRPr="0086160B" w:rsidRDefault="0086160B" w:rsidP="00B646CF">
      <w:pPr>
        <w:pStyle w:val="TesisNormalCarCarCarCar"/>
        <w:spacing w:after="0"/>
        <w:rPr>
          <w:rFonts w:ascii="Times New Roman" w:hAnsi="Times New Roman" w:cs="Times New Roman"/>
          <w:sz w:val="24"/>
          <w:szCs w:val="24"/>
          <w:lang w:val="es-AR"/>
        </w:rPr>
      </w:pPr>
      <w:r w:rsidRPr="0086160B">
        <w:rPr>
          <w:rFonts w:ascii="Times New Roman" w:hAnsi="Times New Roman" w:cs="Times New Roman"/>
          <w:sz w:val="24"/>
          <w:szCs w:val="24"/>
          <w:lang w:val="es-AR"/>
        </w:rPr>
        <w:t xml:space="preserve">El objetivo principal era darles a los 150 apicultores, localizados en 9 partidos del Sudoeste Bonaerense (Provincia de Buenos Aires – Argentina), que en ese momento integraban 15 grupos apícolas productores, herramientas para aminorar su vulnerabilidad productiva y económica en aumento producto de la combinación de prolongadas sequías en la región y la disminución en la diversidad florística producto de los cambios de tecnología a nivel agropecuario, lo que agudizó los ya frecuentes problemas sanitarios; conjugándose todo en la disminución de la productividad de las colmenas, la merma en la rentabilidad y la expulsión de productores de la actividad o una práctica de la apicultura bajo la modalidad de supervivencia en forma prolongada en el tiempo (Estrada, 2015). </w:t>
      </w:r>
    </w:p>
    <w:p w:rsidR="005766B1" w:rsidRDefault="0086160B" w:rsidP="00B646CF">
      <w:pPr>
        <w:pStyle w:val="TesisNormalCarCarCarCar"/>
        <w:spacing w:after="0"/>
        <w:rPr>
          <w:rFonts w:ascii="Times New Roman" w:hAnsi="Times New Roman" w:cs="Times New Roman"/>
          <w:sz w:val="24"/>
          <w:szCs w:val="24"/>
          <w:lang w:val="es-AR"/>
        </w:rPr>
      </w:pPr>
      <w:r w:rsidRPr="0086160B">
        <w:rPr>
          <w:rFonts w:ascii="Times New Roman" w:hAnsi="Times New Roman" w:cs="Times New Roman"/>
          <w:sz w:val="24"/>
          <w:szCs w:val="24"/>
          <w:lang w:val="es-AR"/>
        </w:rPr>
        <w:t xml:space="preserve">Si bien el objetivo central no dista de otras organizaciones sectoriales, sí los mecanismos instrumentados para el cumplimiento de tal fin. Para ello se fue ideando un ambicioso plan integral a largo plazo, el que entrelazo tanto aspectos productivos como organizativos. En términos productivos para acompañar no sólo las problemáticas del sector a nivel regional sino para dar soluciones a problemas de base en el sector. Por otro lado, garantizar la sostenibilidad del asesoramiento dado que de los 15 grupos 13 se eran financiados por el programa de Cambio Rural. </w:t>
      </w:r>
    </w:p>
    <w:p w:rsidR="0086160B" w:rsidRPr="0086160B" w:rsidRDefault="0086160B" w:rsidP="00B646CF">
      <w:pPr>
        <w:pStyle w:val="TesisNormalCarCarCarCar"/>
        <w:spacing w:after="0"/>
        <w:rPr>
          <w:rFonts w:ascii="Times New Roman" w:hAnsi="Times New Roman" w:cs="Times New Roman"/>
          <w:sz w:val="24"/>
          <w:szCs w:val="24"/>
          <w:lang w:val="es-AR"/>
        </w:rPr>
      </w:pPr>
      <w:r w:rsidRPr="0086160B">
        <w:rPr>
          <w:rFonts w:ascii="Times New Roman" w:hAnsi="Times New Roman" w:cs="Times New Roman"/>
          <w:sz w:val="24"/>
          <w:szCs w:val="24"/>
          <w:lang w:val="es-AR"/>
        </w:rPr>
        <w:t xml:space="preserve">En este contexto, se trazó una nueva modalidad de trabajo centrada en la búsqueda de nuevas formas de interacción más fluidas y comprometidas entre los técnicos y los productores </w:t>
      </w:r>
      <w:r w:rsidRPr="0086160B">
        <w:rPr>
          <w:rFonts w:ascii="Times New Roman" w:hAnsi="Times New Roman" w:cs="Times New Roman"/>
          <w:sz w:val="24"/>
          <w:szCs w:val="24"/>
          <w:lang w:val="es-AR"/>
        </w:rPr>
        <w:lastRenderedPageBreak/>
        <w:t xml:space="preserve">apícolas de forma tal que posibilitara ciertos procesos de aprendizaje a escala del grupo que trascienda el corto/mediano plazo y por ende la financiación del Estado del equipo de técnicos. Según los documentos internos de la </w:t>
      </w:r>
      <w:r w:rsidRPr="0086160B">
        <w:rPr>
          <w:rFonts w:ascii="Times New Roman" w:hAnsi="Times New Roman" w:cs="Times New Roman"/>
          <w:bCs/>
          <w:sz w:val="24"/>
          <w:szCs w:val="24"/>
          <w:lang w:val="es-AR"/>
        </w:rPr>
        <w:t xml:space="preserve">Cooperativa de Trabajo Apícola Pampero Limitada se buscó </w:t>
      </w:r>
      <w:r w:rsidRPr="0086160B">
        <w:rPr>
          <w:rFonts w:ascii="Times New Roman" w:hAnsi="Times New Roman" w:cs="Times New Roman"/>
          <w:sz w:val="24"/>
          <w:szCs w:val="24"/>
          <w:lang w:val="es-AR"/>
        </w:rPr>
        <w:t xml:space="preserve">impulsar determinados mecanismos de trabajo, siempre colectivos, ligados a un pensamiento cooperativo, y fundamentalmente, establecidos de acuerdo a las prioridades fijadas por los integrantes del sector. </w:t>
      </w:r>
    </w:p>
    <w:p w:rsidR="0086160B" w:rsidRPr="0086160B" w:rsidRDefault="0086160B" w:rsidP="00B646CF">
      <w:pPr>
        <w:pStyle w:val="TesisNormalCarCarCarCar"/>
        <w:spacing w:after="0"/>
        <w:rPr>
          <w:rFonts w:ascii="Times New Roman" w:hAnsi="Times New Roman" w:cs="Times New Roman"/>
          <w:bCs/>
          <w:sz w:val="24"/>
          <w:szCs w:val="24"/>
          <w:lang w:val="es-AR"/>
        </w:rPr>
      </w:pPr>
      <w:r w:rsidRPr="0086160B">
        <w:rPr>
          <w:rFonts w:ascii="Times New Roman" w:hAnsi="Times New Roman" w:cs="Times New Roman"/>
          <w:sz w:val="24"/>
          <w:szCs w:val="24"/>
          <w:lang w:val="es-AR"/>
        </w:rPr>
        <w:t>Es en este contexto que se planifica la conformación de los p</w:t>
      </w:r>
      <w:r w:rsidRPr="0086160B">
        <w:rPr>
          <w:rFonts w:ascii="Times New Roman" w:hAnsi="Times New Roman" w:cs="Times New Roman"/>
          <w:bCs/>
          <w:sz w:val="24"/>
          <w:szCs w:val="24"/>
          <w:lang w:val="es-AR"/>
        </w:rPr>
        <w:t xml:space="preserve">royectos CAP: Cooperativa de Trabajo Apícola Pampero Limitada y Cámara de Apicultores Pampero.  </w:t>
      </w:r>
    </w:p>
    <w:p w:rsidR="0086160B" w:rsidRPr="0086160B" w:rsidRDefault="0086160B" w:rsidP="00B646CF">
      <w:pPr>
        <w:pStyle w:val="TesisNormalCarCarCarCar"/>
        <w:spacing w:after="0"/>
        <w:rPr>
          <w:rFonts w:ascii="Times New Roman" w:hAnsi="Times New Roman" w:cs="Times New Roman"/>
          <w:sz w:val="24"/>
          <w:szCs w:val="24"/>
        </w:rPr>
      </w:pPr>
      <w:r w:rsidRPr="0086160B">
        <w:rPr>
          <w:rFonts w:ascii="Times New Roman" w:hAnsi="Times New Roman" w:cs="Times New Roman"/>
          <w:sz w:val="24"/>
          <w:szCs w:val="24"/>
          <w:lang w:val="es-AR"/>
        </w:rPr>
        <w:t>La propuesta se centró en generar diversas acciones en pos de lograr los recursos económicos como para sostener el vínculo técnico rentado. Generando así efectos positivos tanto para los técnicos, dada la estabilidad laboral, como para los productores, con la continuidad de asesoramiento técnico idóneo, además del aseguramiento de los recursos humanos para dar cumplimiento al plan delineado. Bajo estas ideas, rápidamente en el grupo de técnicos se gestan diversos proyectos novedosos dentro del funcionamiento de los grupos de trabajo, estas propuestas surgidas en su mayoría en forma individual fueron desarrolladas y perfeccionadas en el intercambio de opiniones con el grupo pares, con las múltiples interrelaciones entre los técnicos, los productores y los miembros del Laboratorio de Estudios Apícolas (</w:t>
      </w:r>
      <w:proofErr w:type="spellStart"/>
      <w:r w:rsidRPr="0086160B">
        <w:rPr>
          <w:rFonts w:ascii="Times New Roman" w:hAnsi="Times New Roman" w:cs="Times New Roman"/>
          <w:sz w:val="24"/>
          <w:szCs w:val="24"/>
          <w:lang w:val="es-AR"/>
        </w:rPr>
        <w:t>LabEA</w:t>
      </w:r>
      <w:proofErr w:type="spellEnd"/>
      <w:r w:rsidRPr="0086160B">
        <w:rPr>
          <w:rFonts w:ascii="Times New Roman" w:hAnsi="Times New Roman" w:cs="Times New Roman"/>
          <w:sz w:val="24"/>
          <w:szCs w:val="24"/>
          <w:lang w:val="es-AR"/>
        </w:rPr>
        <w:t xml:space="preserve">) de la Universidad Nacional del Sur (UNS), principalmente. Estos proyectos reforzaron la necesidad de formalizar el grupo de trabajo bajo una forma jurídica con el objeto de tramitar las patentes y de conseguir financiamiento para su producción, es así que el 30 de marzo de 2012 se iniciaron los trámites para la conformación de la Cooperativa de Trabajo Apícola Pampero conformada por los Asesores y el Agente del Grupo de Asesores de la EEA INTA </w:t>
      </w:r>
      <w:proofErr w:type="spellStart"/>
      <w:r w:rsidRPr="0086160B">
        <w:rPr>
          <w:rFonts w:ascii="Times New Roman" w:hAnsi="Times New Roman" w:cs="Times New Roman"/>
          <w:sz w:val="24"/>
          <w:szCs w:val="24"/>
          <w:lang w:val="es-AR"/>
        </w:rPr>
        <w:t>Bordenave</w:t>
      </w:r>
      <w:proofErr w:type="spellEnd"/>
      <w:r w:rsidRPr="0086160B">
        <w:rPr>
          <w:rFonts w:ascii="Times New Roman" w:hAnsi="Times New Roman" w:cs="Times New Roman"/>
          <w:sz w:val="24"/>
          <w:szCs w:val="24"/>
          <w:lang w:val="es-AR"/>
        </w:rPr>
        <w:t xml:space="preserve">, y, el </w:t>
      </w:r>
      <w:r w:rsidRPr="0086160B">
        <w:rPr>
          <w:rFonts w:ascii="Times New Roman" w:hAnsi="Times New Roman" w:cs="Times New Roman"/>
          <w:sz w:val="24"/>
          <w:szCs w:val="24"/>
        </w:rPr>
        <w:t>5 de febrero de 2013</w:t>
      </w:r>
      <w:r w:rsidRPr="0086160B">
        <w:rPr>
          <w:rFonts w:ascii="Times New Roman" w:hAnsi="Times New Roman" w:cs="Times New Roman"/>
          <w:sz w:val="24"/>
          <w:szCs w:val="24"/>
          <w:lang w:val="es-AR"/>
        </w:rPr>
        <w:t xml:space="preserve"> </w:t>
      </w:r>
      <w:r w:rsidRPr="0086160B">
        <w:rPr>
          <w:rFonts w:ascii="Times New Roman" w:hAnsi="Times New Roman" w:cs="Times New Roman"/>
          <w:sz w:val="24"/>
          <w:szCs w:val="24"/>
        </w:rPr>
        <w:t>obtiene su Personería Jurídica.</w:t>
      </w:r>
    </w:p>
    <w:p w:rsidR="0086160B" w:rsidRPr="0086160B" w:rsidRDefault="0086160B" w:rsidP="00B646CF">
      <w:pPr>
        <w:pStyle w:val="TesisNormalCarCarCarCar"/>
        <w:spacing w:after="0"/>
        <w:rPr>
          <w:rFonts w:ascii="Times New Roman" w:hAnsi="Times New Roman" w:cs="Times New Roman"/>
          <w:sz w:val="24"/>
          <w:szCs w:val="24"/>
          <w:lang w:val="es-AR"/>
        </w:rPr>
      </w:pPr>
      <w:r w:rsidRPr="0086160B">
        <w:rPr>
          <w:rFonts w:ascii="Times New Roman" w:hAnsi="Times New Roman" w:cs="Times New Roman"/>
          <w:sz w:val="24"/>
          <w:szCs w:val="24"/>
          <w:lang w:val="es-AR"/>
        </w:rPr>
        <w:t xml:space="preserve">El grupo de técnicos promovió también la creación de una organización asociativa que nuclee a los apicultores vinculados con el objeto de dar mayor cohesión y entidad a estos grupos de trabajo. De esta forma, en septiembre del año 2012, se gestó la Cámara de Apicultores Pampero conformada por entonces con 33 grupos de trabajo (de los cuales en ese momento 28 pertenecían al programa CR) que congregan a 333 productores primarios radicados en 25 </w:t>
      </w:r>
      <w:r w:rsidRPr="0086160B">
        <w:rPr>
          <w:rFonts w:ascii="Times New Roman" w:hAnsi="Times New Roman" w:cs="Times New Roman"/>
          <w:sz w:val="24"/>
          <w:szCs w:val="24"/>
          <w:lang w:val="es-AR"/>
        </w:rPr>
        <w:lastRenderedPageBreak/>
        <w:t>localidades de 13 partidos del Sudoeste Bonaerense</w:t>
      </w:r>
      <w:r w:rsidRPr="0086160B">
        <w:rPr>
          <w:rFonts w:ascii="Times New Roman" w:hAnsi="Times New Roman" w:cs="Times New Roman"/>
          <w:b/>
          <w:sz w:val="24"/>
          <w:szCs w:val="24"/>
          <w:vertAlign w:val="superscript"/>
        </w:rPr>
        <w:footnoteReference w:id="4"/>
      </w:r>
      <w:r w:rsidRPr="0086160B">
        <w:rPr>
          <w:rFonts w:ascii="Times New Roman" w:hAnsi="Times New Roman" w:cs="Times New Roman"/>
          <w:sz w:val="24"/>
          <w:szCs w:val="24"/>
          <w:lang w:val="es-AR"/>
        </w:rPr>
        <w:t xml:space="preserve">, los que en conjunto manejan unas 101.500 colmenas (datos para en abril de 2012). Se estima que estos apicultores representan a más del 60% de los productores agrupados de la región. </w:t>
      </w:r>
    </w:p>
    <w:p w:rsidR="0086160B" w:rsidRPr="0086160B" w:rsidRDefault="0086160B" w:rsidP="00B646CF">
      <w:pPr>
        <w:pStyle w:val="TesisNormalCarCarCarCar"/>
        <w:spacing w:after="0"/>
        <w:rPr>
          <w:rFonts w:ascii="Times New Roman" w:hAnsi="Times New Roman" w:cs="Times New Roman"/>
          <w:sz w:val="24"/>
          <w:szCs w:val="24"/>
          <w:lang w:val="es-AR"/>
        </w:rPr>
      </w:pPr>
      <w:r w:rsidRPr="0086160B">
        <w:rPr>
          <w:rFonts w:ascii="Times New Roman" w:hAnsi="Times New Roman" w:cs="Times New Roman"/>
          <w:sz w:val="24"/>
          <w:szCs w:val="24"/>
          <w:lang w:val="es-AR"/>
        </w:rPr>
        <w:t>Entre los objetivos planteados inicialmente por el grupo de técnicos se listan:</w:t>
      </w:r>
    </w:p>
    <w:p w:rsidR="0086160B" w:rsidRPr="0086160B" w:rsidRDefault="0086160B" w:rsidP="00B646CF">
      <w:pPr>
        <w:pStyle w:val="TesisNormalCarCarCarCar"/>
        <w:numPr>
          <w:ilvl w:val="0"/>
          <w:numId w:val="1"/>
        </w:numPr>
        <w:spacing w:after="0"/>
        <w:rPr>
          <w:rFonts w:ascii="Times New Roman" w:hAnsi="Times New Roman" w:cs="Times New Roman"/>
          <w:sz w:val="24"/>
          <w:szCs w:val="24"/>
          <w:lang w:val="es-AR"/>
        </w:rPr>
      </w:pPr>
      <w:r w:rsidRPr="0086160B">
        <w:rPr>
          <w:rFonts w:ascii="Times New Roman" w:hAnsi="Times New Roman" w:cs="Times New Roman"/>
          <w:sz w:val="24"/>
          <w:szCs w:val="24"/>
          <w:lang w:val="es-AR"/>
        </w:rPr>
        <w:t>que funcione como una organización de productores primarios que testee que los proyectos planteados por el grupo de técnicos estén en consonancia con las necesidades del productor,</w:t>
      </w:r>
    </w:p>
    <w:p w:rsidR="0086160B" w:rsidRPr="0086160B" w:rsidRDefault="0086160B" w:rsidP="00B646CF">
      <w:pPr>
        <w:pStyle w:val="TesisNormalCarCarCarCar"/>
        <w:numPr>
          <w:ilvl w:val="0"/>
          <w:numId w:val="1"/>
        </w:numPr>
        <w:spacing w:after="0"/>
        <w:rPr>
          <w:rFonts w:ascii="Times New Roman" w:hAnsi="Times New Roman" w:cs="Times New Roman"/>
          <w:sz w:val="24"/>
          <w:szCs w:val="24"/>
          <w:lang w:val="es-AR"/>
        </w:rPr>
      </w:pPr>
      <w:r w:rsidRPr="0086160B">
        <w:rPr>
          <w:rFonts w:ascii="Times New Roman" w:hAnsi="Times New Roman" w:cs="Times New Roman"/>
          <w:sz w:val="24"/>
          <w:szCs w:val="24"/>
          <w:lang w:val="es-AR"/>
        </w:rPr>
        <w:t xml:space="preserve"> que contribuya a establecer un precio justo para los productos veterinarios o servicios a desarrollar/prestar por la Cooperativa de Trabajo Apícola Pampero Limitada,  </w:t>
      </w:r>
    </w:p>
    <w:p w:rsidR="0086160B" w:rsidRPr="0086160B" w:rsidRDefault="0086160B" w:rsidP="00B646CF">
      <w:pPr>
        <w:pStyle w:val="TesisNormalCarCarCarCar"/>
        <w:numPr>
          <w:ilvl w:val="0"/>
          <w:numId w:val="1"/>
        </w:numPr>
        <w:spacing w:after="0"/>
        <w:rPr>
          <w:rFonts w:ascii="Times New Roman" w:hAnsi="Times New Roman" w:cs="Times New Roman"/>
          <w:sz w:val="24"/>
          <w:szCs w:val="24"/>
          <w:lang w:val="es-AR"/>
        </w:rPr>
      </w:pPr>
      <w:r w:rsidRPr="0086160B">
        <w:rPr>
          <w:rFonts w:ascii="Times New Roman" w:hAnsi="Times New Roman" w:cs="Times New Roman"/>
          <w:sz w:val="24"/>
          <w:szCs w:val="24"/>
          <w:lang w:val="es-AR"/>
        </w:rPr>
        <w:t xml:space="preserve">que facilite el acceso de los productores de manera democrática a los insumos, materiales, beneficios, etc.  </w:t>
      </w:r>
    </w:p>
    <w:p w:rsidR="0086160B" w:rsidRPr="0086160B" w:rsidRDefault="0086160B" w:rsidP="00B646CF">
      <w:pPr>
        <w:pStyle w:val="TesisNormalCarCarCarCar"/>
        <w:numPr>
          <w:ilvl w:val="0"/>
          <w:numId w:val="1"/>
        </w:numPr>
        <w:spacing w:after="0"/>
        <w:rPr>
          <w:rFonts w:ascii="Times New Roman" w:hAnsi="Times New Roman" w:cs="Times New Roman"/>
          <w:sz w:val="24"/>
          <w:szCs w:val="24"/>
          <w:lang w:val="es-AR"/>
        </w:rPr>
      </w:pPr>
      <w:r w:rsidRPr="0086160B">
        <w:rPr>
          <w:rFonts w:ascii="Times New Roman" w:hAnsi="Times New Roman" w:cs="Times New Roman"/>
          <w:sz w:val="24"/>
          <w:szCs w:val="24"/>
          <w:lang w:val="es-AR"/>
        </w:rPr>
        <w:t xml:space="preserve">que sea el lugar donde se expliciten las problemáticas a campo a abordar en el ámbito regional y que esto sea un disparador de nuevos proyectos, y, </w:t>
      </w:r>
    </w:p>
    <w:p w:rsidR="0086160B" w:rsidRPr="0086160B" w:rsidRDefault="0086160B" w:rsidP="00B646CF">
      <w:pPr>
        <w:pStyle w:val="TesisNormalCarCarCarCar"/>
        <w:numPr>
          <w:ilvl w:val="0"/>
          <w:numId w:val="1"/>
        </w:numPr>
        <w:spacing w:after="0"/>
        <w:rPr>
          <w:rFonts w:ascii="Times New Roman" w:hAnsi="Times New Roman" w:cs="Times New Roman"/>
          <w:sz w:val="24"/>
          <w:szCs w:val="24"/>
          <w:lang w:val="es-AR"/>
        </w:rPr>
      </w:pPr>
      <w:r w:rsidRPr="0086160B">
        <w:rPr>
          <w:rFonts w:ascii="Times New Roman" w:hAnsi="Times New Roman" w:cs="Times New Roman"/>
          <w:sz w:val="24"/>
          <w:szCs w:val="24"/>
          <w:lang w:val="es-AR"/>
        </w:rPr>
        <w:t>que constituya la población de testeo de las nuevas prácticas/innovaciones gestadas por el grupo de técnicos.</w:t>
      </w:r>
    </w:p>
    <w:p w:rsidR="0086160B" w:rsidRPr="0086160B" w:rsidRDefault="0086160B" w:rsidP="00B646CF">
      <w:pPr>
        <w:pStyle w:val="TesisNormalCarCarCarCar"/>
        <w:spacing w:after="0"/>
        <w:rPr>
          <w:rFonts w:ascii="Times New Roman" w:hAnsi="Times New Roman" w:cs="Times New Roman"/>
          <w:sz w:val="24"/>
          <w:szCs w:val="24"/>
          <w:lang w:val="es-AR"/>
        </w:rPr>
      </w:pPr>
      <w:r w:rsidRPr="0086160B">
        <w:rPr>
          <w:rFonts w:ascii="Times New Roman" w:hAnsi="Times New Roman" w:cs="Times New Roman"/>
          <w:sz w:val="24"/>
          <w:szCs w:val="24"/>
          <w:lang w:val="es-AR"/>
        </w:rPr>
        <w:t xml:space="preserve">Los objetivos más ambiciosos propuestos fueron el desarrollo de un acaecida orgánico para combatir la </w:t>
      </w:r>
      <w:proofErr w:type="spellStart"/>
      <w:r w:rsidRPr="0086160B">
        <w:rPr>
          <w:rFonts w:ascii="Times New Roman" w:hAnsi="Times New Roman" w:cs="Times New Roman"/>
          <w:sz w:val="24"/>
          <w:szCs w:val="24"/>
          <w:lang w:val="es-AR"/>
        </w:rPr>
        <w:t>varroasis</w:t>
      </w:r>
      <w:proofErr w:type="spellEnd"/>
      <w:r w:rsidR="007E6DA4">
        <w:rPr>
          <w:rFonts w:ascii="Times New Roman" w:hAnsi="Times New Roman" w:cs="Times New Roman"/>
          <w:sz w:val="24"/>
          <w:szCs w:val="24"/>
          <w:lang w:val="es-AR"/>
        </w:rPr>
        <w:t xml:space="preserve"> (</w:t>
      </w:r>
      <w:proofErr w:type="spellStart"/>
      <w:r w:rsidR="007E6DA4">
        <w:rPr>
          <w:rFonts w:ascii="Times New Roman" w:hAnsi="Times New Roman" w:cs="Times New Roman"/>
          <w:sz w:val="24"/>
          <w:szCs w:val="24"/>
          <w:lang w:val="es-AR"/>
        </w:rPr>
        <w:t>Aluen</w:t>
      </w:r>
      <w:proofErr w:type="spellEnd"/>
      <w:r w:rsidR="004D39F0">
        <w:rPr>
          <w:rFonts w:ascii="Times New Roman" w:hAnsi="Times New Roman" w:cs="Times New Roman"/>
          <w:sz w:val="24"/>
          <w:szCs w:val="24"/>
          <w:lang w:val="es-AR"/>
        </w:rPr>
        <w:t xml:space="preserve"> </w:t>
      </w:r>
      <w:proofErr w:type="spellStart"/>
      <w:r w:rsidR="004D39F0">
        <w:rPr>
          <w:rFonts w:ascii="Times New Roman" w:hAnsi="Times New Roman" w:cs="Times New Roman"/>
          <w:sz w:val="24"/>
          <w:szCs w:val="24"/>
          <w:lang w:val="es-AR"/>
        </w:rPr>
        <w:t>Cap</w:t>
      </w:r>
      <w:proofErr w:type="spellEnd"/>
      <w:r w:rsidR="007E6DA4">
        <w:rPr>
          <w:rFonts w:ascii="Times New Roman" w:hAnsi="Times New Roman" w:cs="Times New Roman"/>
          <w:sz w:val="24"/>
          <w:szCs w:val="24"/>
          <w:lang w:val="es-AR"/>
        </w:rPr>
        <w:t>)</w:t>
      </w:r>
      <w:r w:rsidRPr="0086160B">
        <w:rPr>
          <w:rFonts w:ascii="Times New Roman" w:hAnsi="Times New Roman" w:cs="Times New Roman"/>
          <w:sz w:val="24"/>
          <w:szCs w:val="24"/>
          <w:lang w:val="es-AR"/>
        </w:rPr>
        <w:t xml:space="preserve"> y un suplemento nutricional</w:t>
      </w:r>
      <w:r w:rsidR="007E6DA4">
        <w:rPr>
          <w:rFonts w:ascii="Times New Roman" w:hAnsi="Times New Roman" w:cs="Times New Roman"/>
          <w:sz w:val="24"/>
          <w:szCs w:val="24"/>
          <w:lang w:val="es-AR"/>
        </w:rPr>
        <w:t xml:space="preserve"> (</w:t>
      </w:r>
      <w:proofErr w:type="spellStart"/>
      <w:r w:rsidR="007E6DA4">
        <w:rPr>
          <w:rFonts w:ascii="Times New Roman" w:hAnsi="Times New Roman" w:cs="Times New Roman"/>
          <w:sz w:val="24"/>
          <w:szCs w:val="24"/>
          <w:lang w:val="es-AR"/>
        </w:rPr>
        <w:t>Jatié</w:t>
      </w:r>
      <w:proofErr w:type="spellEnd"/>
      <w:r w:rsidR="004D39F0">
        <w:rPr>
          <w:rFonts w:ascii="Times New Roman" w:hAnsi="Times New Roman" w:cs="Times New Roman"/>
          <w:sz w:val="24"/>
          <w:szCs w:val="24"/>
          <w:lang w:val="es-AR"/>
        </w:rPr>
        <w:t xml:space="preserve"> </w:t>
      </w:r>
      <w:proofErr w:type="spellStart"/>
      <w:r w:rsidR="004D39F0">
        <w:rPr>
          <w:rFonts w:ascii="Times New Roman" w:hAnsi="Times New Roman" w:cs="Times New Roman"/>
          <w:sz w:val="24"/>
          <w:szCs w:val="24"/>
          <w:lang w:val="es-AR"/>
        </w:rPr>
        <w:t>Cap</w:t>
      </w:r>
      <w:proofErr w:type="spellEnd"/>
      <w:r w:rsidR="007E6DA4">
        <w:rPr>
          <w:rFonts w:ascii="Times New Roman" w:hAnsi="Times New Roman" w:cs="Times New Roman"/>
          <w:sz w:val="24"/>
          <w:szCs w:val="24"/>
          <w:lang w:val="es-AR"/>
        </w:rPr>
        <w:t>)</w:t>
      </w:r>
      <w:r w:rsidRPr="0086160B">
        <w:rPr>
          <w:rFonts w:ascii="Times New Roman" w:hAnsi="Times New Roman" w:cs="Times New Roman"/>
          <w:sz w:val="24"/>
          <w:szCs w:val="24"/>
          <w:lang w:val="es-AR"/>
        </w:rPr>
        <w:t xml:space="preserve">, ambos productos superadores en términos productivos y en costos de los actuales productos nacionales, que en un periodo de tiempo intermedio pudiesen generar los ingresos necesarios para solventar los gastos de funcionamiento de las dos estrategias asociativas una vez terminado el financiamiento por parte del Programa Cambio Rural. Estos productos junto con el desarrollo de un sistema para la producción, también novedoso, y la producción fraccionada de miel y polen diferenciada serán presentados con mayor detalle en el siguiente apartado.  </w:t>
      </w:r>
    </w:p>
    <w:p w:rsidR="0086160B" w:rsidRPr="0086160B" w:rsidRDefault="0086160B" w:rsidP="00B646CF">
      <w:pPr>
        <w:pStyle w:val="TesisNormalCarCarCarCar"/>
        <w:spacing w:after="0"/>
        <w:rPr>
          <w:rFonts w:ascii="Times New Roman" w:hAnsi="Times New Roman" w:cs="Times New Roman"/>
          <w:sz w:val="24"/>
          <w:szCs w:val="24"/>
          <w:lang w:val="es-AR"/>
        </w:rPr>
      </w:pPr>
      <w:r w:rsidRPr="0086160B">
        <w:rPr>
          <w:rFonts w:ascii="Times New Roman" w:hAnsi="Times New Roman" w:cs="Times New Roman"/>
          <w:sz w:val="24"/>
          <w:szCs w:val="24"/>
          <w:lang w:val="es-AR"/>
        </w:rPr>
        <w:t xml:space="preserve">A estos grandes proyectos se suman otros de menor envergadura, aunque no menos relevantes para el productor. Entre estos se encuentran: </w:t>
      </w:r>
    </w:p>
    <w:p w:rsidR="0086160B" w:rsidRPr="0086160B" w:rsidRDefault="0086160B" w:rsidP="00B646CF">
      <w:pPr>
        <w:pStyle w:val="TesisNormalCarCarCarCar"/>
        <w:numPr>
          <w:ilvl w:val="0"/>
          <w:numId w:val="2"/>
        </w:numPr>
        <w:spacing w:after="0"/>
        <w:rPr>
          <w:rFonts w:ascii="Times New Roman" w:hAnsi="Times New Roman" w:cs="Times New Roman"/>
          <w:sz w:val="24"/>
          <w:szCs w:val="24"/>
          <w:lang w:val="es-AR"/>
        </w:rPr>
      </w:pPr>
      <w:r w:rsidRPr="0086160B">
        <w:rPr>
          <w:rFonts w:ascii="Times New Roman" w:hAnsi="Times New Roman" w:cs="Times New Roman"/>
          <w:sz w:val="24"/>
          <w:szCs w:val="24"/>
          <w:lang w:val="es-AR"/>
        </w:rPr>
        <w:t>Compra intergrupal de tambores, insumos y materiales.</w:t>
      </w:r>
    </w:p>
    <w:p w:rsidR="0086160B" w:rsidRPr="0086160B" w:rsidRDefault="0086160B" w:rsidP="00B646CF">
      <w:pPr>
        <w:pStyle w:val="TesisNormalCarCarCarCar"/>
        <w:numPr>
          <w:ilvl w:val="0"/>
          <w:numId w:val="2"/>
        </w:numPr>
        <w:spacing w:after="0"/>
        <w:rPr>
          <w:rFonts w:ascii="Times New Roman" w:hAnsi="Times New Roman" w:cs="Times New Roman"/>
          <w:sz w:val="24"/>
          <w:szCs w:val="24"/>
          <w:lang w:val="es-AR"/>
        </w:rPr>
      </w:pPr>
      <w:r w:rsidRPr="0086160B">
        <w:rPr>
          <w:rFonts w:ascii="Times New Roman" w:hAnsi="Times New Roman" w:cs="Times New Roman"/>
          <w:sz w:val="24"/>
          <w:szCs w:val="24"/>
          <w:lang w:val="es-AR"/>
        </w:rPr>
        <w:t xml:space="preserve">Capacitación continua de productores a través de jornadas periódicas que buscan mejorar las prácticas de manejo sobre los sistemas productivos, presentando entre otros, los </w:t>
      </w:r>
      <w:r w:rsidRPr="0086160B">
        <w:rPr>
          <w:rFonts w:ascii="Times New Roman" w:hAnsi="Times New Roman" w:cs="Times New Roman"/>
          <w:sz w:val="24"/>
          <w:szCs w:val="24"/>
          <w:lang w:val="es-AR"/>
        </w:rPr>
        <w:lastRenderedPageBreak/>
        <w:t>resultados de los trabajos desarrollados en cada grupo, además de ampliar la formación de los apicultores.</w:t>
      </w:r>
    </w:p>
    <w:p w:rsidR="0086160B" w:rsidRPr="0086160B" w:rsidRDefault="0086160B" w:rsidP="00B646CF">
      <w:pPr>
        <w:pStyle w:val="TesisNormalCarCarCarCar"/>
        <w:numPr>
          <w:ilvl w:val="0"/>
          <w:numId w:val="2"/>
        </w:numPr>
        <w:spacing w:after="0"/>
        <w:rPr>
          <w:rFonts w:ascii="Times New Roman" w:hAnsi="Times New Roman" w:cs="Times New Roman"/>
          <w:sz w:val="24"/>
          <w:szCs w:val="24"/>
          <w:lang w:val="es-AR"/>
        </w:rPr>
      </w:pPr>
      <w:r w:rsidRPr="0086160B">
        <w:rPr>
          <w:rFonts w:ascii="Times New Roman" w:hAnsi="Times New Roman" w:cs="Times New Roman"/>
          <w:sz w:val="24"/>
          <w:szCs w:val="24"/>
          <w:lang w:val="es-AR"/>
        </w:rPr>
        <w:t>Generación de información propia de la base territorial de la producción apícola. A través de relevamientos anuales a todos los productores involucrados se busca generar información respecto de aspectos productivos, económicos, sociales y motivacionales. Esta información, por un lado, permite adecuar los proyectos y acciones a la población objetivo, y, por otro, se constituye en fuente de información primaria para desarrollar investigaciones académicas en la temática atendiendo a las particularidades regionales.</w:t>
      </w:r>
    </w:p>
    <w:p w:rsidR="0086160B" w:rsidRPr="0086160B" w:rsidRDefault="0086160B" w:rsidP="00B646CF">
      <w:pPr>
        <w:pStyle w:val="TesisNormalCarCarCarCar"/>
        <w:numPr>
          <w:ilvl w:val="0"/>
          <w:numId w:val="2"/>
        </w:numPr>
        <w:spacing w:after="0"/>
        <w:rPr>
          <w:rFonts w:ascii="Times New Roman" w:hAnsi="Times New Roman" w:cs="Times New Roman"/>
          <w:sz w:val="24"/>
          <w:szCs w:val="24"/>
          <w:lang w:val="es-AR"/>
        </w:rPr>
      </w:pPr>
      <w:r w:rsidRPr="0086160B">
        <w:rPr>
          <w:rFonts w:ascii="Times New Roman" w:hAnsi="Times New Roman" w:cs="Times New Roman"/>
          <w:sz w:val="24"/>
          <w:szCs w:val="24"/>
        </w:rPr>
        <w:t>Licitación conjunta del servicio de polinización certificado por la Cooperativa de Trabajo Apícola Pampero, s</w:t>
      </w:r>
      <w:proofErr w:type="spellStart"/>
      <w:r w:rsidRPr="0086160B">
        <w:rPr>
          <w:rFonts w:ascii="Times New Roman" w:hAnsi="Times New Roman" w:cs="Times New Roman"/>
          <w:sz w:val="24"/>
          <w:szCs w:val="24"/>
          <w:lang w:val="es-AR"/>
        </w:rPr>
        <w:t>uperando</w:t>
      </w:r>
      <w:proofErr w:type="spellEnd"/>
      <w:r w:rsidRPr="0086160B">
        <w:rPr>
          <w:rFonts w:ascii="Times New Roman" w:hAnsi="Times New Roman" w:cs="Times New Roman"/>
          <w:sz w:val="24"/>
          <w:szCs w:val="24"/>
          <w:lang w:val="es-AR"/>
        </w:rPr>
        <w:t xml:space="preserve"> de ésta forma una falencia histórica en la prestación de este servicio vinculada con la subestimación de los costos del mismo y también logrando un mejor posicionamiento de la oferta ante un manejo </w:t>
      </w:r>
      <w:proofErr w:type="spellStart"/>
      <w:r w:rsidRPr="0086160B">
        <w:rPr>
          <w:rFonts w:ascii="Times New Roman" w:hAnsi="Times New Roman" w:cs="Times New Roman"/>
          <w:sz w:val="24"/>
          <w:szCs w:val="24"/>
          <w:lang w:val="es-AR"/>
        </w:rPr>
        <w:t>colusivo</w:t>
      </w:r>
      <w:proofErr w:type="spellEnd"/>
      <w:r w:rsidRPr="0086160B">
        <w:rPr>
          <w:rFonts w:ascii="Times New Roman" w:hAnsi="Times New Roman" w:cs="Times New Roman"/>
          <w:sz w:val="24"/>
          <w:szCs w:val="24"/>
          <w:lang w:val="es-AR"/>
        </w:rPr>
        <w:t xml:space="preserve"> de la demanda. Según el grupo de técnicos este hecho puntual permitió a la Cámara de Apicultores asimilar el rol con el que esta agrupación fue ideada, marcando un quiebre en la percepción por parte del productor respecto de la misma y exacerbando el sentido de pertenencia. </w:t>
      </w:r>
    </w:p>
    <w:p w:rsidR="0086160B" w:rsidRPr="0086160B" w:rsidRDefault="0086160B" w:rsidP="00B646CF">
      <w:pPr>
        <w:pStyle w:val="TesisNormalCarCarCarCar"/>
        <w:numPr>
          <w:ilvl w:val="0"/>
          <w:numId w:val="2"/>
        </w:numPr>
        <w:spacing w:after="0"/>
        <w:rPr>
          <w:rFonts w:ascii="Times New Roman" w:hAnsi="Times New Roman" w:cs="Times New Roman"/>
          <w:sz w:val="24"/>
          <w:szCs w:val="24"/>
          <w:lang w:val="es-AR"/>
        </w:rPr>
      </w:pPr>
      <w:r w:rsidRPr="0086160B">
        <w:rPr>
          <w:rFonts w:ascii="Times New Roman" w:hAnsi="Times New Roman" w:cs="Times New Roman"/>
          <w:sz w:val="24"/>
          <w:szCs w:val="24"/>
        </w:rPr>
        <w:t xml:space="preserve">Certificación de miel bajo un protocolo de trabajo. </w:t>
      </w:r>
      <w:r w:rsidRPr="0086160B">
        <w:rPr>
          <w:rFonts w:ascii="Times New Roman" w:hAnsi="Times New Roman" w:cs="Times New Roman"/>
          <w:sz w:val="24"/>
          <w:szCs w:val="24"/>
          <w:lang w:val="es-AR"/>
        </w:rPr>
        <w:t>Valorización de las mieles a partir de la certificación de la producción bajo el protocolo de trabajo denominado Huella Pampa, que establece buenas prácticas de producción y un manejo libre de insumos sintéticos</w:t>
      </w:r>
      <w:r w:rsidRPr="0086160B">
        <w:rPr>
          <w:rFonts w:ascii="Times New Roman" w:hAnsi="Times New Roman" w:cs="Times New Roman"/>
          <w:sz w:val="24"/>
          <w:szCs w:val="24"/>
          <w:vertAlign w:val="superscript"/>
        </w:rPr>
        <w:footnoteReference w:id="5"/>
      </w:r>
      <w:r w:rsidRPr="0086160B">
        <w:rPr>
          <w:rFonts w:ascii="Times New Roman" w:hAnsi="Times New Roman" w:cs="Times New Roman"/>
          <w:sz w:val="24"/>
          <w:szCs w:val="24"/>
          <w:lang w:val="es-AR"/>
        </w:rPr>
        <w:t xml:space="preserve">, esto último, facilitado a partir de la aplicación de los tratamientos y complementos desarrollados por la </w:t>
      </w:r>
      <w:r w:rsidRPr="0086160B">
        <w:rPr>
          <w:rFonts w:ascii="Times New Roman" w:hAnsi="Times New Roman" w:cs="Times New Roman"/>
          <w:sz w:val="24"/>
          <w:szCs w:val="24"/>
        </w:rPr>
        <w:t>Cooperativa de Trabajo Apícola Pampero</w:t>
      </w:r>
      <w:r w:rsidRPr="0086160B">
        <w:rPr>
          <w:rFonts w:ascii="Times New Roman" w:hAnsi="Times New Roman" w:cs="Times New Roman"/>
          <w:sz w:val="24"/>
          <w:szCs w:val="24"/>
          <w:lang w:val="es-AR"/>
        </w:rPr>
        <w:t xml:space="preserve">. Para la futura implementación ya se están elaborando los mecanismos para incentivar a los productores vinculados a adherir a este proyecto de mediano/largo plazo, donde el esfuerzo en términos de dedicación (registros, manejo) y mayores costos debe ser afrontado en el corto plazo. Entre los mecanismos a implementar se encuentra la llamada “Carta Oferta” la que requiere la implementación de contratos grupales del plan a implementar (sanitario, nutricional, etc.) y del cumplimiento de los registros necesarios, donde el apicultor abona un precio preferencial por los insumos sanitarios y la certificación técnica que otorga cada plan, donde en caso de no cumplimentar el productor con lo pactado deberá abonar la diferencia entre el precio preferencial y el precio corriente. </w:t>
      </w:r>
    </w:p>
    <w:p w:rsidR="0086160B" w:rsidRPr="0086160B" w:rsidRDefault="0086160B" w:rsidP="00B646CF">
      <w:pPr>
        <w:pStyle w:val="TesisNormalCarCarCarCar"/>
        <w:numPr>
          <w:ilvl w:val="0"/>
          <w:numId w:val="2"/>
        </w:numPr>
        <w:spacing w:after="0"/>
        <w:rPr>
          <w:rFonts w:ascii="Times New Roman" w:hAnsi="Times New Roman" w:cs="Times New Roman"/>
          <w:sz w:val="24"/>
          <w:szCs w:val="24"/>
          <w:lang w:val="es-AR"/>
        </w:rPr>
      </w:pPr>
      <w:r w:rsidRPr="0086160B">
        <w:rPr>
          <w:rFonts w:ascii="Times New Roman" w:hAnsi="Times New Roman" w:cs="Times New Roman"/>
          <w:sz w:val="24"/>
          <w:szCs w:val="24"/>
          <w:lang w:val="es-AR"/>
        </w:rPr>
        <w:lastRenderedPageBreak/>
        <w:t xml:space="preserve">Caracterización de las mieles del Sudoeste Bonaerense en términos </w:t>
      </w:r>
      <w:r w:rsidRPr="0086160B">
        <w:rPr>
          <w:rFonts w:ascii="Times New Roman" w:hAnsi="Times New Roman" w:cs="Times New Roman"/>
          <w:sz w:val="24"/>
          <w:szCs w:val="24"/>
        </w:rPr>
        <w:t xml:space="preserve">sensoriales, físico-químicos y </w:t>
      </w:r>
      <w:proofErr w:type="spellStart"/>
      <w:r w:rsidRPr="0086160B">
        <w:rPr>
          <w:rFonts w:ascii="Times New Roman" w:hAnsi="Times New Roman" w:cs="Times New Roman"/>
          <w:sz w:val="24"/>
          <w:szCs w:val="24"/>
        </w:rPr>
        <w:t>melisopalinológicos</w:t>
      </w:r>
      <w:proofErr w:type="spellEnd"/>
      <w:r w:rsidRPr="0086160B">
        <w:rPr>
          <w:rFonts w:ascii="Times New Roman" w:hAnsi="Times New Roman" w:cs="Times New Roman"/>
          <w:sz w:val="24"/>
          <w:szCs w:val="24"/>
        </w:rPr>
        <w:t>, y de los procesos productivos regionales con el objeto de analizar la factibilidad de un sello de identidad territorial. Proyecto desarrollado en forma conjunta con el Laboratorio de Estudios Apícolas (</w:t>
      </w:r>
      <w:proofErr w:type="spellStart"/>
      <w:r w:rsidRPr="0086160B">
        <w:rPr>
          <w:rFonts w:ascii="Times New Roman" w:hAnsi="Times New Roman" w:cs="Times New Roman"/>
          <w:sz w:val="24"/>
          <w:szCs w:val="24"/>
        </w:rPr>
        <w:t>LabEA</w:t>
      </w:r>
      <w:proofErr w:type="spellEnd"/>
      <w:r w:rsidRPr="0086160B">
        <w:rPr>
          <w:rFonts w:ascii="Times New Roman" w:hAnsi="Times New Roman" w:cs="Times New Roman"/>
          <w:sz w:val="24"/>
          <w:szCs w:val="24"/>
        </w:rPr>
        <w:t xml:space="preserve">) del Departamento de Agronomía de la Universidad Nacional del Sur (UNS). </w:t>
      </w:r>
    </w:p>
    <w:p w:rsidR="0086160B" w:rsidRPr="0086160B" w:rsidRDefault="0086160B" w:rsidP="00B646CF">
      <w:pPr>
        <w:pStyle w:val="TesisNormalCarCarCarCar"/>
        <w:numPr>
          <w:ilvl w:val="0"/>
          <w:numId w:val="2"/>
        </w:numPr>
        <w:spacing w:after="0"/>
        <w:ind w:left="357" w:hanging="357"/>
        <w:rPr>
          <w:rFonts w:ascii="Times New Roman" w:hAnsi="Times New Roman" w:cs="Times New Roman"/>
          <w:sz w:val="24"/>
          <w:szCs w:val="24"/>
          <w:lang w:val="es-AR"/>
        </w:rPr>
      </w:pPr>
      <w:r w:rsidRPr="0086160B">
        <w:rPr>
          <w:rFonts w:ascii="Times New Roman" w:hAnsi="Times New Roman" w:cs="Times New Roman"/>
          <w:sz w:val="24"/>
          <w:szCs w:val="24"/>
          <w:lang w:val="es-AR"/>
        </w:rPr>
        <w:t>Despliegue de actividades vinculadas al fortalecimiento de la identidad productiva, principalmente a nivel regional y la concientización sobre la importancia ambiental de la actividad: realización de micros audiovisuales (desde el año 2014), el desarrollo y la posterior publicación de un cuento infantil llamado “Florencio, un reino muy especial” (año 2015) y desarrollo de charlas escolares (desde el año 2015).</w:t>
      </w:r>
    </w:p>
    <w:p w:rsidR="0086160B" w:rsidRPr="0086160B" w:rsidRDefault="0086160B" w:rsidP="00B646CF">
      <w:pPr>
        <w:pStyle w:val="TesisNormalCarCarCarCar"/>
        <w:numPr>
          <w:ilvl w:val="0"/>
          <w:numId w:val="2"/>
        </w:numPr>
        <w:spacing w:after="0"/>
        <w:ind w:left="357" w:hanging="357"/>
        <w:rPr>
          <w:rFonts w:ascii="Times New Roman" w:hAnsi="Times New Roman" w:cs="Times New Roman"/>
          <w:sz w:val="24"/>
          <w:szCs w:val="24"/>
          <w:lang w:val="es-AR"/>
        </w:rPr>
      </w:pPr>
      <w:r w:rsidRPr="0086160B">
        <w:rPr>
          <w:rFonts w:ascii="Times New Roman" w:hAnsi="Times New Roman" w:cs="Times New Roman"/>
          <w:sz w:val="24"/>
          <w:szCs w:val="24"/>
          <w:lang w:val="es-AR"/>
        </w:rPr>
        <w:t>La creación de un Museo Apícola Itinerante (año 2017) donde se exponen las prácticas productivas regionales y las principales innovaciones de tipo discretas desarrolladas en la región. E</w:t>
      </w:r>
      <w:r w:rsidRPr="0086160B">
        <w:rPr>
          <w:rFonts w:ascii="Times New Roman" w:hAnsi="Times New Roman" w:cs="Times New Roman"/>
          <w:sz w:val="24"/>
          <w:szCs w:val="24"/>
        </w:rPr>
        <w:t xml:space="preserve">l objeto de este museo es difundir la actividad en la región propiciando las visitas escolares y arraigar el </w:t>
      </w:r>
      <w:r w:rsidRPr="0086160B">
        <w:rPr>
          <w:rFonts w:ascii="Times New Roman" w:hAnsi="Times New Roman" w:cs="Times New Roman"/>
          <w:sz w:val="24"/>
          <w:szCs w:val="24"/>
          <w:lang w:val="es-AR"/>
        </w:rPr>
        <w:t>sentido de pertenencia de los productores regionales.</w:t>
      </w:r>
    </w:p>
    <w:p w:rsidR="004C617D" w:rsidRDefault="004C617D" w:rsidP="00B646CF">
      <w:pPr>
        <w:pStyle w:val="TesisNormalCarCarCarCar"/>
        <w:spacing w:after="0"/>
        <w:rPr>
          <w:rFonts w:ascii="Times New Roman" w:hAnsi="Times New Roman" w:cs="Times New Roman"/>
          <w:sz w:val="24"/>
          <w:szCs w:val="24"/>
          <w:lang w:val="es-AR"/>
        </w:rPr>
      </w:pPr>
    </w:p>
    <w:p w:rsidR="0086160B" w:rsidRPr="0086160B" w:rsidRDefault="004C617D" w:rsidP="00B646CF">
      <w:pPr>
        <w:pStyle w:val="TesisNormalCarCarCarCar"/>
        <w:spacing w:after="0"/>
        <w:rPr>
          <w:rFonts w:ascii="Times New Roman" w:hAnsi="Times New Roman" w:cs="Times New Roman"/>
          <w:bCs/>
          <w:sz w:val="24"/>
          <w:szCs w:val="24"/>
          <w:lang w:val="es-AR"/>
        </w:rPr>
      </w:pPr>
      <w:r>
        <w:rPr>
          <w:rFonts w:ascii="Times New Roman" w:hAnsi="Times New Roman" w:cs="Times New Roman"/>
          <w:sz w:val="24"/>
          <w:szCs w:val="24"/>
          <w:lang w:val="es-AR"/>
        </w:rPr>
        <w:t xml:space="preserve">En el período </w:t>
      </w:r>
      <w:r w:rsidR="0086160B" w:rsidRPr="0086160B">
        <w:rPr>
          <w:rFonts w:ascii="Times New Roman" w:hAnsi="Times New Roman" w:cs="Times New Roman"/>
          <w:sz w:val="24"/>
          <w:szCs w:val="24"/>
          <w:lang w:val="es-AR"/>
        </w:rPr>
        <w:t xml:space="preserve">2010 </w:t>
      </w:r>
      <w:r>
        <w:rPr>
          <w:rFonts w:ascii="Times New Roman" w:hAnsi="Times New Roman" w:cs="Times New Roman"/>
          <w:sz w:val="24"/>
          <w:szCs w:val="24"/>
          <w:lang w:val="es-AR"/>
        </w:rPr>
        <w:t xml:space="preserve">-2018 </w:t>
      </w:r>
      <w:r w:rsidR="0086160B" w:rsidRPr="0086160B">
        <w:rPr>
          <w:rFonts w:ascii="Times New Roman" w:hAnsi="Times New Roman" w:cs="Times New Roman"/>
          <w:bCs/>
          <w:sz w:val="24"/>
          <w:szCs w:val="24"/>
          <w:lang w:val="es-AR"/>
        </w:rPr>
        <w:t xml:space="preserve">la Cámara de Apicultores Pampero como </w:t>
      </w:r>
      <w:r w:rsidR="0086160B" w:rsidRPr="0086160B">
        <w:rPr>
          <w:rFonts w:ascii="Times New Roman" w:hAnsi="Times New Roman" w:cs="Times New Roman"/>
          <w:sz w:val="24"/>
          <w:szCs w:val="24"/>
          <w:lang w:val="es-AR"/>
        </w:rPr>
        <w:t xml:space="preserve">la Cooperativa </w:t>
      </w:r>
      <w:r w:rsidR="0086160B" w:rsidRPr="0086160B">
        <w:rPr>
          <w:rFonts w:ascii="Times New Roman" w:hAnsi="Times New Roman" w:cs="Times New Roman"/>
          <w:bCs/>
          <w:sz w:val="24"/>
          <w:szCs w:val="24"/>
          <w:lang w:val="es-AR"/>
        </w:rPr>
        <w:t>de Trabajo Apícola Pampero como han sufrido variaciones en términos de:</w:t>
      </w:r>
    </w:p>
    <w:p w:rsidR="004C617D" w:rsidRPr="004C617D" w:rsidRDefault="004C617D" w:rsidP="00B646CF">
      <w:pPr>
        <w:pStyle w:val="TesisNormalCarCarCarCar"/>
        <w:numPr>
          <w:ilvl w:val="0"/>
          <w:numId w:val="2"/>
        </w:numPr>
        <w:spacing w:after="0"/>
        <w:rPr>
          <w:rFonts w:ascii="Times New Roman" w:hAnsi="Times New Roman" w:cs="Times New Roman"/>
          <w:sz w:val="24"/>
          <w:szCs w:val="24"/>
          <w:lang w:val="es-AR"/>
        </w:rPr>
      </w:pPr>
      <w:r>
        <w:rPr>
          <w:rFonts w:ascii="Times New Roman" w:hAnsi="Times New Roman" w:cs="Times New Roman"/>
          <w:bCs/>
          <w:sz w:val="24"/>
          <w:szCs w:val="24"/>
          <w:lang w:val="es-AR"/>
        </w:rPr>
        <w:t xml:space="preserve">Aumento en la </w:t>
      </w:r>
      <w:r w:rsidR="0086160B" w:rsidRPr="0086160B">
        <w:rPr>
          <w:rFonts w:ascii="Times New Roman" w:hAnsi="Times New Roman" w:cs="Times New Roman"/>
          <w:bCs/>
          <w:sz w:val="24"/>
          <w:szCs w:val="24"/>
          <w:lang w:val="es-AR"/>
        </w:rPr>
        <w:t>cantidad de apicultores que la conforman</w:t>
      </w:r>
      <w:r>
        <w:rPr>
          <w:rFonts w:ascii="Times New Roman" w:hAnsi="Times New Roman" w:cs="Times New Roman"/>
          <w:bCs/>
          <w:sz w:val="24"/>
          <w:szCs w:val="24"/>
          <w:lang w:val="es-AR"/>
        </w:rPr>
        <w:t xml:space="preserve">, más allá de los </w:t>
      </w:r>
      <w:r w:rsidR="0086160B" w:rsidRPr="0086160B">
        <w:rPr>
          <w:rFonts w:ascii="Times New Roman" w:hAnsi="Times New Roman" w:cs="Times New Roman"/>
          <w:bCs/>
          <w:sz w:val="24"/>
          <w:szCs w:val="24"/>
          <w:lang w:val="es-AR"/>
        </w:rPr>
        <w:t xml:space="preserve">vaivenes en la rentabilidad del sector producto del contexto macroeconómico y de los factores climáticos. </w:t>
      </w:r>
    </w:p>
    <w:p w:rsidR="0086160B" w:rsidRPr="0086160B" w:rsidRDefault="004C617D" w:rsidP="00B646CF">
      <w:pPr>
        <w:pStyle w:val="TesisNormalCarCarCarCar"/>
        <w:numPr>
          <w:ilvl w:val="0"/>
          <w:numId w:val="2"/>
        </w:numPr>
        <w:spacing w:after="0"/>
        <w:rPr>
          <w:rFonts w:ascii="Times New Roman" w:hAnsi="Times New Roman" w:cs="Times New Roman"/>
          <w:sz w:val="24"/>
          <w:szCs w:val="24"/>
          <w:lang w:val="es-AR"/>
        </w:rPr>
      </w:pPr>
      <w:r>
        <w:rPr>
          <w:rFonts w:ascii="Times New Roman" w:hAnsi="Times New Roman" w:cs="Times New Roman"/>
          <w:bCs/>
          <w:sz w:val="24"/>
          <w:szCs w:val="24"/>
          <w:lang w:val="es-AR"/>
        </w:rPr>
        <w:t>A</w:t>
      </w:r>
      <w:r w:rsidR="0086160B" w:rsidRPr="0086160B">
        <w:rPr>
          <w:rFonts w:ascii="Times New Roman" w:hAnsi="Times New Roman" w:cs="Times New Roman"/>
          <w:bCs/>
          <w:sz w:val="24"/>
          <w:szCs w:val="24"/>
          <w:lang w:val="es-AR"/>
        </w:rPr>
        <w:t>umento sostenido de la cantidad de colmenas por productor, tendencia que tambié</w:t>
      </w:r>
      <w:r>
        <w:rPr>
          <w:rFonts w:ascii="Times New Roman" w:hAnsi="Times New Roman" w:cs="Times New Roman"/>
          <w:bCs/>
          <w:sz w:val="24"/>
          <w:szCs w:val="24"/>
          <w:lang w:val="es-AR"/>
        </w:rPr>
        <w:t>n se registra a nivel nacional.</w:t>
      </w:r>
    </w:p>
    <w:p w:rsidR="0032075A" w:rsidRPr="0032075A" w:rsidRDefault="0032075A" w:rsidP="0032075A">
      <w:pPr>
        <w:pStyle w:val="TesisNormalCarCarCarCar"/>
        <w:numPr>
          <w:ilvl w:val="0"/>
          <w:numId w:val="2"/>
        </w:numPr>
        <w:spacing w:after="0"/>
        <w:rPr>
          <w:rFonts w:ascii="Times New Roman" w:hAnsi="Times New Roman" w:cs="Times New Roman"/>
          <w:sz w:val="24"/>
          <w:szCs w:val="24"/>
          <w:lang w:val="es-AR"/>
        </w:rPr>
      </w:pPr>
      <w:r>
        <w:rPr>
          <w:rFonts w:ascii="Times New Roman" w:hAnsi="Times New Roman" w:cs="Times New Roman"/>
          <w:bCs/>
          <w:sz w:val="24"/>
          <w:szCs w:val="24"/>
          <w:lang w:val="es-AR"/>
        </w:rPr>
        <w:t xml:space="preserve">Incremento en la </w:t>
      </w:r>
      <w:r w:rsidR="0086160B" w:rsidRPr="0086160B">
        <w:rPr>
          <w:rFonts w:ascii="Times New Roman" w:hAnsi="Times New Roman" w:cs="Times New Roman"/>
          <w:bCs/>
          <w:sz w:val="24"/>
          <w:szCs w:val="24"/>
          <w:lang w:val="es-AR"/>
        </w:rPr>
        <w:t xml:space="preserve">cantidad de técnicos asociados a la </w:t>
      </w:r>
      <w:r w:rsidR="0086160B" w:rsidRPr="0086160B">
        <w:rPr>
          <w:rFonts w:ascii="Times New Roman" w:hAnsi="Times New Roman" w:cs="Times New Roman"/>
          <w:sz w:val="24"/>
          <w:szCs w:val="24"/>
          <w:lang w:val="es-AR"/>
        </w:rPr>
        <w:t xml:space="preserve">Cooperativa </w:t>
      </w:r>
      <w:r>
        <w:rPr>
          <w:rFonts w:ascii="Times New Roman" w:hAnsi="Times New Roman" w:cs="Times New Roman"/>
          <w:bCs/>
          <w:sz w:val="24"/>
          <w:szCs w:val="24"/>
          <w:lang w:val="es-AR"/>
        </w:rPr>
        <w:t>de Trabajo Apícola Pampero.</w:t>
      </w:r>
    </w:p>
    <w:p w:rsidR="0086160B" w:rsidRPr="0086160B" w:rsidRDefault="0032075A" w:rsidP="00B646CF">
      <w:pPr>
        <w:pStyle w:val="TesisNormalCarCarCarCar"/>
        <w:numPr>
          <w:ilvl w:val="0"/>
          <w:numId w:val="2"/>
        </w:numPr>
        <w:spacing w:after="0"/>
        <w:rPr>
          <w:rFonts w:ascii="Times New Roman" w:hAnsi="Times New Roman" w:cs="Times New Roman"/>
          <w:sz w:val="24"/>
          <w:szCs w:val="24"/>
          <w:lang w:val="es-AR"/>
        </w:rPr>
      </w:pPr>
      <w:r>
        <w:rPr>
          <w:rFonts w:ascii="Times New Roman" w:hAnsi="Times New Roman" w:cs="Times New Roman"/>
          <w:sz w:val="24"/>
          <w:szCs w:val="24"/>
          <w:lang w:val="es-AR"/>
        </w:rPr>
        <w:t xml:space="preserve">Incremento en </w:t>
      </w:r>
      <w:r w:rsidR="0086160B" w:rsidRPr="0086160B">
        <w:rPr>
          <w:rFonts w:ascii="Times New Roman" w:hAnsi="Times New Roman" w:cs="Times New Roman"/>
          <w:sz w:val="24"/>
          <w:szCs w:val="24"/>
          <w:lang w:val="es-AR"/>
        </w:rPr>
        <w:t>la cantidad de grupos de trabajo</w:t>
      </w:r>
      <w:r>
        <w:rPr>
          <w:rFonts w:ascii="Times New Roman" w:hAnsi="Times New Roman" w:cs="Times New Roman"/>
          <w:sz w:val="24"/>
          <w:szCs w:val="24"/>
          <w:lang w:val="es-AR"/>
        </w:rPr>
        <w:t>.</w:t>
      </w:r>
    </w:p>
    <w:p w:rsidR="00CC2E77" w:rsidRDefault="00CC2E77" w:rsidP="00392289">
      <w:pPr>
        <w:pStyle w:val="TesisNormalCarCarCarCar"/>
        <w:numPr>
          <w:ilvl w:val="0"/>
          <w:numId w:val="2"/>
        </w:numPr>
        <w:spacing w:after="0"/>
        <w:rPr>
          <w:rFonts w:ascii="Times New Roman" w:hAnsi="Times New Roman" w:cs="Times New Roman"/>
          <w:sz w:val="24"/>
          <w:szCs w:val="24"/>
          <w:lang w:val="es-AR"/>
        </w:rPr>
      </w:pPr>
      <w:r w:rsidRPr="00CC2E77">
        <w:rPr>
          <w:rFonts w:ascii="Times New Roman" w:hAnsi="Times New Roman" w:cs="Times New Roman"/>
          <w:sz w:val="24"/>
          <w:szCs w:val="24"/>
          <w:lang w:val="es-AR"/>
        </w:rPr>
        <w:t xml:space="preserve">Mejor relación </w:t>
      </w:r>
      <w:r w:rsidR="0086160B" w:rsidRPr="00CC2E77">
        <w:rPr>
          <w:rFonts w:ascii="Times New Roman" w:hAnsi="Times New Roman" w:cs="Times New Roman"/>
          <w:sz w:val="24"/>
          <w:szCs w:val="24"/>
          <w:lang w:val="es-AR"/>
        </w:rPr>
        <w:t xml:space="preserve">las horas mensuales de trabajo técnico por productor, las que se han </w:t>
      </w:r>
      <w:r w:rsidRPr="00CC2E77">
        <w:rPr>
          <w:rFonts w:ascii="Times New Roman" w:hAnsi="Times New Roman" w:cs="Times New Roman"/>
          <w:sz w:val="24"/>
          <w:szCs w:val="24"/>
          <w:lang w:val="es-AR"/>
        </w:rPr>
        <w:t>triplicado.</w:t>
      </w:r>
    </w:p>
    <w:p w:rsidR="0006115D" w:rsidRDefault="001E0A18" w:rsidP="0006115D">
      <w:pPr>
        <w:spacing w:line="360" w:lineRule="auto"/>
        <w:jc w:val="both"/>
        <w:rPr>
          <w:rFonts w:ascii="Times New Roman" w:hAnsi="Times New Roman"/>
          <w:sz w:val="24"/>
          <w:szCs w:val="24"/>
        </w:rPr>
      </w:pPr>
      <w:r>
        <w:rPr>
          <w:rFonts w:ascii="Times New Roman" w:hAnsi="Times New Roman"/>
          <w:sz w:val="24"/>
          <w:szCs w:val="24"/>
        </w:rPr>
        <w:t>Cese del</w:t>
      </w:r>
      <w:r w:rsidR="0086160B" w:rsidRPr="00CC2E77">
        <w:rPr>
          <w:rFonts w:ascii="Times New Roman" w:hAnsi="Times New Roman"/>
          <w:sz w:val="24"/>
          <w:szCs w:val="24"/>
        </w:rPr>
        <w:t xml:space="preserve"> financiamiento técnico estatal. </w:t>
      </w:r>
      <w:r w:rsidR="0006115D">
        <w:rPr>
          <w:rFonts w:ascii="Times New Roman" w:hAnsi="Times New Roman"/>
          <w:sz w:val="24"/>
          <w:szCs w:val="24"/>
        </w:rPr>
        <w:t>E</w:t>
      </w:r>
      <w:r w:rsidR="0006115D" w:rsidRPr="0086160B">
        <w:rPr>
          <w:rFonts w:ascii="Times New Roman" w:hAnsi="Times New Roman"/>
          <w:sz w:val="24"/>
          <w:szCs w:val="24"/>
        </w:rPr>
        <w:t xml:space="preserve">n diciembre de 2015, </w:t>
      </w:r>
      <w:r w:rsidR="0006115D" w:rsidRPr="0009283C">
        <w:rPr>
          <w:rFonts w:ascii="Times New Roman" w:hAnsi="Times New Roman"/>
          <w:sz w:val="24"/>
          <w:szCs w:val="24"/>
        </w:rPr>
        <w:t>24 grupos de trabajo, unos 240 productores</w:t>
      </w:r>
      <w:r w:rsidR="0006115D">
        <w:rPr>
          <w:rFonts w:ascii="Times New Roman" w:hAnsi="Times New Roman"/>
          <w:sz w:val="24"/>
          <w:szCs w:val="24"/>
        </w:rPr>
        <w:t>, finalizan el periodo de financiamiento estatal.</w:t>
      </w:r>
    </w:p>
    <w:p w:rsidR="0086160B" w:rsidRPr="0086160B" w:rsidRDefault="0086160B" w:rsidP="00B646CF">
      <w:pPr>
        <w:pStyle w:val="TesisNormalCarCarCarCar"/>
        <w:spacing w:after="0"/>
        <w:rPr>
          <w:rFonts w:ascii="Times New Roman" w:hAnsi="Times New Roman" w:cs="Times New Roman"/>
          <w:sz w:val="24"/>
          <w:szCs w:val="24"/>
          <w:lang w:val="es-AR"/>
        </w:rPr>
      </w:pPr>
      <w:r w:rsidRPr="0086160B">
        <w:rPr>
          <w:rFonts w:ascii="Times New Roman" w:hAnsi="Times New Roman" w:cs="Times New Roman"/>
          <w:sz w:val="24"/>
          <w:szCs w:val="24"/>
          <w:lang w:val="es-AR"/>
        </w:rPr>
        <w:t xml:space="preserve">La siguiente tabla ofrece un mayor detalle. </w:t>
      </w:r>
    </w:p>
    <w:p w:rsidR="00DD4825" w:rsidRDefault="00DD4825" w:rsidP="0086160B">
      <w:pPr>
        <w:pStyle w:val="TesisNormalCarCarCarCar"/>
        <w:spacing w:after="0" w:line="240" w:lineRule="auto"/>
        <w:jc w:val="center"/>
        <w:rPr>
          <w:rFonts w:ascii="Times New Roman" w:hAnsi="Times New Roman" w:cs="Times New Roman"/>
          <w:b/>
          <w:sz w:val="24"/>
          <w:szCs w:val="24"/>
        </w:rPr>
      </w:pPr>
    </w:p>
    <w:p w:rsidR="004D39F0" w:rsidRDefault="004D39F0" w:rsidP="0086160B">
      <w:pPr>
        <w:pStyle w:val="TesisNormalCarCarCarCar"/>
        <w:spacing w:after="0" w:line="240" w:lineRule="auto"/>
        <w:jc w:val="center"/>
        <w:rPr>
          <w:rFonts w:ascii="Times New Roman" w:hAnsi="Times New Roman" w:cs="Times New Roman"/>
          <w:b/>
          <w:sz w:val="24"/>
          <w:szCs w:val="24"/>
        </w:rPr>
      </w:pPr>
    </w:p>
    <w:p w:rsidR="0086160B" w:rsidRPr="00AE3DEF" w:rsidRDefault="00AE3DEF" w:rsidP="004D39F0">
      <w:pPr>
        <w:pStyle w:val="TesisNormalCarCarCarCar"/>
        <w:spacing w:after="0"/>
        <w:jc w:val="center"/>
        <w:rPr>
          <w:rFonts w:ascii="Times New Roman" w:hAnsi="Times New Roman" w:cs="Times New Roman"/>
          <w:sz w:val="24"/>
          <w:szCs w:val="24"/>
          <w:lang w:val="es-AR"/>
        </w:rPr>
      </w:pPr>
      <w:r>
        <w:rPr>
          <w:rFonts w:ascii="Times New Roman" w:hAnsi="Times New Roman" w:cs="Times New Roman"/>
          <w:b/>
          <w:sz w:val="24"/>
          <w:szCs w:val="24"/>
        </w:rPr>
        <w:lastRenderedPageBreak/>
        <w:t xml:space="preserve">Tabla </w:t>
      </w:r>
      <w:r w:rsidR="00DD4825">
        <w:rPr>
          <w:rFonts w:ascii="Times New Roman" w:hAnsi="Times New Roman" w:cs="Times New Roman"/>
          <w:b/>
          <w:sz w:val="24"/>
          <w:szCs w:val="24"/>
        </w:rPr>
        <w:t>2</w:t>
      </w:r>
      <w:r w:rsidR="0086160B" w:rsidRPr="00AE3DEF">
        <w:rPr>
          <w:rFonts w:ascii="Times New Roman" w:hAnsi="Times New Roman" w:cs="Times New Roman"/>
          <w:b/>
          <w:sz w:val="24"/>
          <w:szCs w:val="24"/>
        </w:rPr>
        <w:t xml:space="preserve"> – Principales variables cuantitativas de los proyectos CAP</w:t>
      </w: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9"/>
        <w:gridCol w:w="1276"/>
        <w:gridCol w:w="850"/>
        <w:gridCol w:w="851"/>
        <w:gridCol w:w="850"/>
        <w:gridCol w:w="851"/>
        <w:gridCol w:w="850"/>
        <w:gridCol w:w="851"/>
        <w:gridCol w:w="850"/>
        <w:gridCol w:w="851"/>
        <w:gridCol w:w="851"/>
      </w:tblGrid>
      <w:tr w:rsidR="0086160B" w:rsidRPr="0086160B" w:rsidTr="00DC402D">
        <w:trPr>
          <w:jc w:val="center"/>
        </w:trPr>
        <w:tc>
          <w:tcPr>
            <w:tcW w:w="2415" w:type="dxa"/>
            <w:gridSpan w:val="2"/>
            <w:tcBorders>
              <w:bottom w:val="single" w:sz="4" w:space="0" w:color="auto"/>
            </w:tcBorders>
            <w:shd w:val="clear" w:color="auto" w:fill="auto"/>
            <w:vAlign w:val="center"/>
            <w:hideMark/>
          </w:tcPr>
          <w:p w:rsidR="0086160B" w:rsidRPr="0086160B" w:rsidRDefault="0086160B" w:rsidP="0032075A">
            <w:pPr>
              <w:jc w:val="center"/>
              <w:rPr>
                <w:rFonts w:ascii="Times New Roman" w:hAnsi="Times New Roman"/>
                <w:b/>
                <w:bCs/>
                <w:color w:val="000000"/>
                <w:sz w:val="18"/>
                <w:szCs w:val="18"/>
                <w:lang w:eastAsia="es-AR"/>
              </w:rPr>
            </w:pPr>
            <w:r w:rsidRPr="0086160B">
              <w:rPr>
                <w:rFonts w:ascii="Times New Roman" w:hAnsi="Times New Roman"/>
                <w:b/>
                <w:bCs/>
                <w:color w:val="000000"/>
                <w:sz w:val="18"/>
                <w:szCs w:val="18"/>
                <w:lang w:eastAsia="es-AR"/>
              </w:rPr>
              <w:t> Variables /años</w:t>
            </w:r>
          </w:p>
        </w:tc>
        <w:tc>
          <w:tcPr>
            <w:tcW w:w="850" w:type="dxa"/>
            <w:tcBorders>
              <w:bottom w:val="single" w:sz="4" w:space="0" w:color="auto"/>
            </w:tcBorders>
            <w:shd w:val="clear" w:color="auto" w:fill="auto"/>
            <w:vAlign w:val="center"/>
            <w:hideMark/>
          </w:tcPr>
          <w:p w:rsidR="0086160B" w:rsidRPr="0086160B" w:rsidRDefault="0086160B" w:rsidP="0032075A">
            <w:pPr>
              <w:jc w:val="center"/>
              <w:rPr>
                <w:rFonts w:ascii="Times New Roman" w:hAnsi="Times New Roman"/>
                <w:b/>
                <w:bCs/>
                <w:color w:val="000000"/>
                <w:sz w:val="18"/>
                <w:szCs w:val="18"/>
                <w:lang w:eastAsia="es-AR"/>
              </w:rPr>
            </w:pPr>
            <w:r w:rsidRPr="0086160B">
              <w:rPr>
                <w:rFonts w:ascii="Times New Roman" w:hAnsi="Times New Roman"/>
                <w:b/>
                <w:bCs/>
                <w:color w:val="000000"/>
                <w:sz w:val="18"/>
                <w:szCs w:val="18"/>
                <w:lang w:eastAsia="es-AR"/>
              </w:rPr>
              <w:t>2010</w:t>
            </w:r>
          </w:p>
        </w:tc>
        <w:tc>
          <w:tcPr>
            <w:tcW w:w="851" w:type="dxa"/>
            <w:tcBorders>
              <w:bottom w:val="single" w:sz="4" w:space="0" w:color="auto"/>
            </w:tcBorders>
            <w:shd w:val="clear" w:color="auto" w:fill="auto"/>
            <w:vAlign w:val="center"/>
            <w:hideMark/>
          </w:tcPr>
          <w:p w:rsidR="0086160B" w:rsidRPr="0086160B" w:rsidRDefault="0086160B" w:rsidP="0032075A">
            <w:pPr>
              <w:jc w:val="center"/>
              <w:rPr>
                <w:rFonts w:ascii="Times New Roman" w:hAnsi="Times New Roman"/>
                <w:b/>
                <w:bCs/>
                <w:color w:val="000000"/>
                <w:sz w:val="18"/>
                <w:szCs w:val="18"/>
                <w:lang w:eastAsia="es-AR"/>
              </w:rPr>
            </w:pPr>
            <w:r w:rsidRPr="0086160B">
              <w:rPr>
                <w:rFonts w:ascii="Times New Roman" w:hAnsi="Times New Roman"/>
                <w:b/>
                <w:bCs/>
                <w:color w:val="000000"/>
                <w:sz w:val="18"/>
                <w:szCs w:val="18"/>
                <w:lang w:eastAsia="es-AR"/>
              </w:rPr>
              <w:t>2011</w:t>
            </w:r>
          </w:p>
        </w:tc>
        <w:tc>
          <w:tcPr>
            <w:tcW w:w="850" w:type="dxa"/>
            <w:tcBorders>
              <w:bottom w:val="single" w:sz="4" w:space="0" w:color="auto"/>
            </w:tcBorders>
            <w:shd w:val="clear" w:color="auto" w:fill="auto"/>
            <w:vAlign w:val="center"/>
            <w:hideMark/>
          </w:tcPr>
          <w:p w:rsidR="0086160B" w:rsidRPr="0086160B" w:rsidRDefault="0086160B" w:rsidP="0032075A">
            <w:pPr>
              <w:jc w:val="center"/>
              <w:rPr>
                <w:rFonts w:ascii="Times New Roman" w:hAnsi="Times New Roman"/>
                <w:b/>
                <w:bCs/>
                <w:color w:val="000000"/>
                <w:sz w:val="18"/>
                <w:szCs w:val="18"/>
                <w:lang w:eastAsia="es-AR"/>
              </w:rPr>
            </w:pPr>
            <w:r w:rsidRPr="0086160B">
              <w:rPr>
                <w:rFonts w:ascii="Times New Roman" w:hAnsi="Times New Roman"/>
                <w:b/>
                <w:bCs/>
                <w:color w:val="000000"/>
                <w:sz w:val="18"/>
                <w:szCs w:val="18"/>
                <w:lang w:eastAsia="es-AR"/>
              </w:rPr>
              <w:t>2012</w:t>
            </w:r>
          </w:p>
        </w:tc>
        <w:tc>
          <w:tcPr>
            <w:tcW w:w="851" w:type="dxa"/>
            <w:tcBorders>
              <w:bottom w:val="single" w:sz="4" w:space="0" w:color="auto"/>
            </w:tcBorders>
            <w:shd w:val="clear" w:color="auto" w:fill="auto"/>
            <w:vAlign w:val="center"/>
            <w:hideMark/>
          </w:tcPr>
          <w:p w:rsidR="0086160B" w:rsidRPr="0086160B" w:rsidRDefault="0086160B" w:rsidP="0032075A">
            <w:pPr>
              <w:jc w:val="center"/>
              <w:rPr>
                <w:rFonts w:ascii="Times New Roman" w:hAnsi="Times New Roman"/>
                <w:b/>
                <w:bCs/>
                <w:color w:val="000000"/>
                <w:sz w:val="18"/>
                <w:szCs w:val="18"/>
                <w:lang w:eastAsia="es-AR"/>
              </w:rPr>
            </w:pPr>
            <w:r w:rsidRPr="0086160B">
              <w:rPr>
                <w:rFonts w:ascii="Times New Roman" w:hAnsi="Times New Roman"/>
                <w:b/>
                <w:bCs/>
                <w:color w:val="000000"/>
                <w:sz w:val="18"/>
                <w:szCs w:val="18"/>
                <w:lang w:eastAsia="es-AR"/>
              </w:rPr>
              <w:t>2013</w:t>
            </w:r>
          </w:p>
        </w:tc>
        <w:tc>
          <w:tcPr>
            <w:tcW w:w="850" w:type="dxa"/>
            <w:tcBorders>
              <w:bottom w:val="single" w:sz="4" w:space="0" w:color="auto"/>
            </w:tcBorders>
            <w:shd w:val="clear" w:color="auto" w:fill="auto"/>
            <w:vAlign w:val="center"/>
            <w:hideMark/>
          </w:tcPr>
          <w:p w:rsidR="0086160B" w:rsidRPr="0086160B" w:rsidRDefault="0086160B" w:rsidP="0032075A">
            <w:pPr>
              <w:jc w:val="center"/>
              <w:rPr>
                <w:rFonts w:ascii="Times New Roman" w:hAnsi="Times New Roman"/>
                <w:b/>
                <w:bCs/>
                <w:color w:val="000000"/>
                <w:sz w:val="18"/>
                <w:szCs w:val="18"/>
                <w:lang w:eastAsia="es-AR"/>
              </w:rPr>
            </w:pPr>
            <w:r w:rsidRPr="0086160B">
              <w:rPr>
                <w:rFonts w:ascii="Times New Roman" w:hAnsi="Times New Roman"/>
                <w:b/>
                <w:bCs/>
                <w:color w:val="000000"/>
                <w:sz w:val="18"/>
                <w:szCs w:val="18"/>
                <w:lang w:eastAsia="es-AR"/>
              </w:rPr>
              <w:t>2014</w:t>
            </w:r>
          </w:p>
        </w:tc>
        <w:tc>
          <w:tcPr>
            <w:tcW w:w="851" w:type="dxa"/>
            <w:tcBorders>
              <w:bottom w:val="single" w:sz="4" w:space="0" w:color="auto"/>
            </w:tcBorders>
            <w:shd w:val="clear" w:color="auto" w:fill="auto"/>
            <w:vAlign w:val="center"/>
            <w:hideMark/>
          </w:tcPr>
          <w:p w:rsidR="0086160B" w:rsidRPr="0086160B" w:rsidRDefault="0086160B" w:rsidP="0032075A">
            <w:pPr>
              <w:jc w:val="center"/>
              <w:rPr>
                <w:rFonts w:ascii="Times New Roman" w:hAnsi="Times New Roman"/>
                <w:b/>
                <w:bCs/>
                <w:color w:val="000000"/>
                <w:sz w:val="18"/>
                <w:szCs w:val="18"/>
                <w:lang w:eastAsia="es-AR"/>
              </w:rPr>
            </w:pPr>
            <w:r w:rsidRPr="0086160B">
              <w:rPr>
                <w:rFonts w:ascii="Times New Roman" w:hAnsi="Times New Roman"/>
                <w:b/>
                <w:bCs/>
                <w:color w:val="000000"/>
                <w:sz w:val="18"/>
                <w:szCs w:val="18"/>
                <w:lang w:eastAsia="es-AR"/>
              </w:rPr>
              <w:t>2015</w:t>
            </w:r>
          </w:p>
        </w:tc>
        <w:tc>
          <w:tcPr>
            <w:tcW w:w="850" w:type="dxa"/>
            <w:tcBorders>
              <w:bottom w:val="single" w:sz="4" w:space="0" w:color="auto"/>
            </w:tcBorders>
            <w:shd w:val="clear" w:color="auto" w:fill="auto"/>
            <w:vAlign w:val="center"/>
            <w:hideMark/>
          </w:tcPr>
          <w:p w:rsidR="0086160B" w:rsidRPr="0086160B" w:rsidRDefault="0086160B" w:rsidP="0032075A">
            <w:pPr>
              <w:jc w:val="center"/>
              <w:rPr>
                <w:rFonts w:ascii="Times New Roman" w:hAnsi="Times New Roman"/>
                <w:b/>
                <w:bCs/>
                <w:color w:val="000000"/>
                <w:sz w:val="18"/>
                <w:szCs w:val="18"/>
                <w:lang w:eastAsia="es-AR"/>
              </w:rPr>
            </w:pPr>
            <w:r w:rsidRPr="0086160B">
              <w:rPr>
                <w:rFonts w:ascii="Times New Roman" w:hAnsi="Times New Roman"/>
                <w:b/>
                <w:bCs/>
                <w:color w:val="000000"/>
                <w:sz w:val="18"/>
                <w:szCs w:val="18"/>
                <w:lang w:eastAsia="es-AR"/>
              </w:rPr>
              <w:t>2016</w:t>
            </w:r>
          </w:p>
        </w:tc>
        <w:tc>
          <w:tcPr>
            <w:tcW w:w="851" w:type="dxa"/>
            <w:tcBorders>
              <w:bottom w:val="single" w:sz="4" w:space="0" w:color="auto"/>
            </w:tcBorders>
            <w:shd w:val="clear" w:color="auto" w:fill="auto"/>
            <w:vAlign w:val="center"/>
            <w:hideMark/>
          </w:tcPr>
          <w:p w:rsidR="0086160B" w:rsidRPr="0086160B" w:rsidRDefault="0086160B" w:rsidP="0032075A">
            <w:pPr>
              <w:jc w:val="center"/>
              <w:rPr>
                <w:rFonts w:ascii="Times New Roman" w:hAnsi="Times New Roman"/>
                <w:b/>
                <w:bCs/>
                <w:color w:val="000000"/>
                <w:sz w:val="18"/>
                <w:szCs w:val="18"/>
                <w:lang w:eastAsia="es-AR"/>
              </w:rPr>
            </w:pPr>
            <w:r w:rsidRPr="0086160B">
              <w:rPr>
                <w:rFonts w:ascii="Times New Roman" w:hAnsi="Times New Roman"/>
                <w:b/>
                <w:bCs/>
                <w:color w:val="000000"/>
                <w:sz w:val="18"/>
                <w:szCs w:val="18"/>
                <w:lang w:eastAsia="es-AR"/>
              </w:rPr>
              <w:t>2017</w:t>
            </w:r>
          </w:p>
        </w:tc>
        <w:tc>
          <w:tcPr>
            <w:tcW w:w="851" w:type="dxa"/>
            <w:tcBorders>
              <w:bottom w:val="single" w:sz="4" w:space="0" w:color="auto"/>
            </w:tcBorders>
          </w:tcPr>
          <w:p w:rsidR="0086160B" w:rsidRPr="0086160B" w:rsidRDefault="0086160B" w:rsidP="0032075A">
            <w:pPr>
              <w:jc w:val="center"/>
              <w:rPr>
                <w:rFonts w:ascii="Times New Roman" w:hAnsi="Times New Roman"/>
                <w:b/>
                <w:bCs/>
                <w:color w:val="000000"/>
                <w:sz w:val="18"/>
                <w:szCs w:val="18"/>
                <w:lang w:eastAsia="es-AR"/>
              </w:rPr>
            </w:pPr>
            <w:r w:rsidRPr="0086160B">
              <w:rPr>
                <w:rFonts w:ascii="Times New Roman" w:hAnsi="Times New Roman"/>
                <w:b/>
                <w:bCs/>
                <w:color w:val="000000"/>
                <w:sz w:val="18"/>
                <w:szCs w:val="18"/>
                <w:lang w:eastAsia="es-AR"/>
              </w:rPr>
              <w:t>2018</w:t>
            </w:r>
          </w:p>
        </w:tc>
      </w:tr>
      <w:tr w:rsidR="0086160B" w:rsidRPr="0086160B" w:rsidTr="00DC402D">
        <w:trPr>
          <w:jc w:val="center"/>
        </w:trPr>
        <w:tc>
          <w:tcPr>
            <w:tcW w:w="2415" w:type="dxa"/>
            <w:gridSpan w:val="2"/>
            <w:shd w:val="clear" w:color="auto" w:fill="auto"/>
            <w:vAlign w:val="center"/>
            <w:hideMark/>
          </w:tcPr>
          <w:p w:rsidR="0086160B" w:rsidRPr="0086160B" w:rsidRDefault="0086160B" w:rsidP="0032075A">
            <w:pPr>
              <w:jc w:val="center"/>
              <w:rPr>
                <w:rFonts w:ascii="Times New Roman" w:hAnsi="Times New Roman"/>
                <w:b/>
                <w:color w:val="000000"/>
                <w:sz w:val="18"/>
                <w:szCs w:val="18"/>
                <w:lang w:eastAsia="es-AR"/>
              </w:rPr>
            </w:pPr>
            <w:r w:rsidRPr="0086160B">
              <w:rPr>
                <w:rFonts w:ascii="Times New Roman" w:hAnsi="Times New Roman"/>
                <w:b/>
                <w:color w:val="000000"/>
                <w:sz w:val="18"/>
                <w:szCs w:val="18"/>
                <w:lang w:eastAsia="es-AR"/>
              </w:rPr>
              <w:t>Estructura organizativa</w:t>
            </w:r>
          </w:p>
        </w:tc>
        <w:tc>
          <w:tcPr>
            <w:tcW w:w="1701" w:type="dxa"/>
            <w:gridSpan w:val="2"/>
            <w:shd w:val="clear" w:color="auto" w:fill="auto"/>
            <w:vAlign w:val="center"/>
            <w:hideMark/>
          </w:tcPr>
          <w:p w:rsidR="0086160B" w:rsidRPr="0086160B" w:rsidRDefault="0086160B" w:rsidP="0032075A">
            <w:pPr>
              <w:jc w:val="center"/>
              <w:rPr>
                <w:rFonts w:ascii="Times New Roman" w:hAnsi="Times New Roman"/>
                <w:b/>
                <w:bCs/>
                <w:color w:val="000000"/>
                <w:sz w:val="18"/>
                <w:szCs w:val="18"/>
                <w:lang w:eastAsia="es-AR"/>
              </w:rPr>
            </w:pPr>
            <w:r w:rsidRPr="0086160B">
              <w:rPr>
                <w:rFonts w:ascii="Times New Roman" w:hAnsi="Times New Roman"/>
                <w:b/>
                <w:bCs/>
                <w:color w:val="000000"/>
                <w:sz w:val="18"/>
                <w:szCs w:val="18"/>
                <w:lang w:eastAsia="es-AR"/>
              </w:rPr>
              <w:t>Grupo Pampero</w:t>
            </w:r>
          </w:p>
        </w:tc>
        <w:tc>
          <w:tcPr>
            <w:tcW w:w="3402" w:type="dxa"/>
            <w:gridSpan w:val="4"/>
            <w:shd w:val="clear" w:color="auto" w:fill="auto"/>
            <w:vAlign w:val="center"/>
            <w:hideMark/>
          </w:tcPr>
          <w:p w:rsidR="0086160B" w:rsidRPr="0086160B" w:rsidRDefault="0086160B" w:rsidP="0032075A">
            <w:pPr>
              <w:jc w:val="center"/>
              <w:rPr>
                <w:rFonts w:ascii="Times New Roman" w:hAnsi="Times New Roman"/>
                <w:b/>
                <w:bCs/>
                <w:color w:val="000000"/>
                <w:sz w:val="18"/>
                <w:szCs w:val="18"/>
                <w:lang w:eastAsia="es-AR"/>
              </w:rPr>
            </w:pPr>
            <w:r w:rsidRPr="0086160B">
              <w:rPr>
                <w:rFonts w:ascii="Times New Roman" w:hAnsi="Times New Roman"/>
                <w:b/>
                <w:bCs/>
                <w:color w:val="000000"/>
                <w:sz w:val="18"/>
                <w:szCs w:val="18"/>
                <w:lang w:eastAsia="es-AR"/>
              </w:rPr>
              <w:t>CAP sin producción (sin autofinanciamiento)</w:t>
            </w:r>
          </w:p>
        </w:tc>
        <w:tc>
          <w:tcPr>
            <w:tcW w:w="2552" w:type="dxa"/>
            <w:gridSpan w:val="3"/>
            <w:shd w:val="clear" w:color="auto" w:fill="auto"/>
            <w:vAlign w:val="center"/>
            <w:hideMark/>
          </w:tcPr>
          <w:p w:rsidR="0086160B" w:rsidRPr="0086160B" w:rsidRDefault="0086160B" w:rsidP="0032075A">
            <w:pPr>
              <w:jc w:val="center"/>
              <w:rPr>
                <w:rFonts w:ascii="Times New Roman" w:hAnsi="Times New Roman"/>
                <w:b/>
                <w:bCs/>
                <w:color w:val="000000"/>
                <w:sz w:val="18"/>
                <w:szCs w:val="18"/>
                <w:lang w:eastAsia="es-AR"/>
              </w:rPr>
            </w:pPr>
            <w:r w:rsidRPr="0086160B">
              <w:rPr>
                <w:rFonts w:ascii="Times New Roman" w:hAnsi="Times New Roman"/>
                <w:b/>
                <w:bCs/>
                <w:color w:val="000000"/>
                <w:sz w:val="18"/>
                <w:szCs w:val="18"/>
                <w:lang w:eastAsia="es-AR"/>
              </w:rPr>
              <w:t>CAP con producción (con autofinanciamiento)</w:t>
            </w:r>
          </w:p>
        </w:tc>
      </w:tr>
      <w:tr w:rsidR="0086160B" w:rsidRPr="0086160B" w:rsidTr="00DC402D">
        <w:trPr>
          <w:jc w:val="center"/>
        </w:trPr>
        <w:tc>
          <w:tcPr>
            <w:tcW w:w="1139" w:type="dxa"/>
            <w:vMerge w:val="restart"/>
            <w:shd w:val="clear" w:color="auto" w:fill="auto"/>
            <w:vAlign w:val="center"/>
            <w:hideMark/>
          </w:tcPr>
          <w:p w:rsidR="0086160B" w:rsidRPr="0086160B" w:rsidRDefault="0086160B" w:rsidP="0032075A">
            <w:pPr>
              <w:rPr>
                <w:rFonts w:ascii="Times New Roman" w:hAnsi="Times New Roman"/>
                <w:b/>
                <w:bCs/>
                <w:color w:val="000000"/>
                <w:sz w:val="18"/>
                <w:szCs w:val="18"/>
                <w:lang w:eastAsia="es-AR"/>
              </w:rPr>
            </w:pPr>
            <w:r w:rsidRPr="0086160B">
              <w:rPr>
                <w:rFonts w:ascii="Times New Roman" w:hAnsi="Times New Roman"/>
                <w:b/>
                <w:bCs/>
                <w:color w:val="000000"/>
                <w:sz w:val="18"/>
                <w:szCs w:val="18"/>
                <w:lang w:eastAsia="es-AR"/>
              </w:rPr>
              <w:t xml:space="preserve">Número de colmenas </w:t>
            </w:r>
          </w:p>
        </w:tc>
        <w:tc>
          <w:tcPr>
            <w:tcW w:w="1276" w:type="dxa"/>
            <w:shd w:val="clear" w:color="auto" w:fill="auto"/>
          </w:tcPr>
          <w:p w:rsidR="0086160B" w:rsidRPr="0086160B" w:rsidRDefault="0086160B" w:rsidP="0032075A">
            <w:pPr>
              <w:jc w:val="center"/>
              <w:rPr>
                <w:rFonts w:ascii="Times New Roman" w:hAnsi="Times New Roman"/>
                <w:b/>
                <w:bCs/>
                <w:color w:val="000000"/>
                <w:sz w:val="18"/>
                <w:szCs w:val="18"/>
                <w:lang w:eastAsia="es-AR"/>
              </w:rPr>
            </w:pPr>
            <w:r w:rsidRPr="0086160B">
              <w:rPr>
                <w:rFonts w:ascii="Times New Roman" w:hAnsi="Times New Roman"/>
                <w:color w:val="000000"/>
                <w:sz w:val="18"/>
                <w:szCs w:val="18"/>
                <w:lang w:eastAsia="es-AR"/>
              </w:rPr>
              <w:t>Absoluta</w:t>
            </w:r>
          </w:p>
        </w:tc>
        <w:tc>
          <w:tcPr>
            <w:tcW w:w="850" w:type="dxa"/>
            <w:shd w:val="clear" w:color="auto" w:fill="auto"/>
            <w:vAlign w:val="center"/>
            <w:hideMark/>
          </w:tcPr>
          <w:p w:rsidR="0086160B" w:rsidRPr="0086160B" w:rsidRDefault="0086160B" w:rsidP="0032075A">
            <w:pPr>
              <w:jc w:val="center"/>
              <w:rPr>
                <w:rFonts w:ascii="Times New Roman" w:hAnsi="Times New Roman"/>
                <w:b/>
                <w:bCs/>
                <w:color w:val="000000"/>
                <w:sz w:val="18"/>
                <w:szCs w:val="18"/>
                <w:lang w:eastAsia="es-AR"/>
              </w:rPr>
            </w:pPr>
            <w:r w:rsidRPr="0086160B">
              <w:rPr>
                <w:rFonts w:ascii="Times New Roman" w:hAnsi="Times New Roman"/>
                <w:b/>
                <w:bCs/>
                <w:color w:val="000000"/>
                <w:sz w:val="18"/>
                <w:szCs w:val="18"/>
                <w:lang w:eastAsia="es-AR"/>
              </w:rPr>
              <w:t>40.000</w:t>
            </w:r>
          </w:p>
        </w:tc>
        <w:tc>
          <w:tcPr>
            <w:tcW w:w="851" w:type="dxa"/>
            <w:shd w:val="clear" w:color="auto" w:fill="auto"/>
            <w:vAlign w:val="center"/>
            <w:hideMark/>
          </w:tcPr>
          <w:p w:rsidR="0086160B" w:rsidRPr="0086160B" w:rsidRDefault="0086160B" w:rsidP="0032075A">
            <w:pPr>
              <w:jc w:val="center"/>
              <w:rPr>
                <w:rFonts w:ascii="Times New Roman" w:hAnsi="Times New Roman"/>
                <w:b/>
                <w:bCs/>
                <w:color w:val="000000"/>
                <w:sz w:val="18"/>
                <w:szCs w:val="18"/>
                <w:lang w:eastAsia="es-AR"/>
              </w:rPr>
            </w:pPr>
            <w:r w:rsidRPr="0086160B">
              <w:rPr>
                <w:rFonts w:ascii="Times New Roman" w:hAnsi="Times New Roman"/>
                <w:b/>
                <w:bCs/>
                <w:color w:val="000000"/>
                <w:sz w:val="18"/>
                <w:szCs w:val="18"/>
                <w:lang w:eastAsia="es-AR"/>
              </w:rPr>
              <w:t>110.000</w:t>
            </w:r>
          </w:p>
        </w:tc>
        <w:tc>
          <w:tcPr>
            <w:tcW w:w="850" w:type="dxa"/>
            <w:shd w:val="clear" w:color="auto" w:fill="auto"/>
            <w:vAlign w:val="center"/>
            <w:hideMark/>
          </w:tcPr>
          <w:p w:rsidR="0086160B" w:rsidRPr="0086160B" w:rsidRDefault="0086160B" w:rsidP="0032075A">
            <w:pPr>
              <w:jc w:val="center"/>
              <w:rPr>
                <w:rFonts w:ascii="Times New Roman" w:hAnsi="Times New Roman"/>
                <w:b/>
                <w:bCs/>
                <w:color w:val="000000"/>
                <w:sz w:val="18"/>
                <w:szCs w:val="18"/>
                <w:lang w:eastAsia="es-AR"/>
              </w:rPr>
            </w:pPr>
            <w:r w:rsidRPr="0086160B">
              <w:rPr>
                <w:rFonts w:ascii="Times New Roman" w:hAnsi="Times New Roman"/>
                <w:b/>
                <w:bCs/>
                <w:color w:val="000000"/>
                <w:sz w:val="18"/>
                <w:szCs w:val="18"/>
                <w:lang w:eastAsia="es-AR"/>
              </w:rPr>
              <w:t>101.500</w:t>
            </w:r>
          </w:p>
        </w:tc>
        <w:tc>
          <w:tcPr>
            <w:tcW w:w="851" w:type="dxa"/>
            <w:shd w:val="clear" w:color="auto" w:fill="auto"/>
            <w:vAlign w:val="center"/>
            <w:hideMark/>
          </w:tcPr>
          <w:p w:rsidR="0086160B" w:rsidRPr="0086160B" w:rsidRDefault="0086160B" w:rsidP="0032075A">
            <w:pPr>
              <w:jc w:val="center"/>
              <w:rPr>
                <w:rFonts w:ascii="Times New Roman" w:hAnsi="Times New Roman"/>
                <w:b/>
                <w:bCs/>
                <w:color w:val="000000"/>
                <w:sz w:val="18"/>
                <w:szCs w:val="18"/>
                <w:lang w:eastAsia="es-AR"/>
              </w:rPr>
            </w:pPr>
            <w:r w:rsidRPr="0086160B">
              <w:rPr>
                <w:rFonts w:ascii="Times New Roman" w:hAnsi="Times New Roman"/>
                <w:b/>
                <w:bCs/>
                <w:color w:val="000000"/>
                <w:sz w:val="18"/>
                <w:szCs w:val="18"/>
                <w:lang w:eastAsia="es-AR"/>
              </w:rPr>
              <w:t>103.000</w:t>
            </w:r>
          </w:p>
        </w:tc>
        <w:tc>
          <w:tcPr>
            <w:tcW w:w="850" w:type="dxa"/>
            <w:shd w:val="clear" w:color="auto" w:fill="auto"/>
            <w:vAlign w:val="center"/>
            <w:hideMark/>
          </w:tcPr>
          <w:p w:rsidR="0086160B" w:rsidRPr="0086160B" w:rsidRDefault="0086160B" w:rsidP="0032075A">
            <w:pPr>
              <w:jc w:val="center"/>
              <w:rPr>
                <w:rFonts w:ascii="Times New Roman" w:hAnsi="Times New Roman"/>
                <w:b/>
                <w:bCs/>
                <w:color w:val="000000"/>
                <w:sz w:val="18"/>
                <w:szCs w:val="18"/>
                <w:lang w:eastAsia="es-AR"/>
              </w:rPr>
            </w:pPr>
            <w:r w:rsidRPr="0086160B">
              <w:rPr>
                <w:rFonts w:ascii="Times New Roman" w:hAnsi="Times New Roman"/>
                <w:b/>
                <w:bCs/>
                <w:color w:val="000000"/>
                <w:sz w:val="18"/>
                <w:szCs w:val="18"/>
                <w:lang w:eastAsia="es-AR"/>
              </w:rPr>
              <w:t>106.500</w:t>
            </w:r>
          </w:p>
        </w:tc>
        <w:tc>
          <w:tcPr>
            <w:tcW w:w="851" w:type="dxa"/>
            <w:shd w:val="clear" w:color="auto" w:fill="auto"/>
            <w:vAlign w:val="center"/>
            <w:hideMark/>
          </w:tcPr>
          <w:p w:rsidR="0086160B" w:rsidRPr="0086160B" w:rsidRDefault="0086160B" w:rsidP="0032075A">
            <w:pPr>
              <w:jc w:val="center"/>
              <w:rPr>
                <w:rFonts w:ascii="Times New Roman" w:hAnsi="Times New Roman"/>
                <w:b/>
                <w:bCs/>
                <w:color w:val="000000"/>
                <w:sz w:val="18"/>
                <w:szCs w:val="18"/>
                <w:lang w:eastAsia="es-AR"/>
              </w:rPr>
            </w:pPr>
            <w:r w:rsidRPr="0086160B">
              <w:rPr>
                <w:rFonts w:ascii="Times New Roman" w:hAnsi="Times New Roman"/>
                <w:b/>
                <w:bCs/>
                <w:color w:val="000000"/>
                <w:sz w:val="18"/>
                <w:szCs w:val="18"/>
                <w:lang w:eastAsia="es-AR"/>
              </w:rPr>
              <w:t>110.000</w:t>
            </w:r>
          </w:p>
        </w:tc>
        <w:tc>
          <w:tcPr>
            <w:tcW w:w="850" w:type="dxa"/>
            <w:shd w:val="clear" w:color="auto" w:fill="auto"/>
            <w:vAlign w:val="center"/>
            <w:hideMark/>
          </w:tcPr>
          <w:p w:rsidR="0086160B" w:rsidRPr="0086160B" w:rsidRDefault="0086160B" w:rsidP="0032075A">
            <w:pPr>
              <w:jc w:val="center"/>
              <w:rPr>
                <w:rFonts w:ascii="Times New Roman" w:hAnsi="Times New Roman"/>
                <w:b/>
                <w:bCs/>
                <w:color w:val="000000"/>
                <w:sz w:val="18"/>
                <w:szCs w:val="18"/>
                <w:lang w:eastAsia="es-AR"/>
              </w:rPr>
            </w:pPr>
            <w:r w:rsidRPr="0086160B">
              <w:rPr>
                <w:rFonts w:ascii="Times New Roman" w:hAnsi="Times New Roman"/>
                <w:b/>
                <w:bCs/>
                <w:color w:val="000000"/>
                <w:sz w:val="18"/>
                <w:szCs w:val="18"/>
                <w:lang w:eastAsia="es-AR"/>
              </w:rPr>
              <w:t>123.000</w:t>
            </w:r>
          </w:p>
        </w:tc>
        <w:tc>
          <w:tcPr>
            <w:tcW w:w="851" w:type="dxa"/>
            <w:shd w:val="clear" w:color="auto" w:fill="auto"/>
            <w:vAlign w:val="center"/>
            <w:hideMark/>
          </w:tcPr>
          <w:p w:rsidR="0086160B" w:rsidRPr="0086160B" w:rsidRDefault="0086160B" w:rsidP="0032075A">
            <w:pPr>
              <w:jc w:val="center"/>
              <w:rPr>
                <w:rFonts w:ascii="Times New Roman" w:hAnsi="Times New Roman"/>
                <w:b/>
                <w:bCs/>
                <w:color w:val="000000"/>
                <w:sz w:val="18"/>
                <w:szCs w:val="18"/>
                <w:lang w:eastAsia="es-AR"/>
              </w:rPr>
            </w:pPr>
            <w:r w:rsidRPr="0086160B">
              <w:rPr>
                <w:rFonts w:ascii="Times New Roman" w:hAnsi="Times New Roman"/>
                <w:b/>
                <w:bCs/>
                <w:color w:val="000000"/>
                <w:sz w:val="18"/>
                <w:szCs w:val="18"/>
                <w:lang w:eastAsia="es-AR"/>
              </w:rPr>
              <w:t>127.000</w:t>
            </w:r>
          </w:p>
        </w:tc>
        <w:tc>
          <w:tcPr>
            <w:tcW w:w="851" w:type="dxa"/>
          </w:tcPr>
          <w:p w:rsidR="0086160B" w:rsidRPr="0086160B" w:rsidRDefault="0086160B" w:rsidP="0032075A">
            <w:pPr>
              <w:jc w:val="center"/>
              <w:rPr>
                <w:rFonts w:ascii="Times New Roman" w:hAnsi="Times New Roman"/>
                <w:b/>
                <w:bCs/>
                <w:color w:val="000000"/>
                <w:sz w:val="18"/>
                <w:szCs w:val="18"/>
                <w:lang w:eastAsia="es-AR"/>
              </w:rPr>
            </w:pPr>
            <w:r w:rsidRPr="0086160B">
              <w:rPr>
                <w:rFonts w:ascii="Times New Roman" w:hAnsi="Times New Roman"/>
                <w:b/>
                <w:bCs/>
                <w:color w:val="000000"/>
                <w:sz w:val="18"/>
                <w:szCs w:val="18"/>
                <w:lang w:eastAsia="es-AR"/>
              </w:rPr>
              <w:t>127.000</w:t>
            </w:r>
          </w:p>
        </w:tc>
      </w:tr>
      <w:tr w:rsidR="0086160B" w:rsidRPr="0086160B" w:rsidTr="00DC402D">
        <w:trPr>
          <w:jc w:val="center"/>
        </w:trPr>
        <w:tc>
          <w:tcPr>
            <w:tcW w:w="1139" w:type="dxa"/>
            <w:vMerge/>
            <w:shd w:val="clear" w:color="auto" w:fill="auto"/>
            <w:vAlign w:val="center"/>
            <w:hideMark/>
          </w:tcPr>
          <w:p w:rsidR="0086160B" w:rsidRPr="0086160B" w:rsidRDefault="0086160B" w:rsidP="0032075A">
            <w:pPr>
              <w:rPr>
                <w:rFonts w:ascii="Times New Roman" w:hAnsi="Times New Roman"/>
                <w:b/>
                <w:bCs/>
                <w:color w:val="000000"/>
                <w:sz w:val="18"/>
                <w:szCs w:val="18"/>
                <w:lang w:eastAsia="es-AR"/>
              </w:rPr>
            </w:pPr>
          </w:p>
        </w:tc>
        <w:tc>
          <w:tcPr>
            <w:tcW w:w="1276" w:type="dxa"/>
            <w:shd w:val="clear" w:color="auto" w:fill="auto"/>
          </w:tcPr>
          <w:p w:rsidR="0086160B" w:rsidRPr="0086160B" w:rsidRDefault="0086160B" w:rsidP="0032075A">
            <w:pPr>
              <w:jc w:val="center"/>
              <w:rPr>
                <w:rFonts w:ascii="Times New Roman" w:hAnsi="Times New Roman"/>
                <w:b/>
                <w:bCs/>
                <w:color w:val="000000"/>
                <w:sz w:val="18"/>
                <w:szCs w:val="18"/>
                <w:lang w:eastAsia="es-AR"/>
              </w:rPr>
            </w:pPr>
            <w:r w:rsidRPr="0086160B">
              <w:rPr>
                <w:rFonts w:ascii="Times New Roman" w:hAnsi="Times New Roman"/>
                <w:color w:val="000000"/>
                <w:sz w:val="18"/>
                <w:szCs w:val="18"/>
                <w:lang w:eastAsia="es-AR"/>
              </w:rPr>
              <w:t>% como participación nacional estimada</w:t>
            </w:r>
          </w:p>
        </w:tc>
        <w:tc>
          <w:tcPr>
            <w:tcW w:w="850" w:type="dxa"/>
            <w:shd w:val="clear" w:color="auto" w:fill="auto"/>
            <w:vAlign w:val="center"/>
            <w:hideMark/>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1.6</w:t>
            </w:r>
          </w:p>
        </w:tc>
        <w:tc>
          <w:tcPr>
            <w:tcW w:w="851" w:type="dxa"/>
            <w:shd w:val="clear" w:color="auto" w:fill="auto"/>
            <w:vAlign w:val="center"/>
            <w:hideMark/>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4.5</w:t>
            </w:r>
          </w:p>
        </w:tc>
        <w:tc>
          <w:tcPr>
            <w:tcW w:w="850" w:type="dxa"/>
            <w:shd w:val="clear" w:color="auto" w:fill="auto"/>
            <w:vAlign w:val="center"/>
            <w:hideMark/>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3.5</w:t>
            </w:r>
          </w:p>
        </w:tc>
        <w:tc>
          <w:tcPr>
            <w:tcW w:w="851" w:type="dxa"/>
            <w:shd w:val="clear" w:color="auto" w:fill="auto"/>
            <w:vAlign w:val="center"/>
            <w:hideMark/>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3.4</w:t>
            </w:r>
          </w:p>
        </w:tc>
        <w:tc>
          <w:tcPr>
            <w:tcW w:w="850" w:type="dxa"/>
            <w:shd w:val="clear" w:color="auto" w:fill="auto"/>
            <w:vAlign w:val="center"/>
            <w:hideMark/>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3.6</w:t>
            </w:r>
          </w:p>
        </w:tc>
        <w:tc>
          <w:tcPr>
            <w:tcW w:w="851" w:type="dxa"/>
            <w:shd w:val="clear" w:color="auto" w:fill="auto"/>
            <w:vAlign w:val="center"/>
            <w:hideMark/>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3.7</w:t>
            </w:r>
          </w:p>
        </w:tc>
        <w:tc>
          <w:tcPr>
            <w:tcW w:w="850" w:type="dxa"/>
            <w:shd w:val="clear" w:color="auto" w:fill="auto"/>
            <w:vAlign w:val="center"/>
            <w:hideMark/>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4.1</w:t>
            </w:r>
          </w:p>
        </w:tc>
        <w:tc>
          <w:tcPr>
            <w:tcW w:w="851" w:type="dxa"/>
            <w:shd w:val="clear" w:color="auto" w:fill="auto"/>
            <w:vAlign w:val="center"/>
            <w:hideMark/>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7.2</w:t>
            </w:r>
          </w:p>
        </w:tc>
        <w:tc>
          <w:tcPr>
            <w:tcW w:w="851" w:type="dxa"/>
          </w:tcPr>
          <w:p w:rsidR="0086160B" w:rsidRPr="0086160B" w:rsidRDefault="0086160B" w:rsidP="0032075A">
            <w:pPr>
              <w:jc w:val="center"/>
              <w:rPr>
                <w:rFonts w:ascii="Times New Roman" w:hAnsi="Times New Roman"/>
                <w:bCs/>
                <w:color w:val="000000"/>
                <w:sz w:val="18"/>
                <w:szCs w:val="18"/>
                <w:lang w:eastAsia="es-AR"/>
              </w:rPr>
            </w:pPr>
          </w:p>
          <w:p w:rsidR="0086160B" w:rsidRPr="0086160B" w:rsidRDefault="0086160B" w:rsidP="0032075A">
            <w:pPr>
              <w:jc w:val="center"/>
              <w:rPr>
                <w:rFonts w:ascii="Times New Roman" w:hAnsi="Times New Roman"/>
                <w:bCs/>
                <w:color w:val="000000"/>
                <w:sz w:val="6"/>
                <w:szCs w:val="18"/>
                <w:lang w:eastAsia="es-AR"/>
              </w:rPr>
            </w:pPr>
          </w:p>
          <w:p w:rsidR="0086160B" w:rsidRPr="0086160B" w:rsidRDefault="007C26E0" w:rsidP="0032075A">
            <w:pPr>
              <w:jc w:val="center"/>
              <w:rPr>
                <w:rFonts w:ascii="Times New Roman" w:hAnsi="Times New Roman"/>
                <w:bCs/>
                <w:color w:val="000000"/>
                <w:sz w:val="18"/>
                <w:szCs w:val="18"/>
                <w:lang w:eastAsia="es-AR"/>
              </w:rPr>
            </w:pPr>
            <w:r>
              <w:rPr>
                <w:rFonts w:ascii="Times New Roman" w:hAnsi="Times New Roman"/>
                <w:bCs/>
                <w:color w:val="000000"/>
                <w:sz w:val="18"/>
                <w:szCs w:val="18"/>
                <w:lang w:eastAsia="es-AR"/>
              </w:rPr>
              <w:t>7.2</w:t>
            </w:r>
          </w:p>
          <w:p w:rsidR="0086160B" w:rsidRPr="0086160B" w:rsidRDefault="0086160B" w:rsidP="0032075A">
            <w:pPr>
              <w:jc w:val="center"/>
              <w:rPr>
                <w:rFonts w:ascii="Times New Roman" w:hAnsi="Times New Roman"/>
                <w:bCs/>
                <w:color w:val="000000"/>
                <w:sz w:val="18"/>
                <w:szCs w:val="18"/>
                <w:lang w:eastAsia="es-AR"/>
              </w:rPr>
            </w:pPr>
          </w:p>
        </w:tc>
      </w:tr>
      <w:tr w:rsidR="0086160B" w:rsidRPr="0086160B" w:rsidTr="00DC402D">
        <w:trPr>
          <w:jc w:val="center"/>
        </w:trPr>
        <w:tc>
          <w:tcPr>
            <w:tcW w:w="1139" w:type="dxa"/>
            <w:vMerge w:val="restart"/>
            <w:shd w:val="clear" w:color="auto" w:fill="auto"/>
            <w:vAlign w:val="center"/>
            <w:hideMark/>
          </w:tcPr>
          <w:p w:rsidR="0086160B" w:rsidRPr="0086160B" w:rsidRDefault="0086160B" w:rsidP="0032075A">
            <w:pPr>
              <w:rPr>
                <w:rFonts w:ascii="Times New Roman" w:hAnsi="Times New Roman"/>
                <w:b/>
                <w:bCs/>
                <w:color w:val="000000"/>
                <w:sz w:val="18"/>
                <w:szCs w:val="18"/>
                <w:lang w:eastAsia="es-AR"/>
              </w:rPr>
            </w:pPr>
            <w:r w:rsidRPr="0086160B">
              <w:rPr>
                <w:rFonts w:ascii="Times New Roman" w:hAnsi="Times New Roman"/>
                <w:b/>
                <w:bCs/>
                <w:color w:val="000000"/>
                <w:sz w:val="18"/>
                <w:szCs w:val="18"/>
                <w:lang w:eastAsia="es-AR"/>
              </w:rPr>
              <w:t>Número de productores/</w:t>
            </w:r>
          </w:p>
          <w:p w:rsidR="0086160B" w:rsidRPr="0086160B" w:rsidRDefault="0086160B" w:rsidP="0032075A">
            <w:pPr>
              <w:rPr>
                <w:rFonts w:ascii="Times New Roman" w:hAnsi="Times New Roman"/>
                <w:b/>
                <w:bCs/>
                <w:color w:val="000000"/>
                <w:sz w:val="18"/>
                <w:szCs w:val="18"/>
                <w:lang w:eastAsia="es-AR"/>
              </w:rPr>
            </w:pPr>
            <w:r w:rsidRPr="0086160B">
              <w:rPr>
                <w:rFonts w:ascii="Times New Roman" w:hAnsi="Times New Roman"/>
                <w:b/>
                <w:bCs/>
                <w:color w:val="000000"/>
                <w:sz w:val="18"/>
                <w:szCs w:val="18"/>
                <w:lang w:eastAsia="es-AR"/>
              </w:rPr>
              <w:t xml:space="preserve">socios involucrados </w:t>
            </w:r>
          </w:p>
        </w:tc>
        <w:tc>
          <w:tcPr>
            <w:tcW w:w="1276" w:type="dxa"/>
            <w:shd w:val="clear" w:color="auto" w:fill="auto"/>
          </w:tcPr>
          <w:p w:rsidR="0086160B" w:rsidRPr="0086160B" w:rsidRDefault="0086160B" w:rsidP="0032075A">
            <w:pPr>
              <w:jc w:val="center"/>
              <w:rPr>
                <w:rFonts w:ascii="Times New Roman" w:hAnsi="Times New Roman"/>
                <w:b/>
                <w:bCs/>
                <w:color w:val="000000"/>
                <w:sz w:val="18"/>
                <w:szCs w:val="18"/>
                <w:lang w:eastAsia="es-AR"/>
              </w:rPr>
            </w:pPr>
            <w:r w:rsidRPr="0086160B">
              <w:rPr>
                <w:rFonts w:ascii="Times New Roman" w:hAnsi="Times New Roman"/>
                <w:color w:val="000000"/>
                <w:sz w:val="18"/>
                <w:szCs w:val="18"/>
                <w:lang w:eastAsia="es-AR"/>
              </w:rPr>
              <w:t>Absoluto</w:t>
            </w:r>
          </w:p>
        </w:tc>
        <w:tc>
          <w:tcPr>
            <w:tcW w:w="850" w:type="dxa"/>
            <w:shd w:val="clear" w:color="auto" w:fill="auto"/>
            <w:vAlign w:val="center"/>
            <w:hideMark/>
          </w:tcPr>
          <w:p w:rsidR="0086160B" w:rsidRPr="0086160B" w:rsidRDefault="0086160B" w:rsidP="0032075A">
            <w:pPr>
              <w:jc w:val="center"/>
              <w:rPr>
                <w:rFonts w:ascii="Times New Roman" w:hAnsi="Times New Roman"/>
                <w:b/>
                <w:bCs/>
                <w:color w:val="000000"/>
                <w:sz w:val="18"/>
                <w:szCs w:val="18"/>
                <w:lang w:eastAsia="es-AR"/>
              </w:rPr>
            </w:pPr>
            <w:r w:rsidRPr="0086160B">
              <w:rPr>
                <w:rFonts w:ascii="Times New Roman" w:hAnsi="Times New Roman"/>
                <w:b/>
                <w:bCs/>
                <w:color w:val="000000"/>
                <w:sz w:val="18"/>
                <w:szCs w:val="18"/>
                <w:lang w:eastAsia="es-AR"/>
              </w:rPr>
              <w:t>150</w:t>
            </w:r>
          </w:p>
        </w:tc>
        <w:tc>
          <w:tcPr>
            <w:tcW w:w="851" w:type="dxa"/>
            <w:shd w:val="clear" w:color="auto" w:fill="auto"/>
            <w:vAlign w:val="center"/>
            <w:hideMark/>
          </w:tcPr>
          <w:p w:rsidR="0086160B" w:rsidRPr="0086160B" w:rsidRDefault="0086160B" w:rsidP="0032075A">
            <w:pPr>
              <w:jc w:val="center"/>
              <w:rPr>
                <w:rFonts w:ascii="Times New Roman" w:hAnsi="Times New Roman"/>
                <w:b/>
                <w:bCs/>
                <w:color w:val="000000"/>
                <w:sz w:val="18"/>
                <w:szCs w:val="18"/>
                <w:lang w:eastAsia="es-AR"/>
              </w:rPr>
            </w:pPr>
            <w:r w:rsidRPr="0086160B">
              <w:rPr>
                <w:rFonts w:ascii="Times New Roman" w:hAnsi="Times New Roman"/>
                <w:b/>
                <w:bCs/>
                <w:color w:val="000000"/>
                <w:sz w:val="18"/>
                <w:szCs w:val="18"/>
                <w:lang w:eastAsia="es-AR"/>
              </w:rPr>
              <w:t>380</w:t>
            </w:r>
          </w:p>
        </w:tc>
        <w:tc>
          <w:tcPr>
            <w:tcW w:w="850" w:type="dxa"/>
            <w:shd w:val="clear" w:color="auto" w:fill="auto"/>
            <w:vAlign w:val="center"/>
            <w:hideMark/>
          </w:tcPr>
          <w:p w:rsidR="0086160B" w:rsidRPr="0086160B" w:rsidRDefault="0086160B" w:rsidP="0032075A">
            <w:pPr>
              <w:jc w:val="center"/>
              <w:rPr>
                <w:rFonts w:ascii="Times New Roman" w:hAnsi="Times New Roman"/>
                <w:b/>
                <w:bCs/>
                <w:color w:val="000000"/>
                <w:sz w:val="18"/>
                <w:szCs w:val="18"/>
                <w:lang w:eastAsia="es-AR"/>
              </w:rPr>
            </w:pPr>
            <w:r w:rsidRPr="0086160B">
              <w:rPr>
                <w:rFonts w:ascii="Times New Roman" w:hAnsi="Times New Roman"/>
                <w:b/>
                <w:bCs/>
                <w:color w:val="000000"/>
                <w:sz w:val="18"/>
                <w:szCs w:val="18"/>
                <w:lang w:eastAsia="es-AR"/>
              </w:rPr>
              <w:t>333</w:t>
            </w:r>
          </w:p>
        </w:tc>
        <w:tc>
          <w:tcPr>
            <w:tcW w:w="851" w:type="dxa"/>
            <w:shd w:val="clear" w:color="auto" w:fill="auto"/>
            <w:vAlign w:val="center"/>
            <w:hideMark/>
          </w:tcPr>
          <w:p w:rsidR="0086160B" w:rsidRPr="0086160B" w:rsidRDefault="0086160B" w:rsidP="0032075A">
            <w:pPr>
              <w:jc w:val="center"/>
              <w:rPr>
                <w:rFonts w:ascii="Times New Roman" w:hAnsi="Times New Roman"/>
                <w:b/>
                <w:bCs/>
                <w:color w:val="000000"/>
                <w:sz w:val="18"/>
                <w:szCs w:val="18"/>
                <w:lang w:eastAsia="es-AR"/>
              </w:rPr>
            </w:pPr>
            <w:r w:rsidRPr="0086160B">
              <w:rPr>
                <w:rFonts w:ascii="Times New Roman" w:hAnsi="Times New Roman"/>
                <w:b/>
                <w:bCs/>
                <w:color w:val="000000"/>
                <w:sz w:val="18"/>
                <w:szCs w:val="18"/>
                <w:lang w:eastAsia="es-AR"/>
              </w:rPr>
              <w:t>280</w:t>
            </w:r>
          </w:p>
        </w:tc>
        <w:tc>
          <w:tcPr>
            <w:tcW w:w="850" w:type="dxa"/>
            <w:shd w:val="clear" w:color="auto" w:fill="auto"/>
            <w:vAlign w:val="center"/>
            <w:hideMark/>
          </w:tcPr>
          <w:p w:rsidR="0086160B" w:rsidRPr="0086160B" w:rsidRDefault="0086160B" w:rsidP="0032075A">
            <w:pPr>
              <w:jc w:val="center"/>
              <w:rPr>
                <w:rFonts w:ascii="Times New Roman" w:hAnsi="Times New Roman"/>
                <w:b/>
                <w:bCs/>
                <w:color w:val="000000"/>
                <w:sz w:val="18"/>
                <w:szCs w:val="18"/>
                <w:lang w:eastAsia="es-AR"/>
              </w:rPr>
            </w:pPr>
            <w:r w:rsidRPr="0086160B">
              <w:rPr>
                <w:rFonts w:ascii="Times New Roman" w:hAnsi="Times New Roman"/>
                <w:b/>
                <w:bCs/>
                <w:color w:val="000000"/>
                <w:sz w:val="18"/>
                <w:szCs w:val="18"/>
                <w:lang w:eastAsia="es-AR"/>
              </w:rPr>
              <w:t>270</w:t>
            </w:r>
          </w:p>
        </w:tc>
        <w:tc>
          <w:tcPr>
            <w:tcW w:w="851" w:type="dxa"/>
            <w:shd w:val="clear" w:color="auto" w:fill="auto"/>
            <w:vAlign w:val="center"/>
            <w:hideMark/>
          </w:tcPr>
          <w:p w:rsidR="0086160B" w:rsidRPr="0086160B" w:rsidRDefault="0086160B" w:rsidP="0032075A">
            <w:pPr>
              <w:jc w:val="center"/>
              <w:rPr>
                <w:rFonts w:ascii="Times New Roman" w:hAnsi="Times New Roman"/>
                <w:b/>
                <w:bCs/>
                <w:color w:val="000000"/>
                <w:sz w:val="18"/>
                <w:szCs w:val="18"/>
                <w:lang w:eastAsia="es-AR"/>
              </w:rPr>
            </w:pPr>
            <w:r w:rsidRPr="0086160B">
              <w:rPr>
                <w:rFonts w:ascii="Times New Roman" w:hAnsi="Times New Roman"/>
                <w:b/>
                <w:bCs/>
                <w:color w:val="000000"/>
                <w:sz w:val="18"/>
                <w:szCs w:val="18"/>
                <w:lang w:eastAsia="es-AR"/>
              </w:rPr>
              <w:t>260</w:t>
            </w:r>
          </w:p>
        </w:tc>
        <w:tc>
          <w:tcPr>
            <w:tcW w:w="850" w:type="dxa"/>
            <w:shd w:val="clear" w:color="auto" w:fill="auto"/>
            <w:vAlign w:val="center"/>
            <w:hideMark/>
          </w:tcPr>
          <w:p w:rsidR="0086160B" w:rsidRPr="0086160B" w:rsidRDefault="0086160B" w:rsidP="0032075A">
            <w:pPr>
              <w:jc w:val="center"/>
              <w:rPr>
                <w:rFonts w:ascii="Times New Roman" w:hAnsi="Times New Roman"/>
                <w:b/>
                <w:bCs/>
                <w:color w:val="000000"/>
                <w:sz w:val="18"/>
                <w:szCs w:val="18"/>
                <w:lang w:eastAsia="es-AR"/>
              </w:rPr>
            </w:pPr>
            <w:r w:rsidRPr="0086160B">
              <w:rPr>
                <w:rFonts w:ascii="Times New Roman" w:hAnsi="Times New Roman"/>
                <w:b/>
                <w:bCs/>
                <w:color w:val="000000"/>
                <w:sz w:val="18"/>
                <w:szCs w:val="18"/>
                <w:lang w:eastAsia="es-AR"/>
              </w:rPr>
              <w:t>260</w:t>
            </w:r>
          </w:p>
        </w:tc>
        <w:tc>
          <w:tcPr>
            <w:tcW w:w="851" w:type="dxa"/>
            <w:shd w:val="clear" w:color="auto" w:fill="auto"/>
            <w:vAlign w:val="center"/>
            <w:hideMark/>
          </w:tcPr>
          <w:p w:rsidR="0086160B" w:rsidRPr="0086160B" w:rsidRDefault="0086160B" w:rsidP="0032075A">
            <w:pPr>
              <w:jc w:val="center"/>
              <w:rPr>
                <w:rFonts w:ascii="Times New Roman" w:hAnsi="Times New Roman"/>
                <w:b/>
                <w:bCs/>
                <w:color w:val="000000"/>
                <w:sz w:val="18"/>
                <w:szCs w:val="18"/>
                <w:lang w:eastAsia="es-AR"/>
              </w:rPr>
            </w:pPr>
            <w:r w:rsidRPr="0086160B">
              <w:rPr>
                <w:rFonts w:ascii="Times New Roman" w:hAnsi="Times New Roman"/>
                <w:b/>
                <w:bCs/>
                <w:color w:val="000000"/>
                <w:sz w:val="18"/>
                <w:szCs w:val="18"/>
                <w:lang w:eastAsia="es-AR"/>
              </w:rPr>
              <w:t>260</w:t>
            </w:r>
          </w:p>
        </w:tc>
        <w:tc>
          <w:tcPr>
            <w:tcW w:w="851" w:type="dxa"/>
          </w:tcPr>
          <w:p w:rsidR="0086160B" w:rsidRPr="0086160B" w:rsidRDefault="0086160B" w:rsidP="0032075A">
            <w:pPr>
              <w:jc w:val="center"/>
              <w:rPr>
                <w:rFonts w:ascii="Times New Roman" w:hAnsi="Times New Roman"/>
                <w:b/>
                <w:bCs/>
                <w:color w:val="000000"/>
                <w:sz w:val="18"/>
                <w:szCs w:val="18"/>
                <w:lang w:eastAsia="es-AR"/>
              </w:rPr>
            </w:pPr>
            <w:r w:rsidRPr="0086160B">
              <w:rPr>
                <w:rFonts w:ascii="Times New Roman" w:hAnsi="Times New Roman"/>
                <w:b/>
                <w:bCs/>
                <w:color w:val="000000"/>
                <w:sz w:val="18"/>
                <w:szCs w:val="18"/>
                <w:lang w:eastAsia="es-AR"/>
              </w:rPr>
              <w:t>260</w:t>
            </w:r>
          </w:p>
        </w:tc>
      </w:tr>
      <w:tr w:rsidR="0086160B" w:rsidRPr="0086160B" w:rsidTr="00DC402D">
        <w:trPr>
          <w:jc w:val="center"/>
        </w:trPr>
        <w:tc>
          <w:tcPr>
            <w:tcW w:w="1139" w:type="dxa"/>
            <w:vMerge/>
            <w:shd w:val="clear" w:color="auto" w:fill="auto"/>
            <w:vAlign w:val="center"/>
            <w:hideMark/>
          </w:tcPr>
          <w:p w:rsidR="0086160B" w:rsidRPr="0086160B" w:rsidRDefault="0086160B" w:rsidP="0032075A">
            <w:pPr>
              <w:rPr>
                <w:rFonts w:ascii="Times New Roman" w:hAnsi="Times New Roman"/>
                <w:b/>
                <w:bCs/>
                <w:color w:val="000000"/>
                <w:sz w:val="18"/>
                <w:szCs w:val="18"/>
                <w:lang w:eastAsia="es-AR"/>
              </w:rPr>
            </w:pPr>
          </w:p>
        </w:tc>
        <w:tc>
          <w:tcPr>
            <w:tcW w:w="1276" w:type="dxa"/>
            <w:shd w:val="clear" w:color="auto" w:fill="auto"/>
          </w:tcPr>
          <w:p w:rsidR="0086160B" w:rsidRPr="0086160B" w:rsidRDefault="0086160B" w:rsidP="0032075A">
            <w:pPr>
              <w:jc w:val="center"/>
              <w:rPr>
                <w:rFonts w:ascii="Times New Roman" w:hAnsi="Times New Roman"/>
                <w:b/>
                <w:bCs/>
                <w:color w:val="000000"/>
                <w:sz w:val="18"/>
                <w:szCs w:val="18"/>
                <w:lang w:eastAsia="es-AR"/>
              </w:rPr>
            </w:pPr>
            <w:r w:rsidRPr="0086160B">
              <w:rPr>
                <w:rFonts w:ascii="Times New Roman" w:hAnsi="Times New Roman"/>
                <w:color w:val="000000"/>
                <w:sz w:val="18"/>
                <w:szCs w:val="18"/>
                <w:lang w:eastAsia="es-AR"/>
              </w:rPr>
              <w:t>% como participación nacional estimada</w:t>
            </w:r>
          </w:p>
        </w:tc>
        <w:tc>
          <w:tcPr>
            <w:tcW w:w="850" w:type="dxa"/>
            <w:shd w:val="clear" w:color="auto" w:fill="auto"/>
            <w:vAlign w:val="center"/>
            <w:hideMark/>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0.6</w:t>
            </w:r>
          </w:p>
        </w:tc>
        <w:tc>
          <w:tcPr>
            <w:tcW w:w="851" w:type="dxa"/>
            <w:shd w:val="clear" w:color="auto" w:fill="auto"/>
            <w:vAlign w:val="center"/>
            <w:hideMark/>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1.5</w:t>
            </w:r>
          </w:p>
        </w:tc>
        <w:tc>
          <w:tcPr>
            <w:tcW w:w="850" w:type="dxa"/>
            <w:shd w:val="clear" w:color="auto" w:fill="auto"/>
            <w:vAlign w:val="center"/>
            <w:hideMark/>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1.5</w:t>
            </w:r>
          </w:p>
        </w:tc>
        <w:tc>
          <w:tcPr>
            <w:tcW w:w="851" w:type="dxa"/>
            <w:shd w:val="clear" w:color="auto" w:fill="auto"/>
            <w:vAlign w:val="center"/>
            <w:hideMark/>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1.1</w:t>
            </w:r>
          </w:p>
        </w:tc>
        <w:tc>
          <w:tcPr>
            <w:tcW w:w="850" w:type="dxa"/>
            <w:shd w:val="clear" w:color="auto" w:fill="auto"/>
            <w:vAlign w:val="center"/>
            <w:hideMark/>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1.1</w:t>
            </w:r>
          </w:p>
        </w:tc>
        <w:tc>
          <w:tcPr>
            <w:tcW w:w="851" w:type="dxa"/>
            <w:shd w:val="clear" w:color="auto" w:fill="auto"/>
            <w:vAlign w:val="center"/>
            <w:hideMark/>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1.1</w:t>
            </w:r>
          </w:p>
        </w:tc>
        <w:tc>
          <w:tcPr>
            <w:tcW w:w="850" w:type="dxa"/>
            <w:shd w:val="clear" w:color="auto" w:fill="auto"/>
            <w:vAlign w:val="center"/>
            <w:hideMark/>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1.2</w:t>
            </w:r>
          </w:p>
        </w:tc>
        <w:tc>
          <w:tcPr>
            <w:tcW w:w="851" w:type="dxa"/>
            <w:shd w:val="clear" w:color="auto" w:fill="auto"/>
            <w:vAlign w:val="center"/>
            <w:hideMark/>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1.2</w:t>
            </w:r>
          </w:p>
        </w:tc>
        <w:tc>
          <w:tcPr>
            <w:tcW w:w="851" w:type="dxa"/>
          </w:tcPr>
          <w:p w:rsidR="0086160B" w:rsidRPr="0086160B" w:rsidRDefault="0086160B" w:rsidP="0032075A">
            <w:pPr>
              <w:jc w:val="center"/>
              <w:rPr>
                <w:rFonts w:ascii="Times New Roman" w:hAnsi="Times New Roman"/>
                <w:bCs/>
                <w:color w:val="000000"/>
                <w:sz w:val="18"/>
                <w:szCs w:val="18"/>
                <w:lang w:eastAsia="es-AR"/>
              </w:rPr>
            </w:pPr>
          </w:p>
          <w:p w:rsidR="0086160B" w:rsidRPr="0086160B" w:rsidRDefault="0086160B" w:rsidP="0032075A">
            <w:pPr>
              <w:jc w:val="center"/>
              <w:rPr>
                <w:rFonts w:ascii="Times New Roman" w:hAnsi="Times New Roman"/>
                <w:bCs/>
                <w:color w:val="000000"/>
                <w:sz w:val="6"/>
                <w:szCs w:val="18"/>
                <w:lang w:eastAsia="es-AR"/>
              </w:rPr>
            </w:pPr>
          </w:p>
          <w:p w:rsidR="0086160B" w:rsidRPr="0086160B" w:rsidRDefault="00CC2E77" w:rsidP="0032075A">
            <w:pPr>
              <w:jc w:val="center"/>
              <w:rPr>
                <w:rFonts w:ascii="Times New Roman" w:hAnsi="Times New Roman"/>
                <w:bCs/>
                <w:color w:val="000000"/>
                <w:sz w:val="18"/>
                <w:szCs w:val="18"/>
                <w:lang w:eastAsia="es-AR"/>
              </w:rPr>
            </w:pPr>
            <w:r>
              <w:rPr>
                <w:rFonts w:ascii="Times New Roman" w:hAnsi="Times New Roman"/>
                <w:bCs/>
                <w:color w:val="000000"/>
                <w:sz w:val="18"/>
                <w:szCs w:val="18"/>
                <w:lang w:eastAsia="es-AR"/>
              </w:rPr>
              <w:t>2.1</w:t>
            </w:r>
          </w:p>
          <w:p w:rsidR="0086160B" w:rsidRPr="0086160B" w:rsidRDefault="0086160B" w:rsidP="0032075A">
            <w:pPr>
              <w:jc w:val="center"/>
              <w:rPr>
                <w:rFonts w:ascii="Times New Roman" w:hAnsi="Times New Roman"/>
                <w:bCs/>
                <w:color w:val="000000"/>
                <w:sz w:val="18"/>
                <w:szCs w:val="18"/>
                <w:lang w:eastAsia="es-AR"/>
              </w:rPr>
            </w:pPr>
          </w:p>
        </w:tc>
      </w:tr>
      <w:tr w:rsidR="0086160B" w:rsidRPr="0086160B" w:rsidTr="00DC402D">
        <w:trPr>
          <w:jc w:val="center"/>
        </w:trPr>
        <w:tc>
          <w:tcPr>
            <w:tcW w:w="1139" w:type="dxa"/>
            <w:vMerge/>
            <w:shd w:val="clear" w:color="auto" w:fill="auto"/>
            <w:vAlign w:val="center"/>
            <w:hideMark/>
          </w:tcPr>
          <w:p w:rsidR="0086160B" w:rsidRPr="0086160B" w:rsidRDefault="0086160B" w:rsidP="0032075A">
            <w:pPr>
              <w:rPr>
                <w:rFonts w:ascii="Times New Roman" w:hAnsi="Times New Roman"/>
                <w:b/>
                <w:bCs/>
                <w:color w:val="000000"/>
                <w:sz w:val="18"/>
                <w:szCs w:val="18"/>
                <w:lang w:eastAsia="es-AR"/>
              </w:rPr>
            </w:pPr>
          </w:p>
        </w:tc>
        <w:tc>
          <w:tcPr>
            <w:tcW w:w="1276" w:type="dxa"/>
            <w:shd w:val="clear" w:color="auto" w:fill="auto"/>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 bajo el Programa  Cambio Rural</w:t>
            </w:r>
          </w:p>
        </w:tc>
        <w:tc>
          <w:tcPr>
            <w:tcW w:w="850" w:type="dxa"/>
            <w:shd w:val="clear" w:color="auto" w:fill="auto"/>
            <w:vAlign w:val="center"/>
            <w:hideMark/>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130</w:t>
            </w:r>
          </w:p>
        </w:tc>
        <w:tc>
          <w:tcPr>
            <w:tcW w:w="851" w:type="dxa"/>
            <w:shd w:val="clear" w:color="auto" w:fill="auto"/>
            <w:vAlign w:val="center"/>
            <w:hideMark/>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359</w:t>
            </w:r>
          </w:p>
        </w:tc>
        <w:tc>
          <w:tcPr>
            <w:tcW w:w="850" w:type="dxa"/>
            <w:shd w:val="clear" w:color="auto" w:fill="auto"/>
            <w:vAlign w:val="center"/>
            <w:hideMark/>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283</w:t>
            </w:r>
          </w:p>
        </w:tc>
        <w:tc>
          <w:tcPr>
            <w:tcW w:w="851" w:type="dxa"/>
            <w:shd w:val="clear" w:color="auto" w:fill="auto"/>
            <w:vAlign w:val="center"/>
            <w:hideMark/>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244</w:t>
            </w:r>
          </w:p>
        </w:tc>
        <w:tc>
          <w:tcPr>
            <w:tcW w:w="850" w:type="dxa"/>
            <w:shd w:val="clear" w:color="auto" w:fill="auto"/>
            <w:vAlign w:val="center"/>
            <w:hideMark/>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100</w:t>
            </w:r>
          </w:p>
        </w:tc>
        <w:tc>
          <w:tcPr>
            <w:tcW w:w="851" w:type="dxa"/>
            <w:shd w:val="clear" w:color="auto" w:fill="auto"/>
            <w:vAlign w:val="center"/>
            <w:hideMark/>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260</w:t>
            </w:r>
          </w:p>
        </w:tc>
        <w:tc>
          <w:tcPr>
            <w:tcW w:w="850" w:type="dxa"/>
            <w:shd w:val="clear" w:color="auto" w:fill="auto"/>
            <w:vAlign w:val="center"/>
            <w:hideMark/>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11</w:t>
            </w:r>
          </w:p>
        </w:tc>
        <w:tc>
          <w:tcPr>
            <w:tcW w:w="851" w:type="dxa"/>
            <w:shd w:val="clear" w:color="auto" w:fill="auto"/>
            <w:vAlign w:val="center"/>
            <w:hideMark/>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11</w:t>
            </w:r>
          </w:p>
        </w:tc>
        <w:tc>
          <w:tcPr>
            <w:tcW w:w="851" w:type="dxa"/>
          </w:tcPr>
          <w:p w:rsidR="0086160B" w:rsidRPr="0086160B" w:rsidRDefault="0086160B" w:rsidP="0032075A">
            <w:pPr>
              <w:jc w:val="center"/>
              <w:rPr>
                <w:rFonts w:ascii="Times New Roman" w:hAnsi="Times New Roman"/>
                <w:bCs/>
                <w:color w:val="000000"/>
                <w:sz w:val="18"/>
                <w:szCs w:val="18"/>
                <w:lang w:eastAsia="es-AR"/>
              </w:rPr>
            </w:pPr>
          </w:p>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0</w:t>
            </w:r>
          </w:p>
        </w:tc>
      </w:tr>
      <w:tr w:rsidR="0086160B" w:rsidRPr="0086160B" w:rsidTr="00DC402D">
        <w:trPr>
          <w:jc w:val="center"/>
        </w:trPr>
        <w:tc>
          <w:tcPr>
            <w:tcW w:w="1139" w:type="dxa"/>
            <w:vMerge w:val="restart"/>
            <w:shd w:val="clear" w:color="auto" w:fill="auto"/>
            <w:vAlign w:val="center"/>
            <w:hideMark/>
          </w:tcPr>
          <w:p w:rsidR="0086160B" w:rsidRPr="0086160B" w:rsidRDefault="0086160B" w:rsidP="0032075A">
            <w:pPr>
              <w:rPr>
                <w:rFonts w:ascii="Times New Roman" w:hAnsi="Times New Roman"/>
                <w:b/>
                <w:bCs/>
                <w:color w:val="000000"/>
                <w:sz w:val="18"/>
                <w:szCs w:val="18"/>
                <w:lang w:eastAsia="es-AR"/>
              </w:rPr>
            </w:pPr>
            <w:r w:rsidRPr="0086160B">
              <w:rPr>
                <w:rFonts w:ascii="Times New Roman" w:hAnsi="Times New Roman"/>
                <w:b/>
                <w:bCs/>
                <w:color w:val="000000"/>
                <w:sz w:val="18"/>
                <w:szCs w:val="18"/>
                <w:lang w:eastAsia="es-AR"/>
              </w:rPr>
              <w:t>Grupos de trabajo de apicultores</w:t>
            </w:r>
          </w:p>
        </w:tc>
        <w:tc>
          <w:tcPr>
            <w:tcW w:w="1276" w:type="dxa"/>
            <w:shd w:val="clear" w:color="auto" w:fill="auto"/>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Total</w:t>
            </w:r>
          </w:p>
        </w:tc>
        <w:tc>
          <w:tcPr>
            <w:tcW w:w="850" w:type="dxa"/>
            <w:shd w:val="clear" w:color="auto" w:fill="auto"/>
            <w:vAlign w:val="center"/>
            <w:hideMark/>
          </w:tcPr>
          <w:p w:rsidR="0086160B" w:rsidRPr="0086160B" w:rsidRDefault="0086160B" w:rsidP="0032075A">
            <w:pPr>
              <w:jc w:val="center"/>
              <w:rPr>
                <w:rFonts w:ascii="Times New Roman" w:hAnsi="Times New Roman"/>
                <w:b/>
                <w:bCs/>
                <w:color w:val="000000"/>
                <w:sz w:val="18"/>
                <w:szCs w:val="18"/>
                <w:lang w:eastAsia="es-AR"/>
              </w:rPr>
            </w:pPr>
            <w:r w:rsidRPr="0086160B">
              <w:rPr>
                <w:rFonts w:ascii="Times New Roman" w:hAnsi="Times New Roman"/>
                <w:b/>
                <w:bCs/>
                <w:color w:val="000000"/>
                <w:sz w:val="18"/>
                <w:szCs w:val="18"/>
                <w:lang w:eastAsia="es-AR"/>
              </w:rPr>
              <w:t>15</w:t>
            </w:r>
          </w:p>
        </w:tc>
        <w:tc>
          <w:tcPr>
            <w:tcW w:w="851" w:type="dxa"/>
            <w:shd w:val="clear" w:color="auto" w:fill="auto"/>
            <w:vAlign w:val="center"/>
            <w:hideMark/>
          </w:tcPr>
          <w:p w:rsidR="0086160B" w:rsidRPr="0086160B" w:rsidRDefault="0086160B" w:rsidP="0032075A">
            <w:pPr>
              <w:jc w:val="center"/>
              <w:rPr>
                <w:rFonts w:ascii="Times New Roman" w:hAnsi="Times New Roman"/>
                <w:b/>
                <w:bCs/>
                <w:color w:val="000000"/>
                <w:sz w:val="18"/>
                <w:szCs w:val="18"/>
                <w:lang w:eastAsia="es-AR"/>
              </w:rPr>
            </w:pPr>
            <w:r w:rsidRPr="0086160B">
              <w:rPr>
                <w:rFonts w:ascii="Times New Roman" w:hAnsi="Times New Roman"/>
                <w:b/>
                <w:bCs/>
                <w:color w:val="000000"/>
                <w:sz w:val="18"/>
                <w:szCs w:val="18"/>
                <w:lang w:eastAsia="es-AR"/>
              </w:rPr>
              <w:t>36</w:t>
            </w:r>
          </w:p>
        </w:tc>
        <w:tc>
          <w:tcPr>
            <w:tcW w:w="850" w:type="dxa"/>
            <w:shd w:val="clear" w:color="auto" w:fill="auto"/>
            <w:vAlign w:val="center"/>
            <w:hideMark/>
          </w:tcPr>
          <w:p w:rsidR="0086160B" w:rsidRPr="0086160B" w:rsidRDefault="0086160B" w:rsidP="0032075A">
            <w:pPr>
              <w:jc w:val="center"/>
              <w:rPr>
                <w:rFonts w:ascii="Times New Roman" w:hAnsi="Times New Roman"/>
                <w:b/>
                <w:bCs/>
                <w:color w:val="000000"/>
                <w:sz w:val="18"/>
                <w:szCs w:val="18"/>
                <w:lang w:eastAsia="es-AR"/>
              </w:rPr>
            </w:pPr>
            <w:r w:rsidRPr="0086160B">
              <w:rPr>
                <w:rFonts w:ascii="Times New Roman" w:hAnsi="Times New Roman"/>
                <w:b/>
                <w:bCs/>
                <w:color w:val="000000"/>
                <w:sz w:val="18"/>
                <w:szCs w:val="18"/>
                <w:lang w:eastAsia="es-AR"/>
              </w:rPr>
              <w:t>33</w:t>
            </w:r>
          </w:p>
        </w:tc>
        <w:tc>
          <w:tcPr>
            <w:tcW w:w="851" w:type="dxa"/>
            <w:shd w:val="clear" w:color="auto" w:fill="auto"/>
            <w:vAlign w:val="center"/>
            <w:hideMark/>
          </w:tcPr>
          <w:p w:rsidR="0086160B" w:rsidRPr="0086160B" w:rsidRDefault="0086160B" w:rsidP="0032075A">
            <w:pPr>
              <w:jc w:val="center"/>
              <w:rPr>
                <w:rFonts w:ascii="Times New Roman" w:hAnsi="Times New Roman"/>
                <w:b/>
                <w:bCs/>
                <w:color w:val="000000"/>
                <w:sz w:val="18"/>
                <w:szCs w:val="18"/>
                <w:lang w:eastAsia="es-AR"/>
              </w:rPr>
            </w:pPr>
            <w:r w:rsidRPr="0086160B">
              <w:rPr>
                <w:rFonts w:ascii="Times New Roman" w:hAnsi="Times New Roman"/>
                <w:b/>
                <w:bCs/>
                <w:color w:val="000000"/>
                <w:sz w:val="18"/>
                <w:szCs w:val="18"/>
                <w:lang w:eastAsia="es-AR"/>
              </w:rPr>
              <w:t>31</w:t>
            </w:r>
          </w:p>
        </w:tc>
        <w:tc>
          <w:tcPr>
            <w:tcW w:w="850" w:type="dxa"/>
            <w:shd w:val="clear" w:color="auto" w:fill="auto"/>
            <w:vAlign w:val="center"/>
            <w:hideMark/>
          </w:tcPr>
          <w:p w:rsidR="0086160B" w:rsidRPr="0086160B" w:rsidRDefault="0086160B" w:rsidP="0032075A">
            <w:pPr>
              <w:jc w:val="center"/>
              <w:rPr>
                <w:rFonts w:ascii="Times New Roman" w:hAnsi="Times New Roman"/>
                <w:b/>
                <w:bCs/>
                <w:color w:val="000000"/>
                <w:sz w:val="18"/>
                <w:szCs w:val="18"/>
                <w:lang w:eastAsia="es-AR"/>
              </w:rPr>
            </w:pPr>
            <w:r w:rsidRPr="0086160B">
              <w:rPr>
                <w:rFonts w:ascii="Times New Roman" w:hAnsi="Times New Roman"/>
                <w:b/>
                <w:bCs/>
                <w:color w:val="000000"/>
                <w:sz w:val="18"/>
                <w:szCs w:val="18"/>
                <w:lang w:eastAsia="es-AR"/>
              </w:rPr>
              <w:t>27</w:t>
            </w:r>
          </w:p>
        </w:tc>
        <w:tc>
          <w:tcPr>
            <w:tcW w:w="851" w:type="dxa"/>
            <w:shd w:val="clear" w:color="auto" w:fill="auto"/>
            <w:vAlign w:val="center"/>
            <w:hideMark/>
          </w:tcPr>
          <w:p w:rsidR="0086160B" w:rsidRPr="0086160B" w:rsidRDefault="0086160B" w:rsidP="0032075A">
            <w:pPr>
              <w:jc w:val="center"/>
              <w:rPr>
                <w:rFonts w:ascii="Times New Roman" w:hAnsi="Times New Roman"/>
                <w:b/>
                <w:bCs/>
                <w:color w:val="000000"/>
                <w:sz w:val="18"/>
                <w:szCs w:val="18"/>
                <w:lang w:eastAsia="es-AR"/>
              </w:rPr>
            </w:pPr>
            <w:r w:rsidRPr="0086160B">
              <w:rPr>
                <w:rFonts w:ascii="Times New Roman" w:hAnsi="Times New Roman"/>
                <w:b/>
                <w:bCs/>
                <w:color w:val="000000"/>
                <w:sz w:val="18"/>
                <w:szCs w:val="18"/>
                <w:lang w:eastAsia="es-AR"/>
              </w:rPr>
              <w:t>25</w:t>
            </w:r>
          </w:p>
        </w:tc>
        <w:tc>
          <w:tcPr>
            <w:tcW w:w="850" w:type="dxa"/>
            <w:shd w:val="clear" w:color="auto" w:fill="auto"/>
            <w:vAlign w:val="center"/>
            <w:hideMark/>
          </w:tcPr>
          <w:p w:rsidR="0086160B" w:rsidRPr="0086160B" w:rsidRDefault="0086160B" w:rsidP="0032075A">
            <w:pPr>
              <w:jc w:val="center"/>
              <w:rPr>
                <w:rFonts w:ascii="Times New Roman" w:hAnsi="Times New Roman"/>
                <w:b/>
                <w:bCs/>
                <w:color w:val="000000"/>
                <w:sz w:val="18"/>
                <w:szCs w:val="18"/>
                <w:lang w:eastAsia="es-AR"/>
              </w:rPr>
            </w:pPr>
            <w:r w:rsidRPr="0086160B">
              <w:rPr>
                <w:rFonts w:ascii="Times New Roman" w:hAnsi="Times New Roman"/>
                <w:b/>
                <w:bCs/>
                <w:color w:val="000000"/>
                <w:sz w:val="18"/>
                <w:szCs w:val="18"/>
                <w:lang w:eastAsia="es-AR"/>
              </w:rPr>
              <w:t>24</w:t>
            </w:r>
          </w:p>
        </w:tc>
        <w:tc>
          <w:tcPr>
            <w:tcW w:w="851" w:type="dxa"/>
            <w:shd w:val="clear" w:color="auto" w:fill="auto"/>
            <w:vAlign w:val="center"/>
            <w:hideMark/>
          </w:tcPr>
          <w:p w:rsidR="0086160B" w:rsidRPr="0086160B" w:rsidRDefault="0086160B" w:rsidP="0032075A">
            <w:pPr>
              <w:jc w:val="center"/>
              <w:rPr>
                <w:rFonts w:ascii="Times New Roman" w:hAnsi="Times New Roman"/>
                <w:b/>
                <w:bCs/>
                <w:color w:val="000000"/>
                <w:sz w:val="18"/>
                <w:szCs w:val="18"/>
                <w:lang w:eastAsia="es-AR"/>
              </w:rPr>
            </w:pPr>
            <w:r w:rsidRPr="0086160B">
              <w:rPr>
                <w:rFonts w:ascii="Times New Roman" w:hAnsi="Times New Roman"/>
                <w:b/>
                <w:bCs/>
                <w:color w:val="000000"/>
                <w:sz w:val="18"/>
                <w:szCs w:val="18"/>
                <w:lang w:eastAsia="es-AR"/>
              </w:rPr>
              <w:t>23</w:t>
            </w:r>
          </w:p>
        </w:tc>
        <w:tc>
          <w:tcPr>
            <w:tcW w:w="851" w:type="dxa"/>
          </w:tcPr>
          <w:p w:rsidR="0086160B" w:rsidRPr="0086160B" w:rsidRDefault="0086160B" w:rsidP="0032075A">
            <w:pPr>
              <w:jc w:val="center"/>
              <w:rPr>
                <w:rFonts w:ascii="Times New Roman" w:hAnsi="Times New Roman"/>
                <w:b/>
                <w:bCs/>
                <w:color w:val="000000"/>
                <w:sz w:val="18"/>
                <w:szCs w:val="18"/>
                <w:lang w:eastAsia="es-AR"/>
              </w:rPr>
            </w:pPr>
            <w:r w:rsidRPr="0086160B">
              <w:rPr>
                <w:rFonts w:ascii="Times New Roman" w:hAnsi="Times New Roman"/>
                <w:b/>
                <w:bCs/>
                <w:color w:val="000000"/>
                <w:sz w:val="18"/>
                <w:szCs w:val="18"/>
                <w:lang w:eastAsia="es-AR"/>
              </w:rPr>
              <w:t>21</w:t>
            </w:r>
          </w:p>
        </w:tc>
      </w:tr>
      <w:tr w:rsidR="0086160B" w:rsidRPr="0086160B" w:rsidTr="00DC402D">
        <w:trPr>
          <w:jc w:val="center"/>
        </w:trPr>
        <w:tc>
          <w:tcPr>
            <w:tcW w:w="1139" w:type="dxa"/>
            <w:vMerge/>
            <w:shd w:val="clear" w:color="auto" w:fill="auto"/>
            <w:vAlign w:val="center"/>
            <w:hideMark/>
          </w:tcPr>
          <w:p w:rsidR="0086160B" w:rsidRPr="0086160B" w:rsidRDefault="0086160B" w:rsidP="0032075A">
            <w:pPr>
              <w:rPr>
                <w:rFonts w:ascii="Times New Roman" w:hAnsi="Times New Roman"/>
                <w:b/>
                <w:bCs/>
                <w:color w:val="000000"/>
                <w:sz w:val="18"/>
                <w:szCs w:val="18"/>
                <w:lang w:eastAsia="es-AR"/>
              </w:rPr>
            </w:pPr>
          </w:p>
        </w:tc>
        <w:tc>
          <w:tcPr>
            <w:tcW w:w="1276" w:type="dxa"/>
            <w:shd w:val="clear" w:color="auto" w:fill="auto"/>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 xml:space="preserve">Grupos bajo el Programa  Cambio Rural </w:t>
            </w:r>
          </w:p>
        </w:tc>
        <w:tc>
          <w:tcPr>
            <w:tcW w:w="850" w:type="dxa"/>
            <w:shd w:val="clear" w:color="auto" w:fill="auto"/>
            <w:vAlign w:val="center"/>
            <w:hideMark/>
          </w:tcPr>
          <w:p w:rsidR="0086160B" w:rsidRPr="0032075A" w:rsidRDefault="0086160B" w:rsidP="0032075A">
            <w:pPr>
              <w:jc w:val="center"/>
              <w:rPr>
                <w:rFonts w:ascii="Times New Roman" w:hAnsi="Times New Roman"/>
                <w:bCs/>
                <w:sz w:val="18"/>
                <w:szCs w:val="18"/>
                <w:lang w:eastAsia="es-AR"/>
              </w:rPr>
            </w:pPr>
            <w:r w:rsidRPr="0032075A">
              <w:rPr>
                <w:rFonts w:ascii="Times New Roman" w:hAnsi="Times New Roman"/>
                <w:bCs/>
                <w:sz w:val="18"/>
                <w:szCs w:val="18"/>
                <w:lang w:eastAsia="es-AR"/>
              </w:rPr>
              <w:t>13</w:t>
            </w:r>
          </w:p>
        </w:tc>
        <w:tc>
          <w:tcPr>
            <w:tcW w:w="851" w:type="dxa"/>
            <w:shd w:val="clear" w:color="auto" w:fill="auto"/>
            <w:vAlign w:val="center"/>
            <w:hideMark/>
          </w:tcPr>
          <w:p w:rsidR="0086160B" w:rsidRPr="0032075A" w:rsidRDefault="0086160B" w:rsidP="0032075A">
            <w:pPr>
              <w:jc w:val="center"/>
              <w:rPr>
                <w:rFonts w:ascii="Times New Roman" w:hAnsi="Times New Roman"/>
                <w:bCs/>
                <w:sz w:val="18"/>
                <w:szCs w:val="18"/>
                <w:lang w:eastAsia="es-AR"/>
              </w:rPr>
            </w:pPr>
            <w:r w:rsidRPr="0032075A">
              <w:rPr>
                <w:rFonts w:ascii="Times New Roman" w:hAnsi="Times New Roman"/>
                <w:bCs/>
                <w:sz w:val="18"/>
                <w:szCs w:val="18"/>
                <w:lang w:eastAsia="es-AR"/>
              </w:rPr>
              <w:t>34</w:t>
            </w:r>
          </w:p>
        </w:tc>
        <w:tc>
          <w:tcPr>
            <w:tcW w:w="850" w:type="dxa"/>
            <w:shd w:val="clear" w:color="auto" w:fill="auto"/>
            <w:vAlign w:val="center"/>
            <w:hideMark/>
          </w:tcPr>
          <w:p w:rsidR="0086160B" w:rsidRPr="0032075A" w:rsidRDefault="0086160B" w:rsidP="0032075A">
            <w:pPr>
              <w:jc w:val="center"/>
              <w:rPr>
                <w:rFonts w:ascii="Times New Roman" w:hAnsi="Times New Roman"/>
                <w:bCs/>
                <w:sz w:val="18"/>
                <w:szCs w:val="18"/>
                <w:lang w:eastAsia="es-AR"/>
              </w:rPr>
            </w:pPr>
            <w:r w:rsidRPr="0032075A">
              <w:rPr>
                <w:rFonts w:ascii="Times New Roman" w:hAnsi="Times New Roman"/>
                <w:bCs/>
                <w:sz w:val="18"/>
                <w:szCs w:val="18"/>
                <w:lang w:eastAsia="es-AR"/>
              </w:rPr>
              <w:t>28</w:t>
            </w:r>
          </w:p>
        </w:tc>
        <w:tc>
          <w:tcPr>
            <w:tcW w:w="851" w:type="dxa"/>
            <w:shd w:val="clear" w:color="auto" w:fill="auto"/>
            <w:vAlign w:val="center"/>
            <w:hideMark/>
          </w:tcPr>
          <w:p w:rsidR="0086160B" w:rsidRPr="0032075A" w:rsidRDefault="0086160B" w:rsidP="0032075A">
            <w:pPr>
              <w:jc w:val="center"/>
              <w:rPr>
                <w:rFonts w:ascii="Times New Roman" w:hAnsi="Times New Roman"/>
                <w:bCs/>
                <w:sz w:val="18"/>
                <w:szCs w:val="18"/>
                <w:lang w:eastAsia="es-AR"/>
              </w:rPr>
            </w:pPr>
            <w:r w:rsidRPr="0032075A">
              <w:rPr>
                <w:rFonts w:ascii="Times New Roman" w:hAnsi="Times New Roman"/>
                <w:bCs/>
                <w:sz w:val="18"/>
                <w:szCs w:val="18"/>
                <w:lang w:eastAsia="es-AR"/>
              </w:rPr>
              <w:t>27</w:t>
            </w:r>
          </w:p>
        </w:tc>
        <w:tc>
          <w:tcPr>
            <w:tcW w:w="850" w:type="dxa"/>
            <w:shd w:val="clear" w:color="auto" w:fill="auto"/>
            <w:vAlign w:val="center"/>
            <w:hideMark/>
          </w:tcPr>
          <w:p w:rsidR="0086160B" w:rsidRPr="0032075A" w:rsidRDefault="0086160B" w:rsidP="0032075A">
            <w:pPr>
              <w:jc w:val="center"/>
              <w:rPr>
                <w:rFonts w:ascii="Times New Roman" w:hAnsi="Times New Roman"/>
                <w:bCs/>
                <w:sz w:val="18"/>
                <w:szCs w:val="18"/>
                <w:lang w:eastAsia="es-AR"/>
              </w:rPr>
            </w:pPr>
            <w:r w:rsidRPr="0032075A">
              <w:rPr>
                <w:rFonts w:ascii="Times New Roman" w:hAnsi="Times New Roman"/>
                <w:bCs/>
                <w:sz w:val="18"/>
                <w:szCs w:val="18"/>
                <w:lang w:eastAsia="es-AR"/>
              </w:rPr>
              <w:t>10</w:t>
            </w:r>
          </w:p>
        </w:tc>
        <w:tc>
          <w:tcPr>
            <w:tcW w:w="851" w:type="dxa"/>
            <w:shd w:val="clear" w:color="auto" w:fill="auto"/>
            <w:vAlign w:val="center"/>
            <w:hideMark/>
          </w:tcPr>
          <w:p w:rsidR="0086160B" w:rsidRPr="0032075A" w:rsidRDefault="0086160B" w:rsidP="0032075A">
            <w:pPr>
              <w:jc w:val="center"/>
              <w:rPr>
                <w:rFonts w:ascii="Times New Roman" w:hAnsi="Times New Roman"/>
                <w:bCs/>
                <w:sz w:val="18"/>
                <w:szCs w:val="18"/>
                <w:lang w:eastAsia="es-AR"/>
              </w:rPr>
            </w:pPr>
            <w:r w:rsidRPr="0032075A">
              <w:rPr>
                <w:rFonts w:ascii="Times New Roman" w:hAnsi="Times New Roman"/>
                <w:bCs/>
                <w:sz w:val="18"/>
                <w:szCs w:val="18"/>
                <w:lang w:eastAsia="es-AR"/>
              </w:rPr>
              <w:t>25</w:t>
            </w:r>
          </w:p>
        </w:tc>
        <w:tc>
          <w:tcPr>
            <w:tcW w:w="850" w:type="dxa"/>
            <w:shd w:val="clear" w:color="auto" w:fill="auto"/>
            <w:vAlign w:val="center"/>
            <w:hideMark/>
          </w:tcPr>
          <w:p w:rsidR="0086160B" w:rsidRPr="0032075A" w:rsidRDefault="0086160B" w:rsidP="0032075A">
            <w:pPr>
              <w:jc w:val="center"/>
              <w:rPr>
                <w:rFonts w:ascii="Times New Roman" w:hAnsi="Times New Roman"/>
                <w:bCs/>
                <w:sz w:val="18"/>
                <w:szCs w:val="18"/>
                <w:lang w:eastAsia="es-AR"/>
              </w:rPr>
            </w:pPr>
            <w:r w:rsidRPr="0032075A">
              <w:rPr>
                <w:rFonts w:ascii="Times New Roman" w:hAnsi="Times New Roman"/>
                <w:bCs/>
                <w:sz w:val="18"/>
                <w:szCs w:val="18"/>
                <w:lang w:eastAsia="es-AR"/>
              </w:rPr>
              <w:t>1</w:t>
            </w:r>
          </w:p>
        </w:tc>
        <w:tc>
          <w:tcPr>
            <w:tcW w:w="851" w:type="dxa"/>
            <w:shd w:val="clear" w:color="auto" w:fill="auto"/>
            <w:vAlign w:val="center"/>
            <w:hideMark/>
          </w:tcPr>
          <w:p w:rsidR="0086160B" w:rsidRPr="0032075A" w:rsidRDefault="0086160B" w:rsidP="0032075A">
            <w:pPr>
              <w:jc w:val="center"/>
              <w:rPr>
                <w:rFonts w:ascii="Times New Roman" w:hAnsi="Times New Roman"/>
                <w:bCs/>
                <w:sz w:val="18"/>
                <w:szCs w:val="18"/>
                <w:lang w:eastAsia="es-AR"/>
              </w:rPr>
            </w:pPr>
            <w:r w:rsidRPr="0032075A">
              <w:rPr>
                <w:rFonts w:ascii="Times New Roman" w:hAnsi="Times New Roman"/>
                <w:bCs/>
                <w:sz w:val="18"/>
                <w:szCs w:val="18"/>
                <w:lang w:eastAsia="es-AR"/>
              </w:rPr>
              <w:t>1</w:t>
            </w:r>
          </w:p>
        </w:tc>
        <w:tc>
          <w:tcPr>
            <w:tcW w:w="851" w:type="dxa"/>
          </w:tcPr>
          <w:p w:rsidR="0086160B" w:rsidRPr="0032075A" w:rsidRDefault="0086160B" w:rsidP="0032075A">
            <w:pPr>
              <w:jc w:val="center"/>
              <w:rPr>
                <w:rFonts w:ascii="Times New Roman" w:hAnsi="Times New Roman"/>
                <w:bCs/>
                <w:sz w:val="18"/>
                <w:szCs w:val="18"/>
                <w:lang w:eastAsia="es-AR"/>
              </w:rPr>
            </w:pPr>
          </w:p>
          <w:p w:rsidR="0086160B" w:rsidRPr="0032075A" w:rsidRDefault="0086160B" w:rsidP="0032075A">
            <w:pPr>
              <w:jc w:val="center"/>
              <w:rPr>
                <w:rFonts w:ascii="Times New Roman" w:hAnsi="Times New Roman"/>
                <w:bCs/>
                <w:sz w:val="18"/>
                <w:szCs w:val="18"/>
                <w:lang w:eastAsia="es-AR"/>
              </w:rPr>
            </w:pPr>
            <w:r w:rsidRPr="0032075A">
              <w:rPr>
                <w:rFonts w:ascii="Times New Roman" w:hAnsi="Times New Roman"/>
                <w:bCs/>
                <w:sz w:val="18"/>
                <w:szCs w:val="18"/>
                <w:lang w:eastAsia="es-AR"/>
              </w:rPr>
              <w:t>0</w:t>
            </w:r>
          </w:p>
        </w:tc>
      </w:tr>
      <w:tr w:rsidR="0086160B" w:rsidRPr="0086160B" w:rsidTr="00DC402D">
        <w:trPr>
          <w:jc w:val="center"/>
        </w:trPr>
        <w:tc>
          <w:tcPr>
            <w:tcW w:w="1139" w:type="dxa"/>
            <w:vMerge/>
            <w:shd w:val="clear" w:color="auto" w:fill="auto"/>
            <w:vAlign w:val="center"/>
            <w:hideMark/>
          </w:tcPr>
          <w:p w:rsidR="0086160B" w:rsidRPr="0086160B" w:rsidRDefault="0086160B" w:rsidP="0032075A">
            <w:pPr>
              <w:rPr>
                <w:rFonts w:ascii="Times New Roman" w:hAnsi="Times New Roman"/>
                <w:b/>
                <w:bCs/>
                <w:color w:val="000000"/>
                <w:sz w:val="18"/>
                <w:szCs w:val="18"/>
                <w:lang w:eastAsia="es-AR"/>
              </w:rPr>
            </w:pPr>
          </w:p>
        </w:tc>
        <w:tc>
          <w:tcPr>
            <w:tcW w:w="1276" w:type="dxa"/>
            <w:shd w:val="clear" w:color="auto" w:fill="auto"/>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Grupos sin CR</w:t>
            </w:r>
          </w:p>
        </w:tc>
        <w:tc>
          <w:tcPr>
            <w:tcW w:w="850" w:type="dxa"/>
            <w:shd w:val="clear" w:color="auto" w:fill="auto"/>
            <w:vAlign w:val="center"/>
            <w:hideMark/>
          </w:tcPr>
          <w:p w:rsidR="0086160B" w:rsidRPr="0032075A" w:rsidRDefault="0086160B" w:rsidP="0032075A">
            <w:pPr>
              <w:jc w:val="center"/>
              <w:rPr>
                <w:rFonts w:ascii="Times New Roman" w:hAnsi="Times New Roman"/>
                <w:bCs/>
                <w:sz w:val="18"/>
                <w:szCs w:val="18"/>
                <w:lang w:eastAsia="es-AR"/>
              </w:rPr>
            </w:pPr>
            <w:r w:rsidRPr="0032075A">
              <w:rPr>
                <w:rFonts w:ascii="Times New Roman" w:hAnsi="Times New Roman"/>
                <w:bCs/>
                <w:sz w:val="18"/>
                <w:szCs w:val="18"/>
                <w:lang w:eastAsia="es-AR"/>
              </w:rPr>
              <w:t>2</w:t>
            </w:r>
          </w:p>
        </w:tc>
        <w:tc>
          <w:tcPr>
            <w:tcW w:w="851" w:type="dxa"/>
            <w:shd w:val="clear" w:color="auto" w:fill="auto"/>
            <w:vAlign w:val="center"/>
            <w:hideMark/>
          </w:tcPr>
          <w:p w:rsidR="0086160B" w:rsidRPr="0032075A" w:rsidRDefault="0086160B" w:rsidP="0032075A">
            <w:pPr>
              <w:jc w:val="center"/>
              <w:rPr>
                <w:rFonts w:ascii="Times New Roman" w:hAnsi="Times New Roman"/>
                <w:bCs/>
                <w:sz w:val="18"/>
                <w:szCs w:val="18"/>
                <w:lang w:eastAsia="es-AR"/>
              </w:rPr>
            </w:pPr>
            <w:r w:rsidRPr="0032075A">
              <w:rPr>
                <w:rFonts w:ascii="Times New Roman" w:hAnsi="Times New Roman"/>
                <w:bCs/>
                <w:sz w:val="18"/>
                <w:szCs w:val="18"/>
                <w:lang w:eastAsia="es-AR"/>
              </w:rPr>
              <w:t>2</w:t>
            </w:r>
          </w:p>
        </w:tc>
        <w:tc>
          <w:tcPr>
            <w:tcW w:w="850" w:type="dxa"/>
            <w:shd w:val="clear" w:color="auto" w:fill="auto"/>
            <w:vAlign w:val="center"/>
            <w:hideMark/>
          </w:tcPr>
          <w:p w:rsidR="0086160B" w:rsidRPr="0032075A" w:rsidRDefault="0086160B" w:rsidP="0032075A">
            <w:pPr>
              <w:jc w:val="center"/>
              <w:rPr>
                <w:rFonts w:ascii="Times New Roman" w:hAnsi="Times New Roman"/>
                <w:bCs/>
                <w:sz w:val="18"/>
                <w:szCs w:val="18"/>
                <w:lang w:eastAsia="es-AR"/>
              </w:rPr>
            </w:pPr>
            <w:r w:rsidRPr="0032075A">
              <w:rPr>
                <w:rFonts w:ascii="Times New Roman" w:hAnsi="Times New Roman"/>
                <w:bCs/>
                <w:sz w:val="18"/>
                <w:szCs w:val="18"/>
                <w:lang w:eastAsia="es-AR"/>
              </w:rPr>
              <w:t>5</w:t>
            </w:r>
          </w:p>
        </w:tc>
        <w:tc>
          <w:tcPr>
            <w:tcW w:w="851" w:type="dxa"/>
            <w:shd w:val="clear" w:color="auto" w:fill="auto"/>
            <w:vAlign w:val="center"/>
            <w:hideMark/>
          </w:tcPr>
          <w:p w:rsidR="0086160B" w:rsidRPr="0032075A" w:rsidRDefault="0086160B" w:rsidP="0032075A">
            <w:pPr>
              <w:jc w:val="center"/>
              <w:rPr>
                <w:rFonts w:ascii="Times New Roman" w:hAnsi="Times New Roman"/>
                <w:bCs/>
                <w:sz w:val="18"/>
                <w:szCs w:val="18"/>
                <w:lang w:eastAsia="es-AR"/>
              </w:rPr>
            </w:pPr>
            <w:r w:rsidRPr="0032075A">
              <w:rPr>
                <w:rFonts w:ascii="Times New Roman" w:hAnsi="Times New Roman"/>
                <w:bCs/>
                <w:sz w:val="18"/>
                <w:szCs w:val="18"/>
                <w:lang w:eastAsia="es-AR"/>
              </w:rPr>
              <w:t>4</w:t>
            </w:r>
          </w:p>
        </w:tc>
        <w:tc>
          <w:tcPr>
            <w:tcW w:w="850" w:type="dxa"/>
            <w:shd w:val="clear" w:color="auto" w:fill="auto"/>
            <w:vAlign w:val="center"/>
            <w:hideMark/>
          </w:tcPr>
          <w:p w:rsidR="0086160B" w:rsidRPr="0032075A" w:rsidRDefault="0086160B" w:rsidP="0032075A">
            <w:pPr>
              <w:jc w:val="center"/>
              <w:rPr>
                <w:rFonts w:ascii="Times New Roman" w:hAnsi="Times New Roman"/>
                <w:bCs/>
                <w:sz w:val="18"/>
                <w:szCs w:val="18"/>
                <w:lang w:eastAsia="es-AR"/>
              </w:rPr>
            </w:pPr>
            <w:r w:rsidRPr="0032075A">
              <w:rPr>
                <w:rFonts w:ascii="Times New Roman" w:hAnsi="Times New Roman"/>
                <w:bCs/>
                <w:sz w:val="18"/>
                <w:szCs w:val="18"/>
                <w:lang w:eastAsia="es-AR"/>
              </w:rPr>
              <w:t>17</w:t>
            </w:r>
          </w:p>
        </w:tc>
        <w:tc>
          <w:tcPr>
            <w:tcW w:w="851" w:type="dxa"/>
            <w:shd w:val="clear" w:color="auto" w:fill="auto"/>
            <w:vAlign w:val="center"/>
            <w:hideMark/>
          </w:tcPr>
          <w:p w:rsidR="0086160B" w:rsidRPr="0032075A" w:rsidRDefault="0086160B" w:rsidP="0032075A">
            <w:pPr>
              <w:jc w:val="center"/>
              <w:rPr>
                <w:rFonts w:ascii="Times New Roman" w:hAnsi="Times New Roman"/>
                <w:bCs/>
                <w:sz w:val="18"/>
                <w:szCs w:val="18"/>
                <w:lang w:eastAsia="es-AR"/>
              </w:rPr>
            </w:pPr>
            <w:r w:rsidRPr="0032075A">
              <w:rPr>
                <w:rFonts w:ascii="Times New Roman" w:hAnsi="Times New Roman"/>
                <w:bCs/>
                <w:sz w:val="18"/>
                <w:szCs w:val="18"/>
                <w:lang w:eastAsia="es-AR"/>
              </w:rPr>
              <w:t>0</w:t>
            </w:r>
          </w:p>
        </w:tc>
        <w:tc>
          <w:tcPr>
            <w:tcW w:w="850" w:type="dxa"/>
            <w:shd w:val="clear" w:color="auto" w:fill="auto"/>
            <w:vAlign w:val="center"/>
            <w:hideMark/>
          </w:tcPr>
          <w:p w:rsidR="0086160B" w:rsidRPr="0032075A" w:rsidRDefault="0086160B" w:rsidP="0032075A">
            <w:pPr>
              <w:jc w:val="center"/>
              <w:rPr>
                <w:rFonts w:ascii="Times New Roman" w:hAnsi="Times New Roman"/>
                <w:bCs/>
                <w:sz w:val="18"/>
                <w:szCs w:val="18"/>
                <w:lang w:eastAsia="es-AR"/>
              </w:rPr>
            </w:pPr>
            <w:r w:rsidRPr="0032075A">
              <w:rPr>
                <w:rFonts w:ascii="Times New Roman" w:hAnsi="Times New Roman"/>
                <w:bCs/>
                <w:sz w:val="18"/>
                <w:szCs w:val="18"/>
                <w:lang w:eastAsia="es-AR"/>
              </w:rPr>
              <w:t>23</w:t>
            </w:r>
          </w:p>
        </w:tc>
        <w:tc>
          <w:tcPr>
            <w:tcW w:w="851" w:type="dxa"/>
            <w:shd w:val="clear" w:color="auto" w:fill="auto"/>
            <w:vAlign w:val="center"/>
            <w:hideMark/>
          </w:tcPr>
          <w:p w:rsidR="0086160B" w:rsidRPr="0032075A" w:rsidRDefault="0086160B" w:rsidP="0032075A">
            <w:pPr>
              <w:jc w:val="center"/>
              <w:rPr>
                <w:rFonts w:ascii="Times New Roman" w:hAnsi="Times New Roman"/>
                <w:bCs/>
                <w:sz w:val="18"/>
                <w:szCs w:val="18"/>
                <w:lang w:eastAsia="es-AR"/>
              </w:rPr>
            </w:pPr>
            <w:r w:rsidRPr="0032075A">
              <w:rPr>
                <w:rFonts w:ascii="Times New Roman" w:hAnsi="Times New Roman"/>
                <w:bCs/>
                <w:sz w:val="18"/>
                <w:szCs w:val="18"/>
                <w:lang w:eastAsia="es-AR"/>
              </w:rPr>
              <w:t>22</w:t>
            </w:r>
          </w:p>
        </w:tc>
        <w:tc>
          <w:tcPr>
            <w:tcW w:w="851" w:type="dxa"/>
          </w:tcPr>
          <w:p w:rsidR="0086160B" w:rsidRPr="0032075A" w:rsidRDefault="0086160B" w:rsidP="0032075A">
            <w:pPr>
              <w:jc w:val="center"/>
              <w:rPr>
                <w:rFonts w:ascii="Times New Roman" w:hAnsi="Times New Roman"/>
                <w:bCs/>
                <w:sz w:val="8"/>
                <w:szCs w:val="18"/>
                <w:lang w:eastAsia="es-AR"/>
              </w:rPr>
            </w:pPr>
          </w:p>
          <w:p w:rsidR="0086160B" w:rsidRPr="0032075A" w:rsidRDefault="0086160B" w:rsidP="0032075A">
            <w:pPr>
              <w:jc w:val="center"/>
              <w:rPr>
                <w:rFonts w:ascii="Times New Roman" w:hAnsi="Times New Roman"/>
                <w:bCs/>
                <w:sz w:val="18"/>
                <w:szCs w:val="18"/>
                <w:lang w:eastAsia="es-AR"/>
              </w:rPr>
            </w:pPr>
            <w:r w:rsidRPr="0032075A">
              <w:rPr>
                <w:rFonts w:ascii="Times New Roman" w:hAnsi="Times New Roman"/>
                <w:bCs/>
                <w:sz w:val="18"/>
                <w:szCs w:val="18"/>
                <w:lang w:eastAsia="es-AR"/>
              </w:rPr>
              <w:t>21</w:t>
            </w:r>
          </w:p>
        </w:tc>
      </w:tr>
      <w:tr w:rsidR="0086160B" w:rsidRPr="0086160B" w:rsidTr="00DC402D">
        <w:trPr>
          <w:jc w:val="center"/>
        </w:trPr>
        <w:tc>
          <w:tcPr>
            <w:tcW w:w="2415" w:type="dxa"/>
            <w:gridSpan w:val="2"/>
            <w:shd w:val="clear" w:color="auto" w:fill="auto"/>
            <w:vAlign w:val="center"/>
            <w:hideMark/>
          </w:tcPr>
          <w:p w:rsidR="0086160B" w:rsidRPr="0086160B" w:rsidRDefault="0086160B" w:rsidP="0032075A">
            <w:pPr>
              <w:jc w:val="center"/>
              <w:rPr>
                <w:rFonts w:ascii="Times New Roman" w:hAnsi="Times New Roman"/>
                <w:b/>
                <w:bCs/>
                <w:color w:val="000000"/>
                <w:sz w:val="18"/>
                <w:szCs w:val="18"/>
                <w:lang w:eastAsia="es-AR"/>
              </w:rPr>
            </w:pPr>
            <w:r w:rsidRPr="0086160B">
              <w:rPr>
                <w:rFonts w:ascii="Times New Roman" w:hAnsi="Times New Roman"/>
                <w:b/>
                <w:bCs/>
                <w:color w:val="000000"/>
                <w:sz w:val="18"/>
                <w:szCs w:val="18"/>
                <w:lang w:eastAsia="es-AR"/>
              </w:rPr>
              <w:t>Asociados / Grupo</w:t>
            </w:r>
          </w:p>
        </w:tc>
        <w:tc>
          <w:tcPr>
            <w:tcW w:w="850" w:type="dxa"/>
            <w:shd w:val="clear" w:color="auto" w:fill="auto"/>
            <w:vAlign w:val="center"/>
            <w:hideMark/>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10,00</w:t>
            </w:r>
          </w:p>
        </w:tc>
        <w:tc>
          <w:tcPr>
            <w:tcW w:w="851" w:type="dxa"/>
            <w:shd w:val="clear" w:color="auto" w:fill="auto"/>
            <w:vAlign w:val="center"/>
            <w:hideMark/>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10,56</w:t>
            </w:r>
          </w:p>
        </w:tc>
        <w:tc>
          <w:tcPr>
            <w:tcW w:w="850" w:type="dxa"/>
            <w:shd w:val="clear" w:color="auto" w:fill="auto"/>
            <w:vAlign w:val="center"/>
            <w:hideMark/>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10,09</w:t>
            </w:r>
          </w:p>
        </w:tc>
        <w:tc>
          <w:tcPr>
            <w:tcW w:w="851" w:type="dxa"/>
            <w:shd w:val="clear" w:color="auto" w:fill="auto"/>
            <w:vAlign w:val="center"/>
            <w:hideMark/>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9,03</w:t>
            </w:r>
          </w:p>
        </w:tc>
        <w:tc>
          <w:tcPr>
            <w:tcW w:w="850" w:type="dxa"/>
            <w:shd w:val="clear" w:color="auto" w:fill="auto"/>
            <w:vAlign w:val="center"/>
            <w:hideMark/>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10,00</w:t>
            </w:r>
          </w:p>
        </w:tc>
        <w:tc>
          <w:tcPr>
            <w:tcW w:w="851" w:type="dxa"/>
            <w:shd w:val="clear" w:color="auto" w:fill="auto"/>
            <w:vAlign w:val="center"/>
            <w:hideMark/>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10,40</w:t>
            </w:r>
          </w:p>
        </w:tc>
        <w:tc>
          <w:tcPr>
            <w:tcW w:w="850" w:type="dxa"/>
            <w:shd w:val="clear" w:color="auto" w:fill="auto"/>
            <w:vAlign w:val="center"/>
            <w:hideMark/>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10,83</w:t>
            </w:r>
          </w:p>
        </w:tc>
        <w:tc>
          <w:tcPr>
            <w:tcW w:w="851" w:type="dxa"/>
            <w:shd w:val="clear" w:color="auto" w:fill="auto"/>
            <w:vAlign w:val="center"/>
            <w:hideMark/>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11,30</w:t>
            </w:r>
          </w:p>
        </w:tc>
        <w:tc>
          <w:tcPr>
            <w:tcW w:w="851" w:type="dxa"/>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12,38</w:t>
            </w:r>
          </w:p>
        </w:tc>
      </w:tr>
      <w:tr w:rsidR="0086160B" w:rsidRPr="0086160B" w:rsidTr="00DC402D">
        <w:trPr>
          <w:jc w:val="center"/>
        </w:trPr>
        <w:tc>
          <w:tcPr>
            <w:tcW w:w="2415" w:type="dxa"/>
            <w:gridSpan w:val="2"/>
            <w:shd w:val="clear" w:color="auto" w:fill="auto"/>
            <w:vAlign w:val="center"/>
            <w:hideMark/>
          </w:tcPr>
          <w:p w:rsidR="0086160B" w:rsidRPr="0086160B" w:rsidRDefault="0086160B" w:rsidP="0032075A">
            <w:pPr>
              <w:jc w:val="center"/>
              <w:rPr>
                <w:rFonts w:ascii="Times New Roman" w:hAnsi="Times New Roman"/>
                <w:b/>
                <w:bCs/>
                <w:color w:val="000000"/>
                <w:sz w:val="18"/>
                <w:szCs w:val="18"/>
                <w:lang w:eastAsia="es-AR"/>
              </w:rPr>
            </w:pPr>
            <w:r w:rsidRPr="0086160B">
              <w:rPr>
                <w:rFonts w:ascii="Times New Roman" w:hAnsi="Times New Roman"/>
                <w:b/>
                <w:bCs/>
                <w:color w:val="000000"/>
                <w:sz w:val="18"/>
                <w:szCs w:val="18"/>
                <w:lang w:eastAsia="es-AR"/>
              </w:rPr>
              <w:t>Colmenas / Asociado</w:t>
            </w:r>
          </w:p>
        </w:tc>
        <w:tc>
          <w:tcPr>
            <w:tcW w:w="850" w:type="dxa"/>
            <w:shd w:val="clear" w:color="auto" w:fill="auto"/>
            <w:vAlign w:val="center"/>
            <w:hideMark/>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267</w:t>
            </w:r>
          </w:p>
        </w:tc>
        <w:tc>
          <w:tcPr>
            <w:tcW w:w="851" w:type="dxa"/>
            <w:shd w:val="clear" w:color="auto" w:fill="auto"/>
            <w:vAlign w:val="center"/>
            <w:hideMark/>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289</w:t>
            </w:r>
          </w:p>
        </w:tc>
        <w:tc>
          <w:tcPr>
            <w:tcW w:w="850" w:type="dxa"/>
            <w:shd w:val="clear" w:color="auto" w:fill="auto"/>
            <w:vAlign w:val="center"/>
            <w:hideMark/>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305</w:t>
            </w:r>
          </w:p>
        </w:tc>
        <w:tc>
          <w:tcPr>
            <w:tcW w:w="851" w:type="dxa"/>
            <w:shd w:val="clear" w:color="auto" w:fill="auto"/>
            <w:vAlign w:val="center"/>
            <w:hideMark/>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368</w:t>
            </w:r>
          </w:p>
        </w:tc>
        <w:tc>
          <w:tcPr>
            <w:tcW w:w="850" w:type="dxa"/>
            <w:shd w:val="clear" w:color="auto" w:fill="auto"/>
            <w:vAlign w:val="center"/>
            <w:hideMark/>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394</w:t>
            </w:r>
          </w:p>
        </w:tc>
        <w:tc>
          <w:tcPr>
            <w:tcW w:w="851" w:type="dxa"/>
            <w:shd w:val="clear" w:color="auto" w:fill="auto"/>
            <w:vAlign w:val="center"/>
            <w:hideMark/>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423</w:t>
            </w:r>
          </w:p>
        </w:tc>
        <w:tc>
          <w:tcPr>
            <w:tcW w:w="850" w:type="dxa"/>
            <w:shd w:val="clear" w:color="auto" w:fill="auto"/>
            <w:vAlign w:val="center"/>
            <w:hideMark/>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473</w:t>
            </w:r>
          </w:p>
        </w:tc>
        <w:tc>
          <w:tcPr>
            <w:tcW w:w="851" w:type="dxa"/>
            <w:shd w:val="clear" w:color="auto" w:fill="auto"/>
            <w:vAlign w:val="center"/>
            <w:hideMark/>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488</w:t>
            </w:r>
          </w:p>
        </w:tc>
        <w:tc>
          <w:tcPr>
            <w:tcW w:w="851" w:type="dxa"/>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488</w:t>
            </w:r>
          </w:p>
        </w:tc>
      </w:tr>
      <w:tr w:rsidR="0086160B" w:rsidRPr="0086160B" w:rsidTr="00DC402D">
        <w:trPr>
          <w:jc w:val="center"/>
        </w:trPr>
        <w:tc>
          <w:tcPr>
            <w:tcW w:w="2415" w:type="dxa"/>
            <w:gridSpan w:val="2"/>
            <w:shd w:val="clear" w:color="auto" w:fill="auto"/>
            <w:vAlign w:val="center"/>
            <w:hideMark/>
          </w:tcPr>
          <w:p w:rsidR="0086160B" w:rsidRPr="0086160B" w:rsidRDefault="0086160B" w:rsidP="0032075A">
            <w:pPr>
              <w:jc w:val="center"/>
              <w:rPr>
                <w:rFonts w:ascii="Times New Roman" w:hAnsi="Times New Roman"/>
                <w:b/>
                <w:bCs/>
                <w:color w:val="000000"/>
                <w:sz w:val="18"/>
                <w:szCs w:val="18"/>
                <w:lang w:eastAsia="es-AR"/>
              </w:rPr>
            </w:pPr>
            <w:r w:rsidRPr="0086160B">
              <w:rPr>
                <w:rFonts w:ascii="Times New Roman" w:hAnsi="Times New Roman"/>
                <w:b/>
                <w:bCs/>
                <w:color w:val="000000"/>
                <w:sz w:val="18"/>
                <w:szCs w:val="18"/>
                <w:lang w:eastAsia="es-AR"/>
              </w:rPr>
              <w:t>Número de asociados</w:t>
            </w:r>
            <w:r w:rsidRPr="0086160B">
              <w:rPr>
                <w:rFonts w:ascii="Times New Roman" w:hAnsi="Times New Roman"/>
                <w:sz w:val="18"/>
                <w:szCs w:val="18"/>
              </w:rPr>
              <w:t xml:space="preserve"> </w:t>
            </w:r>
            <w:r w:rsidRPr="0086160B">
              <w:rPr>
                <w:rFonts w:ascii="Times New Roman" w:hAnsi="Times New Roman"/>
                <w:b/>
                <w:bCs/>
                <w:color w:val="000000"/>
                <w:sz w:val="18"/>
                <w:szCs w:val="18"/>
                <w:lang w:eastAsia="es-AR"/>
              </w:rPr>
              <w:t>Cooperativa de Trabajo Apícola Pampero Limitada (Técnicos)</w:t>
            </w:r>
          </w:p>
        </w:tc>
        <w:tc>
          <w:tcPr>
            <w:tcW w:w="850" w:type="dxa"/>
            <w:shd w:val="clear" w:color="auto" w:fill="auto"/>
            <w:vAlign w:val="center"/>
            <w:hideMark/>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10</w:t>
            </w:r>
          </w:p>
        </w:tc>
        <w:tc>
          <w:tcPr>
            <w:tcW w:w="851" w:type="dxa"/>
            <w:shd w:val="clear" w:color="auto" w:fill="auto"/>
            <w:vAlign w:val="center"/>
            <w:hideMark/>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15</w:t>
            </w:r>
          </w:p>
        </w:tc>
        <w:tc>
          <w:tcPr>
            <w:tcW w:w="850" w:type="dxa"/>
            <w:shd w:val="clear" w:color="auto" w:fill="auto"/>
            <w:vAlign w:val="center"/>
            <w:hideMark/>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17</w:t>
            </w:r>
          </w:p>
        </w:tc>
        <w:tc>
          <w:tcPr>
            <w:tcW w:w="851" w:type="dxa"/>
            <w:shd w:val="clear" w:color="auto" w:fill="auto"/>
            <w:vAlign w:val="center"/>
            <w:hideMark/>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21</w:t>
            </w:r>
          </w:p>
        </w:tc>
        <w:tc>
          <w:tcPr>
            <w:tcW w:w="850" w:type="dxa"/>
            <w:shd w:val="clear" w:color="auto" w:fill="auto"/>
            <w:vAlign w:val="center"/>
            <w:hideMark/>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21</w:t>
            </w:r>
          </w:p>
        </w:tc>
        <w:tc>
          <w:tcPr>
            <w:tcW w:w="851" w:type="dxa"/>
            <w:shd w:val="clear" w:color="auto" w:fill="auto"/>
            <w:vAlign w:val="center"/>
            <w:hideMark/>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21</w:t>
            </w:r>
          </w:p>
        </w:tc>
        <w:tc>
          <w:tcPr>
            <w:tcW w:w="850" w:type="dxa"/>
            <w:shd w:val="clear" w:color="auto" w:fill="auto"/>
            <w:vAlign w:val="center"/>
            <w:hideMark/>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25</w:t>
            </w:r>
          </w:p>
        </w:tc>
        <w:tc>
          <w:tcPr>
            <w:tcW w:w="851" w:type="dxa"/>
            <w:shd w:val="clear" w:color="auto" w:fill="auto"/>
            <w:vAlign w:val="center"/>
            <w:hideMark/>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30</w:t>
            </w:r>
          </w:p>
        </w:tc>
        <w:tc>
          <w:tcPr>
            <w:tcW w:w="851" w:type="dxa"/>
          </w:tcPr>
          <w:p w:rsidR="0086160B" w:rsidRPr="008D7B37" w:rsidRDefault="0086160B" w:rsidP="0032075A">
            <w:pPr>
              <w:jc w:val="center"/>
              <w:rPr>
                <w:rFonts w:ascii="Times New Roman" w:hAnsi="Times New Roman"/>
                <w:bCs/>
                <w:color w:val="000000"/>
                <w:sz w:val="28"/>
                <w:szCs w:val="18"/>
                <w:lang w:eastAsia="es-AR"/>
              </w:rPr>
            </w:pPr>
          </w:p>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25</w:t>
            </w:r>
          </w:p>
          <w:p w:rsidR="0086160B" w:rsidRPr="0086160B" w:rsidRDefault="0086160B" w:rsidP="0032075A">
            <w:pPr>
              <w:jc w:val="center"/>
              <w:rPr>
                <w:rFonts w:ascii="Times New Roman" w:hAnsi="Times New Roman"/>
                <w:bCs/>
                <w:color w:val="000000"/>
                <w:sz w:val="18"/>
                <w:szCs w:val="18"/>
                <w:lang w:eastAsia="es-AR"/>
              </w:rPr>
            </w:pPr>
          </w:p>
        </w:tc>
      </w:tr>
      <w:tr w:rsidR="0086160B" w:rsidRPr="0086160B" w:rsidTr="00DC402D">
        <w:trPr>
          <w:jc w:val="center"/>
        </w:trPr>
        <w:tc>
          <w:tcPr>
            <w:tcW w:w="2415" w:type="dxa"/>
            <w:gridSpan w:val="2"/>
            <w:shd w:val="clear" w:color="auto" w:fill="auto"/>
            <w:vAlign w:val="center"/>
            <w:hideMark/>
          </w:tcPr>
          <w:p w:rsidR="0086160B" w:rsidRPr="0086160B" w:rsidRDefault="0086160B" w:rsidP="0032075A">
            <w:pPr>
              <w:jc w:val="center"/>
              <w:rPr>
                <w:rFonts w:ascii="Times New Roman" w:hAnsi="Times New Roman"/>
                <w:b/>
                <w:bCs/>
                <w:color w:val="000000"/>
                <w:sz w:val="18"/>
                <w:szCs w:val="18"/>
                <w:lang w:eastAsia="es-AR"/>
              </w:rPr>
            </w:pPr>
            <w:r w:rsidRPr="0086160B">
              <w:rPr>
                <w:rFonts w:ascii="Times New Roman" w:hAnsi="Times New Roman"/>
                <w:b/>
                <w:bCs/>
                <w:color w:val="000000"/>
                <w:sz w:val="18"/>
                <w:szCs w:val="18"/>
                <w:lang w:eastAsia="es-AR"/>
              </w:rPr>
              <w:t>Horas mensuales de trabajo</w:t>
            </w:r>
          </w:p>
        </w:tc>
        <w:tc>
          <w:tcPr>
            <w:tcW w:w="850" w:type="dxa"/>
            <w:shd w:val="clear" w:color="auto" w:fill="auto"/>
            <w:vAlign w:val="center"/>
            <w:hideMark/>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500</w:t>
            </w:r>
          </w:p>
        </w:tc>
        <w:tc>
          <w:tcPr>
            <w:tcW w:w="851" w:type="dxa"/>
            <w:shd w:val="clear" w:color="auto" w:fill="auto"/>
            <w:vAlign w:val="center"/>
            <w:hideMark/>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1.000</w:t>
            </w:r>
          </w:p>
        </w:tc>
        <w:tc>
          <w:tcPr>
            <w:tcW w:w="850" w:type="dxa"/>
            <w:shd w:val="clear" w:color="auto" w:fill="auto"/>
            <w:vAlign w:val="center"/>
            <w:hideMark/>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1.000</w:t>
            </w:r>
          </w:p>
        </w:tc>
        <w:tc>
          <w:tcPr>
            <w:tcW w:w="851" w:type="dxa"/>
            <w:shd w:val="clear" w:color="auto" w:fill="auto"/>
            <w:vAlign w:val="center"/>
            <w:hideMark/>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1.000</w:t>
            </w:r>
          </w:p>
        </w:tc>
        <w:tc>
          <w:tcPr>
            <w:tcW w:w="850" w:type="dxa"/>
            <w:shd w:val="clear" w:color="auto" w:fill="auto"/>
            <w:vAlign w:val="center"/>
            <w:hideMark/>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1.000</w:t>
            </w:r>
          </w:p>
        </w:tc>
        <w:tc>
          <w:tcPr>
            <w:tcW w:w="851" w:type="dxa"/>
            <w:shd w:val="clear" w:color="auto" w:fill="auto"/>
            <w:vAlign w:val="center"/>
            <w:hideMark/>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1.000</w:t>
            </w:r>
          </w:p>
        </w:tc>
        <w:tc>
          <w:tcPr>
            <w:tcW w:w="850" w:type="dxa"/>
            <w:shd w:val="clear" w:color="auto" w:fill="auto"/>
            <w:vAlign w:val="center"/>
            <w:hideMark/>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2.000</w:t>
            </w:r>
          </w:p>
        </w:tc>
        <w:tc>
          <w:tcPr>
            <w:tcW w:w="851" w:type="dxa"/>
            <w:shd w:val="clear" w:color="auto" w:fill="auto"/>
            <w:vAlign w:val="center"/>
            <w:hideMark/>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3.000</w:t>
            </w:r>
          </w:p>
        </w:tc>
        <w:tc>
          <w:tcPr>
            <w:tcW w:w="851" w:type="dxa"/>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4.000</w:t>
            </w:r>
          </w:p>
        </w:tc>
      </w:tr>
      <w:tr w:rsidR="0086160B" w:rsidRPr="0086160B" w:rsidTr="00DC402D">
        <w:trPr>
          <w:trHeight w:val="409"/>
          <w:jc w:val="center"/>
        </w:trPr>
        <w:tc>
          <w:tcPr>
            <w:tcW w:w="2415" w:type="dxa"/>
            <w:gridSpan w:val="2"/>
            <w:tcBorders>
              <w:bottom w:val="single" w:sz="4" w:space="0" w:color="auto"/>
            </w:tcBorders>
            <w:shd w:val="clear" w:color="auto" w:fill="auto"/>
            <w:vAlign w:val="center"/>
            <w:hideMark/>
          </w:tcPr>
          <w:p w:rsidR="0086160B" w:rsidRPr="0086160B" w:rsidRDefault="0086160B" w:rsidP="0032075A">
            <w:pPr>
              <w:jc w:val="center"/>
              <w:rPr>
                <w:rFonts w:ascii="Times New Roman" w:hAnsi="Times New Roman"/>
                <w:b/>
                <w:bCs/>
                <w:color w:val="000000"/>
                <w:sz w:val="18"/>
                <w:szCs w:val="18"/>
                <w:lang w:eastAsia="es-AR"/>
              </w:rPr>
            </w:pPr>
            <w:r w:rsidRPr="0086160B">
              <w:rPr>
                <w:rFonts w:ascii="Times New Roman" w:hAnsi="Times New Roman"/>
                <w:b/>
                <w:bCs/>
                <w:color w:val="000000"/>
                <w:sz w:val="18"/>
                <w:szCs w:val="18"/>
                <w:lang w:eastAsia="es-AR"/>
              </w:rPr>
              <w:t>Horas mensuales / Asociado</w:t>
            </w:r>
          </w:p>
        </w:tc>
        <w:tc>
          <w:tcPr>
            <w:tcW w:w="850" w:type="dxa"/>
            <w:tcBorders>
              <w:bottom w:val="single" w:sz="4" w:space="0" w:color="auto"/>
            </w:tcBorders>
            <w:shd w:val="clear" w:color="auto" w:fill="auto"/>
            <w:vAlign w:val="center"/>
            <w:hideMark/>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50,0</w:t>
            </w:r>
          </w:p>
        </w:tc>
        <w:tc>
          <w:tcPr>
            <w:tcW w:w="851" w:type="dxa"/>
            <w:tcBorders>
              <w:bottom w:val="single" w:sz="4" w:space="0" w:color="auto"/>
            </w:tcBorders>
            <w:shd w:val="clear" w:color="auto" w:fill="auto"/>
            <w:vAlign w:val="center"/>
            <w:hideMark/>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66,7</w:t>
            </w:r>
          </w:p>
        </w:tc>
        <w:tc>
          <w:tcPr>
            <w:tcW w:w="850" w:type="dxa"/>
            <w:tcBorders>
              <w:bottom w:val="single" w:sz="4" w:space="0" w:color="auto"/>
            </w:tcBorders>
            <w:shd w:val="clear" w:color="auto" w:fill="auto"/>
            <w:vAlign w:val="center"/>
            <w:hideMark/>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58,8</w:t>
            </w:r>
          </w:p>
        </w:tc>
        <w:tc>
          <w:tcPr>
            <w:tcW w:w="851" w:type="dxa"/>
            <w:tcBorders>
              <w:bottom w:val="single" w:sz="4" w:space="0" w:color="auto"/>
            </w:tcBorders>
            <w:shd w:val="clear" w:color="auto" w:fill="auto"/>
            <w:vAlign w:val="center"/>
            <w:hideMark/>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47,6</w:t>
            </w:r>
          </w:p>
        </w:tc>
        <w:tc>
          <w:tcPr>
            <w:tcW w:w="850" w:type="dxa"/>
            <w:tcBorders>
              <w:bottom w:val="single" w:sz="4" w:space="0" w:color="auto"/>
            </w:tcBorders>
            <w:shd w:val="clear" w:color="auto" w:fill="auto"/>
            <w:vAlign w:val="center"/>
            <w:hideMark/>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47,6</w:t>
            </w:r>
          </w:p>
        </w:tc>
        <w:tc>
          <w:tcPr>
            <w:tcW w:w="851" w:type="dxa"/>
            <w:tcBorders>
              <w:bottom w:val="single" w:sz="4" w:space="0" w:color="auto"/>
            </w:tcBorders>
            <w:shd w:val="clear" w:color="auto" w:fill="auto"/>
            <w:vAlign w:val="center"/>
            <w:hideMark/>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47,6</w:t>
            </w:r>
          </w:p>
        </w:tc>
        <w:tc>
          <w:tcPr>
            <w:tcW w:w="850" w:type="dxa"/>
            <w:tcBorders>
              <w:bottom w:val="single" w:sz="4" w:space="0" w:color="auto"/>
            </w:tcBorders>
            <w:shd w:val="clear" w:color="auto" w:fill="auto"/>
            <w:vAlign w:val="center"/>
            <w:hideMark/>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80,0</w:t>
            </w:r>
          </w:p>
        </w:tc>
        <w:tc>
          <w:tcPr>
            <w:tcW w:w="851" w:type="dxa"/>
            <w:tcBorders>
              <w:bottom w:val="single" w:sz="4" w:space="0" w:color="auto"/>
            </w:tcBorders>
            <w:shd w:val="clear" w:color="auto" w:fill="auto"/>
            <w:vAlign w:val="center"/>
            <w:hideMark/>
          </w:tcPr>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100,0</w:t>
            </w:r>
          </w:p>
        </w:tc>
        <w:tc>
          <w:tcPr>
            <w:tcW w:w="851" w:type="dxa"/>
            <w:tcBorders>
              <w:bottom w:val="single" w:sz="4" w:space="0" w:color="auto"/>
            </w:tcBorders>
          </w:tcPr>
          <w:p w:rsidR="0086160B" w:rsidRPr="0086160B" w:rsidRDefault="0086160B" w:rsidP="0032075A">
            <w:pPr>
              <w:jc w:val="center"/>
              <w:rPr>
                <w:rFonts w:ascii="Times New Roman" w:hAnsi="Times New Roman"/>
                <w:bCs/>
                <w:color w:val="000000"/>
                <w:sz w:val="18"/>
                <w:szCs w:val="18"/>
                <w:lang w:eastAsia="es-AR"/>
              </w:rPr>
            </w:pPr>
          </w:p>
          <w:p w:rsidR="0086160B" w:rsidRPr="0086160B" w:rsidRDefault="0086160B" w:rsidP="0032075A">
            <w:pPr>
              <w:jc w:val="center"/>
              <w:rPr>
                <w:rFonts w:ascii="Times New Roman" w:hAnsi="Times New Roman"/>
                <w:bCs/>
                <w:color w:val="000000"/>
                <w:sz w:val="18"/>
                <w:szCs w:val="18"/>
                <w:lang w:eastAsia="es-AR"/>
              </w:rPr>
            </w:pPr>
            <w:r w:rsidRPr="0086160B">
              <w:rPr>
                <w:rFonts w:ascii="Times New Roman" w:hAnsi="Times New Roman"/>
                <w:bCs/>
                <w:color w:val="000000"/>
                <w:sz w:val="18"/>
                <w:szCs w:val="18"/>
                <w:lang w:eastAsia="es-AR"/>
              </w:rPr>
              <w:t>160,0</w:t>
            </w:r>
          </w:p>
          <w:p w:rsidR="0086160B" w:rsidRPr="0086160B" w:rsidRDefault="0086160B" w:rsidP="0032075A">
            <w:pPr>
              <w:jc w:val="center"/>
              <w:rPr>
                <w:rFonts w:ascii="Times New Roman" w:hAnsi="Times New Roman"/>
                <w:bCs/>
                <w:color w:val="000000"/>
                <w:sz w:val="18"/>
                <w:szCs w:val="18"/>
                <w:lang w:eastAsia="es-AR"/>
              </w:rPr>
            </w:pPr>
          </w:p>
        </w:tc>
      </w:tr>
    </w:tbl>
    <w:p w:rsidR="0086160B" w:rsidRPr="00872191" w:rsidRDefault="0086160B" w:rsidP="00872191">
      <w:pPr>
        <w:jc w:val="both"/>
        <w:rPr>
          <w:rFonts w:ascii="Times New Roman" w:hAnsi="Times New Roman"/>
          <w:sz w:val="18"/>
          <w:szCs w:val="18"/>
        </w:rPr>
      </w:pPr>
      <w:r w:rsidRPr="00872191">
        <w:rPr>
          <w:rFonts w:ascii="Times New Roman" w:hAnsi="Times New Roman"/>
          <w:sz w:val="18"/>
          <w:szCs w:val="18"/>
        </w:rPr>
        <w:t xml:space="preserve">Fuente: Datos de la CAP suministrados por Cooperativa </w:t>
      </w:r>
      <w:r w:rsidRPr="00872191">
        <w:rPr>
          <w:rFonts w:ascii="Times New Roman" w:hAnsi="Times New Roman"/>
          <w:bCs/>
          <w:sz w:val="18"/>
          <w:szCs w:val="18"/>
        </w:rPr>
        <w:t>de Trabajo Apícola Pampero; Datos a nivel nacional suministrados por el Ministerio de Agricultura (</w:t>
      </w:r>
      <w:proofErr w:type="spellStart"/>
      <w:r w:rsidRPr="00872191">
        <w:rPr>
          <w:rFonts w:ascii="Times New Roman" w:hAnsi="Times New Roman"/>
          <w:bCs/>
          <w:sz w:val="18"/>
          <w:szCs w:val="18"/>
        </w:rPr>
        <w:t>MinAgri</w:t>
      </w:r>
      <w:proofErr w:type="spellEnd"/>
      <w:r w:rsidRPr="00872191">
        <w:rPr>
          <w:rFonts w:ascii="Times New Roman" w:hAnsi="Times New Roman"/>
          <w:bCs/>
          <w:sz w:val="18"/>
          <w:szCs w:val="18"/>
        </w:rPr>
        <w:t xml:space="preserve">), datos con </w:t>
      </w:r>
      <w:r w:rsidRPr="00872191">
        <w:rPr>
          <w:rFonts w:ascii="Times New Roman" w:hAnsi="Times New Roman"/>
          <w:sz w:val="18"/>
          <w:szCs w:val="18"/>
        </w:rPr>
        <w:t xml:space="preserve">(*) estimados por </w:t>
      </w:r>
      <w:proofErr w:type="spellStart"/>
      <w:r w:rsidRPr="00872191">
        <w:rPr>
          <w:rFonts w:ascii="Times New Roman" w:hAnsi="Times New Roman"/>
          <w:bCs/>
          <w:sz w:val="18"/>
          <w:szCs w:val="18"/>
        </w:rPr>
        <w:t>MinAgri</w:t>
      </w:r>
      <w:proofErr w:type="spellEnd"/>
      <w:r w:rsidRPr="00872191">
        <w:rPr>
          <w:rFonts w:ascii="Times New Roman" w:hAnsi="Times New Roman"/>
          <w:sz w:val="18"/>
          <w:szCs w:val="18"/>
        </w:rPr>
        <w:t xml:space="preserve"> </w:t>
      </w:r>
    </w:p>
    <w:p w:rsidR="0086160B" w:rsidRPr="00F4542F" w:rsidRDefault="0086160B" w:rsidP="0086160B">
      <w:pPr>
        <w:pStyle w:val="TesisNormalCarCarCarCar"/>
        <w:spacing w:after="0"/>
        <w:rPr>
          <w:rFonts w:asciiTheme="minorHAnsi" w:hAnsiTheme="minorHAnsi"/>
          <w:sz w:val="22"/>
          <w:szCs w:val="22"/>
        </w:rPr>
      </w:pPr>
    </w:p>
    <w:p w:rsidR="0086160B" w:rsidRPr="001F47CD" w:rsidRDefault="0086160B" w:rsidP="0086160B">
      <w:pPr>
        <w:pStyle w:val="TesisNormalCarCarCarCar"/>
        <w:spacing w:after="0"/>
        <w:rPr>
          <w:rFonts w:asciiTheme="minorHAnsi" w:hAnsiTheme="minorHAnsi"/>
          <w:sz w:val="10"/>
          <w:szCs w:val="22"/>
          <w:lang w:val="es-AR"/>
        </w:rPr>
      </w:pPr>
    </w:p>
    <w:p w:rsidR="0086160B" w:rsidRPr="0086160B" w:rsidRDefault="0086160B" w:rsidP="00B646CF">
      <w:pPr>
        <w:spacing w:line="360" w:lineRule="auto"/>
        <w:jc w:val="both"/>
        <w:rPr>
          <w:rFonts w:ascii="Times New Roman" w:hAnsi="Times New Roman"/>
          <w:sz w:val="24"/>
          <w:szCs w:val="24"/>
        </w:rPr>
      </w:pPr>
      <w:r w:rsidRPr="0086160B">
        <w:rPr>
          <w:rFonts w:ascii="Times New Roman" w:hAnsi="Times New Roman"/>
          <w:sz w:val="24"/>
          <w:szCs w:val="24"/>
        </w:rPr>
        <w:t xml:space="preserve">Actualmente, la Cooperativa </w:t>
      </w:r>
      <w:r w:rsidRPr="0086160B">
        <w:rPr>
          <w:rFonts w:ascii="Times New Roman" w:hAnsi="Times New Roman"/>
          <w:bCs/>
          <w:sz w:val="24"/>
          <w:szCs w:val="24"/>
        </w:rPr>
        <w:t xml:space="preserve">de Trabajo Apícola Pampero Limitada </w:t>
      </w:r>
      <w:r w:rsidRPr="0086160B">
        <w:rPr>
          <w:rFonts w:ascii="Times New Roman" w:hAnsi="Times New Roman"/>
          <w:sz w:val="24"/>
          <w:szCs w:val="24"/>
        </w:rPr>
        <w:t xml:space="preserve">está integrada por </w:t>
      </w:r>
      <w:r w:rsidR="0009283C">
        <w:rPr>
          <w:rFonts w:ascii="Times New Roman" w:hAnsi="Times New Roman"/>
          <w:sz w:val="24"/>
          <w:szCs w:val="24"/>
        </w:rPr>
        <w:t>25</w:t>
      </w:r>
      <w:r w:rsidRPr="0086160B">
        <w:rPr>
          <w:rFonts w:ascii="Times New Roman" w:hAnsi="Times New Roman"/>
          <w:sz w:val="24"/>
          <w:szCs w:val="24"/>
        </w:rPr>
        <w:t xml:space="preserve"> profesionales y técnicos (Peritos Apícolas, Ingenieros Agrónomos, Mecánicos, Industriales, Técnicos Universitarios Apícolas, Bioquímicos, Abogados, Contadores, Veterinarios, Diseñadores Gráficos y Licenciados en Turismo, en Historia y en Comunicación). Los asociados de la Cooperativa se encuentran organizados en siete equipos, uno de Gestión y seis equipos técnicos de: Población, Sanidad, Nutrición, Producción, Polinización e Identidad.</w:t>
      </w:r>
    </w:p>
    <w:p w:rsidR="0086160B" w:rsidRPr="0086160B" w:rsidRDefault="0086160B" w:rsidP="00B646CF">
      <w:pPr>
        <w:spacing w:line="360" w:lineRule="auto"/>
        <w:jc w:val="both"/>
        <w:rPr>
          <w:rFonts w:ascii="Times New Roman" w:hAnsi="Times New Roman"/>
          <w:sz w:val="24"/>
          <w:szCs w:val="24"/>
        </w:rPr>
      </w:pPr>
      <w:r w:rsidRPr="0086160B">
        <w:rPr>
          <w:rFonts w:ascii="Times New Roman" w:hAnsi="Times New Roman"/>
          <w:sz w:val="24"/>
          <w:szCs w:val="24"/>
        </w:rPr>
        <w:t xml:space="preserve">Por su lado, la Cámara cuenta con 260 productores con un total de 127.000 colmenas explicando poco más del 5% de la producción nacional y con un promedio de 488 colmenas por asociado. </w:t>
      </w:r>
    </w:p>
    <w:p w:rsidR="0009283C" w:rsidRDefault="0086160B" w:rsidP="00B646CF">
      <w:pPr>
        <w:spacing w:line="360" w:lineRule="auto"/>
        <w:jc w:val="both"/>
        <w:rPr>
          <w:rFonts w:ascii="Times New Roman" w:hAnsi="Times New Roman"/>
          <w:sz w:val="24"/>
          <w:szCs w:val="24"/>
        </w:rPr>
      </w:pPr>
      <w:r w:rsidRPr="0086160B">
        <w:rPr>
          <w:rFonts w:ascii="Times New Roman" w:hAnsi="Times New Roman"/>
          <w:sz w:val="24"/>
          <w:szCs w:val="24"/>
        </w:rPr>
        <w:t xml:space="preserve">La cantidad de productores y la estructura de la organización permite lograr un sistema económicamente sustentable a partir de la provisión de insumos de producción propia: </w:t>
      </w:r>
      <w:proofErr w:type="spellStart"/>
      <w:r w:rsidRPr="0086160B">
        <w:rPr>
          <w:rFonts w:ascii="Times New Roman" w:hAnsi="Times New Roman"/>
          <w:sz w:val="24"/>
          <w:szCs w:val="24"/>
        </w:rPr>
        <w:t>Aluén</w:t>
      </w:r>
      <w:proofErr w:type="spellEnd"/>
      <w:r w:rsidRPr="0086160B">
        <w:rPr>
          <w:rFonts w:ascii="Times New Roman" w:hAnsi="Times New Roman"/>
          <w:sz w:val="24"/>
          <w:szCs w:val="24"/>
        </w:rPr>
        <w:t xml:space="preserve"> </w:t>
      </w:r>
      <w:r w:rsidRPr="0086160B">
        <w:rPr>
          <w:rFonts w:ascii="Times New Roman" w:hAnsi="Times New Roman"/>
          <w:sz w:val="24"/>
          <w:szCs w:val="24"/>
        </w:rPr>
        <w:lastRenderedPageBreak/>
        <w:t xml:space="preserve">CAP, </w:t>
      </w:r>
      <w:proofErr w:type="spellStart"/>
      <w:r w:rsidRPr="0086160B">
        <w:rPr>
          <w:rFonts w:ascii="Times New Roman" w:hAnsi="Times New Roman"/>
          <w:sz w:val="24"/>
          <w:szCs w:val="24"/>
        </w:rPr>
        <w:t>Jatié</w:t>
      </w:r>
      <w:proofErr w:type="spellEnd"/>
      <w:r w:rsidRPr="0086160B">
        <w:rPr>
          <w:rFonts w:ascii="Times New Roman" w:hAnsi="Times New Roman"/>
          <w:sz w:val="24"/>
          <w:szCs w:val="24"/>
        </w:rPr>
        <w:t xml:space="preserve"> CAP, y un implemento plástico para la inserción de reinas (</w:t>
      </w:r>
      <w:proofErr w:type="spellStart"/>
      <w:r w:rsidRPr="0086160B">
        <w:rPr>
          <w:rFonts w:ascii="Times New Roman" w:hAnsi="Times New Roman"/>
          <w:sz w:val="24"/>
          <w:szCs w:val="24"/>
        </w:rPr>
        <w:t>Cocco</w:t>
      </w:r>
      <w:proofErr w:type="spellEnd"/>
      <w:r w:rsidRPr="0086160B">
        <w:rPr>
          <w:rFonts w:ascii="Times New Roman" w:hAnsi="Times New Roman"/>
          <w:sz w:val="24"/>
          <w:szCs w:val="24"/>
        </w:rPr>
        <w:t xml:space="preserve"> CAP); la comercialización de los productos fraccionados: Mieles PAMPERO, producidas bajo protocolo y registro trazable y clasificadas en 4 tipos regionales; y, de polen certificado. Con parte de los excedentes generados, se reemplazan los subsidios que realizaba el Programa Cambio Rural a los grupos, evitando que cada asociado pague de manera directa los aportes al equipo de técnicos. En este sentido, el vínculo virtuoso entre grupos de productores y técnicos tiene como mayor logro perpetuar el sistema de acompañamiento técnico financiado más allá de la finalización de los aportes del Programa Cambio Rural</w:t>
      </w:r>
      <w:r w:rsidR="0009283C">
        <w:rPr>
          <w:rFonts w:ascii="Times New Roman" w:hAnsi="Times New Roman"/>
          <w:sz w:val="24"/>
          <w:szCs w:val="24"/>
        </w:rPr>
        <w:t xml:space="preserve">. </w:t>
      </w:r>
    </w:p>
    <w:p w:rsidR="0006115D" w:rsidRDefault="0006115D" w:rsidP="0006115D">
      <w:pPr>
        <w:spacing w:line="360" w:lineRule="auto"/>
        <w:jc w:val="both"/>
        <w:rPr>
          <w:rFonts w:ascii="Times New Roman" w:hAnsi="Times New Roman"/>
          <w:sz w:val="24"/>
          <w:szCs w:val="24"/>
        </w:rPr>
      </w:pPr>
      <w:r>
        <w:rPr>
          <w:rFonts w:ascii="Times New Roman" w:hAnsi="Times New Roman"/>
          <w:sz w:val="24"/>
          <w:szCs w:val="24"/>
        </w:rPr>
        <w:t xml:space="preserve">Ante la </w:t>
      </w:r>
      <w:r>
        <w:rPr>
          <w:rFonts w:ascii="Times New Roman" w:hAnsi="Times New Roman"/>
          <w:sz w:val="24"/>
          <w:szCs w:val="24"/>
        </w:rPr>
        <w:t>finaliza</w:t>
      </w:r>
      <w:r>
        <w:rPr>
          <w:rFonts w:ascii="Times New Roman" w:hAnsi="Times New Roman"/>
          <w:sz w:val="24"/>
          <w:szCs w:val="24"/>
        </w:rPr>
        <w:t>ció</w:t>
      </w:r>
      <w:r>
        <w:rPr>
          <w:rFonts w:ascii="Times New Roman" w:hAnsi="Times New Roman"/>
          <w:sz w:val="24"/>
          <w:szCs w:val="24"/>
        </w:rPr>
        <w:t xml:space="preserve">n de financiamiento </w:t>
      </w:r>
      <w:r>
        <w:rPr>
          <w:rFonts w:ascii="Times New Roman" w:hAnsi="Times New Roman"/>
          <w:sz w:val="24"/>
          <w:szCs w:val="24"/>
        </w:rPr>
        <w:t>público, e</w:t>
      </w:r>
      <w:r w:rsidR="0009283C" w:rsidRPr="0086160B">
        <w:rPr>
          <w:rFonts w:ascii="Times New Roman" w:hAnsi="Times New Roman"/>
          <w:sz w:val="24"/>
          <w:szCs w:val="24"/>
        </w:rPr>
        <w:t>n diciembre de 2015</w:t>
      </w:r>
      <w:r>
        <w:rPr>
          <w:rFonts w:ascii="Times New Roman" w:hAnsi="Times New Roman"/>
          <w:sz w:val="24"/>
          <w:szCs w:val="24"/>
        </w:rPr>
        <w:t xml:space="preserve"> de</w:t>
      </w:r>
      <w:r w:rsidR="0086160B" w:rsidRPr="0086160B">
        <w:rPr>
          <w:rFonts w:ascii="Times New Roman" w:hAnsi="Times New Roman"/>
          <w:sz w:val="24"/>
          <w:szCs w:val="24"/>
        </w:rPr>
        <w:t xml:space="preserve"> </w:t>
      </w:r>
      <w:r w:rsidR="0009283C" w:rsidRPr="0009283C">
        <w:rPr>
          <w:rFonts w:ascii="Times New Roman" w:hAnsi="Times New Roman"/>
          <w:sz w:val="24"/>
          <w:szCs w:val="24"/>
        </w:rPr>
        <w:t xml:space="preserve">24 grupos de trabajo, </w:t>
      </w:r>
    </w:p>
    <w:p w:rsidR="0009283C" w:rsidRDefault="0009283C" w:rsidP="00B646CF">
      <w:pPr>
        <w:spacing w:line="360" w:lineRule="auto"/>
        <w:jc w:val="both"/>
        <w:rPr>
          <w:rFonts w:ascii="Times New Roman" w:hAnsi="Times New Roman"/>
          <w:sz w:val="24"/>
          <w:szCs w:val="24"/>
        </w:rPr>
      </w:pPr>
      <w:r>
        <w:rPr>
          <w:rFonts w:ascii="Times New Roman" w:hAnsi="Times New Roman"/>
          <w:sz w:val="24"/>
          <w:szCs w:val="24"/>
        </w:rPr>
        <w:t xml:space="preserve">la CAP debió </w:t>
      </w:r>
      <w:r w:rsidR="0006115D">
        <w:rPr>
          <w:rFonts w:ascii="Times New Roman" w:hAnsi="Times New Roman"/>
          <w:sz w:val="24"/>
          <w:szCs w:val="24"/>
        </w:rPr>
        <w:t xml:space="preserve">pasar a </w:t>
      </w:r>
      <w:r w:rsidR="0086160B" w:rsidRPr="0086160B">
        <w:rPr>
          <w:rFonts w:ascii="Times New Roman" w:hAnsi="Times New Roman"/>
          <w:sz w:val="24"/>
          <w:szCs w:val="24"/>
        </w:rPr>
        <w:t>autofinancia</w:t>
      </w:r>
      <w:r>
        <w:rPr>
          <w:rFonts w:ascii="Times New Roman" w:hAnsi="Times New Roman"/>
          <w:sz w:val="24"/>
          <w:szCs w:val="24"/>
        </w:rPr>
        <w:t>r el</w:t>
      </w:r>
      <w:r w:rsidR="0086160B" w:rsidRPr="0086160B">
        <w:rPr>
          <w:rFonts w:ascii="Times New Roman" w:hAnsi="Times New Roman"/>
          <w:sz w:val="24"/>
          <w:szCs w:val="24"/>
        </w:rPr>
        <w:t xml:space="preserve"> 97% un sistema costoso que es sostenido con los mismos mecanismos y las modalidades con las que se venían trabajando: grupos, </w:t>
      </w:r>
      <w:r w:rsidR="0006115D" w:rsidRPr="0086160B">
        <w:rPr>
          <w:rFonts w:ascii="Times New Roman" w:hAnsi="Times New Roman"/>
          <w:sz w:val="24"/>
          <w:szCs w:val="24"/>
        </w:rPr>
        <w:t>técnicos asesores</w:t>
      </w:r>
      <w:r w:rsidR="0086160B" w:rsidRPr="0086160B">
        <w:rPr>
          <w:rFonts w:ascii="Times New Roman" w:hAnsi="Times New Roman"/>
          <w:sz w:val="24"/>
          <w:szCs w:val="24"/>
        </w:rPr>
        <w:t>, reuniones, registros, capacitaciones, etc</w:t>
      </w:r>
      <w:r>
        <w:rPr>
          <w:rFonts w:ascii="Times New Roman" w:hAnsi="Times New Roman"/>
          <w:sz w:val="24"/>
          <w:szCs w:val="24"/>
        </w:rPr>
        <w:t>.</w:t>
      </w:r>
    </w:p>
    <w:p w:rsidR="0086160B" w:rsidRPr="0086160B" w:rsidRDefault="0009283C" w:rsidP="00B646CF">
      <w:pPr>
        <w:spacing w:line="360" w:lineRule="auto"/>
        <w:jc w:val="both"/>
        <w:rPr>
          <w:rFonts w:ascii="Times New Roman" w:hAnsi="Times New Roman"/>
          <w:sz w:val="24"/>
          <w:szCs w:val="24"/>
        </w:rPr>
      </w:pPr>
      <w:r>
        <w:rPr>
          <w:rFonts w:ascii="Times New Roman" w:hAnsi="Times New Roman"/>
          <w:sz w:val="24"/>
          <w:szCs w:val="24"/>
        </w:rPr>
        <w:t>A partir del</w:t>
      </w:r>
      <w:r w:rsidR="0086160B" w:rsidRPr="0086160B">
        <w:rPr>
          <w:rFonts w:ascii="Times New Roman" w:hAnsi="Times New Roman"/>
          <w:sz w:val="24"/>
          <w:szCs w:val="24"/>
        </w:rPr>
        <w:t xml:space="preserve"> año 2016 </w:t>
      </w:r>
      <w:r>
        <w:rPr>
          <w:rFonts w:ascii="Times New Roman" w:hAnsi="Times New Roman"/>
          <w:sz w:val="24"/>
          <w:szCs w:val="24"/>
        </w:rPr>
        <w:t xml:space="preserve">más del 90% </w:t>
      </w:r>
      <w:r w:rsidR="0086160B" w:rsidRPr="0086160B">
        <w:rPr>
          <w:rFonts w:ascii="Times New Roman" w:hAnsi="Times New Roman"/>
          <w:sz w:val="24"/>
          <w:szCs w:val="24"/>
        </w:rPr>
        <w:t xml:space="preserve">de los ingresos </w:t>
      </w:r>
      <w:r>
        <w:rPr>
          <w:rFonts w:ascii="Times New Roman" w:hAnsi="Times New Roman"/>
          <w:sz w:val="24"/>
          <w:szCs w:val="24"/>
        </w:rPr>
        <w:t xml:space="preserve">comenzaron a ser explicados </w:t>
      </w:r>
      <w:r w:rsidR="0086160B" w:rsidRPr="0086160B">
        <w:rPr>
          <w:rFonts w:ascii="Times New Roman" w:hAnsi="Times New Roman"/>
          <w:sz w:val="24"/>
          <w:szCs w:val="24"/>
        </w:rPr>
        <w:t xml:space="preserve">por la comercialización de ALUEN CAP. Se espera que en los próximos años </w:t>
      </w:r>
      <w:proofErr w:type="spellStart"/>
      <w:r w:rsidR="0086160B" w:rsidRPr="0086160B">
        <w:rPr>
          <w:rFonts w:ascii="Times New Roman" w:hAnsi="Times New Roman"/>
          <w:sz w:val="24"/>
          <w:szCs w:val="24"/>
        </w:rPr>
        <w:t>Aluen</w:t>
      </w:r>
      <w:proofErr w:type="spellEnd"/>
      <w:r w:rsidR="0086160B" w:rsidRPr="0086160B">
        <w:rPr>
          <w:rFonts w:ascii="Times New Roman" w:hAnsi="Times New Roman"/>
          <w:sz w:val="24"/>
          <w:szCs w:val="24"/>
        </w:rPr>
        <w:t xml:space="preserve"> CAP siga explicando la mayor parte de los ingresos, aunque con un incremento en la participación tanto de mieles fraccionadas, </w:t>
      </w:r>
      <w:proofErr w:type="spellStart"/>
      <w:r w:rsidR="0086160B" w:rsidRPr="0086160B">
        <w:rPr>
          <w:rFonts w:ascii="Times New Roman" w:hAnsi="Times New Roman"/>
          <w:sz w:val="24"/>
          <w:szCs w:val="24"/>
        </w:rPr>
        <w:t>Jatié</w:t>
      </w:r>
      <w:proofErr w:type="spellEnd"/>
      <w:r w:rsidR="0086160B" w:rsidRPr="0086160B">
        <w:rPr>
          <w:rFonts w:ascii="Times New Roman" w:hAnsi="Times New Roman"/>
          <w:sz w:val="24"/>
          <w:szCs w:val="24"/>
        </w:rPr>
        <w:t xml:space="preserve"> CAP y </w:t>
      </w:r>
      <w:proofErr w:type="spellStart"/>
      <w:r w:rsidR="0086160B" w:rsidRPr="0086160B">
        <w:rPr>
          <w:rFonts w:ascii="Times New Roman" w:hAnsi="Times New Roman"/>
          <w:sz w:val="24"/>
          <w:szCs w:val="24"/>
        </w:rPr>
        <w:t>Cocco</w:t>
      </w:r>
      <w:proofErr w:type="spellEnd"/>
      <w:r w:rsidR="0086160B" w:rsidRPr="0086160B">
        <w:rPr>
          <w:rFonts w:ascii="Times New Roman" w:hAnsi="Times New Roman"/>
          <w:sz w:val="24"/>
          <w:szCs w:val="24"/>
        </w:rPr>
        <w:t xml:space="preserve"> CAP.  </w:t>
      </w:r>
    </w:p>
    <w:p w:rsidR="0086160B" w:rsidRPr="0086160B" w:rsidRDefault="0086160B" w:rsidP="00B646CF">
      <w:pPr>
        <w:spacing w:line="360" w:lineRule="auto"/>
        <w:jc w:val="both"/>
        <w:rPr>
          <w:rFonts w:ascii="Times New Roman" w:hAnsi="Times New Roman"/>
          <w:sz w:val="24"/>
          <w:szCs w:val="24"/>
        </w:rPr>
      </w:pPr>
      <w:r w:rsidRPr="0086160B">
        <w:rPr>
          <w:rFonts w:ascii="Times New Roman" w:hAnsi="Times New Roman"/>
          <w:sz w:val="24"/>
          <w:szCs w:val="24"/>
        </w:rPr>
        <w:t>Asimismo, cabe destacar que son contados los casos en los que los Promotores Asesores y los productores agrupados pertenecientes al Programa Cambio Rural, una vez finalizado el programa constituyen y consolidan formalmente asociaciones de segundo grado como las estudiadas en este trabajo, la Cooperativa de Trabajo Apícola Pampero Ltda. (conformada por los promotores y técnicos) y la Cámara de Apicultores Pampero (conformada por los apicultores de los grupos).</w:t>
      </w:r>
    </w:p>
    <w:p w:rsidR="0086160B" w:rsidRPr="0086160B" w:rsidRDefault="0086160B" w:rsidP="00B646CF">
      <w:pPr>
        <w:pStyle w:val="tablatitulotesis"/>
        <w:spacing w:line="360" w:lineRule="auto"/>
        <w:jc w:val="left"/>
        <w:rPr>
          <w:rFonts w:ascii="Times New Roman" w:hAnsi="Times New Roman"/>
          <w:sz w:val="24"/>
          <w:szCs w:val="24"/>
          <w:lang w:val="es-ES_tradnl"/>
        </w:rPr>
      </w:pPr>
    </w:p>
    <w:p w:rsidR="00D427E1" w:rsidRDefault="0086160B" w:rsidP="00B646CF">
      <w:pPr>
        <w:spacing w:line="360" w:lineRule="auto"/>
        <w:rPr>
          <w:rFonts w:ascii="Times New Roman" w:hAnsi="Times New Roman"/>
          <w:b/>
          <w:sz w:val="24"/>
          <w:szCs w:val="24"/>
          <w:lang w:val="es-ES_tradnl"/>
        </w:rPr>
      </w:pPr>
      <w:r w:rsidRPr="0086160B">
        <w:rPr>
          <w:rFonts w:ascii="Times New Roman" w:hAnsi="Times New Roman"/>
          <w:b/>
          <w:sz w:val="24"/>
          <w:szCs w:val="24"/>
          <w:lang w:val="es-ES_tradnl"/>
        </w:rPr>
        <w:t>Consideraciones finales</w:t>
      </w:r>
    </w:p>
    <w:p w:rsidR="00122D1F" w:rsidRDefault="00122D1F" w:rsidP="00122D1F">
      <w:pPr>
        <w:spacing w:line="360" w:lineRule="auto"/>
        <w:jc w:val="both"/>
        <w:rPr>
          <w:rFonts w:ascii="Times New Roman" w:hAnsi="Times New Roman"/>
          <w:sz w:val="24"/>
          <w:szCs w:val="24"/>
          <w:lang w:val="es-ES_tradnl"/>
        </w:rPr>
      </w:pPr>
      <w:r>
        <w:rPr>
          <w:rFonts w:ascii="Times New Roman" w:hAnsi="Times New Roman"/>
          <w:sz w:val="24"/>
          <w:szCs w:val="24"/>
          <w:lang w:val="es-ES_tradnl"/>
        </w:rPr>
        <w:t>En primer lugar, cabe destacar l</w:t>
      </w:r>
      <w:r w:rsidRPr="00122D1F">
        <w:rPr>
          <w:rFonts w:ascii="Times New Roman" w:hAnsi="Times New Roman"/>
          <w:sz w:val="24"/>
          <w:szCs w:val="24"/>
          <w:lang w:val="es-ES_tradnl"/>
        </w:rPr>
        <w:t xml:space="preserve">a falta de datos dificulta hacer un análisis pormenorizado de la evolución de los grupos apícolas de cambio rural a lo largo de los más de 25 años del programa. </w:t>
      </w:r>
    </w:p>
    <w:p w:rsidR="00077CDD" w:rsidRPr="00122D1F" w:rsidRDefault="008C4435" w:rsidP="00122D1F">
      <w:pPr>
        <w:spacing w:line="360" w:lineRule="auto"/>
        <w:jc w:val="both"/>
        <w:rPr>
          <w:rFonts w:ascii="Times New Roman" w:hAnsi="Times New Roman"/>
          <w:sz w:val="24"/>
          <w:szCs w:val="24"/>
          <w:lang w:val="es-ES_tradnl"/>
        </w:rPr>
      </w:pPr>
      <w:r>
        <w:rPr>
          <w:rFonts w:ascii="Times New Roman" w:hAnsi="Times New Roman"/>
          <w:sz w:val="24"/>
          <w:szCs w:val="24"/>
          <w:lang w:val="es-ES_tradnl"/>
        </w:rPr>
        <w:t>Por otro lado, s</w:t>
      </w:r>
      <w:r w:rsidR="00122D1F" w:rsidRPr="00122D1F">
        <w:rPr>
          <w:rFonts w:ascii="Times New Roman" w:hAnsi="Times New Roman"/>
          <w:sz w:val="24"/>
          <w:szCs w:val="24"/>
          <w:lang w:val="es-ES_tradnl"/>
        </w:rPr>
        <w:t>i bien los productores involucrados reconocen numerosos aspectos favorables de la participación</w:t>
      </w:r>
      <w:r w:rsidR="00FD3E7C">
        <w:rPr>
          <w:rFonts w:ascii="Times New Roman" w:hAnsi="Times New Roman"/>
          <w:sz w:val="24"/>
          <w:szCs w:val="24"/>
          <w:lang w:val="es-ES_tradnl"/>
        </w:rPr>
        <w:t xml:space="preserve"> en el programa,</w:t>
      </w:r>
      <w:r w:rsidR="00122D1F" w:rsidRPr="00122D1F">
        <w:rPr>
          <w:rFonts w:ascii="Times New Roman" w:hAnsi="Times New Roman"/>
          <w:sz w:val="24"/>
          <w:szCs w:val="24"/>
          <w:lang w:val="es-ES_tradnl"/>
        </w:rPr>
        <w:t xml:space="preserve"> </w:t>
      </w:r>
      <w:r w:rsidR="004203BA">
        <w:rPr>
          <w:rFonts w:ascii="Times New Roman" w:hAnsi="Times New Roman"/>
          <w:sz w:val="24"/>
          <w:szCs w:val="24"/>
          <w:lang w:val="es-ES_tradnl"/>
        </w:rPr>
        <w:t>como el a</w:t>
      </w:r>
      <w:r w:rsidR="00122D1F" w:rsidRPr="00122D1F">
        <w:rPr>
          <w:rFonts w:ascii="Times New Roman" w:hAnsi="Times New Roman"/>
          <w:sz w:val="24"/>
          <w:szCs w:val="24"/>
          <w:lang w:val="es-ES_tradnl"/>
        </w:rPr>
        <w:t>poyo técnico principalmente en momentos de problemas sanitarios</w:t>
      </w:r>
      <w:r w:rsidR="00FD3E7C">
        <w:rPr>
          <w:rFonts w:ascii="Times New Roman" w:hAnsi="Times New Roman"/>
          <w:sz w:val="24"/>
          <w:szCs w:val="24"/>
          <w:lang w:val="es-ES_tradnl"/>
        </w:rPr>
        <w:t>,</w:t>
      </w:r>
      <w:r w:rsidR="00122D1F" w:rsidRPr="00122D1F">
        <w:rPr>
          <w:rFonts w:ascii="Times New Roman" w:hAnsi="Times New Roman"/>
          <w:sz w:val="24"/>
          <w:szCs w:val="24"/>
          <w:lang w:val="es-ES_tradnl"/>
        </w:rPr>
        <w:t xml:space="preserve"> se destaca la falta de continuidad en la mayor parte de los casos</w:t>
      </w:r>
      <w:r w:rsidR="001337C1">
        <w:rPr>
          <w:rFonts w:ascii="Times New Roman" w:hAnsi="Times New Roman"/>
          <w:sz w:val="24"/>
          <w:szCs w:val="24"/>
          <w:lang w:val="es-ES_tradnl"/>
        </w:rPr>
        <w:t xml:space="preserve"> una vez finalizado el apoyo financiero público (a pesar de que este es escueto en términos </w:t>
      </w:r>
      <w:r w:rsidR="001337C1">
        <w:rPr>
          <w:rFonts w:ascii="Times New Roman" w:hAnsi="Times New Roman"/>
          <w:sz w:val="24"/>
          <w:szCs w:val="24"/>
          <w:lang w:val="es-ES_tradnl"/>
        </w:rPr>
        <w:lastRenderedPageBreak/>
        <w:t xml:space="preserve">relativos), donde los pequeños y medianos apicultores aluden </w:t>
      </w:r>
      <w:r w:rsidR="00122D1F" w:rsidRPr="00122D1F">
        <w:rPr>
          <w:rFonts w:ascii="Times New Roman" w:hAnsi="Times New Roman"/>
          <w:sz w:val="24"/>
          <w:szCs w:val="24"/>
          <w:lang w:val="es-ES_tradnl"/>
        </w:rPr>
        <w:t>a l</w:t>
      </w:r>
      <w:r w:rsidR="001337C1">
        <w:rPr>
          <w:rFonts w:ascii="Times New Roman" w:hAnsi="Times New Roman"/>
          <w:sz w:val="24"/>
          <w:szCs w:val="24"/>
          <w:lang w:val="es-ES_tradnl"/>
        </w:rPr>
        <w:t xml:space="preserve">o restringido y volátiles de los ingresos producto de </w:t>
      </w:r>
      <w:r w:rsidR="00122D1F" w:rsidRPr="00122D1F">
        <w:rPr>
          <w:rFonts w:ascii="Times New Roman" w:hAnsi="Times New Roman"/>
          <w:sz w:val="24"/>
          <w:szCs w:val="24"/>
          <w:lang w:val="es-ES_tradnl"/>
        </w:rPr>
        <w:t xml:space="preserve">que es una actividad complementaria </w:t>
      </w:r>
      <w:r w:rsidR="001337C1">
        <w:rPr>
          <w:rFonts w:ascii="Times New Roman" w:hAnsi="Times New Roman"/>
          <w:sz w:val="24"/>
          <w:szCs w:val="24"/>
          <w:lang w:val="es-ES_tradnl"/>
        </w:rPr>
        <w:t xml:space="preserve">y afectada por cuestiones comunes a los </w:t>
      </w:r>
      <w:proofErr w:type="spellStart"/>
      <w:r w:rsidR="001337C1">
        <w:rPr>
          <w:rFonts w:ascii="Times New Roman" w:hAnsi="Times New Roman"/>
          <w:sz w:val="24"/>
          <w:szCs w:val="24"/>
          <w:lang w:val="es-ES_tradnl"/>
        </w:rPr>
        <w:t>commodities</w:t>
      </w:r>
      <w:proofErr w:type="spellEnd"/>
      <w:r w:rsidR="001337C1">
        <w:rPr>
          <w:rFonts w:ascii="Times New Roman" w:hAnsi="Times New Roman"/>
          <w:sz w:val="24"/>
          <w:szCs w:val="24"/>
          <w:lang w:val="es-ES_tradnl"/>
        </w:rPr>
        <w:t xml:space="preserve"> de exportación (mercados internacionales, tipo de cambio, etc.) lo que</w:t>
      </w:r>
      <w:r w:rsidR="00122D1F" w:rsidRPr="00122D1F">
        <w:rPr>
          <w:rFonts w:ascii="Times New Roman" w:hAnsi="Times New Roman"/>
          <w:sz w:val="24"/>
          <w:szCs w:val="24"/>
          <w:lang w:val="es-ES_tradnl"/>
        </w:rPr>
        <w:t xml:space="preserve"> dificulta asumir </w:t>
      </w:r>
      <w:r w:rsidR="001337C1" w:rsidRPr="00122D1F">
        <w:rPr>
          <w:rFonts w:ascii="Times New Roman" w:hAnsi="Times New Roman"/>
          <w:sz w:val="24"/>
          <w:szCs w:val="24"/>
          <w:lang w:val="es-ES_tradnl"/>
        </w:rPr>
        <w:t xml:space="preserve">el compromiso </w:t>
      </w:r>
      <w:r w:rsidR="00122D1F" w:rsidRPr="00122D1F">
        <w:rPr>
          <w:rFonts w:ascii="Times New Roman" w:hAnsi="Times New Roman"/>
          <w:sz w:val="24"/>
          <w:szCs w:val="24"/>
          <w:lang w:val="es-ES_tradnl"/>
        </w:rPr>
        <w:t>en el pago de los honorarios de los técnicos</w:t>
      </w:r>
      <w:r w:rsidR="001337C1">
        <w:rPr>
          <w:rFonts w:ascii="Times New Roman" w:hAnsi="Times New Roman"/>
          <w:sz w:val="24"/>
          <w:szCs w:val="24"/>
          <w:lang w:val="es-ES_tradnl"/>
        </w:rPr>
        <w:t>.</w:t>
      </w:r>
    </w:p>
    <w:p w:rsidR="0014589A" w:rsidRDefault="007E6DA4" w:rsidP="00F100C1">
      <w:pPr>
        <w:spacing w:line="360" w:lineRule="auto"/>
        <w:jc w:val="both"/>
        <w:rPr>
          <w:rFonts w:ascii="Times New Roman" w:hAnsi="Times New Roman"/>
          <w:sz w:val="24"/>
          <w:szCs w:val="24"/>
        </w:rPr>
      </w:pPr>
      <w:r w:rsidRPr="007E6DA4">
        <w:rPr>
          <w:rFonts w:ascii="Times New Roman" w:hAnsi="Times New Roman"/>
          <w:sz w:val="24"/>
          <w:szCs w:val="24"/>
        </w:rPr>
        <w:t xml:space="preserve">En el caso de análisis pareciera que la importancia del sector en la región y la cantidad de actores productivos involucrados hizo qué se conformará una masa crítica de grupos apícolas de cambio rural que dieron lugar a la formalización de </w:t>
      </w:r>
      <w:r>
        <w:rPr>
          <w:rFonts w:ascii="Times New Roman" w:hAnsi="Times New Roman"/>
          <w:sz w:val="24"/>
          <w:szCs w:val="24"/>
        </w:rPr>
        <w:t xml:space="preserve">las </w:t>
      </w:r>
      <w:r w:rsidRPr="007E6DA4">
        <w:rPr>
          <w:rFonts w:ascii="Times New Roman" w:hAnsi="Times New Roman"/>
          <w:sz w:val="24"/>
          <w:szCs w:val="24"/>
        </w:rPr>
        <w:t>estrategia</w:t>
      </w:r>
      <w:r>
        <w:rPr>
          <w:rFonts w:ascii="Times New Roman" w:hAnsi="Times New Roman"/>
          <w:sz w:val="24"/>
          <w:szCs w:val="24"/>
        </w:rPr>
        <w:t>s</w:t>
      </w:r>
      <w:r w:rsidRPr="007E6DA4">
        <w:rPr>
          <w:rFonts w:ascii="Times New Roman" w:hAnsi="Times New Roman"/>
          <w:sz w:val="24"/>
          <w:szCs w:val="24"/>
        </w:rPr>
        <w:t xml:space="preserve"> asociativa</w:t>
      </w:r>
      <w:r>
        <w:rPr>
          <w:rFonts w:ascii="Times New Roman" w:hAnsi="Times New Roman"/>
          <w:sz w:val="24"/>
          <w:szCs w:val="24"/>
        </w:rPr>
        <w:t>s, tanto de los productores como de los técnicos.</w:t>
      </w:r>
    </w:p>
    <w:p w:rsidR="00077CDD" w:rsidRPr="00077CDD" w:rsidRDefault="00077CDD" w:rsidP="00F100C1">
      <w:pPr>
        <w:spacing w:line="360" w:lineRule="auto"/>
        <w:jc w:val="both"/>
        <w:rPr>
          <w:rFonts w:ascii="Times New Roman" w:hAnsi="Times New Roman"/>
          <w:sz w:val="24"/>
          <w:szCs w:val="24"/>
        </w:rPr>
      </w:pPr>
      <w:r w:rsidRPr="00077CDD">
        <w:rPr>
          <w:rFonts w:ascii="Times New Roman" w:hAnsi="Times New Roman"/>
          <w:sz w:val="24"/>
          <w:szCs w:val="24"/>
        </w:rPr>
        <w:t xml:space="preserve">Tanto la Cámara de Apicultores Pampero como la Cooperativa de Trabajo Apícola Pampero Limitada son organizaciones de estricta base territorial que brinda un ámbito de defensa de intereses comunes tanto para los profesionales que asesoran como para los productores vinculados, y, con una estructura que ofrece numerosos y variados servicios de apoyo a la actividad apícola regional y productos con características superadoras de gran impacto a nivel regional, nacional e internacional. </w:t>
      </w:r>
    </w:p>
    <w:p w:rsidR="00077CDD" w:rsidRPr="00077CDD" w:rsidRDefault="00077CDD" w:rsidP="00F100C1">
      <w:pPr>
        <w:pStyle w:val="tesisvanormal"/>
        <w:spacing w:after="0"/>
        <w:rPr>
          <w:rFonts w:ascii="Times New Roman" w:hAnsi="Times New Roman" w:cs="Times New Roman"/>
          <w:sz w:val="24"/>
          <w:szCs w:val="24"/>
        </w:rPr>
      </w:pPr>
      <w:r w:rsidRPr="00077CDD">
        <w:rPr>
          <w:rFonts w:ascii="Times New Roman" w:hAnsi="Times New Roman" w:cs="Times New Roman"/>
          <w:sz w:val="24"/>
          <w:szCs w:val="24"/>
          <w:lang w:val="es-AR"/>
        </w:rPr>
        <w:t xml:space="preserve">En el actual contexto, los proyectos CAP son robustos: tienen capacidad de autofinanciamiento a largo plazo, se cuenta con un </w:t>
      </w:r>
      <w:r w:rsidRPr="00077CDD">
        <w:rPr>
          <w:rFonts w:ascii="Times New Roman" w:hAnsi="Times New Roman" w:cs="Times New Roman"/>
          <w:sz w:val="24"/>
          <w:szCs w:val="24"/>
        </w:rPr>
        <w:t>eficaz sistema de aseguramiento de la calidad y diferenciación de productos de la colmena, se ha trabajado y se continua en la construcción del capital social y brindando un espacio participativo para todos los productores y técnicos asesores, y, se cuenta con varios y variados proyectos también novedosos para implementar a futuro.</w:t>
      </w:r>
    </w:p>
    <w:p w:rsidR="00077CDD" w:rsidRPr="00077CDD" w:rsidRDefault="00077CDD" w:rsidP="00F100C1">
      <w:pPr>
        <w:pStyle w:val="tesisvanormal"/>
        <w:spacing w:after="0"/>
        <w:rPr>
          <w:rFonts w:ascii="Times New Roman" w:hAnsi="Times New Roman" w:cs="Times New Roman"/>
          <w:sz w:val="24"/>
          <w:szCs w:val="24"/>
        </w:rPr>
      </w:pPr>
      <w:r w:rsidRPr="00077CDD">
        <w:rPr>
          <w:rFonts w:ascii="Times New Roman" w:hAnsi="Times New Roman" w:cs="Times New Roman"/>
          <w:sz w:val="24"/>
          <w:szCs w:val="24"/>
        </w:rPr>
        <w:t>En cuanto a las limitantes, las principales son exógenas a la organización y están vinculadas a viabilidad de la apicultura en el largo plazo dado principalmente el modelo del sistema productivo agrícola y su impacto en la flora melífera y al deterioro medioambiental.</w:t>
      </w:r>
    </w:p>
    <w:p w:rsidR="0086160B" w:rsidRDefault="0086160B">
      <w:pPr>
        <w:rPr>
          <w:rFonts w:ascii="Times New Roman" w:hAnsi="Times New Roman"/>
          <w:b/>
          <w:sz w:val="24"/>
          <w:szCs w:val="24"/>
          <w:lang w:val="es-ES_tradnl"/>
        </w:rPr>
      </w:pPr>
    </w:p>
    <w:p w:rsidR="00EF7478" w:rsidRPr="0086160B" w:rsidRDefault="00EF7478">
      <w:pPr>
        <w:rPr>
          <w:rFonts w:ascii="Times New Roman" w:hAnsi="Times New Roman"/>
          <w:b/>
          <w:sz w:val="24"/>
          <w:szCs w:val="24"/>
          <w:lang w:val="es-ES_tradnl"/>
        </w:rPr>
      </w:pPr>
    </w:p>
    <w:p w:rsidR="0086160B" w:rsidRDefault="0086160B">
      <w:pPr>
        <w:rPr>
          <w:rFonts w:ascii="Times New Roman" w:hAnsi="Times New Roman"/>
          <w:b/>
          <w:sz w:val="24"/>
          <w:szCs w:val="24"/>
          <w:lang w:val="es-ES_tradnl"/>
        </w:rPr>
      </w:pPr>
      <w:r w:rsidRPr="0086160B">
        <w:rPr>
          <w:rFonts w:ascii="Times New Roman" w:hAnsi="Times New Roman"/>
          <w:b/>
          <w:sz w:val="24"/>
          <w:szCs w:val="24"/>
          <w:lang w:val="es-ES_tradnl"/>
        </w:rPr>
        <w:t>Bibliografía</w:t>
      </w:r>
    </w:p>
    <w:p w:rsidR="00D87F23" w:rsidRDefault="00D87F23">
      <w:pPr>
        <w:rPr>
          <w:rFonts w:ascii="Times New Roman" w:hAnsi="Times New Roman"/>
          <w:b/>
          <w:sz w:val="24"/>
          <w:szCs w:val="24"/>
          <w:lang w:val="es-ES_tradnl"/>
        </w:rPr>
      </w:pPr>
    </w:p>
    <w:p w:rsidR="00D87F23" w:rsidRDefault="00D87F23">
      <w:pPr>
        <w:rPr>
          <w:rFonts w:ascii="Times New Roman" w:hAnsi="Times New Roman"/>
          <w:b/>
          <w:sz w:val="24"/>
          <w:szCs w:val="24"/>
          <w:lang w:val="es-ES_tradnl"/>
        </w:rPr>
      </w:pPr>
    </w:p>
    <w:p w:rsidR="006A791D" w:rsidRPr="006A791D" w:rsidRDefault="006A791D" w:rsidP="00291083">
      <w:pPr>
        <w:pStyle w:val="gmail-tesisnormalcarcarcar"/>
        <w:spacing w:before="0" w:beforeAutospacing="0" w:after="0" w:afterAutospacing="0" w:line="360" w:lineRule="auto"/>
        <w:jc w:val="both"/>
        <w:rPr>
          <w:lang w:val="es-ES"/>
        </w:rPr>
      </w:pPr>
      <w:proofErr w:type="spellStart"/>
      <w:r w:rsidRPr="006A791D">
        <w:rPr>
          <w:lang w:val="es-ES"/>
        </w:rPr>
        <w:t>Balestri</w:t>
      </w:r>
      <w:proofErr w:type="spellEnd"/>
      <w:r w:rsidRPr="006A791D">
        <w:rPr>
          <w:lang w:val="es-ES"/>
        </w:rPr>
        <w:t xml:space="preserve">, Saravia, </w:t>
      </w:r>
      <w:proofErr w:type="spellStart"/>
      <w:r w:rsidRPr="006A791D">
        <w:rPr>
          <w:lang w:val="es-ES"/>
        </w:rPr>
        <w:t>Allasia</w:t>
      </w:r>
      <w:proofErr w:type="spellEnd"/>
      <w:r w:rsidRPr="006A791D">
        <w:rPr>
          <w:lang w:val="es-ES"/>
        </w:rPr>
        <w:t xml:space="preserve"> y </w:t>
      </w:r>
      <w:proofErr w:type="spellStart"/>
      <w:r w:rsidRPr="006A791D">
        <w:rPr>
          <w:lang w:val="es-ES"/>
        </w:rPr>
        <w:t>Coller</w:t>
      </w:r>
      <w:proofErr w:type="spellEnd"/>
      <w:r w:rsidRPr="006A791D">
        <w:rPr>
          <w:lang w:val="es-ES"/>
        </w:rPr>
        <w:t xml:space="preserve"> (2004): “Causas de la Crisis de las Cooperativas Agropecuarias Pampeanas en los primeros años de la década del 90” Primer Congreso Regional De Economistas Agrarios, 3, 4 y 5 de noviembre de 2004, Mar del Plata – ARGENTINA.</w:t>
      </w:r>
    </w:p>
    <w:p w:rsidR="00F30867" w:rsidRDefault="00F30867" w:rsidP="005766B1">
      <w:pPr>
        <w:pStyle w:val="gmail-tesisnormalcarcarcar"/>
        <w:spacing w:before="0" w:beforeAutospacing="0" w:after="0" w:afterAutospacing="0" w:line="360" w:lineRule="auto"/>
        <w:jc w:val="both"/>
      </w:pPr>
      <w:proofErr w:type="spellStart"/>
      <w:r>
        <w:lastRenderedPageBreak/>
        <w:t>Bedascarrasbure</w:t>
      </w:r>
      <w:proofErr w:type="spellEnd"/>
      <w:r>
        <w:t xml:space="preserve">, E; </w:t>
      </w:r>
      <w:proofErr w:type="spellStart"/>
      <w:r>
        <w:t>Gargicevich</w:t>
      </w:r>
      <w:proofErr w:type="spellEnd"/>
      <w:r>
        <w:t xml:space="preserve">, A.; </w:t>
      </w:r>
      <w:proofErr w:type="spellStart"/>
      <w:r>
        <w:t>Caporgno</w:t>
      </w:r>
      <w:proofErr w:type="spellEnd"/>
      <w:r>
        <w:t xml:space="preserve">, J.; </w:t>
      </w:r>
      <w:proofErr w:type="spellStart"/>
      <w:r>
        <w:t>Figini</w:t>
      </w:r>
      <w:proofErr w:type="spellEnd"/>
      <w:r>
        <w:t xml:space="preserve">, E. Y </w:t>
      </w:r>
      <w:proofErr w:type="spellStart"/>
      <w:r>
        <w:t>Catullo</w:t>
      </w:r>
      <w:proofErr w:type="spellEnd"/>
      <w:r>
        <w:t xml:space="preserve">, J. (2010): Un Modelo de articulación Cadena/Territorio. La experiencia del trabajo conjunto PNADT /PROAPI en el INTA, presentado en el 1er CONGRESO LATINOAMERICANO Y EUROPEO EN CO-INNOVACIÓN DE SISTEMAS SOSTENIBLES DE SUSTENTO RURAL, Minas, Uruguay, 27 al 30 de </w:t>
      </w:r>
      <w:proofErr w:type="gramStart"/>
      <w:r>
        <w:t>Abril</w:t>
      </w:r>
      <w:proofErr w:type="gramEnd"/>
      <w:r>
        <w:t xml:space="preserve">, 2010. Disponible a diciembre 2011 en: </w:t>
      </w:r>
      <w:hyperlink r:id="rId9" w:history="1">
        <w:r w:rsidRPr="00C470DA">
          <w:rPr>
            <w:rStyle w:val="Hipervnculo"/>
          </w:rPr>
          <w:t>http://www.eulacias.org/materiales/pdfs/materiales_congreso/publicacion_congreso/sesion_15/bedascarrasbure_et_al_sesion_15.pdf</w:t>
        </w:r>
      </w:hyperlink>
      <w:r>
        <w:t xml:space="preserve"> </w:t>
      </w:r>
    </w:p>
    <w:p w:rsidR="00D87F23" w:rsidRPr="00291083" w:rsidRDefault="00D87F23" w:rsidP="005766B1">
      <w:pPr>
        <w:pStyle w:val="gmail-tesisnormalcarcarcar"/>
        <w:spacing w:before="0" w:beforeAutospacing="0" w:after="0" w:afterAutospacing="0" w:line="360" w:lineRule="auto"/>
        <w:jc w:val="both"/>
      </w:pPr>
      <w:r w:rsidRPr="00291083">
        <w:t xml:space="preserve">Carballo González, C. (2007). Cincuenta años de la agricultura familiar y desarrollo rural en el INTA Revista Interdisciplinaria De Estudios Agrarios, Nº 26 y 27, 1er. y 2do. semestre, pp. 63-93. Disponible en: </w:t>
      </w:r>
      <w:hyperlink r:id="rId10" w:history="1">
        <w:r w:rsidRPr="00291083">
          <w:rPr>
            <w:rStyle w:val="Hipervnculo"/>
          </w:rPr>
          <w:t>http://www.ciea.com.ar/web/wp-content/uploads/2016/11/RIEA26-27-03.pdf</w:t>
        </w:r>
      </w:hyperlink>
      <w:r w:rsidRPr="00291083">
        <w:t xml:space="preserve"> (consulta 01/08/2019)</w:t>
      </w:r>
    </w:p>
    <w:p w:rsidR="006A791D" w:rsidRDefault="006A791D" w:rsidP="005766B1">
      <w:pPr>
        <w:spacing w:line="360" w:lineRule="auto"/>
        <w:jc w:val="both"/>
        <w:rPr>
          <w:rFonts w:ascii="Times New Roman" w:hAnsi="Times New Roman"/>
          <w:sz w:val="24"/>
          <w:szCs w:val="24"/>
          <w:lang w:val="es-ES"/>
        </w:rPr>
      </w:pPr>
      <w:proofErr w:type="spellStart"/>
      <w:r w:rsidRPr="006A791D">
        <w:rPr>
          <w:rFonts w:ascii="Times New Roman" w:hAnsi="Times New Roman"/>
          <w:sz w:val="24"/>
          <w:szCs w:val="24"/>
          <w:lang w:val="es-ES"/>
        </w:rPr>
        <w:t>Carricat</w:t>
      </w:r>
      <w:proofErr w:type="spellEnd"/>
      <w:r w:rsidRPr="006A791D">
        <w:rPr>
          <w:rFonts w:ascii="Times New Roman" w:hAnsi="Times New Roman"/>
          <w:sz w:val="24"/>
          <w:szCs w:val="24"/>
          <w:lang w:val="es-ES"/>
        </w:rPr>
        <w:t xml:space="preserve">, Pedro (2012): Cooperativas Rurales y Territorios en la Región Pampeana Argentina. Transformaciones sociales, económicas y organizacionales. La Colmena. ISBN: 978-987-9028-78-0, 444 páginas. Año 2012.             </w:t>
      </w:r>
    </w:p>
    <w:p w:rsidR="00D52D01" w:rsidRPr="00D52D01" w:rsidRDefault="00D52D01" w:rsidP="002174E3">
      <w:pPr>
        <w:spacing w:line="360" w:lineRule="auto"/>
        <w:jc w:val="both"/>
        <w:rPr>
          <w:rFonts w:ascii="Times New Roman" w:hAnsi="Times New Roman"/>
          <w:sz w:val="24"/>
          <w:szCs w:val="24"/>
          <w:lang w:val="es-ES"/>
        </w:rPr>
      </w:pPr>
      <w:proofErr w:type="spellStart"/>
      <w:r w:rsidRPr="00D52D01">
        <w:rPr>
          <w:rFonts w:ascii="Times New Roman" w:hAnsi="Times New Roman"/>
          <w:sz w:val="24"/>
          <w:szCs w:val="24"/>
          <w:lang w:val="es-ES"/>
        </w:rPr>
        <w:t>D</w:t>
      </w:r>
      <w:r>
        <w:rPr>
          <w:rFonts w:ascii="Times New Roman" w:hAnsi="Times New Roman"/>
          <w:sz w:val="24"/>
          <w:szCs w:val="24"/>
          <w:lang w:val="es-ES"/>
        </w:rPr>
        <w:t>irven</w:t>
      </w:r>
      <w:proofErr w:type="spellEnd"/>
      <w:r w:rsidRPr="00D52D01">
        <w:rPr>
          <w:rFonts w:ascii="Times New Roman" w:hAnsi="Times New Roman"/>
          <w:sz w:val="24"/>
          <w:szCs w:val="24"/>
          <w:lang w:val="es-ES"/>
        </w:rPr>
        <w:t xml:space="preserve">, M. (2001), Apertura económica y (des)encadenamientos productivos, coord. Por </w:t>
      </w:r>
      <w:proofErr w:type="spellStart"/>
      <w:r w:rsidRPr="00D52D01">
        <w:rPr>
          <w:rFonts w:ascii="Times New Roman" w:hAnsi="Times New Roman"/>
          <w:sz w:val="24"/>
          <w:szCs w:val="24"/>
          <w:lang w:val="es-ES"/>
        </w:rPr>
        <w:t>Martine</w:t>
      </w:r>
      <w:proofErr w:type="spellEnd"/>
      <w:r w:rsidRPr="00D52D01">
        <w:rPr>
          <w:rFonts w:ascii="Times New Roman" w:hAnsi="Times New Roman"/>
          <w:sz w:val="24"/>
          <w:szCs w:val="24"/>
          <w:lang w:val="es-ES"/>
        </w:rPr>
        <w:t xml:space="preserve"> </w:t>
      </w:r>
      <w:proofErr w:type="spellStart"/>
      <w:r w:rsidRPr="00D52D01">
        <w:rPr>
          <w:rFonts w:ascii="Times New Roman" w:hAnsi="Times New Roman"/>
          <w:sz w:val="24"/>
          <w:szCs w:val="24"/>
          <w:lang w:val="es-ES"/>
        </w:rPr>
        <w:t>Dirven</w:t>
      </w:r>
      <w:proofErr w:type="spellEnd"/>
      <w:r w:rsidRPr="00D52D01">
        <w:rPr>
          <w:rFonts w:ascii="Times New Roman" w:hAnsi="Times New Roman"/>
          <w:sz w:val="24"/>
          <w:szCs w:val="24"/>
          <w:lang w:val="es-ES"/>
        </w:rPr>
        <w:t>, Libros de la CEPAL, Santiago de Chile, ISBN:92-1-321827-3.</w:t>
      </w:r>
    </w:p>
    <w:p w:rsidR="002174E3" w:rsidRPr="002174E3" w:rsidRDefault="002174E3" w:rsidP="002174E3">
      <w:pPr>
        <w:spacing w:line="360" w:lineRule="auto"/>
        <w:jc w:val="both"/>
        <w:rPr>
          <w:rFonts w:ascii="Times New Roman" w:hAnsi="Times New Roman"/>
          <w:sz w:val="24"/>
          <w:szCs w:val="24"/>
        </w:rPr>
      </w:pPr>
      <w:r w:rsidRPr="002174E3">
        <w:rPr>
          <w:rFonts w:ascii="Times New Roman" w:hAnsi="Times New Roman"/>
          <w:sz w:val="24"/>
          <w:szCs w:val="24"/>
        </w:rPr>
        <w:t>E</w:t>
      </w:r>
      <w:r>
        <w:rPr>
          <w:rFonts w:ascii="Times New Roman" w:hAnsi="Times New Roman"/>
          <w:sz w:val="24"/>
          <w:szCs w:val="24"/>
        </w:rPr>
        <w:t>strada,</w:t>
      </w:r>
      <w:r w:rsidRPr="002174E3">
        <w:rPr>
          <w:rFonts w:ascii="Times New Roman" w:hAnsi="Times New Roman"/>
          <w:sz w:val="24"/>
          <w:szCs w:val="24"/>
        </w:rPr>
        <w:t xml:space="preserve"> M. E. (2015). “Rasgos de la </w:t>
      </w:r>
      <w:proofErr w:type="spellStart"/>
      <w:r w:rsidRPr="002174E3">
        <w:rPr>
          <w:rFonts w:ascii="Times New Roman" w:hAnsi="Times New Roman"/>
          <w:sz w:val="24"/>
          <w:szCs w:val="24"/>
        </w:rPr>
        <w:t>territorialización</w:t>
      </w:r>
      <w:proofErr w:type="spellEnd"/>
      <w:r w:rsidRPr="002174E3">
        <w:rPr>
          <w:rFonts w:ascii="Times New Roman" w:hAnsi="Times New Roman"/>
          <w:sz w:val="24"/>
          <w:szCs w:val="24"/>
        </w:rPr>
        <w:t xml:space="preserve"> en complejos productivos no tradicionales basados en recursos naturales. La apicultura en el Sudoeste Bonaerense”, presentada en junio de 2015 para optar al Doctorado en Geografía de la Universidad Nacional del Sur.</w:t>
      </w:r>
    </w:p>
    <w:p w:rsidR="002174E3" w:rsidRDefault="002174E3" w:rsidP="002174E3">
      <w:pPr>
        <w:spacing w:line="360" w:lineRule="auto"/>
        <w:jc w:val="both"/>
        <w:rPr>
          <w:rFonts w:ascii="Times New Roman" w:hAnsi="Times New Roman"/>
          <w:sz w:val="24"/>
          <w:szCs w:val="24"/>
        </w:rPr>
      </w:pPr>
      <w:r>
        <w:rPr>
          <w:rFonts w:ascii="Times New Roman" w:hAnsi="Times New Roman"/>
          <w:sz w:val="24"/>
          <w:szCs w:val="24"/>
        </w:rPr>
        <w:t>Estrada</w:t>
      </w:r>
      <w:r w:rsidRPr="002174E3">
        <w:rPr>
          <w:rFonts w:ascii="Times New Roman" w:hAnsi="Times New Roman"/>
          <w:sz w:val="24"/>
          <w:szCs w:val="24"/>
        </w:rPr>
        <w:t>, M. E. (2005): “Cooperativismo apícola: ¿estrategia en crisis o necesidad renovada?”, IV Jornadas Interdisciplinarias de Estudios Agrarios y Agroindustriales. 9, 10 y 11 de noviembre de 2005. Facultad de Ciencias Económicas – UBA.</w:t>
      </w:r>
    </w:p>
    <w:p w:rsidR="00291083" w:rsidRPr="00291083" w:rsidRDefault="00291083" w:rsidP="00291083">
      <w:pPr>
        <w:spacing w:line="360" w:lineRule="auto"/>
        <w:jc w:val="both"/>
        <w:rPr>
          <w:rFonts w:ascii="Times New Roman" w:hAnsi="Times New Roman"/>
          <w:sz w:val="24"/>
          <w:szCs w:val="24"/>
        </w:rPr>
      </w:pPr>
      <w:r w:rsidRPr="00291083">
        <w:rPr>
          <w:rFonts w:ascii="Times New Roman" w:hAnsi="Times New Roman"/>
          <w:sz w:val="24"/>
          <w:szCs w:val="24"/>
        </w:rPr>
        <w:t xml:space="preserve">Estrada, M., Kwiatkowski, N. y Córdoba, L. (2018). Efectividad de las políticas públicas en el desarrollo del turismo rural. El caso del Programa Cambio Rural en el Sudoeste Bonaerense (Buenos Aires – Argentina). X Congreso </w:t>
      </w:r>
      <w:proofErr w:type="spellStart"/>
      <w:r w:rsidRPr="00291083">
        <w:rPr>
          <w:rFonts w:ascii="Times New Roman" w:hAnsi="Times New Roman"/>
          <w:sz w:val="24"/>
          <w:szCs w:val="24"/>
        </w:rPr>
        <w:t>Alasru</w:t>
      </w:r>
      <w:proofErr w:type="spellEnd"/>
      <w:r w:rsidRPr="00291083">
        <w:rPr>
          <w:rFonts w:ascii="Times New Roman" w:hAnsi="Times New Roman"/>
          <w:sz w:val="24"/>
          <w:szCs w:val="24"/>
        </w:rPr>
        <w:t xml:space="preserve"> “Ruralidades en América Latina: convergencias, disputas y alternativas en el siglo XXI”, Montevideo, Uruguay del 25 al 30 de noviembre de 2018. Disponible en: </w:t>
      </w:r>
      <w:hyperlink r:id="rId11" w:history="1">
        <w:r w:rsidRPr="00291083">
          <w:rPr>
            <w:rStyle w:val="Hipervnculo"/>
            <w:rFonts w:ascii="Times New Roman" w:hAnsi="Times New Roman"/>
            <w:sz w:val="24"/>
            <w:szCs w:val="24"/>
          </w:rPr>
          <w:t>http://alasru2018.easyplanners.info/opc/tl/1445_maria_emilia_estrada.pdf</w:t>
        </w:r>
      </w:hyperlink>
      <w:r w:rsidRPr="00291083">
        <w:rPr>
          <w:rFonts w:ascii="Times New Roman" w:hAnsi="Times New Roman"/>
          <w:sz w:val="24"/>
          <w:szCs w:val="24"/>
        </w:rPr>
        <w:t xml:space="preserve"> (consulta 29/07/2019)</w:t>
      </w:r>
    </w:p>
    <w:p w:rsidR="00413589" w:rsidRDefault="00413589" w:rsidP="00291083">
      <w:pPr>
        <w:spacing w:line="360" w:lineRule="auto"/>
        <w:jc w:val="both"/>
        <w:rPr>
          <w:rFonts w:ascii="Times New Roman" w:hAnsi="Times New Roman"/>
          <w:sz w:val="24"/>
          <w:szCs w:val="24"/>
          <w:lang w:val="pt-BR"/>
        </w:rPr>
      </w:pPr>
      <w:proofErr w:type="spellStart"/>
      <w:r w:rsidRPr="00413589">
        <w:rPr>
          <w:rFonts w:ascii="Times New Roman" w:hAnsi="Times New Roman"/>
          <w:sz w:val="24"/>
          <w:szCs w:val="24"/>
          <w:lang w:val="pt-BR"/>
        </w:rPr>
        <w:lastRenderedPageBreak/>
        <w:t>Gárgano</w:t>
      </w:r>
      <w:proofErr w:type="spellEnd"/>
      <w:r w:rsidRPr="00413589">
        <w:rPr>
          <w:rFonts w:ascii="Times New Roman" w:hAnsi="Times New Roman"/>
          <w:sz w:val="24"/>
          <w:szCs w:val="24"/>
          <w:lang w:val="pt-BR"/>
        </w:rPr>
        <w:t xml:space="preserve">, C. (2015). La </w:t>
      </w:r>
      <w:proofErr w:type="spellStart"/>
      <w:r w:rsidRPr="00413589">
        <w:rPr>
          <w:rFonts w:ascii="Times New Roman" w:hAnsi="Times New Roman"/>
          <w:sz w:val="24"/>
          <w:szCs w:val="24"/>
          <w:lang w:val="pt-BR"/>
        </w:rPr>
        <w:t>cartera</w:t>
      </w:r>
      <w:proofErr w:type="spellEnd"/>
      <w:r w:rsidRPr="00413589">
        <w:rPr>
          <w:rFonts w:ascii="Times New Roman" w:hAnsi="Times New Roman"/>
          <w:sz w:val="24"/>
          <w:szCs w:val="24"/>
          <w:lang w:val="pt-BR"/>
        </w:rPr>
        <w:t xml:space="preserve"> </w:t>
      </w:r>
      <w:proofErr w:type="spellStart"/>
      <w:r w:rsidRPr="00413589">
        <w:rPr>
          <w:rFonts w:ascii="Times New Roman" w:hAnsi="Times New Roman"/>
          <w:sz w:val="24"/>
          <w:szCs w:val="24"/>
          <w:lang w:val="pt-BR"/>
        </w:rPr>
        <w:t>agropecuaria</w:t>
      </w:r>
      <w:proofErr w:type="spellEnd"/>
      <w:r w:rsidRPr="00413589">
        <w:rPr>
          <w:rFonts w:ascii="Times New Roman" w:hAnsi="Times New Roman"/>
          <w:sz w:val="24"/>
          <w:szCs w:val="24"/>
          <w:lang w:val="pt-BR"/>
        </w:rPr>
        <w:t xml:space="preserve"> </w:t>
      </w:r>
      <w:proofErr w:type="spellStart"/>
      <w:r w:rsidRPr="00413589">
        <w:rPr>
          <w:rFonts w:ascii="Times New Roman" w:hAnsi="Times New Roman"/>
          <w:sz w:val="24"/>
          <w:szCs w:val="24"/>
          <w:lang w:val="pt-BR"/>
        </w:rPr>
        <w:t>en</w:t>
      </w:r>
      <w:proofErr w:type="spellEnd"/>
      <w:r w:rsidRPr="00413589">
        <w:rPr>
          <w:rFonts w:ascii="Times New Roman" w:hAnsi="Times New Roman"/>
          <w:sz w:val="24"/>
          <w:szCs w:val="24"/>
          <w:lang w:val="pt-BR"/>
        </w:rPr>
        <w:t xml:space="preserve"> </w:t>
      </w:r>
      <w:proofErr w:type="spellStart"/>
      <w:r w:rsidRPr="00413589">
        <w:rPr>
          <w:rFonts w:ascii="Times New Roman" w:hAnsi="Times New Roman"/>
          <w:sz w:val="24"/>
          <w:szCs w:val="24"/>
          <w:lang w:val="pt-BR"/>
        </w:rPr>
        <w:t>tiempos</w:t>
      </w:r>
      <w:proofErr w:type="spellEnd"/>
      <w:r w:rsidRPr="00413589">
        <w:rPr>
          <w:rFonts w:ascii="Times New Roman" w:hAnsi="Times New Roman"/>
          <w:sz w:val="24"/>
          <w:szCs w:val="24"/>
          <w:lang w:val="pt-BR"/>
        </w:rPr>
        <w:t xml:space="preserve"> de </w:t>
      </w:r>
      <w:proofErr w:type="spellStart"/>
      <w:r w:rsidRPr="00413589">
        <w:rPr>
          <w:rFonts w:ascii="Times New Roman" w:hAnsi="Times New Roman"/>
          <w:sz w:val="24"/>
          <w:szCs w:val="24"/>
          <w:lang w:val="pt-BR"/>
        </w:rPr>
        <w:t>Giberti</w:t>
      </w:r>
      <w:proofErr w:type="spellEnd"/>
      <w:r w:rsidRPr="00413589">
        <w:rPr>
          <w:rFonts w:ascii="Times New Roman" w:hAnsi="Times New Roman"/>
          <w:sz w:val="24"/>
          <w:szCs w:val="24"/>
          <w:lang w:val="pt-BR"/>
        </w:rPr>
        <w:t xml:space="preserve"> y </w:t>
      </w:r>
      <w:proofErr w:type="spellStart"/>
      <w:r w:rsidRPr="00413589">
        <w:rPr>
          <w:rFonts w:ascii="Times New Roman" w:hAnsi="Times New Roman"/>
          <w:sz w:val="24"/>
          <w:szCs w:val="24"/>
          <w:lang w:val="pt-BR"/>
        </w:rPr>
        <w:t>el</w:t>
      </w:r>
      <w:proofErr w:type="spellEnd"/>
      <w:r w:rsidRPr="00413589">
        <w:rPr>
          <w:rFonts w:ascii="Times New Roman" w:hAnsi="Times New Roman"/>
          <w:sz w:val="24"/>
          <w:szCs w:val="24"/>
          <w:lang w:val="pt-BR"/>
        </w:rPr>
        <w:t xml:space="preserve"> rol del INTA </w:t>
      </w:r>
      <w:proofErr w:type="spellStart"/>
      <w:r w:rsidRPr="00413589">
        <w:rPr>
          <w:rFonts w:ascii="Times New Roman" w:hAnsi="Times New Roman"/>
          <w:sz w:val="24"/>
          <w:szCs w:val="24"/>
          <w:lang w:val="pt-BR"/>
        </w:rPr>
        <w:t>en</w:t>
      </w:r>
      <w:proofErr w:type="spellEnd"/>
      <w:r w:rsidRPr="00413589">
        <w:rPr>
          <w:rFonts w:ascii="Times New Roman" w:hAnsi="Times New Roman"/>
          <w:sz w:val="24"/>
          <w:szCs w:val="24"/>
          <w:lang w:val="pt-BR"/>
        </w:rPr>
        <w:t xml:space="preserve"> </w:t>
      </w:r>
      <w:proofErr w:type="spellStart"/>
      <w:r w:rsidRPr="00413589">
        <w:rPr>
          <w:rFonts w:ascii="Times New Roman" w:hAnsi="Times New Roman"/>
          <w:sz w:val="24"/>
          <w:szCs w:val="24"/>
          <w:lang w:val="pt-BR"/>
        </w:rPr>
        <w:t>la</w:t>
      </w:r>
      <w:proofErr w:type="spellEnd"/>
      <w:r w:rsidRPr="00413589">
        <w:rPr>
          <w:rFonts w:ascii="Times New Roman" w:hAnsi="Times New Roman"/>
          <w:sz w:val="24"/>
          <w:szCs w:val="24"/>
          <w:lang w:val="pt-BR"/>
        </w:rPr>
        <w:t xml:space="preserve"> política estatal. </w:t>
      </w:r>
      <w:proofErr w:type="spellStart"/>
      <w:r w:rsidRPr="00413589">
        <w:rPr>
          <w:rFonts w:ascii="Times New Roman" w:hAnsi="Times New Roman"/>
          <w:sz w:val="24"/>
          <w:szCs w:val="24"/>
          <w:lang w:val="pt-BR"/>
        </w:rPr>
        <w:t>Intereses</w:t>
      </w:r>
      <w:proofErr w:type="spellEnd"/>
      <w:r w:rsidRPr="00413589">
        <w:rPr>
          <w:rFonts w:ascii="Times New Roman" w:hAnsi="Times New Roman"/>
          <w:sz w:val="24"/>
          <w:szCs w:val="24"/>
          <w:lang w:val="pt-BR"/>
        </w:rPr>
        <w:t xml:space="preserve">, recursos y </w:t>
      </w:r>
      <w:proofErr w:type="spellStart"/>
      <w:r w:rsidRPr="00413589">
        <w:rPr>
          <w:rFonts w:ascii="Times New Roman" w:hAnsi="Times New Roman"/>
          <w:sz w:val="24"/>
          <w:szCs w:val="24"/>
          <w:lang w:val="pt-BR"/>
        </w:rPr>
        <w:t>sujetos</w:t>
      </w:r>
      <w:proofErr w:type="spellEnd"/>
      <w:r w:rsidRPr="00413589">
        <w:rPr>
          <w:rFonts w:ascii="Times New Roman" w:hAnsi="Times New Roman"/>
          <w:sz w:val="24"/>
          <w:szCs w:val="24"/>
          <w:lang w:val="pt-BR"/>
        </w:rPr>
        <w:t xml:space="preserve"> </w:t>
      </w:r>
      <w:proofErr w:type="spellStart"/>
      <w:r w:rsidRPr="00413589">
        <w:rPr>
          <w:rFonts w:ascii="Times New Roman" w:hAnsi="Times New Roman"/>
          <w:sz w:val="24"/>
          <w:szCs w:val="24"/>
          <w:lang w:val="pt-BR"/>
        </w:rPr>
        <w:t>sociales</w:t>
      </w:r>
      <w:proofErr w:type="spellEnd"/>
      <w:r w:rsidRPr="00413589">
        <w:rPr>
          <w:rFonts w:ascii="Times New Roman" w:hAnsi="Times New Roman"/>
          <w:sz w:val="24"/>
          <w:szCs w:val="24"/>
          <w:lang w:val="pt-BR"/>
        </w:rPr>
        <w:t xml:space="preserve"> </w:t>
      </w:r>
      <w:proofErr w:type="spellStart"/>
      <w:r w:rsidRPr="00413589">
        <w:rPr>
          <w:rFonts w:ascii="Times New Roman" w:hAnsi="Times New Roman"/>
          <w:sz w:val="24"/>
          <w:szCs w:val="24"/>
          <w:lang w:val="pt-BR"/>
        </w:rPr>
        <w:t>agrarios</w:t>
      </w:r>
      <w:proofErr w:type="spellEnd"/>
      <w:r w:rsidRPr="00413589">
        <w:rPr>
          <w:rFonts w:ascii="Times New Roman" w:hAnsi="Times New Roman"/>
          <w:sz w:val="24"/>
          <w:szCs w:val="24"/>
          <w:lang w:val="pt-BR"/>
        </w:rPr>
        <w:t xml:space="preserve"> </w:t>
      </w:r>
      <w:proofErr w:type="spellStart"/>
      <w:r w:rsidRPr="00413589">
        <w:rPr>
          <w:rFonts w:ascii="Times New Roman" w:hAnsi="Times New Roman"/>
          <w:sz w:val="24"/>
          <w:szCs w:val="24"/>
          <w:lang w:val="pt-BR"/>
        </w:rPr>
        <w:t>en</w:t>
      </w:r>
      <w:proofErr w:type="spellEnd"/>
      <w:r w:rsidRPr="00413589">
        <w:rPr>
          <w:rFonts w:ascii="Times New Roman" w:hAnsi="Times New Roman"/>
          <w:sz w:val="24"/>
          <w:szCs w:val="24"/>
          <w:lang w:val="pt-BR"/>
        </w:rPr>
        <w:t xml:space="preserve"> disputa. </w:t>
      </w:r>
      <w:proofErr w:type="spellStart"/>
      <w:r w:rsidRPr="00413589">
        <w:rPr>
          <w:rFonts w:ascii="Times New Roman" w:hAnsi="Times New Roman"/>
          <w:sz w:val="24"/>
          <w:szCs w:val="24"/>
          <w:lang w:val="pt-BR"/>
        </w:rPr>
        <w:t>Realidad</w:t>
      </w:r>
      <w:proofErr w:type="spellEnd"/>
      <w:r w:rsidRPr="00413589">
        <w:rPr>
          <w:rFonts w:ascii="Times New Roman" w:hAnsi="Times New Roman"/>
          <w:sz w:val="24"/>
          <w:szCs w:val="24"/>
          <w:lang w:val="pt-BR"/>
        </w:rPr>
        <w:t xml:space="preserve"> Económica, 289, 108-132.</w:t>
      </w:r>
    </w:p>
    <w:p w:rsidR="00D87F23" w:rsidRPr="00291083" w:rsidRDefault="00D87F23" w:rsidP="00291083">
      <w:pPr>
        <w:spacing w:line="360" w:lineRule="auto"/>
        <w:jc w:val="both"/>
        <w:rPr>
          <w:rFonts w:ascii="Times New Roman" w:hAnsi="Times New Roman"/>
          <w:sz w:val="24"/>
          <w:szCs w:val="24"/>
          <w:lang w:val="pt-BR"/>
        </w:rPr>
      </w:pPr>
      <w:proofErr w:type="spellStart"/>
      <w:r w:rsidRPr="00291083">
        <w:rPr>
          <w:rFonts w:ascii="Times New Roman" w:hAnsi="Times New Roman"/>
          <w:sz w:val="24"/>
          <w:szCs w:val="24"/>
          <w:lang w:val="pt-BR"/>
        </w:rPr>
        <w:t>Gargicevich</w:t>
      </w:r>
      <w:proofErr w:type="spellEnd"/>
      <w:r w:rsidRPr="00291083">
        <w:rPr>
          <w:rFonts w:ascii="Times New Roman" w:hAnsi="Times New Roman"/>
          <w:sz w:val="24"/>
          <w:szCs w:val="24"/>
          <w:lang w:val="pt-BR"/>
        </w:rPr>
        <w:t xml:space="preserve">, A. L. &amp; </w:t>
      </w:r>
      <w:proofErr w:type="spellStart"/>
      <w:r w:rsidRPr="00291083">
        <w:rPr>
          <w:rFonts w:ascii="Times New Roman" w:hAnsi="Times New Roman"/>
          <w:sz w:val="24"/>
          <w:szCs w:val="24"/>
          <w:lang w:val="pt-BR"/>
        </w:rPr>
        <w:t>Arroquy</w:t>
      </w:r>
      <w:proofErr w:type="spellEnd"/>
      <w:r w:rsidRPr="00291083">
        <w:rPr>
          <w:rFonts w:ascii="Times New Roman" w:hAnsi="Times New Roman"/>
          <w:sz w:val="24"/>
          <w:szCs w:val="24"/>
          <w:lang w:val="pt-BR"/>
        </w:rPr>
        <w:t xml:space="preserve">, G. (2012). </w:t>
      </w:r>
      <w:proofErr w:type="spellStart"/>
      <w:r w:rsidRPr="00291083">
        <w:rPr>
          <w:rFonts w:ascii="Times New Roman" w:hAnsi="Times New Roman"/>
          <w:sz w:val="24"/>
          <w:szCs w:val="24"/>
          <w:lang w:val="pt-BR"/>
        </w:rPr>
        <w:t>Evolución</w:t>
      </w:r>
      <w:proofErr w:type="spellEnd"/>
      <w:r w:rsidRPr="00291083">
        <w:rPr>
          <w:rFonts w:ascii="Times New Roman" w:hAnsi="Times New Roman"/>
          <w:sz w:val="24"/>
          <w:szCs w:val="24"/>
          <w:lang w:val="pt-BR"/>
        </w:rPr>
        <w:t xml:space="preserve"> y potencialidade del programa Cambio Rural.  </w:t>
      </w:r>
      <w:r w:rsidRPr="00291083">
        <w:rPr>
          <w:rFonts w:ascii="Times New Roman" w:hAnsi="Times New Roman"/>
          <w:i/>
          <w:sz w:val="24"/>
          <w:szCs w:val="24"/>
          <w:lang w:val="pt-BR"/>
        </w:rPr>
        <w:t xml:space="preserve">XVI Jornadas </w:t>
      </w:r>
      <w:proofErr w:type="spellStart"/>
      <w:r w:rsidRPr="00291083">
        <w:rPr>
          <w:rFonts w:ascii="Times New Roman" w:hAnsi="Times New Roman"/>
          <w:i/>
          <w:sz w:val="24"/>
          <w:szCs w:val="24"/>
          <w:lang w:val="pt-BR"/>
        </w:rPr>
        <w:t>Nacionales</w:t>
      </w:r>
      <w:proofErr w:type="spellEnd"/>
      <w:r w:rsidRPr="00291083">
        <w:rPr>
          <w:rFonts w:ascii="Times New Roman" w:hAnsi="Times New Roman"/>
          <w:i/>
          <w:sz w:val="24"/>
          <w:szCs w:val="24"/>
          <w:lang w:val="pt-BR"/>
        </w:rPr>
        <w:t xml:space="preserve"> de Extensión Rural y VIII del MERCOSUR, lema “Aportes al </w:t>
      </w:r>
      <w:proofErr w:type="spellStart"/>
      <w:r w:rsidRPr="00291083">
        <w:rPr>
          <w:rFonts w:ascii="Times New Roman" w:hAnsi="Times New Roman"/>
          <w:i/>
          <w:sz w:val="24"/>
          <w:szCs w:val="24"/>
          <w:lang w:val="pt-BR"/>
        </w:rPr>
        <w:t>Desarrollo</w:t>
      </w:r>
      <w:proofErr w:type="spellEnd"/>
      <w:r w:rsidRPr="00291083">
        <w:rPr>
          <w:rFonts w:ascii="Times New Roman" w:hAnsi="Times New Roman"/>
          <w:i/>
          <w:sz w:val="24"/>
          <w:szCs w:val="24"/>
          <w:lang w:val="pt-BR"/>
        </w:rPr>
        <w:t xml:space="preserve"> Territorial. Políticas y </w:t>
      </w:r>
      <w:proofErr w:type="spellStart"/>
      <w:r w:rsidRPr="00291083">
        <w:rPr>
          <w:rFonts w:ascii="Times New Roman" w:hAnsi="Times New Roman"/>
          <w:i/>
          <w:sz w:val="24"/>
          <w:szCs w:val="24"/>
          <w:lang w:val="pt-BR"/>
        </w:rPr>
        <w:t>Estrategias</w:t>
      </w:r>
      <w:proofErr w:type="spellEnd"/>
      <w:r w:rsidRPr="00291083">
        <w:rPr>
          <w:rFonts w:ascii="Times New Roman" w:hAnsi="Times New Roman"/>
          <w:i/>
          <w:sz w:val="24"/>
          <w:szCs w:val="24"/>
          <w:lang w:val="pt-BR"/>
        </w:rPr>
        <w:t xml:space="preserve"> de Extensión Rural</w:t>
      </w:r>
      <w:r w:rsidRPr="00291083">
        <w:rPr>
          <w:rFonts w:ascii="Times New Roman" w:hAnsi="Times New Roman"/>
          <w:sz w:val="24"/>
          <w:szCs w:val="24"/>
          <w:lang w:val="pt-BR"/>
        </w:rPr>
        <w:t xml:space="preserve">, Concordia, Entre </w:t>
      </w:r>
      <w:proofErr w:type="spellStart"/>
      <w:r w:rsidRPr="00291083">
        <w:rPr>
          <w:rFonts w:ascii="Times New Roman" w:hAnsi="Times New Roman"/>
          <w:sz w:val="24"/>
          <w:szCs w:val="24"/>
          <w:lang w:val="pt-BR"/>
        </w:rPr>
        <w:t>Ríos</w:t>
      </w:r>
      <w:proofErr w:type="spellEnd"/>
      <w:r w:rsidRPr="00291083">
        <w:rPr>
          <w:rFonts w:ascii="Times New Roman" w:hAnsi="Times New Roman"/>
          <w:sz w:val="24"/>
          <w:szCs w:val="24"/>
          <w:lang w:val="pt-BR"/>
        </w:rPr>
        <w:t xml:space="preserve"> del 7 al 9 de </w:t>
      </w:r>
      <w:proofErr w:type="spellStart"/>
      <w:r w:rsidRPr="00291083">
        <w:rPr>
          <w:rFonts w:ascii="Times New Roman" w:hAnsi="Times New Roman"/>
          <w:sz w:val="24"/>
          <w:szCs w:val="24"/>
          <w:lang w:val="pt-BR"/>
        </w:rPr>
        <w:t>noviembre</w:t>
      </w:r>
      <w:proofErr w:type="spellEnd"/>
      <w:r w:rsidRPr="00291083">
        <w:rPr>
          <w:rFonts w:ascii="Times New Roman" w:hAnsi="Times New Roman"/>
          <w:sz w:val="24"/>
          <w:szCs w:val="24"/>
          <w:lang w:val="pt-BR"/>
        </w:rPr>
        <w:t xml:space="preserve"> de 2012. </w:t>
      </w:r>
      <w:proofErr w:type="spellStart"/>
      <w:r w:rsidRPr="00291083">
        <w:rPr>
          <w:rFonts w:ascii="Times New Roman" w:hAnsi="Times New Roman"/>
          <w:sz w:val="24"/>
          <w:szCs w:val="24"/>
          <w:lang w:val="pt-BR"/>
        </w:rPr>
        <w:t>Disponible</w:t>
      </w:r>
      <w:proofErr w:type="spellEnd"/>
      <w:r w:rsidRPr="00291083">
        <w:rPr>
          <w:rFonts w:ascii="Times New Roman" w:hAnsi="Times New Roman"/>
          <w:sz w:val="24"/>
          <w:szCs w:val="24"/>
          <w:lang w:val="pt-BR"/>
        </w:rPr>
        <w:t xml:space="preserve"> </w:t>
      </w:r>
      <w:proofErr w:type="spellStart"/>
      <w:r w:rsidRPr="00291083">
        <w:rPr>
          <w:rFonts w:ascii="Times New Roman" w:hAnsi="Times New Roman"/>
          <w:sz w:val="24"/>
          <w:szCs w:val="24"/>
          <w:lang w:val="pt-BR"/>
        </w:rPr>
        <w:t>en</w:t>
      </w:r>
      <w:proofErr w:type="spellEnd"/>
      <w:r w:rsidRPr="00291083">
        <w:rPr>
          <w:rFonts w:ascii="Times New Roman" w:hAnsi="Times New Roman"/>
          <w:sz w:val="24"/>
          <w:szCs w:val="24"/>
          <w:lang w:val="pt-BR"/>
        </w:rPr>
        <w:t xml:space="preserve">: </w:t>
      </w:r>
      <w:hyperlink r:id="rId12" w:history="1">
        <w:r w:rsidRPr="00291083">
          <w:rPr>
            <w:rStyle w:val="Hipervnculo"/>
            <w:rFonts w:ascii="Times New Roman" w:hAnsi="Times New Roman"/>
            <w:sz w:val="24"/>
            <w:szCs w:val="24"/>
            <w:lang w:val="pt-BR"/>
          </w:rPr>
          <w:t>http://www.aader.org.ar/XVI_jornada/trabajos/archivos/2012_estrategias_trab_ext_rural.htm</w:t>
        </w:r>
      </w:hyperlink>
      <w:r w:rsidRPr="00291083">
        <w:rPr>
          <w:rFonts w:ascii="Times New Roman" w:hAnsi="Times New Roman"/>
          <w:sz w:val="24"/>
          <w:szCs w:val="24"/>
          <w:lang w:val="pt-BR"/>
        </w:rPr>
        <w:t xml:space="preserve">  </w:t>
      </w:r>
      <w:r w:rsidRPr="00291083">
        <w:rPr>
          <w:rFonts w:ascii="Times New Roman" w:hAnsi="Times New Roman"/>
          <w:sz w:val="24"/>
          <w:szCs w:val="24"/>
        </w:rPr>
        <w:t>(consulta 29/07/2019)</w:t>
      </w:r>
    </w:p>
    <w:p w:rsidR="00A86FBF" w:rsidRPr="004F432B" w:rsidRDefault="00A86FBF" w:rsidP="00291083">
      <w:pPr>
        <w:pStyle w:val="tesisnormal"/>
        <w:spacing w:after="0"/>
        <w:rPr>
          <w:rFonts w:ascii="Times New Roman" w:hAnsi="Times New Roman" w:cs="Times New Roman"/>
          <w:sz w:val="24"/>
          <w:szCs w:val="24"/>
        </w:rPr>
      </w:pPr>
      <w:r w:rsidRPr="00A86FBF">
        <w:rPr>
          <w:rFonts w:ascii="Times New Roman" w:hAnsi="Times New Roman" w:cs="Times New Roman"/>
          <w:sz w:val="24"/>
          <w:szCs w:val="24"/>
        </w:rPr>
        <w:t>Goslino, Martín (2017). Apicultura en el sudoeste bonaerense: una propuesta de eficiencia y sustentabilidad en esquemas de comercialización conjunta. (Tesis de Magister en Economía Agraria sin publicar). Universidad Nacional del Sur. Bahía Blanca, Argentina.</w:t>
      </w:r>
    </w:p>
    <w:p w:rsidR="006A791D" w:rsidRPr="006A791D" w:rsidRDefault="006A791D" w:rsidP="00291083">
      <w:pPr>
        <w:pStyle w:val="tesisnormal"/>
        <w:spacing w:after="0"/>
        <w:rPr>
          <w:rFonts w:ascii="Times New Roman" w:hAnsi="Times New Roman" w:cs="Times New Roman"/>
          <w:sz w:val="24"/>
          <w:szCs w:val="24"/>
        </w:rPr>
      </w:pPr>
      <w:proofErr w:type="spellStart"/>
      <w:r w:rsidRPr="006A791D">
        <w:rPr>
          <w:rFonts w:ascii="Times New Roman" w:hAnsi="Times New Roman" w:cs="Times New Roman"/>
          <w:sz w:val="24"/>
          <w:szCs w:val="24"/>
        </w:rPr>
        <w:t>Lattuada</w:t>
      </w:r>
      <w:proofErr w:type="spellEnd"/>
      <w:r w:rsidRPr="006A791D">
        <w:rPr>
          <w:rFonts w:ascii="Times New Roman" w:hAnsi="Times New Roman" w:cs="Times New Roman"/>
          <w:sz w:val="24"/>
          <w:szCs w:val="24"/>
        </w:rPr>
        <w:t xml:space="preserve">, M. y </w:t>
      </w:r>
      <w:proofErr w:type="spellStart"/>
      <w:r w:rsidRPr="006A791D">
        <w:rPr>
          <w:rFonts w:ascii="Times New Roman" w:hAnsi="Times New Roman" w:cs="Times New Roman"/>
          <w:sz w:val="24"/>
          <w:szCs w:val="24"/>
        </w:rPr>
        <w:t>Renold</w:t>
      </w:r>
      <w:proofErr w:type="spellEnd"/>
      <w:r w:rsidRPr="006A791D">
        <w:rPr>
          <w:rFonts w:ascii="Times New Roman" w:hAnsi="Times New Roman" w:cs="Times New Roman"/>
          <w:sz w:val="24"/>
          <w:szCs w:val="24"/>
        </w:rPr>
        <w:t>, J. (2004): “El cooperativismo agrario ante la globalización”, Siglo Veintiuno Editores Argentina.</w:t>
      </w:r>
    </w:p>
    <w:p w:rsidR="000B2D19" w:rsidRDefault="00D87F23" w:rsidP="000B2D19">
      <w:pPr>
        <w:pStyle w:val="tesisnormal"/>
        <w:spacing w:after="0"/>
        <w:rPr>
          <w:rFonts w:ascii="Times New Roman" w:hAnsi="Times New Roman" w:cs="Times New Roman"/>
          <w:sz w:val="24"/>
          <w:szCs w:val="24"/>
          <w:lang w:val="es-AR"/>
        </w:rPr>
      </w:pPr>
      <w:r w:rsidRPr="00291083">
        <w:rPr>
          <w:rFonts w:ascii="Times New Roman" w:hAnsi="Times New Roman" w:cs="Times New Roman"/>
          <w:sz w:val="24"/>
          <w:szCs w:val="24"/>
          <w:lang w:val="es-AR"/>
        </w:rPr>
        <w:t xml:space="preserve">Laurino, K., Riveros, B. Y </w:t>
      </w:r>
      <w:proofErr w:type="spellStart"/>
      <w:r w:rsidRPr="00291083">
        <w:rPr>
          <w:rFonts w:ascii="Times New Roman" w:hAnsi="Times New Roman" w:cs="Times New Roman"/>
          <w:sz w:val="24"/>
          <w:szCs w:val="24"/>
          <w:lang w:val="es-AR"/>
        </w:rPr>
        <w:t>Alamo</w:t>
      </w:r>
      <w:proofErr w:type="spellEnd"/>
      <w:r w:rsidRPr="00291083">
        <w:rPr>
          <w:rFonts w:ascii="Times New Roman" w:hAnsi="Times New Roman" w:cs="Times New Roman"/>
          <w:sz w:val="24"/>
          <w:szCs w:val="24"/>
          <w:lang w:val="es-AR"/>
        </w:rPr>
        <w:t xml:space="preserve">, M. (2007). Las políticas agropecuarias en el Sudoeste Bonaerense. Profesorado de Geografía del Instituto de Formación Docente Nro. 79. Punta Alta, Provincia de Buenos Aires. Disponible en: </w:t>
      </w:r>
      <w:hyperlink r:id="rId13" w:history="1">
        <w:r w:rsidRPr="00291083">
          <w:rPr>
            <w:rStyle w:val="Hipervnculo"/>
            <w:rFonts w:ascii="Times New Roman" w:hAnsi="Times New Roman" w:cs="Times New Roman"/>
            <w:sz w:val="24"/>
            <w:szCs w:val="24"/>
            <w:lang w:val="es-AR"/>
          </w:rPr>
          <w:t>http://www.isnsc.com.ar/assets/eje_02_07_laurino_riveros_alamo_las_politicas_agropecuarias_en_el_sudoeste_bonaerense_en_los_ultimos_anos.pdf</w:t>
        </w:r>
      </w:hyperlink>
      <w:r w:rsidRPr="00291083">
        <w:rPr>
          <w:rFonts w:ascii="Times New Roman" w:hAnsi="Times New Roman" w:cs="Times New Roman"/>
          <w:sz w:val="24"/>
          <w:szCs w:val="24"/>
          <w:lang w:val="es-AR"/>
        </w:rPr>
        <w:t xml:space="preserve"> (consulta: 02/08/2019)</w:t>
      </w:r>
    </w:p>
    <w:p w:rsidR="000B2D19" w:rsidRDefault="00311C14" w:rsidP="000B2D19">
      <w:pPr>
        <w:pStyle w:val="tesisnormal"/>
        <w:spacing w:after="0"/>
        <w:rPr>
          <w:rFonts w:ascii="Times New Roman" w:hAnsi="Times New Roman" w:cs="Times New Roman"/>
          <w:sz w:val="24"/>
          <w:szCs w:val="24"/>
        </w:rPr>
      </w:pPr>
      <w:r w:rsidRPr="00311C14">
        <w:rPr>
          <w:rFonts w:ascii="Times New Roman" w:hAnsi="Times New Roman" w:cs="Times New Roman"/>
          <w:sz w:val="24"/>
          <w:szCs w:val="24"/>
        </w:rPr>
        <w:t xml:space="preserve">Manzanal, M.; Arqueros M. X.; </w:t>
      </w:r>
      <w:proofErr w:type="spellStart"/>
      <w:r w:rsidRPr="00311C14">
        <w:rPr>
          <w:rFonts w:ascii="Times New Roman" w:hAnsi="Times New Roman" w:cs="Times New Roman"/>
          <w:sz w:val="24"/>
          <w:szCs w:val="24"/>
        </w:rPr>
        <w:t>Arzeno</w:t>
      </w:r>
      <w:proofErr w:type="spellEnd"/>
      <w:r w:rsidRPr="00311C14">
        <w:rPr>
          <w:rFonts w:ascii="Times New Roman" w:hAnsi="Times New Roman" w:cs="Times New Roman"/>
          <w:sz w:val="24"/>
          <w:szCs w:val="24"/>
        </w:rPr>
        <w:t xml:space="preserve">, M.; García, A., </w:t>
      </w:r>
      <w:proofErr w:type="spellStart"/>
      <w:r w:rsidRPr="00311C14">
        <w:rPr>
          <w:rFonts w:ascii="Times New Roman" w:hAnsi="Times New Roman" w:cs="Times New Roman"/>
          <w:sz w:val="24"/>
          <w:szCs w:val="24"/>
        </w:rPr>
        <w:t>Nardi</w:t>
      </w:r>
      <w:proofErr w:type="spellEnd"/>
      <w:r w:rsidRPr="00311C14">
        <w:rPr>
          <w:rFonts w:ascii="Times New Roman" w:hAnsi="Times New Roman" w:cs="Times New Roman"/>
          <w:sz w:val="24"/>
          <w:szCs w:val="24"/>
        </w:rPr>
        <w:t xml:space="preserve">, M. A.; Pereyra, S.; Roldán, I. y Villarreal, F. (2006). Territorio e Instituciones en el Desarrollo Rural del Norte Argentino. En Manzanal Mabel, </w:t>
      </w:r>
      <w:proofErr w:type="spellStart"/>
      <w:r w:rsidRPr="00311C14">
        <w:rPr>
          <w:rFonts w:ascii="Times New Roman" w:hAnsi="Times New Roman" w:cs="Times New Roman"/>
          <w:sz w:val="24"/>
          <w:szCs w:val="24"/>
        </w:rPr>
        <w:t>Neiman</w:t>
      </w:r>
      <w:proofErr w:type="spellEnd"/>
      <w:r w:rsidRPr="00311C14">
        <w:rPr>
          <w:rFonts w:ascii="Times New Roman" w:hAnsi="Times New Roman" w:cs="Times New Roman"/>
          <w:sz w:val="24"/>
          <w:szCs w:val="24"/>
        </w:rPr>
        <w:t xml:space="preserve"> Guillermo y </w:t>
      </w:r>
      <w:proofErr w:type="spellStart"/>
      <w:r w:rsidRPr="00311C14">
        <w:rPr>
          <w:rFonts w:ascii="Times New Roman" w:hAnsi="Times New Roman" w:cs="Times New Roman"/>
          <w:sz w:val="24"/>
          <w:szCs w:val="24"/>
        </w:rPr>
        <w:t>Lattuada</w:t>
      </w:r>
      <w:proofErr w:type="spellEnd"/>
      <w:r w:rsidRPr="00311C14">
        <w:rPr>
          <w:rFonts w:ascii="Times New Roman" w:hAnsi="Times New Roman" w:cs="Times New Roman"/>
          <w:sz w:val="24"/>
          <w:szCs w:val="24"/>
        </w:rPr>
        <w:t xml:space="preserve"> Mario (com.) 2006. Desarrollo Rural. Organizaciones, Instituciones y Territorios. Ed. CICCUS. Buenos Aires, Argentina (211-250). Disponible en: </w:t>
      </w:r>
      <w:hyperlink r:id="rId14" w:history="1">
        <w:r w:rsidRPr="00C470DA">
          <w:rPr>
            <w:rStyle w:val="Hipervnculo"/>
            <w:rFonts w:ascii="Times New Roman" w:hAnsi="Times New Roman" w:cs="Times New Roman"/>
            <w:sz w:val="24"/>
            <w:szCs w:val="24"/>
          </w:rPr>
          <w:t>http://pert-uba.com.ar/archivos/publicaciones/Manzanal_et_al_libro_jornadas.pdf</w:t>
        </w:r>
      </w:hyperlink>
      <w:r>
        <w:rPr>
          <w:rFonts w:ascii="Times New Roman" w:hAnsi="Times New Roman" w:cs="Times New Roman"/>
          <w:sz w:val="24"/>
          <w:szCs w:val="24"/>
        </w:rPr>
        <w:t xml:space="preserve"> </w:t>
      </w:r>
      <w:r w:rsidRPr="00311C14">
        <w:rPr>
          <w:rFonts w:ascii="Times New Roman" w:hAnsi="Times New Roman" w:cs="Times New Roman"/>
          <w:sz w:val="24"/>
          <w:szCs w:val="24"/>
        </w:rPr>
        <w:t>(consulta 29/07/2019)</w:t>
      </w:r>
    </w:p>
    <w:p w:rsidR="00DB2B53" w:rsidRPr="000B2D19" w:rsidRDefault="00DB2B53" w:rsidP="000B2D19">
      <w:pPr>
        <w:pStyle w:val="tesisnormal"/>
        <w:spacing w:after="0"/>
        <w:rPr>
          <w:rFonts w:ascii="Times New Roman" w:hAnsi="Times New Roman" w:cs="Times New Roman"/>
          <w:sz w:val="24"/>
          <w:szCs w:val="24"/>
          <w:lang w:val="es-AR"/>
        </w:rPr>
      </w:pPr>
      <w:r w:rsidRPr="00DB2B53">
        <w:rPr>
          <w:rFonts w:ascii="Times New Roman" w:hAnsi="Times New Roman" w:cs="Times New Roman"/>
          <w:sz w:val="24"/>
          <w:szCs w:val="24"/>
        </w:rPr>
        <w:t xml:space="preserve">Sala Rios, </w:t>
      </w:r>
      <w:proofErr w:type="spellStart"/>
      <w:r w:rsidRPr="00DB2B53">
        <w:rPr>
          <w:rFonts w:ascii="Times New Roman" w:hAnsi="Times New Roman" w:cs="Times New Roman"/>
          <w:sz w:val="24"/>
          <w:szCs w:val="24"/>
        </w:rPr>
        <w:t>Mercè</w:t>
      </w:r>
      <w:proofErr w:type="spellEnd"/>
      <w:r w:rsidRPr="00DB2B53">
        <w:rPr>
          <w:rFonts w:ascii="Times New Roman" w:hAnsi="Times New Roman" w:cs="Times New Roman"/>
          <w:sz w:val="24"/>
          <w:szCs w:val="24"/>
        </w:rPr>
        <w:t xml:space="preserve">, Torres Solé, Teresa </w:t>
      </w:r>
      <w:r>
        <w:rPr>
          <w:rFonts w:ascii="Times New Roman" w:hAnsi="Times New Roman" w:cs="Times New Roman"/>
          <w:sz w:val="24"/>
          <w:szCs w:val="24"/>
        </w:rPr>
        <w:t>y</w:t>
      </w:r>
      <w:r w:rsidRPr="00DB2B53">
        <w:rPr>
          <w:rFonts w:ascii="Times New Roman" w:hAnsi="Times New Roman" w:cs="Times New Roman"/>
          <w:sz w:val="24"/>
          <w:szCs w:val="24"/>
        </w:rPr>
        <w:t xml:space="preserve"> </w:t>
      </w:r>
      <w:proofErr w:type="spellStart"/>
      <w:r w:rsidRPr="00DB2B53">
        <w:rPr>
          <w:rFonts w:ascii="Times New Roman" w:hAnsi="Times New Roman" w:cs="Times New Roman"/>
          <w:sz w:val="24"/>
          <w:szCs w:val="24"/>
        </w:rPr>
        <w:t>Farré</w:t>
      </w:r>
      <w:proofErr w:type="spellEnd"/>
      <w:r w:rsidRPr="00DB2B53">
        <w:rPr>
          <w:rFonts w:ascii="Times New Roman" w:hAnsi="Times New Roman" w:cs="Times New Roman"/>
          <w:sz w:val="24"/>
          <w:szCs w:val="24"/>
        </w:rPr>
        <w:t xml:space="preserve"> </w:t>
      </w:r>
      <w:proofErr w:type="spellStart"/>
      <w:r w:rsidRPr="00DB2B53">
        <w:rPr>
          <w:rFonts w:ascii="Times New Roman" w:hAnsi="Times New Roman" w:cs="Times New Roman"/>
          <w:sz w:val="24"/>
          <w:szCs w:val="24"/>
        </w:rPr>
        <w:t>Perdiguer</w:t>
      </w:r>
      <w:proofErr w:type="spellEnd"/>
      <w:r w:rsidRPr="00DB2B53">
        <w:rPr>
          <w:rFonts w:ascii="Times New Roman" w:hAnsi="Times New Roman" w:cs="Times New Roman"/>
          <w:sz w:val="24"/>
          <w:szCs w:val="24"/>
        </w:rPr>
        <w:t>, Mariona</w:t>
      </w:r>
      <w:r>
        <w:rPr>
          <w:rFonts w:ascii="Times New Roman" w:hAnsi="Times New Roman" w:cs="Times New Roman"/>
          <w:sz w:val="24"/>
          <w:szCs w:val="24"/>
        </w:rPr>
        <w:t xml:space="preserve"> (</w:t>
      </w:r>
      <w:r w:rsidRPr="00DB2B53">
        <w:rPr>
          <w:rFonts w:ascii="Times New Roman" w:hAnsi="Times New Roman" w:cs="Times New Roman"/>
          <w:sz w:val="24"/>
          <w:szCs w:val="24"/>
        </w:rPr>
        <w:t>2015</w:t>
      </w:r>
      <w:r>
        <w:rPr>
          <w:rFonts w:ascii="Times New Roman" w:hAnsi="Times New Roman" w:cs="Times New Roman"/>
          <w:sz w:val="24"/>
          <w:szCs w:val="24"/>
        </w:rPr>
        <w:t>)</w:t>
      </w:r>
      <w:r w:rsidRPr="00DB2B53">
        <w:rPr>
          <w:rFonts w:ascii="Times New Roman" w:hAnsi="Times New Roman" w:cs="Times New Roman"/>
          <w:sz w:val="24"/>
          <w:szCs w:val="24"/>
        </w:rPr>
        <w:t xml:space="preserve">. «El empleo de las cooperativas. Un análisis comparativo de sus fases cíclicas y de su grado de sincronización». CIRIEC-España, Revista de Economía Pública, Social y Cooperativa 83: 115-142. Disponible en línea en: </w:t>
      </w:r>
      <w:hyperlink r:id="rId15" w:history="1">
        <w:r w:rsidRPr="00067492">
          <w:rPr>
            <w:rStyle w:val="Hipervnculo"/>
            <w:rFonts w:ascii="Times New Roman" w:hAnsi="Times New Roman" w:cs="Times New Roman"/>
            <w:sz w:val="24"/>
            <w:szCs w:val="24"/>
          </w:rPr>
          <w:t>http://www.redalyc.org/html/174/17440036006/</w:t>
        </w:r>
      </w:hyperlink>
      <w:r>
        <w:rPr>
          <w:rFonts w:ascii="Times New Roman" w:hAnsi="Times New Roman" w:cs="Times New Roman"/>
          <w:sz w:val="24"/>
          <w:szCs w:val="24"/>
        </w:rPr>
        <w:t xml:space="preserve"> </w:t>
      </w:r>
    </w:p>
    <w:p w:rsidR="00D87F23" w:rsidRPr="00291083" w:rsidRDefault="00D87F23" w:rsidP="00291083">
      <w:pPr>
        <w:pStyle w:val="Ttulo1"/>
        <w:spacing w:before="0" w:line="360" w:lineRule="auto"/>
        <w:rPr>
          <w:rFonts w:ascii="Times New Roman" w:hAnsi="Times New Roman" w:cs="Times New Roman"/>
          <w:bCs/>
          <w:color w:val="auto"/>
          <w:sz w:val="24"/>
          <w:szCs w:val="24"/>
        </w:rPr>
      </w:pPr>
      <w:proofErr w:type="spellStart"/>
      <w:r w:rsidRPr="00291083">
        <w:rPr>
          <w:rFonts w:ascii="Times New Roman" w:hAnsi="Times New Roman" w:cs="Times New Roman"/>
          <w:color w:val="auto"/>
          <w:sz w:val="24"/>
          <w:szCs w:val="24"/>
        </w:rPr>
        <w:lastRenderedPageBreak/>
        <w:t>Taraborrelli</w:t>
      </w:r>
      <w:proofErr w:type="spellEnd"/>
      <w:r w:rsidRPr="00291083">
        <w:rPr>
          <w:rFonts w:ascii="Times New Roman" w:hAnsi="Times New Roman" w:cs="Times New Roman"/>
          <w:color w:val="auto"/>
          <w:sz w:val="24"/>
          <w:szCs w:val="24"/>
        </w:rPr>
        <w:t xml:space="preserve">, D. (2017). </w:t>
      </w:r>
      <w:r w:rsidRPr="00291083">
        <w:rPr>
          <w:rFonts w:ascii="Times New Roman" w:hAnsi="Times New Roman" w:cs="Times New Roman"/>
          <w:bCs/>
          <w:color w:val="auto"/>
          <w:sz w:val="24"/>
          <w:szCs w:val="24"/>
        </w:rPr>
        <w:t xml:space="preserve">Políticas públicas rurales y modelos de desarrollo en Argentina. El Programa Cambio Rural entre 1993 y 2015. </w:t>
      </w:r>
      <w:r w:rsidRPr="00291083">
        <w:rPr>
          <w:rFonts w:ascii="Times New Roman" w:hAnsi="Times New Roman" w:cs="Times New Roman"/>
          <w:bCs/>
          <w:i/>
          <w:color w:val="auto"/>
          <w:sz w:val="24"/>
          <w:szCs w:val="24"/>
        </w:rPr>
        <w:t xml:space="preserve">Estudios Sociales del Estado, </w:t>
      </w:r>
      <w:proofErr w:type="spellStart"/>
      <w:r w:rsidRPr="00291083">
        <w:rPr>
          <w:rFonts w:ascii="Times New Roman" w:hAnsi="Times New Roman" w:cs="Times New Roman"/>
          <w:bCs/>
          <w:color w:val="auto"/>
          <w:sz w:val="24"/>
          <w:szCs w:val="24"/>
        </w:rPr>
        <w:t>Vol</w:t>
      </w:r>
      <w:proofErr w:type="spellEnd"/>
      <w:r w:rsidRPr="00291083">
        <w:rPr>
          <w:rFonts w:ascii="Times New Roman" w:hAnsi="Times New Roman" w:cs="Times New Roman"/>
          <w:bCs/>
          <w:color w:val="auto"/>
          <w:sz w:val="24"/>
          <w:szCs w:val="24"/>
        </w:rPr>
        <w:t xml:space="preserve"> 3 (5), 164-188. </w:t>
      </w:r>
      <w:hyperlink r:id="rId16" w:history="1">
        <w:r w:rsidRPr="00291083">
          <w:rPr>
            <w:rStyle w:val="Hipervnculo"/>
            <w:rFonts w:ascii="Times New Roman" w:hAnsi="Times New Roman" w:cs="Times New Roman"/>
            <w:bCs/>
            <w:sz w:val="24"/>
            <w:szCs w:val="24"/>
          </w:rPr>
          <w:t>https://www.researchgate.net/publication/318702595_Politicas_publicas_rurales_y_modelos_de_desarrollo_en_Argentina_El_Programa_Cambio_Rural_entre_1993_y_2015</w:t>
        </w:r>
      </w:hyperlink>
      <w:r w:rsidRPr="00291083">
        <w:rPr>
          <w:rFonts w:ascii="Times New Roman" w:hAnsi="Times New Roman" w:cs="Times New Roman"/>
          <w:bCs/>
          <w:color w:val="auto"/>
          <w:sz w:val="24"/>
          <w:szCs w:val="24"/>
        </w:rPr>
        <w:t xml:space="preserve"> (consulta 29/07/2019)</w:t>
      </w:r>
    </w:p>
    <w:p w:rsidR="00D427E1" w:rsidRPr="00291083" w:rsidRDefault="00500DB1" w:rsidP="00B646CF">
      <w:pPr>
        <w:spacing w:line="360" w:lineRule="auto"/>
        <w:jc w:val="both"/>
        <w:rPr>
          <w:rFonts w:ascii="Times New Roman" w:hAnsi="Times New Roman"/>
          <w:sz w:val="24"/>
          <w:szCs w:val="24"/>
        </w:rPr>
      </w:pPr>
      <w:r w:rsidRPr="00B646CF">
        <w:rPr>
          <w:rFonts w:ascii="Times New Roman" w:hAnsi="Times New Roman"/>
          <w:sz w:val="24"/>
          <w:szCs w:val="24"/>
          <w:lang w:val="en-US"/>
        </w:rPr>
        <w:t xml:space="preserve">Tourn E., Marconi, A., Iaconis, D.  </w:t>
      </w:r>
      <w:r w:rsidRPr="00E756F7">
        <w:rPr>
          <w:rFonts w:ascii="Times New Roman" w:hAnsi="Times New Roman"/>
          <w:sz w:val="24"/>
          <w:szCs w:val="24"/>
        </w:rPr>
        <w:t>y</w:t>
      </w:r>
      <w:r w:rsidRPr="00B646CF">
        <w:rPr>
          <w:rFonts w:ascii="Times New Roman" w:hAnsi="Times New Roman"/>
          <w:sz w:val="24"/>
          <w:szCs w:val="24"/>
        </w:rPr>
        <w:t xml:space="preserve"> Gallez, L. </w:t>
      </w:r>
      <w:r w:rsidR="00B646CF" w:rsidRPr="00B646CF">
        <w:rPr>
          <w:rFonts w:ascii="Times New Roman" w:hAnsi="Times New Roman"/>
          <w:sz w:val="24"/>
          <w:szCs w:val="24"/>
        </w:rPr>
        <w:t xml:space="preserve">(2012). Importancia socio-productiva de la apicultura en la región de influencia del INTA EEA </w:t>
      </w:r>
      <w:proofErr w:type="spellStart"/>
      <w:r w:rsidR="00B646CF" w:rsidRPr="00B646CF">
        <w:rPr>
          <w:rFonts w:ascii="Times New Roman" w:hAnsi="Times New Roman"/>
          <w:sz w:val="24"/>
          <w:szCs w:val="24"/>
        </w:rPr>
        <w:t>Bordenave</w:t>
      </w:r>
      <w:proofErr w:type="spellEnd"/>
      <w:r w:rsidR="00B646CF" w:rsidRPr="00B646CF">
        <w:rPr>
          <w:rFonts w:ascii="Times New Roman" w:hAnsi="Times New Roman"/>
          <w:sz w:val="24"/>
          <w:szCs w:val="24"/>
        </w:rPr>
        <w:t xml:space="preserve">. </w:t>
      </w:r>
      <w:proofErr w:type="spellStart"/>
      <w:r w:rsidR="00B646CF" w:rsidRPr="00B646CF">
        <w:rPr>
          <w:rFonts w:ascii="Times New Roman" w:hAnsi="Times New Roman"/>
          <w:sz w:val="24"/>
          <w:szCs w:val="24"/>
        </w:rPr>
        <w:t>AgroUNS</w:t>
      </w:r>
      <w:proofErr w:type="spellEnd"/>
      <w:r w:rsidR="00B646CF" w:rsidRPr="00B646CF">
        <w:rPr>
          <w:rFonts w:ascii="Times New Roman" w:hAnsi="Times New Roman"/>
          <w:sz w:val="24"/>
          <w:szCs w:val="24"/>
        </w:rPr>
        <w:t xml:space="preserve"> 18:18-22.</w:t>
      </w:r>
    </w:p>
    <w:sectPr w:rsidR="00D427E1" w:rsidRPr="00291083">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4B2" w:rsidRDefault="00A554B2" w:rsidP="005C54FF">
      <w:r>
        <w:separator/>
      </w:r>
    </w:p>
  </w:endnote>
  <w:endnote w:type="continuationSeparator" w:id="0">
    <w:p w:rsidR="00A554B2" w:rsidRDefault="00A554B2" w:rsidP="005C5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482513"/>
      <w:docPartObj>
        <w:docPartGallery w:val="Page Numbers (Bottom of Page)"/>
        <w:docPartUnique/>
      </w:docPartObj>
    </w:sdtPr>
    <w:sdtContent>
      <w:p w:rsidR="0032075A" w:rsidRDefault="0032075A">
        <w:pPr>
          <w:pStyle w:val="Piedepgina"/>
          <w:jc w:val="right"/>
        </w:pPr>
        <w:r>
          <w:fldChar w:fldCharType="begin"/>
        </w:r>
        <w:r>
          <w:instrText>PAGE   \* MERGEFORMAT</w:instrText>
        </w:r>
        <w:r>
          <w:fldChar w:fldCharType="separate"/>
        </w:r>
        <w:r w:rsidR="00B04F36" w:rsidRPr="00B04F36">
          <w:rPr>
            <w:noProof/>
            <w:lang w:val="es-ES"/>
          </w:rPr>
          <w:t>18</w:t>
        </w:r>
        <w:r>
          <w:fldChar w:fldCharType="end"/>
        </w:r>
      </w:p>
    </w:sdtContent>
  </w:sdt>
  <w:p w:rsidR="0032075A" w:rsidRDefault="003207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4B2" w:rsidRDefault="00A554B2" w:rsidP="005C54FF">
      <w:r>
        <w:separator/>
      </w:r>
    </w:p>
  </w:footnote>
  <w:footnote w:type="continuationSeparator" w:id="0">
    <w:p w:rsidR="00A554B2" w:rsidRDefault="00A554B2" w:rsidP="005C54FF">
      <w:r>
        <w:continuationSeparator/>
      </w:r>
    </w:p>
  </w:footnote>
  <w:footnote w:id="1">
    <w:p w:rsidR="0032075A" w:rsidRPr="0086160B" w:rsidRDefault="0032075A" w:rsidP="005C54FF">
      <w:pPr>
        <w:jc w:val="both"/>
        <w:rPr>
          <w:rFonts w:ascii="Times New Roman" w:hAnsi="Times New Roman"/>
          <w:bCs/>
        </w:rPr>
      </w:pPr>
      <w:r w:rsidRPr="0086160B">
        <w:rPr>
          <w:rStyle w:val="Refdenotaalpie"/>
          <w:rFonts w:ascii="Times New Roman" w:hAnsi="Times New Roman"/>
        </w:rPr>
        <w:footnoteRef/>
      </w:r>
      <w:r w:rsidRPr="0086160B">
        <w:rPr>
          <w:rFonts w:ascii="Times New Roman" w:hAnsi="Times New Roman"/>
          <w:bCs/>
          <w:lang w:val="es-ES"/>
        </w:rPr>
        <w:t xml:space="preserve"> Cabe destacar que hasta el año 2014 existía la posibilidad, de luego de transcurridos los 3 (tres) años de apoyo económico la opción a un año adicional de financiamiento.</w:t>
      </w:r>
    </w:p>
  </w:footnote>
  <w:footnote w:id="2">
    <w:p w:rsidR="0032075A" w:rsidRPr="0086160B" w:rsidRDefault="0032075A" w:rsidP="0086160B">
      <w:pPr>
        <w:pStyle w:val="Textonotapie"/>
        <w:spacing w:after="0"/>
        <w:rPr>
          <w:sz w:val="22"/>
          <w:szCs w:val="22"/>
        </w:rPr>
      </w:pPr>
      <w:r w:rsidRPr="0086160B">
        <w:rPr>
          <w:rStyle w:val="Refdenotaalpie"/>
          <w:rFonts w:eastAsia="Calibri"/>
          <w:sz w:val="22"/>
          <w:szCs w:val="22"/>
        </w:rPr>
        <w:footnoteRef/>
      </w:r>
      <w:r w:rsidRPr="0086160B">
        <w:rPr>
          <w:sz w:val="22"/>
          <w:szCs w:val="22"/>
        </w:rPr>
        <w:t xml:space="preserve"> En el sudoeste bonaerense, surgió en el año 1993, el primer grupo de productores apícolas del país llamado "La Primavera¨, nombre tomado del establecimiento en la cual se reunían. Este grupo, a cargo del Ing. Agr. Raúl Olleta de la Estación Experimental INTA </w:t>
      </w:r>
      <w:proofErr w:type="spellStart"/>
      <w:r w:rsidRPr="0086160B">
        <w:rPr>
          <w:sz w:val="22"/>
          <w:szCs w:val="22"/>
        </w:rPr>
        <w:t>Bordenave</w:t>
      </w:r>
      <w:proofErr w:type="spellEnd"/>
      <w:r w:rsidRPr="0086160B">
        <w:rPr>
          <w:sz w:val="22"/>
          <w:szCs w:val="22"/>
        </w:rPr>
        <w:t xml:space="preserve">, estaba integrado por 12 productores de más de 500 colmenas cuyo objetivo era “hablar el mismo lenguaje”.   </w:t>
      </w:r>
    </w:p>
  </w:footnote>
  <w:footnote w:id="3">
    <w:p w:rsidR="0032075A" w:rsidRPr="0086160B" w:rsidRDefault="0032075A" w:rsidP="0086160B">
      <w:pPr>
        <w:pStyle w:val="Textonotapie"/>
        <w:spacing w:after="0"/>
        <w:rPr>
          <w:sz w:val="22"/>
          <w:szCs w:val="22"/>
        </w:rPr>
      </w:pPr>
      <w:r w:rsidRPr="0086160B">
        <w:rPr>
          <w:rStyle w:val="Refdenotaalpie"/>
          <w:sz w:val="22"/>
          <w:szCs w:val="22"/>
        </w:rPr>
        <w:footnoteRef/>
      </w:r>
      <w:r w:rsidRPr="0086160B">
        <w:rPr>
          <w:sz w:val="22"/>
          <w:szCs w:val="22"/>
        </w:rPr>
        <w:t xml:space="preserve"> Desde 1995 </w:t>
      </w:r>
      <w:r w:rsidRPr="0086160B">
        <w:rPr>
          <w:sz w:val="22"/>
          <w:szCs w:val="22"/>
          <w:lang w:val="es-AR"/>
        </w:rPr>
        <w:t xml:space="preserve">bajo la coordinación del Ing. Olleta, quien asume el cargo es el Ingeniero Agrónomo (Dr.) </w:t>
      </w:r>
      <w:r w:rsidRPr="0086160B">
        <w:rPr>
          <w:sz w:val="22"/>
          <w:szCs w:val="22"/>
        </w:rPr>
        <w:t>Elian Tourn.</w:t>
      </w:r>
    </w:p>
  </w:footnote>
  <w:footnote w:id="4">
    <w:p w:rsidR="0032075A" w:rsidRPr="0086160B" w:rsidRDefault="0032075A" w:rsidP="0086160B">
      <w:pPr>
        <w:pStyle w:val="Textonotapie"/>
        <w:spacing w:after="0"/>
        <w:rPr>
          <w:sz w:val="22"/>
          <w:szCs w:val="22"/>
        </w:rPr>
      </w:pPr>
      <w:r w:rsidRPr="0086160B">
        <w:rPr>
          <w:rStyle w:val="Refdenotaalpie"/>
          <w:sz w:val="22"/>
          <w:szCs w:val="22"/>
        </w:rPr>
        <w:footnoteRef/>
      </w:r>
      <w:r w:rsidRPr="0086160B">
        <w:rPr>
          <w:sz w:val="22"/>
          <w:szCs w:val="22"/>
        </w:rPr>
        <w:t xml:space="preserve"> Adolfo Alsina, Bahía Blanca, Coronel de Marina Leonardo Rosales, Coronel Dorrego, Coronel </w:t>
      </w:r>
      <w:proofErr w:type="spellStart"/>
      <w:r w:rsidRPr="0086160B">
        <w:rPr>
          <w:sz w:val="22"/>
          <w:szCs w:val="22"/>
        </w:rPr>
        <w:t>Pringles</w:t>
      </w:r>
      <w:proofErr w:type="spellEnd"/>
      <w:r w:rsidRPr="0086160B">
        <w:rPr>
          <w:sz w:val="22"/>
          <w:szCs w:val="22"/>
        </w:rPr>
        <w:t xml:space="preserve">, Coronel Suárez, Monte Hermoso, Patagones, </w:t>
      </w:r>
      <w:proofErr w:type="spellStart"/>
      <w:r w:rsidRPr="0086160B">
        <w:rPr>
          <w:sz w:val="22"/>
          <w:szCs w:val="22"/>
        </w:rPr>
        <w:t>Puan</w:t>
      </w:r>
      <w:proofErr w:type="spellEnd"/>
      <w:r w:rsidRPr="0086160B">
        <w:rPr>
          <w:sz w:val="22"/>
          <w:szCs w:val="22"/>
        </w:rPr>
        <w:t xml:space="preserve">, Saavedra, </w:t>
      </w:r>
      <w:proofErr w:type="spellStart"/>
      <w:r w:rsidRPr="0086160B">
        <w:rPr>
          <w:sz w:val="22"/>
          <w:szCs w:val="22"/>
        </w:rPr>
        <w:t>Tornquist</w:t>
      </w:r>
      <w:proofErr w:type="spellEnd"/>
      <w:r w:rsidRPr="0086160B">
        <w:rPr>
          <w:sz w:val="22"/>
          <w:szCs w:val="22"/>
        </w:rPr>
        <w:t xml:space="preserve">, </w:t>
      </w:r>
      <w:proofErr w:type="spellStart"/>
      <w:r w:rsidRPr="0086160B">
        <w:rPr>
          <w:sz w:val="22"/>
          <w:szCs w:val="22"/>
        </w:rPr>
        <w:t>Villarino</w:t>
      </w:r>
      <w:proofErr w:type="spellEnd"/>
      <w:r w:rsidRPr="0086160B">
        <w:rPr>
          <w:sz w:val="22"/>
          <w:szCs w:val="22"/>
        </w:rPr>
        <w:t xml:space="preserve"> y </w:t>
      </w:r>
      <w:proofErr w:type="spellStart"/>
      <w:r w:rsidRPr="0086160B">
        <w:rPr>
          <w:sz w:val="22"/>
          <w:szCs w:val="22"/>
        </w:rPr>
        <w:t>Guamini</w:t>
      </w:r>
      <w:proofErr w:type="spellEnd"/>
      <w:r w:rsidRPr="0086160B">
        <w:rPr>
          <w:sz w:val="22"/>
          <w:szCs w:val="22"/>
        </w:rPr>
        <w:t xml:space="preserve">.  </w:t>
      </w:r>
    </w:p>
  </w:footnote>
  <w:footnote w:id="5">
    <w:p w:rsidR="0032075A" w:rsidRPr="0086160B" w:rsidRDefault="0032075A" w:rsidP="0086160B">
      <w:pPr>
        <w:pStyle w:val="Textonotapie"/>
        <w:spacing w:after="0"/>
        <w:rPr>
          <w:sz w:val="22"/>
          <w:szCs w:val="22"/>
        </w:rPr>
      </w:pPr>
      <w:r w:rsidRPr="0086160B">
        <w:rPr>
          <w:rStyle w:val="Refdenotaalpie"/>
          <w:rFonts w:eastAsia="Calibri"/>
          <w:sz w:val="22"/>
          <w:szCs w:val="22"/>
        </w:rPr>
        <w:footnoteRef/>
      </w:r>
      <w:r w:rsidRPr="0086160B">
        <w:rPr>
          <w:sz w:val="22"/>
          <w:szCs w:val="22"/>
        </w:rPr>
        <w:t xml:space="preserve"> Esto no implica que el producto sea orgánico, puesto que para ello deberían cumplirse otros requisitos vinculados con el área de pecoreo de las abejas.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9" type="#_x0000_t75" style="width:9.2pt;height:9.2pt" o:bullet="t">
        <v:imagedata r:id="rId1" o:title="BD14870_"/>
      </v:shape>
    </w:pict>
  </w:numPicBullet>
  <w:abstractNum w:abstractNumId="0" w15:restartNumberingAfterBreak="0">
    <w:nsid w:val="189B2ECC"/>
    <w:multiLevelType w:val="hybridMultilevel"/>
    <w:tmpl w:val="21761530"/>
    <w:lvl w:ilvl="0" w:tplc="BBDC9C34">
      <w:start w:val="1"/>
      <w:numFmt w:val="bullet"/>
      <w:lvlText w:val=""/>
      <w:lvlPicBulletId w:val="0"/>
      <w:lvlJc w:val="left"/>
      <w:pPr>
        <w:ind w:left="360" w:hanging="360"/>
      </w:pPr>
      <w:rPr>
        <w:rFonts w:ascii="Symbol" w:hAnsi="Symbol" w:hint="default"/>
        <w:color w:val="auto"/>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 w15:restartNumberingAfterBreak="0">
    <w:nsid w:val="1BD85129"/>
    <w:multiLevelType w:val="hybridMultilevel"/>
    <w:tmpl w:val="D3642474"/>
    <w:lvl w:ilvl="0" w:tplc="2C0A001B">
      <w:start w:val="1"/>
      <w:numFmt w:val="lowerRoman"/>
      <w:lvlText w:val="%1."/>
      <w:lvlJc w:val="right"/>
      <w:pPr>
        <w:ind w:left="720" w:hanging="360"/>
      </w:pPr>
      <w:rPr>
        <w:rFonts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1020DCE"/>
    <w:multiLevelType w:val="hybridMultilevel"/>
    <w:tmpl w:val="6EEE4232"/>
    <w:lvl w:ilvl="0" w:tplc="BBDC9C34">
      <w:start w:val="1"/>
      <w:numFmt w:val="bullet"/>
      <w:lvlText w:val=""/>
      <w:lvlPicBulletId w:val="0"/>
      <w:lvlJc w:val="left"/>
      <w:pPr>
        <w:ind w:left="360" w:hanging="360"/>
      </w:pPr>
      <w:rPr>
        <w:rFonts w:ascii="Symbol" w:hAnsi="Symbol" w:hint="default"/>
        <w:color w:val="auto"/>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 w15:restartNumberingAfterBreak="0">
    <w:nsid w:val="23133819"/>
    <w:multiLevelType w:val="hybridMultilevel"/>
    <w:tmpl w:val="F058104E"/>
    <w:lvl w:ilvl="0" w:tplc="2C0A000D">
      <w:start w:val="1"/>
      <w:numFmt w:val="bullet"/>
      <w:lvlText w:val=""/>
      <w:lvlJc w:val="left"/>
      <w:pPr>
        <w:ind w:left="360" w:hanging="360"/>
      </w:pPr>
      <w:rPr>
        <w:rFonts w:ascii="Wingdings" w:hAnsi="Wingdings" w:hint="default"/>
        <w:color w:val="auto"/>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4" w15:restartNumberingAfterBreak="0">
    <w:nsid w:val="24F15A4C"/>
    <w:multiLevelType w:val="hybridMultilevel"/>
    <w:tmpl w:val="EA94D242"/>
    <w:lvl w:ilvl="0" w:tplc="1E46AA4E">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4268524E"/>
    <w:multiLevelType w:val="hybridMultilevel"/>
    <w:tmpl w:val="852EC3C2"/>
    <w:lvl w:ilvl="0" w:tplc="0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D0852FD"/>
    <w:multiLevelType w:val="hybridMultilevel"/>
    <w:tmpl w:val="D5083F28"/>
    <w:lvl w:ilvl="0" w:tplc="2C0A001B">
      <w:start w:val="1"/>
      <w:numFmt w:val="lowerRoman"/>
      <w:lvlText w:val="%1."/>
      <w:lvlJc w:val="righ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num w:numId="1">
    <w:abstractNumId w:val="1"/>
  </w:num>
  <w:num w:numId="2">
    <w:abstractNumId w:val="3"/>
  </w:num>
  <w:num w:numId="3">
    <w:abstractNumId w:val="0"/>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B5"/>
    <w:rsid w:val="00053488"/>
    <w:rsid w:val="0006115D"/>
    <w:rsid w:val="00077CDD"/>
    <w:rsid w:val="00077E5F"/>
    <w:rsid w:val="0009283C"/>
    <w:rsid w:val="00094730"/>
    <w:rsid w:val="000A443D"/>
    <w:rsid w:val="000B2D19"/>
    <w:rsid w:val="000E6FC5"/>
    <w:rsid w:val="00107F88"/>
    <w:rsid w:val="00122D1F"/>
    <w:rsid w:val="00131F49"/>
    <w:rsid w:val="001337C1"/>
    <w:rsid w:val="0014589A"/>
    <w:rsid w:val="0016442D"/>
    <w:rsid w:val="001B04B7"/>
    <w:rsid w:val="001E0A18"/>
    <w:rsid w:val="002174E3"/>
    <w:rsid w:val="00227A36"/>
    <w:rsid w:val="0026037E"/>
    <w:rsid w:val="002627A9"/>
    <w:rsid w:val="002761BB"/>
    <w:rsid w:val="00277A7E"/>
    <w:rsid w:val="002810CD"/>
    <w:rsid w:val="00291083"/>
    <w:rsid w:val="002D0ED4"/>
    <w:rsid w:val="00311C14"/>
    <w:rsid w:val="0032075A"/>
    <w:rsid w:val="00382041"/>
    <w:rsid w:val="003C1CDF"/>
    <w:rsid w:val="003C52B5"/>
    <w:rsid w:val="00413589"/>
    <w:rsid w:val="004203BA"/>
    <w:rsid w:val="00423870"/>
    <w:rsid w:val="004321D0"/>
    <w:rsid w:val="00496194"/>
    <w:rsid w:val="004A63EE"/>
    <w:rsid w:val="004C617D"/>
    <w:rsid w:val="004D39F0"/>
    <w:rsid w:val="004F432B"/>
    <w:rsid w:val="00500DB1"/>
    <w:rsid w:val="00502635"/>
    <w:rsid w:val="00523921"/>
    <w:rsid w:val="00527AAF"/>
    <w:rsid w:val="005766B1"/>
    <w:rsid w:val="005A0DFB"/>
    <w:rsid w:val="005C54FF"/>
    <w:rsid w:val="005E71AF"/>
    <w:rsid w:val="005F089A"/>
    <w:rsid w:val="00606717"/>
    <w:rsid w:val="006A791D"/>
    <w:rsid w:val="006E7826"/>
    <w:rsid w:val="006F097E"/>
    <w:rsid w:val="00714766"/>
    <w:rsid w:val="0077770C"/>
    <w:rsid w:val="007C26E0"/>
    <w:rsid w:val="007D0C19"/>
    <w:rsid w:val="007E6DA4"/>
    <w:rsid w:val="0086160B"/>
    <w:rsid w:val="00870014"/>
    <w:rsid w:val="008700C1"/>
    <w:rsid w:val="00872191"/>
    <w:rsid w:val="00875740"/>
    <w:rsid w:val="008C4435"/>
    <w:rsid w:val="008D7B37"/>
    <w:rsid w:val="008F34D4"/>
    <w:rsid w:val="009862F2"/>
    <w:rsid w:val="00990F11"/>
    <w:rsid w:val="00A074C8"/>
    <w:rsid w:val="00A554B2"/>
    <w:rsid w:val="00A86FBF"/>
    <w:rsid w:val="00A8755C"/>
    <w:rsid w:val="00AC3FF6"/>
    <w:rsid w:val="00AE3DEF"/>
    <w:rsid w:val="00B04F36"/>
    <w:rsid w:val="00B17BE6"/>
    <w:rsid w:val="00B24DD0"/>
    <w:rsid w:val="00B51648"/>
    <w:rsid w:val="00B646CF"/>
    <w:rsid w:val="00B976F7"/>
    <w:rsid w:val="00C05CA4"/>
    <w:rsid w:val="00CC2052"/>
    <w:rsid w:val="00CC2E77"/>
    <w:rsid w:val="00CE4546"/>
    <w:rsid w:val="00D03A6B"/>
    <w:rsid w:val="00D427E1"/>
    <w:rsid w:val="00D52D01"/>
    <w:rsid w:val="00D87F23"/>
    <w:rsid w:val="00DA022B"/>
    <w:rsid w:val="00DB2B53"/>
    <w:rsid w:val="00DC1478"/>
    <w:rsid w:val="00DC402D"/>
    <w:rsid w:val="00DD4825"/>
    <w:rsid w:val="00DD4B6C"/>
    <w:rsid w:val="00E02BFA"/>
    <w:rsid w:val="00E42897"/>
    <w:rsid w:val="00E607A3"/>
    <w:rsid w:val="00E756F7"/>
    <w:rsid w:val="00E91762"/>
    <w:rsid w:val="00EC5732"/>
    <w:rsid w:val="00EF7478"/>
    <w:rsid w:val="00F100C1"/>
    <w:rsid w:val="00F30867"/>
    <w:rsid w:val="00F844A8"/>
    <w:rsid w:val="00FB6971"/>
    <w:rsid w:val="00FD3E7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4814F"/>
  <w15:chartTrackingRefBased/>
  <w15:docId w15:val="{DA694793-B8F4-4008-8CAE-C07567F88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2B5"/>
    <w:pPr>
      <w:spacing w:after="0" w:line="240" w:lineRule="auto"/>
    </w:pPr>
    <w:rPr>
      <w:rFonts w:ascii="Calibri" w:hAnsi="Calibri" w:cs="Times New Roman"/>
    </w:rPr>
  </w:style>
  <w:style w:type="paragraph" w:styleId="Ttulo1">
    <w:name w:val="heading 1"/>
    <w:basedOn w:val="Normal"/>
    <w:next w:val="Normal"/>
    <w:link w:val="Ttulo1Car"/>
    <w:uiPriority w:val="9"/>
    <w:qFormat/>
    <w:rsid w:val="00D87F23"/>
    <w:pPr>
      <w:keepNext/>
      <w:keepLines/>
      <w:spacing w:before="240" w:line="276" w:lineRule="auto"/>
      <w:outlineLvl w:val="0"/>
    </w:pPr>
    <w:rPr>
      <w:rFonts w:asciiTheme="majorHAnsi" w:eastAsiaTheme="majorEastAsia" w:hAnsiTheme="majorHAnsi" w:cstheme="majorBidi"/>
      <w:color w:val="2E74B5" w:themeColor="accent1" w:themeShade="BF"/>
      <w:sz w:val="32"/>
      <w:szCs w:val="32"/>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sisNormalCarCarCarCar1">
    <w:name w:val="Tesis Normal Car Car Car Car1"/>
    <w:basedOn w:val="Fuentedeprrafopredeter"/>
    <w:link w:val="TesisNormalCarCarCar"/>
    <w:locked/>
    <w:rsid w:val="003C52B5"/>
    <w:rPr>
      <w:rFonts w:ascii="Arial" w:hAnsi="Arial" w:cs="Arial"/>
      <w:lang w:eastAsia="es-ES"/>
    </w:rPr>
  </w:style>
  <w:style w:type="paragraph" w:customStyle="1" w:styleId="TesisNormalCarCarCar">
    <w:name w:val="Tesis Normal Car Car Car"/>
    <w:basedOn w:val="Normal"/>
    <w:link w:val="TesisNormalCarCarCarCar1"/>
    <w:rsid w:val="003C52B5"/>
    <w:pPr>
      <w:snapToGrid w:val="0"/>
      <w:spacing w:after="120" w:line="360" w:lineRule="auto"/>
      <w:jc w:val="both"/>
    </w:pPr>
    <w:rPr>
      <w:rFonts w:ascii="Arial" w:hAnsi="Arial" w:cs="Arial"/>
      <w:lang w:eastAsia="es-ES"/>
    </w:rPr>
  </w:style>
  <w:style w:type="character" w:styleId="Hipervnculo">
    <w:name w:val="Hyperlink"/>
    <w:basedOn w:val="Fuentedeprrafopredeter"/>
    <w:rsid w:val="003C52B5"/>
    <w:rPr>
      <w:color w:val="0000FF"/>
      <w:u w:val="single"/>
    </w:rPr>
  </w:style>
  <w:style w:type="paragraph" w:customStyle="1" w:styleId="ydp46b1270ayiv9366400938msonormal">
    <w:name w:val="ydp46b1270ayiv9366400938msonormal"/>
    <w:basedOn w:val="Normal"/>
    <w:uiPriority w:val="99"/>
    <w:rsid w:val="00D427E1"/>
    <w:pPr>
      <w:spacing w:before="100" w:beforeAutospacing="1" w:after="100" w:afterAutospacing="1"/>
    </w:pPr>
    <w:rPr>
      <w:rFonts w:ascii="Times New Roman" w:hAnsi="Times New Roman"/>
      <w:sz w:val="24"/>
      <w:szCs w:val="24"/>
      <w:lang w:eastAsia="es-AR"/>
    </w:rPr>
  </w:style>
  <w:style w:type="paragraph" w:styleId="NormalWeb">
    <w:name w:val="Normal (Web)"/>
    <w:basedOn w:val="Normal"/>
    <w:uiPriority w:val="99"/>
    <w:unhideWhenUsed/>
    <w:rsid w:val="005C54FF"/>
    <w:pPr>
      <w:spacing w:before="100" w:beforeAutospacing="1" w:after="100" w:afterAutospacing="1"/>
    </w:pPr>
    <w:rPr>
      <w:rFonts w:ascii="Times New Roman" w:eastAsia="Times New Roman" w:hAnsi="Times New Roman"/>
      <w:sz w:val="24"/>
      <w:szCs w:val="24"/>
      <w:lang w:eastAsia="es-AR"/>
    </w:rPr>
  </w:style>
  <w:style w:type="paragraph" w:customStyle="1" w:styleId="gmail-tesisnormalcarcarcar">
    <w:name w:val="gmail-tesisnormalcarcarcar"/>
    <w:basedOn w:val="Normal"/>
    <w:rsid w:val="005C54FF"/>
    <w:pPr>
      <w:spacing w:before="100" w:beforeAutospacing="1" w:after="100" w:afterAutospacing="1"/>
    </w:pPr>
    <w:rPr>
      <w:rFonts w:ascii="Times New Roman" w:eastAsiaTheme="minorEastAsia" w:hAnsi="Times New Roman"/>
      <w:sz w:val="24"/>
      <w:szCs w:val="24"/>
      <w:lang w:eastAsia="es-AR"/>
    </w:rPr>
  </w:style>
  <w:style w:type="character" w:styleId="Refdenotaalpie">
    <w:name w:val="footnote reference"/>
    <w:basedOn w:val="Fuentedeprrafopredeter"/>
    <w:uiPriority w:val="99"/>
    <w:rsid w:val="005C54FF"/>
    <w:rPr>
      <w:vertAlign w:val="superscript"/>
    </w:rPr>
  </w:style>
  <w:style w:type="table" w:styleId="Tablaconcuadrcula">
    <w:name w:val="Table Grid"/>
    <w:basedOn w:val="Tablanormal"/>
    <w:uiPriority w:val="39"/>
    <w:rsid w:val="005C54FF"/>
    <w:pPr>
      <w:spacing w:after="0" w:line="240" w:lineRule="auto"/>
    </w:pPr>
    <w:rPr>
      <w:rFonts w:eastAsiaTheme="minorEastAsia"/>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isnormal">
    <w:name w:val="tesis normal"/>
    <w:basedOn w:val="Normal"/>
    <w:link w:val="tesisnormalCar"/>
    <w:rsid w:val="005C54FF"/>
    <w:pPr>
      <w:spacing w:after="120" w:line="360" w:lineRule="auto"/>
      <w:jc w:val="both"/>
    </w:pPr>
    <w:rPr>
      <w:rFonts w:ascii="Arial" w:eastAsia="Times New Roman" w:hAnsi="Arial" w:cs="Arial"/>
      <w:snapToGrid w:val="0"/>
      <w:sz w:val="20"/>
      <w:szCs w:val="20"/>
      <w:lang w:val="es-ES" w:eastAsia="es-ES"/>
    </w:rPr>
  </w:style>
  <w:style w:type="character" w:customStyle="1" w:styleId="tesisnormalCar">
    <w:name w:val="tesis normal Car"/>
    <w:basedOn w:val="Fuentedeprrafopredeter"/>
    <w:link w:val="tesisnormal"/>
    <w:rsid w:val="005C54FF"/>
    <w:rPr>
      <w:rFonts w:ascii="Arial" w:eastAsia="Times New Roman" w:hAnsi="Arial" w:cs="Arial"/>
      <w:snapToGrid w:val="0"/>
      <w:sz w:val="20"/>
      <w:szCs w:val="20"/>
      <w:lang w:val="es-ES" w:eastAsia="es-ES"/>
    </w:rPr>
  </w:style>
  <w:style w:type="paragraph" w:styleId="Encabezado">
    <w:name w:val="header"/>
    <w:basedOn w:val="Normal"/>
    <w:link w:val="EncabezadoCar"/>
    <w:uiPriority w:val="99"/>
    <w:unhideWhenUsed/>
    <w:rsid w:val="0086160B"/>
    <w:pPr>
      <w:tabs>
        <w:tab w:val="center" w:pos="4419"/>
        <w:tab w:val="right" w:pos="8838"/>
      </w:tabs>
    </w:pPr>
  </w:style>
  <w:style w:type="character" w:customStyle="1" w:styleId="EncabezadoCar">
    <w:name w:val="Encabezado Car"/>
    <w:basedOn w:val="Fuentedeprrafopredeter"/>
    <w:link w:val="Encabezado"/>
    <w:uiPriority w:val="99"/>
    <w:rsid w:val="0086160B"/>
    <w:rPr>
      <w:rFonts w:ascii="Calibri" w:hAnsi="Calibri" w:cs="Times New Roman"/>
    </w:rPr>
  </w:style>
  <w:style w:type="paragraph" w:styleId="Piedepgina">
    <w:name w:val="footer"/>
    <w:basedOn w:val="Normal"/>
    <w:link w:val="PiedepginaCar"/>
    <w:uiPriority w:val="99"/>
    <w:unhideWhenUsed/>
    <w:rsid w:val="0086160B"/>
    <w:pPr>
      <w:tabs>
        <w:tab w:val="center" w:pos="4419"/>
        <w:tab w:val="right" w:pos="8838"/>
      </w:tabs>
    </w:pPr>
  </w:style>
  <w:style w:type="character" w:customStyle="1" w:styleId="PiedepginaCar">
    <w:name w:val="Pie de página Car"/>
    <w:basedOn w:val="Fuentedeprrafopredeter"/>
    <w:link w:val="Piedepgina"/>
    <w:uiPriority w:val="99"/>
    <w:rsid w:val="0086160B"/>
    <w:rPr>
      <w:rFonts w:ascii="Calibri" w:hAnsi="Calibri" w:cs="Times New Roman"/>
    </w:rPr>
  </w:style>
  <w:style w:type="paragraph" w:styleId="Textonotapie">
    <w:name w:val="footnote text"/>
    <w:basedOn w:val="Normal"/>
    <w:link w:val="TextonotapieCar"/>
    <w:uiPriority w:val="99"/>
    <w:qFormat/>
    <w:rsid w:val="0086160B"/>
    <w:pPr>
      <w:spacing w:after="120"/>
      <w:jc w:val="both"/>
    </w:pPr>
    <w:rPr>
      <w:rFonts w:ascii="Times New Roman" w:eastAsia="Times New Roman" w:hAnsi="Times New Roman"/>
      <w:snapToGrid w:val="0"/>
      <w:sz w:val="20"/>
      <w:szCs w:val="20"/>
      <w:lang w:val="es-ES" w:eastAsia="es-ES"/>
    </w:rPr>
  </w:style>
  <w:style w:type="character" w:customStyle="1" w:styleId="TextonotapieCar">
    <w:name w:val="Texto nota pie Car"/>
    <w:basedOn w:val="Fuentedeprrafopredeter"/>
    <w:link w:val="Textonotapie"/>
    <w:uiPriority w:val="99"/>
    <w:rsid w:val="0086160B"/>
    <w:rPr>
      <w:rFonts w:ascii="Times New Roman" w:eastAsia="Times New Roman" w:hAnsi="Times New Roman" w:cs="Times New Roman"/>
      <w:snapToGrid w:val="0"/>
      <w:sz w:val="20"/>
      <w:szCs w:val="20"/>
      <w:lang w:val="es-ES" w:eastAsia="es-ES"/>
    </w:rPr>
  </w:style>
  <w:style w:type="paragraph" w:customStyle="1" w:styleId="TesisNormalCarCarCarCar">
    <w:name w:val="Tesis Normal Car Car Car Car"/>
    <w:basedOn w:val="Normal"/>
    <w:link w:val="TesisNormalCarCarCarCarCar"/>
    <w:rsid w:val="0086160B"/>
    <w:pPr>
      <w:spacing w:after="120" w:line="360" w:lineRule="auto"/>
      <w:jc w:val="both"/>
    </w:pPr>
    <w:rPr>
      <w:rFonts w:ascii="Arial" w:eastAsia="Times New Roman" w:hAnsi="Arial" w:cs="Arial"/>
      <w:snapToGrid w:val="0"/>
      <w:sz w:val="20"/>
      <w:szCs w:val="20"/>
      <w:lang w:val="es-ES" w:eastAsia="es-ES"/>
    </w:rPr>
  </w:style>
  <w:style w:type="character" w:customStyle="1" w:styleId="TesisNormalCarCarCarCarCar">
    <w:name w:val="Tesis Normal Car Car Car Car Car"/>
    <w:basedOn w:val="Fuentedeprrafopredeter"/>
    <w:link w:val="TesisNormalCarCarCarCar"/>
    <w:rsid w:val="0086160B"/>
    <w:rPr>
      <w:rFonts w:ascii="Arial" w:eastAsia="Times New Roman" w:hAnsi="Arial" w:cs="Arial"/>
      <w:snapToGrid w:val="0"/>
      <w:sz w:val="20"/>
      <w:szCs w:val="20"/>
      <w:lang w:val="es-ES" w:eastAsia="es-ES"/>
    </w:rPr>
  </w:style>
  <w:style w:type="paragraph" w:customStyle="1" w:styleId="tablatitulotesis">
    <w:name w:val="tabla titulo tesis"/>
    <w:basedOn w:val="Descripcin"/>
    <w:link w:val="tablatitulotesisCar"/>
    <w:qFormat/>
    <w:rsid w:val="0086160B"/>
    <w:pPr>
      <w:spacing w:after="0"/>
      <w:jc w:val="center"/>
    </w:pPr>
    <w:rPr>
      <w:rFonts w:ascii="Arial" w:eastAsia="Times New Roman" w:hAnsi="Arial"/>
      <w:b/>
      <w:bCs/>
      <w:i w:val="0"/>
      <w:iCs w:val="0"/>
      <w:color w:val="auto"/>
      <w:sz w:val="20"/>
      <w:szCs w:val="20"/>
      <w:lang w:val="es-ES" w:eastAsia="es-ES"/>
    </w:rPr>
  </w:style>
  <w:style w:type="character" w:customStyle="1" w:styleId="tablatitulotesisCar">
    <w:name w:val="tabla titulo tesis Car"/>
    <w:basedOn w:val="Fuentedeprrafopredeter"/>
    <w:link w:val="tablatitulotesis"/>
    <w:rsid w:val="0086160B"/>
    <w:rPr>
      <w:rFonts w:ascii="Arial" w:eastAsia="Times New Roman" w:hAnsi="Arial" w:cs="Times New Roman"/>
      <w:b/>
      <w:bCs/>
      <w:sz w:val="20"/>
      <w:szCs w:val="20"/>
      <w:lang w:val="es-ES" w:eastAsia="es-ES"/>
    </w:rPr>
  </w:style>
  <w:style w:type="paragraph" w:styleId="Descripcin">
    <w:name w:val="caption"/>
    <w:basedOn w:val="Normal"/>
    <w:next w:val="Normal"/>
    <w:uiPriority w:val="35"/>
    <w:semiHidden/>
    <w:unhideWhenUsed/>
    <w:qFormat/>
    <w:rsid w:val="0086160B"/>
    <w:pPr>
      <w:spacing w:after="200"/>
    </w:pPr>
    <w:rPr>
      <w:i/>
      <w:iCs/>
      <w:color w:val="44546A" w:themeColor="text2"/>
      <w:sz w:val="18"/>
      <w:szCs w:val="18"/>
    </w:rPr>
  </w:style>
  <w:style w:type="paragraph" w:customStyle="1" w:styleId="tesisvanormal">
    <w:name w:val="tesis va normal"/>
    <w:basedOn w:val="Normal"/>
    <w:link w:val="tesisvanormalCar"/>
    <w:qFormat/>
    <w:rsid w:val="0086160B"/>
    <w:pPr>
      <w:spacing w:after="120" w:line="360" w:lineRule="auto"/>
      <w:jc w:val="both"/>
    </w:pPr>
    <w:rPr>
      <w:rFonts w:ascii="Arial" w:eastAsia="Times New Roman" w:hAnsi="Arial" w:cs="Arial"/>
      <w:snapToGrid w:val="0"/>
      <w:sz w:val="21"/>
      <w:szCs w:val="21"/>
      <w:lang w:val="es-ES" w:eastAsia="es-ES"/>
    </w:rPr>
  </w:style>
  <w:style w:type="character" w:customStyle="1" w:styleId="tesisvanormalCar">
    <w:name w:val="tesis va normal Car"/>
    <w:basedOn w:val="Fuentedeprrafopredeter"/>
    <w:link w:val="tesisvanormal"/>
    <w:rsid w:val="0086160B"/>
    <w:rPr>
      <w:rFonts w:ascii="Arial" w:eastAsia="Times New Roman" w:hAnsi="Arial" w:cs="Arial"/>
      <w:snapToGrid w:val="0"/>
      <w:sz w:val="21"/>
      <w:szCs w:val="21"/>
      <w:lang w:val="es-ES" w:eastAsia="es-ES"/>
    </w:rPr>
  </w:style>
  <w:style w:type="character" w:customStyle="1" w:styleId="Ttulo1Car">
    <w:name w:val="Título 1 Car"/>
    <w:basedOn w:val="Fuentedeprrafopredeter"/>
    <w:link w:val="Ttulo1"/>
    <w:uiPriority w:val="9"/>
    <w:rsid w:val="00D87F23"/>
    <w:rPr>
      <w:rFonts w:asciiTheme="majorHAnsi" w:eastAsiaTheme="majorEastAsia" w:hAnsiTheme="majorHAnsi" w:cstheme="majorBidi"/>
      <w:color w:val="2E74B5" w:themeColor="accent1" w:themeShade="BF"/>
      <w:sz w:val="32"/>
      <w:szCs w:val="32"/>
      <w:lang w:eastAsia="es-AR"/>
    </w:rPr>
  </w:style>
  <w:style w:type="paragraph" w:styleId="Prrafodelista">
    <w:name w:val="List Paragraph"/>
    <w:basedOn w:val="Normal"/>
    <w:uiPriority w:val="34"/>
    <w:qFormat/>
    <w:rsid w:val="00077CDD"/>
    <w:pPr>
      <w:spacing w:after="120"/>
      <w:ind w:left="708"/>
      <w:jc w:val="both"/>
    </w:pPr>
    <w:rPr>
      <w:rFonts w:ascii="Times New Roman" w:eastAsia="Times New Roman" w:hAnsi="Times New Roman"/>
      <w:snapToGrid w:val="0"/>
      <w:sz w:val="24"/>
      <w:szCs w:val="24"/>
      <w:lang w:val="es-ES" w:eastAsia="es-ES"/>
    </w:rPr>
  </w:style>
  <w:style w:type="paragraph" w:customStyle="1" w:styleId="a">
    <w:basedOn w:val="Normal"/>
    <w:next w:val="Normal"/>
    <w:link w:val="EpgrafeCar"/>
    <w:qFormat/>
    <w:rsid w:val="00DD4825"/>
    <w:pPr>
      <w:spacing w:before="120" w:after="120"/>
      <w:jc w:val="center"/>
    </w:pPr>
    <w:rPr>
      <w:rFonts w:ascii="Arial" w:eastAsia="Times New Roman" w:hAnsi="Arial"/>
      <w:b/>
      <w:bCs/>
      <w:snapToGrid w:val="0"/>
      <w:sz w:val="20"/>
      <w:szCs w:val="20"/>
      <w:lang w:val="es-ES" w:eastAsia="es-ES"/>
    </w:rPr>
  </w:style>
  <w:style w:type="character" w:customStyle="1" w:styleId="EpgrafeCar">
    <w:name w:val="Epígrafe Car"/>
    <w:rsid w:val="00DD4825"/>
    <w:rPr>
      <w:rFonts w:ascii="Arial" w:hAnsi="Arial"/>
      <w:b/>
      <w:bCs/>
      <w:snapToGrid w:val="0"/>
      <w:lang w:val="es-ES" w:eastAsia="es-ES"/>
    </w:rPr>
  </w:style>
  <w:style w:type="paragraph" w:customStyle="1" w:styleId="Default">
    <w:name w:val="Default"/>
    <w:rsid w:val="00E9176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197040">
      <w:bodyDiv w:val="1"/>
      <w:marLeft w:val="0"/>
      <w:marRight w:val="0"/>
      <w:marTop w:val="0"/>
      <w:marBottom w:val="0"/>
      <w:divBdr>
        <w:top w:val="none" w:sz="0" w:space="0" w:color="auto"/>
        <w:left w:val="none" w:sz="0" w:space="0" w:color="auto"/>
        <w:bottom w:val="none" w:sz="0" w:space="0" w:color="auto"/>
        <w:right w:val="none" w:sz="0" w:space="0" w:color="auto"/>
      </w:divBdr>
    </w:div>
    <w:div w:id="1302030974">
      <w:bodyDiv w:val="1"/>
      <w:marLeft w:val="0"/>
      <w:marRight w:val="0"/>
      <w:marTop w:val="0"/>
      <w:marBottom w:val="0"/>
      <w:divBdr>
        <w:top w:val="none" w:sz="0" w:space="0" w:color="auto"/>
        <w:left w:val="none" w:sz="0" w:space="0" w:color="auto"/>
        <w:bottom w:val="none" w:sz="0" w:space="0" w:color="auto"/>
        <w:right w:val="none" w:sz="0" w:space="0" w:color="auto"/>
      </w:divBdr>
    </w:div>
    <w:div w:id="159038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antourn@gmail.com" TargetMode="External"/><Relationship Id="rId13" Type="http://schemas.openxmlformats.org/officeDocument/2006/relationships/hyperlink" Target="http://www.isnsc.com.ar/assets/eje_02_07_laurino_riveros_alamo_las_politicas_agropecuarias_en_el_sudoeste_bonaerense_en_los_ultimos_anos.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iaemiliaestrada@gmail.com" TargetMode="External"/><Relationship Id="rId12" Type="http://schemas.openxmlformats.org/officeDocument/2006/relationships/hyperlink" Target="http://www.aader.org.ar/XVI_jornada/trabajos/archivos/2012_estrategias_trab_ext_rural.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researchgate.net/publication/318702595_Politicas_publicas_rurales_y_modelos_de_desarrollo_en_Argentina_El_Programa_Cambio_Rural_entre_1993_y_20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lasru2018.easyplanners.info/opc/tl/1445_maria_emilia_estrada.pdf" TargetMode="External"/><Relationship Id="rId5" Type="http://schemas.openxmlformats.org/officeDocument/2006/relationships/footnotes" Target="footnotes.xml"/><Relationship Id="rId15" Type="http://schemas.openxmlformats.org/officeDocument/2006/relationships/hyperlink" Target="http://www.redalyc.org/html/174/17440036006/" TargetMode="External"/><Relationship Id="rId10" Type="http://schemas.openxmlformats.org/officeDocument/2006/relationships/hyperlink" Target="http://www.ciea.com.ar/web/wp-content/uploads/2016/11/RIEA26-27-03.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ulacias.org/materiales/pdfs/materiales_congreso/publicacion_congreso/sesion_15/bedascarrasbure_et_al_sesion_15.pdf" TargetMode="External"/><Relationship Id="rId14" Type="http://schemas.openxmlformats.org/officeDocument/2006/relationships/hyperlink" Target="http://pert-uba.com.ar/archivos/publicaciones/Manzanal_et_al_libro_jornadas.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649</TotalTime>
  <Pages>18</Pages>
  <Words>6034</Words>
  <Characters>33189</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dc:creator>
  <cp:keywords/>
  <dc:description/>
  <cp:lastModifiedBy>Emilia</cp:lastModifiedBy>
  <cp:revision>64</cp:revision>
  <dcterms:created xsi:type="dcterms:W3CDTF">2019-09-01T04:40:00Z</dcterms:created>
  <dcterms:modified xsi:type="dcterms:W3CDTF">2019-09-02T03:04:00Z</dcterms:modified>
</cp:coreProperties>
</file>