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B" w:rsidRDefault="008A480B" w:rsidP="008A480B">
      <w:pPr>
        <w:spacing w:after="0" w:line="240" w:lineRule="auto"/>
        <w:rPr>
          <w:b/>
        </w:rPr>
      </w:pPr>
      <w:bookmarkStart w:id="0" w:name="_GoBack"/>
      <w:bookmarkEnd w:id="0"/>
      <w:r>
        <w:rPr>
          <w:b/>
        </w:rPr>
        <w:t>Implementación de normas adaptadas</w:t>
      </w:r>
      <w:r w:rsidRPr="00EC5202">
        <w:rPr>
          <w:b/>
        </w:rPr>
        <w:t xml:space="preserve"> </w:t>
      </w:r>
      <w:r w:rsidRPr="00E01EC2">
        <w:rPr>
          <w:b/>
        </w:rPr>
        <w:t xml:space="preserve">para el control sanitario </w:t>
      </w:r>
      <w:r>
        <w:rPr>
          <w:b/>
        </w:rPr>
        <w:t xml:space="preserve">de </w:t>
      </w:r>
      <w:r w:rsidRPr="00E01EC2">
        <w:rPr>
          <w:b/>
        </w:rPr>
        <w:t>cabras y ovejas</w:t>
      </w:r>
      <w:r>
        <w:rPr>
          <w:b/>
        </w:rPr>
        <w:t xml:space="preserve"> de los </w:t>
      </w:r>
      <w:r w:rsidRPr="00E01EC2">
        <w:rPr>
          <w:b/>
        </w:rPr>
        <w:t>productores familiares de Taco Ralo, Tucumán</w:t>
      </w:r>
    </w:p>
    <w:p w:rsidR="008A480B" w:rsidRDefault="008A480B" w:rsidP="008A480B">
      <w:pPr>
        <w:spacing w:after="0" w:line="240" w:lineRule="auto"/>
        <w:rPr>
          <w:b/>
        </w:rPr>
      </w:pPr>
    </w:p>
    <w:p w:rsidR="008A480B" w:rsidRDefault="00917750" w:rsidP="008A480B">
      <w:pPr>
        <w:spacing w:after="0" w:line="240" w:lineRule="auto"/>
      </w:pPr>
      <w:r>
        <w:t>Eje temático propuesto: Eje 7</w:t>
      </w:r>
      <w:r w:rsidR="008A480B" w:rsidRPr="00C519E9">
        <w:t xml:space="preserve"> </w:t>
      </w:r>
    </w:p>
    <w:p w:rsidR="008A480B" w:rsidRPr="00C519E9" w:rsidRDefault="008A480B" w:rsidP="008A480B">
      <w:pPr>
        <w:spacing w:after="0" w:line="240" w:lineRule="auto"/>
      </w:pPr>
    </w:p>
    <w:p w:rsidR="008A480B" w:rsidRPr="00C519E9" w:rsidRDefault="008A480B" w:rsidP="008A480B">
      <w:pPr>
        <w:spacing w:after="0" w:line="240" w:lineRule="auto"/>
      </w:pPr>
      <w:r w:rsidRPr="00C519E9">
        <w:t>Apellido y nombre:</w:t>
      </w:r>
    </w:p>
    <w:p w:rsidR="008A480B" w:rsidRDefault="008A480B" w:rsidP="008A480B">
      <w:pPr>
        <w:spacing w:after="0" w:line="240" w:lineRule="auto"/>
      </w:pPr>
      <w:r w:rsidRPr="00FE7AED">
        <w:t>Saldaño, S</w:t>
      </w:r>
      <w:r>
        <w:t>ilvina</w:t>
      </w:r>
    </w:p>
    <w:p w:rsidR="008A480B" w:rsidRDefault="008A480B" w:rsidP="008A480B">
      <w:pPr>
        <w:spacing w:after="0" w:line="240" w:lineRule="auto"/>
      </w:pPr>
      <w:r w:rsidRPr="00FE7AED">
        <w:t>Ceconello, M</w:t>
      </w:r>
      <w:r>
        <w:t>arcos</w:t>
      </w:r>
      <w:r w:rsidRPr="00C519E9">
        <w:t xml:space="preserve"> </w:t>
      </w:r>
    </w:p>
    <w:p w:rsidR="008A480B" w:rsidRDefault="008A480B" w:rsidP="008A480B">
      <w:pPr>
        <w:spacing w:after="0" w:line="240" w:lineRule="auto"/>
      </w:pPr>
      <w:r w:rsidRPr="00FE7AED">
        <w:t>Cruz, L</w:t>
      </w:r>
      <w:r>
        <w:t>iliana</w:t>
      </w:r>
    </w:p>
    <w:p w:rsidR="008A480B" w:rsidRDefault="008A480B" w:rsidP="008A480B">
      <w:pPr>
        <w:spacing w:after="0" w:line="240" w:lineRule="auto"/>
      </w:pPr>
      <w:r w:rsidRPr="00FE7AED">
        <w:t>Méndez</w:t>
      </w:r>
      <w:r>
        <w:t>,</w:t>
      </w:r>
      <w:r w:rsidRPr="00FE7AED">
        <w:t xml:space="preserve"> R</w:t>
      </w:r>
      <w:r>
        <w:t>amiro</w:t>
      </w:r>
    </w:p>
    <w:p w:rsidR="008A480B" w:rsidRDefault="008A480B" w:rsidP="008A480B">
      <w:pPr>
        <w:spacing w:after="0" w:line="240" w:lineRule="auto"/>
      </w:pPr>
    </w:p>
    <w:p w:rsidR="008A480B" w:rsidRDefault="008A480B" w:rsidP="008A480B">
      <w:pPr>
        <w:spacing w:after="0" w:line="240" w:lineRule="auto"/>
      </w:pPr>
      <w:r>
        <w:t>Pertenencia institucional de los autores:</w:t>
      </w:r>
    </w:p>
    <w:p w:rsidR="008A480B" w:rsidRDefault="008A480B" w:rsidP="008A480B">
      <w:pPr>
        <w:spacing w:after="0" w:line="240" w:lineRule="auto"/>
      </w:pPr>
      <w:r>
        <w:t>INTA AER Simoca</w:t>
      </w:r>
    </w:p>
    <w:p w:rsidR="008A480B" w:rsidRDefault="008A480B" w:rsidP="008A480B">
      <w:pPr>
        <w:spacing w:after="0" w:line="240" w:lineRule="auto"/>
      </w:pPr>
      <w:r>
        <w:t>INTA EEA Famailla</w:t>
      </w:r>
    </w:p>
    <w:p w:rsidR="008A480B" w:rsidRDefault="008A480B" w:rsidP="008A480B">
      <w:pPr>
        <w:spacing w:after="0" w:line="240" w:lineRule="auto"/>
      </w:pPr>
      <w:r>
        <w:t>Facultad de Agronomía y Zootecnia – UNT-</w:t>
      </w:r>
    </w:p>
    <w:p w:rsidR="008A480B" w:rsidRDefault="008A480B" w:rsidP="008A480B">
      <w:pPr>
        <w:spacing w:after="0" w:line="240" w:lineRule="auto"/>
      </w:pPr>
      <w:r>
        <w:t>INTA AER Simoca</w:t>
      </w:r>
    </w:p>
    <w:p w:rsidR="008A480B" w:rsidRDefault="008A480B" w:rsidP="008A480B">
      <w:pPr>
        <w:spacing w:after="0" w:line="240" w:lineRule="auto"/>
      </w:pPr>
    </w:p>
    <w:p w:rsidR="008A480B" w:rsidRDefault="008A480B" w:rsidP="008A480B">
      <w:pPr>
        <w:spacing w:after="0" w:line="240" w:lineRule="auto"/>
      </w:pPr>
      <w:r>
        <w:t>Dirección de correo electrónico:</w:t>
      </w:r>
    </w:p>
    <w:p w:rsidR="008A480B" w:rsidRDefault="008A480B" w:rsidP="008A480B">
      <w:pPr>
        <w:spacing w:after="0" w:line="240" w:lineRule="auto"/>
      </w:pPr>
    </w:p>
    <w:p w:rsidR="008A480B" w:rsidRDefault="008B6FED" w:rsidP="008A480B">
      <w:pPr>
        <w:spacing w:after="0" w:line="240" w:lineRule="auto"/>
      </w:pPr>
      <w:hyperlink r:id="rId9" w:history="1">
        <w:r w:rsidR="008A480B" w:rsidRPr="00713414">
          <w:rPr>
            <w:rStyle w:val="Hipervnculo"/>
          </w:rPr>
          <w:t>saldano.silvina@inta.gob.ar</w:t>
        </w:r>
      </w:hyperlink>
    </w:p>
    <w:p w:rsidR="008A480B" w:rsidRDefault="008B6FED" w:rsidP="008A480B">
      <w:pPr>
        <w:spacing w:after="0" w:line="240" w:lineRule="auto"/>
      </w:pPr>
      <w:hyperlink r:id="rId10" w:history="1">
        <w:r w:rsidR="008A480B" w:rsidRPr="00713414">
          <w:rPr>
            <w:rStyle w:val="Hipervnculo"/>
          </w:rPr>
          <w:t>ceconello.marcos@inta.gob.ar</w:t>
        </w:r>
      </w:hyperlink>
    </w:p>
    <w:p w:rsidR="008A480B" w:rsidRDefault="008B6FED" w:rsidP="008A480B">
      <w:pPr>
        <w:spacing w:after="0" w:line="240" w:lineRule="auto"/>
      </w:pPr>
      <w:hyperlink r:id="rId11" w:history="1">
        <w:r w:rsidR="008A480B" w:rsidRPr="00713414">
          <w:rPr>
            <w:rStyle w:val="Hipervnculo"/>
          </w:rPr>
          <w:t>mlcruz@faz.unt.edu.ar</w:t>
        </w:r>
      </w:hyperlink>
    </w:p>
    <w:p w:rsidR="008A480B" w:rsidRPr="00C519E9" w:rsidRDefault="008A480B" w:rsidP="008A480B">
      <w:pPr>
        <w:spacing w:after="0" w:line="240" w:lineRule="auto"/>
        <w:rPr>
          <w:rStyle w:val="Hipervnculo"/>
        </w:rPr>
      </w:pPr>
      <w:r w:rsidRPr="00C519E9">
        <w:rPr>
          <w:rStyle w:val="Hipervnculo"/>
        </w:rPr>
        <w:t>mendez.ramiro@inta.gob.ar</w:t>
      </w:r>
    </w:p>
    <w:p w:rsidR="008A480B" w:rsidRDefault="008A480B" w:rsidP="008A480B">
      <w:pPr>
        <w:rPr>
          <w:b/>
        </w:rPr>
      </w:pPr>
    </w:p>
    <w:p w:rsidR="008A480B" w:rsidRPr="005D6F6C" w:rsidRDefault="008A480B" w:rsidP="008A480B">
      <w:pPr>
        <w:jc w:val="left"/>
        <w:rPr>
          <w:b/>
        </w:rPr>
      </w:pPr>
      <w:r w:rsidRPr="005D6F6C">
        <w:rPr>
          <w:b/>
        </w:rPr>
        <w:t>Resumen</w:t>
      </w:r>
    </w:p>
    <w:p w:rsidR="008A480B" w:rsidRPr="003A3600" w:rsidRDefault="008A480B" w:rsidP="008A480B">
      <w:pPr>
        <w:spacing w:line="240" w:lineRule="auto"/>
      </w:pPr>
      <w:r w:rsidRPr="003A3600">
        <w:t xml:space="preserve">Sin desconocer los aportes de la agricultura familiar </w:t>
      </w:r>
      <w:r>
        <w:t>a la sustentabilidad de los agrosistemas</w:t>
      </w:r>
      <w:r w:rsidRPr="003A3600">
        <w:t xml:space="preserve">, su práctica también puede generar efectos adversos, como sucede con la producción de alimentos que </w:t>
      </w:r>
      <w:r>
        <w:t xml:space="preserve">pueden afectar </w:t>
      </w:r>
      <w:r w:rsidRPr="003A3600">
        <w:t>la salud humana. Este es el caso de los agricultores familiares de Taco Ralo, cuando elaboran queso con leche sin pasteurizar, obtenida de sus majadas de cabras. Por lo tanto, conviven con el riesgo de contagiarse o contagiar a terceros, de brucelosis y tuberculosis, enfermedades zoonóticas que además causan pérdidas económicas. Para superar la situación planteada el INTA</w:t>
      </w:r>
      <w:r>
        <w:t xml:space="preserve"> se </w:t>
      </w:r>
      <w:r w:rsidRPr="003A3600">
        <w:t xml:space="preserve">propuso </w:t>
      </w:r>
      <w:r>
        <w:t xml:space="preserve">priorizar </w:t>
      </w:r>
      <w:r w:rsidRPr="003A3600">
        <w:t xml:space="preserve">la salud de los productores y la inocuidad de los alimentos, mediante la implementación de normas para el control sanitario, adaptadas a este tipo de </w:t>
      </w:r>
      <w:r>
        <w:t>manejo productivo</w:t>
      </w:r>
      <w:r w:rsidRPr="003A3600">
        <w:t xml:space="preserve">. </w:t>
      </w:r>
      <w:r>
        <w:t xml:space="preserve">De este modo, desde 2015, se implementó </w:t>
      </w:r>
      <w:r w:rsidRPr="003A3600">
        <w:t xml:space="preserve">la acreditación de «majada controlada </w:t>
      </w:r>
      <w:r>
        <w:t>en</w:t>
      </w:r>
      <w:r w:rsidRPr="003A3600">
        <w:t xml:space="preserve"> brucelosis y tuberculosis», enmarcada en el plan de control y erradicación de brucelosis y tuberculosis de Tucumán. El protocolo </w:t>
      </w:r>
      <w:r>
        <w:t>es</w:t>
      </w:r>
      <w:r w:rsidRPr="003A3600">
        <w:t xml:space="preserve"> producto del trabajo articulado entre </w:t>
      </w:r>
      <w:r>
        <w:t>extensionistas e investigadores</w:t>
      </w:r>
      <w:r w:rsidRPr="003A3600">
        <w:t xml:space="preserve"> y la participación de </w:t>
      </w:r>
      <w:r>
        <w:t>organizaciones públicas y privadas con 9</w:t>
      </w:r>
      <w:r w:rsidRPr="003A3600">
        <w:t>2 productores</w:t>
      </w:r>
      <w:r>
        <w:t xml:space="preserve"> asesorados; dando como resultado el control en 8</w:t>
      </w:r>
      <w:r w:rsidRPr="003A3600">
        <w:t xml:space="preserve"> establecimientos acreditados</w:t>
      </w:r>
      <w:r>
        <w:t xml:space="preserve"> y una Unidad Epidemiológica, un total de 851 animales</w:t>
      </w:r>
      <w:r w:rsidRPr="003A3600">
        <w:t>; lo que permite prever el potencial de la estrategia utilizada.</w:t>
      </w:r>
    </w:p>
    <w:p w:rsidR="008A480B" w:rsidRDefault="008A480B" w:rsidP="008A480B"/>
    <w:p w:rsidR="008A480B" w:rsidRDefault="008A480B" w:rsidP="008A480B"/>
    <w:p w:rsidR="008A480B" w:rsidRPr="008A480B" w:rsidRDefault="008A480B" w:rsidP="00172972">
      <w:pPr>
        <w:autoSpaceDE w:val="0"/>
        <w:autoSpaceDN w:val="0"/>
        <w:adjustRightInd w:val="0"/>
        <w:rPr>
          <w:rFonts w:cs="Times New Roman"/>
          <w:b/>
        </w:rPr>
      </w:pPr>
      <w:r w:rsidRPr="008A480B">
        <w:rPr>
          <w:rFonts w:cs="Times New Roman"/>
          <w:b/>
        </w:rPr>
        <w:lastRenderedPageBreak/>
        <w:t>Introducción</w:t>
      </w:r>
    </w:p>
    <w:p w:rsidR="00172972" w:rsidRPr="00177F4F" w:rsidRDefault="00172972" w:rsidP="00172972">
      <w:pPr>
        <w:autoSpaceDE w:val="0"/>
        <w:autoSpaceDN w:val="0"/>
        <w:adjustRightInd w:val="0"/>
        <w:rPr>
          <w:rFonts w:ascii="Arial" w:hAnsi="Arial" w:cs="Arial"/>
          <w:szCs w:val="24"/>
        </w:rPr>
      </w:pPr>
      <w:r w:rsidRPr="0039291B">
        <w:rPr>
          <w:rFonts w:ascii="New t" w:hAnsi="New t"/>
        </w:rPr>
        <w:t>En América Latina y el Caribe</w:t>
      </w:r>
      <w:r>
        <w:rPr>
          <w:rFonts w:ascii="New t" w:hAnsi="New t"/>
        </w:rPr>
        <w:t>,</w:t>
      </w:r>
      <w:r w:rsidRPr="0039291B">
        <w:rPr>
          <w:rFonts w:ascii="New t" w:hAnsi="New t"/>
        </w:rPr>
        <w:t xml:space="preserve"> </w:t>
      </w:r>
      <w:r>
        <w:rPr>
          <w:rFonts w:ascii="New t" w:hAnsi="New t"/>
        </w:rPr>
        <w:t xml:space="preserve">es indiscutible la importancia de </w:t>
      </w:r>
      <w:r w:rsidRPr="0039291B">
        <w:rPr>
          <w:rFonts w:ascii="New t" w:hAnsi="New t"/>
        </w:rPr>
        <w:t xml:space="preserve">la agricultura familiar </w:t>
      </w:r>
      <w:r>
        <w:rPr>
          <w:rFonts w:ascii="New t" w:hAnsi="New t"/>
        </w:rPr>
        <w:t xml:space="preserve">(AF), </w:t>
      </w:r>
      <w:r w:rsidRPr="0039291B">
        <w:rPr>
          <w:rFonts w:ascii="New t" w:hAnsi="New t"/>
        </w:rPr>
        <w:t>agrupa el 81</w:t>
      </w:r>
      <w:r>
        <w:rPr>
          <w:rFonts w:ascii="New t" w:hAnsi="New t"/>
        </w:rPr>
        <w:t xml:space="preserve"> </w:t>
      </w:r>
      <w:r w:rsidRPr="0039291B">
        <w:rPr>
          <w:rFonts w:ascii="New t" w:hAnsi="New t"/>
        </w:rPr>
        <w:t xml:space="preserve">% de las explotaciones agrícolas; provee, </w:t>
      </w:r>
      <w:r>
        <w:rPr>
          <w:rFonts w:ascii="New t" w:hAnsi="New t"/>
        </w:rPr>
        <w:t xml:space="preserve">según el país, </w:t>
      </w:r>
      <w:r w:rsidRPr="0039291B">
        <w:rPr>
          <w:rFonts w:ascii="New t" w:hAnsi="New t"/>
        </w:rPr>
        <w:t>entre 27</w:t>
      </w:r>
      <w:r>
        <w:rPr>
          <w:rFonts w:ascii="New t" w:hAnsi="New t"/>
        </w:rPr>
        <w:t xml:space="preserve"> </w:t>
      </w:r>
      <w:r w:rsidRPr="0039291B">
        <w:rPr>
          <w:rFonts w:ascii="New t" w:hAnsi="New t"/>
        </w:rPr>
        <w:t>% y 67</w:t>
      </w:r>
      <w:r>
        <w:rPr>
          <w:rFonts w:ascii="New t" w:hAnsi="New t"/>
        </w:rPr>
        <w:t xml:space="preserve"> % del total de los alimentos, </w:t>
      </w:r>
      <w:r w:rsidRPr="0039291B">
        <w:rPr>
          <w:rFonts w:ascii="New t" w:hAnsi="New t"/>
        </w:rPr>
        <w:t>y genera entre el 57</w:t>
      </w:r>
      <w:r>
        <w:rPr>
          <w:rFonts w:ascii="New t" w:hAnsi="New t"/>
        </w:rPr>
        <w:t xml:space="preserve"> </w:t>
      </w:r>
      <w:r w:rsidRPr="0039291B">
        <w:rPr>
          <w:rFonts w:ascii="New t" w:hAnsi="New t"/>
        </w:rPr>
        <w:t>% y el 77</w:t>
      </w:r>
      <w:r>
        <w:rPr>
          <w:rFonts w:ascii="New t" w:hAnsi="New t"/>
        </w:rPr>
        <w:t xml:space="preserve"> % del empleo agrícola en la r</w:t>
      </w:r>
      <w:r w:rsidRPr="0039291B">
        <w:rPr>
          <w:rFonts w:ascii="New t" w:hAnsi="New t"/>
        </w:rPr>
        <w:t>egión (FAO</w:t>
      </w:r>
      <w:r w:rsidR="00173F7E">
        <w:rPr>
          <w:rFonts w:ascii="Cambria Math" w:hAnsi="Cambria Math" w:cs="Cambria Math"/>
        </w:rPr>
        <w:t xml:space="preserve"> y </w:t>
      </w:r>
      <w:r w:rsidRPr="0039291B">
        <w:rPr>
          <w:rFonts w:ascii="New t" w:hAnsi="New t"/>
        </w:rPr>
        <w:t xml:space="preserve">BID, 2007). </w:t>
      </w:r>
      <w:r w:rsidRPr="00916575">
        <w:rPr>
          <w:rFonts w:ascii="New t" w:hAnsi="New t"/>
        </w:rPr>
        <w:t xml:space="preserve">El </w:t>
      </w:r>
      <w:r>
        <w:rPr>
          <w:rFonts w:ascii="New t" w:hAnsi="New t"/>
        </w:rPr>
        <w:t>crecimiento poblacional, las oportunidades de mercado y</w:t>
      </w:r>
      <w:r w:rsidRPr="00916575">
        <w:rPr>
          <w:rFonts w:ascii="New t" w:hAnsi="New t"/>
        </w:rPr>
        <w:t xml:space="preserve"> </w:t>
      </w:r>
      <w:r>
        <w:rPr>
          <w:rFonts w:ascii="New t" w:hAnsi="New t"/>
        </w:rPr>
        <w:t xml:space="preserve">los </w:t>
      </w:r>
      <w:r w:rsidRPr="00916575">
        <w:rPr>
          <w:rFonts w:ascii="New t" w:hAnsi="New t"/>
        </w:rPr>
        <w:t>patrones de consumo más exigentes, incr</w:t>
      </w:r>
      <w:r>
        <w:rPr>
          <w:rFonts w:ascii="New t" w:hAnsi="New t"/>
        </w:rPr>
        <w:t>ementan la demanda de a</w:t>
      </w:r>
      <w:r w:rsidR="002361CD">
        <w:rPr>
          <w:rFonts w:ascii="New t" w:hAnsi="New t"/>
        </w:rPr>
        <w:t xml:space="preserve">limentos y materias primas, factores que pueden mejorar el nivel de vida de los productores. Una condición para que esto suceda es, como lo afirmaron los países que integran </w:t>
      </w:r>
      <w:r>
        <w:rPr>
          <w:rFonts w:ascii="New t" w:hAnsi="New t"/>
        </w:rPr>
        <w:t>el Mercosur</w:t>
      </w:r>
      <w:r w:rsidR="002361CD">
        <w:rPr>
          <w:rFonts w:ascii="New t" w:hAnsi="New t"/>
        </w:rPr>
        <w:t xml:space="preserve">, el diseño de políticas </w:t>
      </w:r>
      <w:r w:rsidRPr="00E90EDF">
        <w:rPr>
          <w:rFonts w:ascii="New t" w:hAnsi="New t"/>
        </w:rPr>
        <w:t>públicas</w:t>
      </w:r>
      <w:r>
        <w:rPr>
          <w:rFonts w:ascii="New t" w:hAnsi="New t"/>
        </w:rPr>
        <w:t>,</w:t>
      </w:r>
      <w:r w:rsidRPr="00E90EDF">
        <w:rPr>
          <w:rFonts w:ascii="New t" w:hAnsi="New t"/>
        </w:rPr>
        <w:t xml:space="preserve"> diferenciadas para la agricultura familiar, que promuevan el desarrollo sustentable del medio rural desde el punto de vista socioeconómico, cultural y ambiental</w:t>
      </w:r>
      <w:r w:rsidRPr="00E90EDF">
        <w:rPr>
          <w:rFonts w:ascii="Arial" w:hAnsi="Arial" w:cs="Arial"/>
          <w:szCs w:val="24"/>
        </w:rPr>
        <w:t xml:space="preserve"> </w:t>
      </w:r>
      <w:r w:rsidRPr="00172972">
        <w:rPr>
          <w:rFonts w:cs="Times New Roman"/>
          <w:szCs w:val="24"/>
        </w:rPr>
        <w:t>(FAO, 2014)</w:t>
      </w:r>
      <w:r>
        <w:rPr>
          <w:rFonts w:cs="Times New Roman"/>
          <w:szCs w:val="24"/>
        </w:rPr>
        <w:t>.</w:t>
      </w:r>
    </w:p>
    <w:p w:rsidR="00960666" w:rsidRDefault="00881D6C" w:rsidP="00960666">
      <w:r>
        <w:t xml:space="preserve">En </w:t>
      </w:r>
      <w:r w:rsidR="00172972">
        <w:t xml:space="preserve">la </w:t>
      </w:r>
      <w:r>
        <w:t xml:space="preserve">Argentina, </w:t>
      </w:r>
      <w:r w:rsidR="000447F8">
        <w:t>la a</w:t>
      </w:r>
      <w:r>
        <w:t xml:space="preserve">gricultura </w:t>
      </w:r>
      <w:r w:rsidR="000447F8">
        <w:t xml:space="preserve">de </w:t>
      </w:r>
      <w:r w:rsidR="000510EE">
        <w:t xml:space="preserve">tipo </w:t>
      </w:r>
      <w:r w:rsidR="000447F8">
        <w:t xml:space="preserve">familiar, </w:t>
      </w:r>
      <w:r>
        <w:t>unas</w:t>
      </w:r>
      <w:r w:rsidR="0042117E">
        <w:t xml:space="preserve"> 220.000 unidades productivas que agrupan a</w:t>
      </w:r>
      <w:r w:rsidR="00960666">
        <w:t xml:space="preserve"> </w:t>
      </w:r>
      <w:r>
        <w:t>las dos terceras partes del total</w:t>
      </w:r>
      <w:r w:rsidR="000447F8">
        <w:t xml:space="preserve"> de establecimientos</w:t>
      </w:r>
      <w:r>
        <w:t>, generan</w:t>
      </w:r>
      <w:r w:rsidR="000447F8">
        <w:t xml:space="preserve"> una parte importante del producto bruto agrícola y </w:t>
      </w:r>
      <w:r>
        <w:t>el 53 % del empleo rural</w:t>
      </w:r>
      <w:r w:rsidR="00F213CD">
        <w:t xml:space="preserve"> (Maggio, 2017)</w:t>
      </w:r>
      <w:r>
        <w:t xml:space="preserve">, </w:t>
      </w:r>
      <w:r w:rsidR="0042117E">
        <w:t>un valor muy superior</w:t>
      </w:r>
      <w:r w:rsidR="000447F8">
        <w:t xml:space="preserve"> </w:t>
      </w:r>
      <w:r>
        <w:t xml:space="preserve">al de las grandes empresas agropecuarias. </w:t>
      </w:r>
      <w:r w:rsidR="000447F8">
        <w:t xml:space="preserve">Por otro lado, </w:t>
      </w:r>
      <w:r w:rsidR="0042117E">
        <w:t>este sector productivo</w:t>
      </w:r>
      <w:r w:rsidR="000510EE">
        <w:t xml:space="preserve"> </w:t>
      </w:r>
      <w:r w:rsidR="000447F8">
        <w:t>es estratégico</w:t>
      </w:r>
      <w:r w:rsidR="00960666">
        <w:t xml:space="preserve"> para dar soluciones a</w:t>
      </w:r>
      <w:r>
        <w:t xml:space="preserve"> los problemas ocasionados por la </w:t>
      </w:r>
      <w:r w:rsidR="000447F8">
        <w:t>in</w:t>
      </w:r>
      <w:r w:rsidR="00960666">
        <w:t xml:space="preserve">seguridad alimentaria, </w:t>
      </w:r>
      <w:r>
        <w:t>la pérdida de biodiversidad y las consecuencias d</w:t>
      </w:r>
      <w:r w:rsidR="00960666">
        <w:t xml:space="preserve">el cambio climático, entre otros. </w:t>
      </w:r>
      <w:r>
        <w:t xml:space="preserve">Sin embargo, para que manifieste su potencial, </w:t>
      </w:r>
      <w:r w:rsidR="00960666">
        <w:t xml:space="preserve">es necesario crear </w:t>
      </w:r>
      <w:r>
        <w:t>un entorno favorable que</w:t>
      </w:r>
      <w:r w:rsidR="000447F8">
        <w:t xml:space="preserve">, además de incluir </w:t>
      </w:r>
      <w:r w:rsidR="00960666">
        <w:t>marco</w:t>
      </w:r>
      <w:r>
        <w:t>s</w:t>
      </w:r>
      <w:r w:rsidR="00960666">
        <w:t xml:space="preserve"> regulatorio</w:t>
      </w:r>
      <w:r>
        <w:t>s específicos</w:t>
      </w:r>
      <w:r w:rsidR="000447F8">
        <w:t xml:space="preserve"> y</w:t>
      </w:r>
      <w:r w:rsidR="00960666">
        <w:t xml:space="preserve"> </w:t>
      </w:r>
      <w:r>
        <w:t xml:space="preserve">el </w:t>
      </w:r>
      <w:r w:rsidR="00960666">
        <w:t>acceso a servicios</w:t>
      </w:r>
      <w:r>
        <w:t xml:space="preserve"> e infraestructura básica; </w:t>
      </w:r>
      <w:r w:rsidR="0042117E">
        <w:t xml:space="preserve">también </w:t>
      </w:r>
      <w:r w:rsidR="000447F8">
        <w:t xml:space="preserve">debe reflejarse </w:t>
      </w:r>
      <w:r>
        <w:t xml:space="preserve">en </w:t>
      </w:r>
      <w:r w:rsidR="00960666">
        <w:t xml:space="preserve">políticas sectoriales para su integración y </w:t>
      </w:r>
      <w:r>
        <w:t xml:space="preserve">el aumento de la </w:t>
      </w:r>
      <w:r w:rsidR="00960666">
        <w:t>competitividad</w:t>
      </w:r>
      <w:r>
        <w:t xml:space="preserve">, </w:t>
      </w:r>
      <w:r w:rsidR="000510EE">
        <w:t xml:space="preserve">sobre todo cuando se elaboran y comercializan alimentos </w:t>
      </w:r>
      <w:r w:rsidR="009317FE">
        <w:t>de ori</w:t>
      </w:r>
      <w:r w:rsidR="000447F8">
        <w:t xml:space="preserve">gen animal. Productos </w:t>
      </w:r>
      <w:r w:rsidR="000510EE">
        <w:t>que</w:t>
      </w:r>
      <w:r w:rsidR="0042117E">
        <w:t xml:space="preserve">, por otro lado, </w:t>
      </w:r>
      <w:r w:rsidR="000510EE">
        <w:t>deben garantizar su calidad e inocuidad</w:t>
      </w:r>
      <w:r w:rsidR="009317FE">
        <w:t xml:space="preserve"> para no afectar la salud </w:t>
      </w:r>
      <w:r w:rsidR="000510EE">
        <w:t xml:space="preserve">de </w:t>
      </w:r>
      <w:r w:rsidR="000447F8">
        <w:t xml:space="preserve">elaboradores </w:t>
      </w:r>
      <w:r w:rsidR="009317FE">
        <w:t xml:space="preserve">y consumidores. </w:t>
      </w:r>
    </w:p>
    <w:p w:rsidR="00881D6C" w:rsidRDefault="00F01784" w:rsidP="00881D6C">
      <w:r>
        <w:t>La mayoría de la actividad caprina del país, un rubro típico de la agricultura familiar, está orientada</w:t>
      </w:r>
      <w:r w:rsidR="00881D6C">
        <w:t xml:space="preserve"> a la producción de carne y quesos, en su mayoría criollos, elaborados con leche sin pasteurizar. </w:t>
      </w:r>
      <w:r w:rsidR="00F3713A">
        <w:t xml:space="preserve">Por lo tanto, es posible la </w:t>
      </w:r>
      <w:r w:rsidR="00881D6C">
        <w:t xml:space="preserve">presencia de enfermedades zoonóticas, </w:t>
      </w:r>
      <w:r w:rsidR="00494030">
        <w:t xml:space="preserve">como son llamadas </w:t>
      </w:r>
      <w:r>
        <w:t xml:space="preserve">aquellas </w:t>
      </w:r>
      <w:r w:rsidR="0042117E">
        <w:t xml:space="preserve">trasmisibles de </w:t>
      </w:r>
      <w:r>
        <w:t>l</w:t>
      </w:r>
      <w:r w:rsidR="00494030">
        <w:t xml:space="preserve">os animales a los seres humanos. </w:t>
      </w:r>
      <w:r w:rsidR="006E4A72">
        <w:t>El INTA, desde el año 2007, realiza diagnósticos participativos junto a los productores, con el fin de delinear las distintas estrategias de intervención para Tucumán</w:t>
      </w:r>
      <w:r w:rsidR="00494030">
        <w:t xml:space="preserve"> y Santiago del Estero. De estos encuentros,</w:t>
      </w:r>
      <w:r w:rsidR="006E4A72">
        <w:t xml:space="preserve"> surgieron demandas concretas para mejorar la sanidad animal, en particular lo </w:t>
      </w:r>
      <w:r w:rsidR="006E4A72">
        <w:lastRenderedPageBreak/>
        <w:t>referido a la presen</w:t>
      </w:r>
      <w:r w:rsidR="002361CD">
        <w:t>cia de brucelosis, tuberculosis y</w:t>
      </w:r>
      <w:r w:rsidR="006E4A72">
        <w:t xml:space="preserve"> leptospirosis, todas enfermedades zoonóticas</w:t>
      </w:r>
      <w:r w:rsidR="002361CD">
        <w:t>, y parasitosis,</w:t>
      </w:r>
      <w:r w:rsidR="006E4A72">
        <w:t xml:space="preserve"> que, además de afectar negativamente los índices productivos, dete</w:t>
      </w:r>
      <w:r w:rsidR="00494030">
        <w:t xml:space="preserve">rminan un alto riesgo sanitario, tanto para los productores y sus familias, como para los consumidores </w:t>
      </w:r>
      <w:r w:rsidR="006E4A72">
        <w:t>(Saldaño y col., 2011)</w:t>
      </w:r>
      <w:r w:rsidR="00DF500B">
        <w:t>.</w:t>
      </w:r>
    </w:p>
    <w:p w:rsidR="00501020" w:rsidRDefault="00501020" w:rsidP="00501020">
      <w:r>
        <w:t>El presente trabajo tiene por objetivo describir el proceso de intervención desarrollado para el diagnóstico y control de enfermedades zoonóticas</w:t>
      </w:r>
      <w:r w:rsidR="000E13CB">
        <w:t xml:space="preserve"> de los rodeos de cabras y ovejas</w:t>
      </w:r>
      <w:r>
        <w:t xml:space="preserve">, </w:t>
      </w:r>
      <w:r w:rsidR="0042117E">
        <w:t xml:space="preserve">principalmente </w:t>
      </w:r>
      <w:r>
        <w:t>brucelosis</w:t>
      </w:r>
      <w:r w:rsidR="00F91619">
        <w:t xml:space="preserve"> </w:t>
      </w:r>
      <w:r>
        <w:t>y tuberculosis</w:t>
      </w:r>
      <w:r w:rsidR="0042117E">
        <w:t xml:space="preserve">, </w:t>
      </w:r>
      <w:r w:rsidR="000E13CB">
        <w:t xml:space="preserve">propiedad de los productores familiares de Graneros. Asimismo, se describen </w:t>
      </w:r>
      <w:r w:rsidR="0042117E">
        <w:t xml:space="preserve">las acciones efectuadas, su </w:t>
      </w:r>
      <w:r>
        <w:t xml:space="preserve">duración y </w:t>
      </w:r>
      <w:r w:rsidR="0042117E">
        <w:t xml:space="preserve">los </w:t>
      </w:r>
      <w:r>
        <w:t>resultados</w:t>
      </w:r>
      <w:r w:rsidR="0042117E">
        <w:t xml:space="preserve"> obtenidos</w:t>
      </w:r>
      <w:r>
        <w:t>.</w:t>
      </w:r>
    </w:p>
    <w:p w:rsidR="00A356BA" w:rsidRDefault="00A356BA" w:rsidP="00960666"/>
    <w:p w:rsidR="00B147DB" w:rsidRDefault="00DE3BB2" w:rsidP="00DE3BB2">
      <w:pPr>
        <w:jc w:val="center"/>
      </w:pPr>
      <w:r w:rsidRPr="00DE3BB2">
        <w:rPr>
          <w:noProof/>
          <w:lang w:eastAsia="es-AR"/>
        </w:rPr>
        <w:drawing>
          <wp:inline distT="0" distB="0" distL="0" distR="0">
            <wp:extent cx="2521779" cy="319341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38805" cy="3214971"/>
                    </a:xfrm>
                    <a:prstGeom prst="rect">
                      <a:avLst/>
                    </a:prstGeom>
                    <a:noFill/>
                    <a:ln>
                      <a:noFill/>
                    </a:ln>
                  </pic:spPr>
                </pic:pic>
              </a:graphicData>
            </a:graphic>
          </wp:inline>
        </w:drawing>
      </w:r>
    </w:p>
    <w:p w:rsidR="00960666" w:rsidRDefault="00E278EC" w:rsidP="00B147DB">
      <w:pPr>
        <w:jc w:val="center"/>
      </w:pPr>
      <w:r>
        <w:t>Figura 1.</w:t>
      </w:r>
      <w:r w:rsidR="00960666">
        <w:t xml:space="preserve"> Departamento Graneros</w:t>
      </w:r>
    </w:p>
    <w:p w:rsidR="002361CD" w:rsidRDefault="002361CD" w:rsidP="002361CD">
      <w:r>
        <w:t>En Tucumán, el departamento Graneros, ubicado en el extremo sudeste de la provincia, concentra el 36 % de los establecimientos caprinos y el mayor número de cabezas, equivalentes al 41 % de un total de 6316 animales</w:t>
      </w:r>
      <w:r w:rsidR="00D74574">
        <w:t xml:space="preserve"> </w:t>
      </w:r>
      <w:r w:rsidRPr="00D74574">
        <w:t>(INDEC, 2003)</w:t>
      </w:r>
      <w:r>
        <w:t>. Debido a las características de la producción caprina llevada a cabo por los pequeños productores, la unidad productiva (UP) se definió como el conjunto de t</w:t>
      </w:r>
      <w:r w:rsidRPr="00E0516A">
        <w:rPr>
          <w:rFonts w:cs="Times New Roman"/>
        </w:rPr>
        <w:t>errenos, infraestructura, maquinaria</w:t>
      </w:r>
      <w:r>
        <w:rPr>
          <w:rFonts w:cs="Times New Roman"/>
        </w:rPr>
        <w:t xml:space="preserve">, </w:t>
      </w:r>
      <w:r w:rsidRPr="00E0516A">
        <w:rPr>
          <w:rFonts w:cs="Times New Roman"/>
        </w:rPr>
        <w:t>equipo</w:t>
      </w:r>
      <w:r>
        <w:rPr>
          <w:rFonts w:cs="Times New Roman"/>
        </w:rPr>
        <w:t>s, animales</w:t>
      </w:r>
      <w:r w:rsidRPr="00E0516A">
        <w:rPr>
          <w:rFonts w:cs="Times New Roman"/>
        </w:rPr>
        <w:t xml:space="preserve"> y otros bienes</w:t>
      </w:r>
      <w:r>
        <w:rPr>
          <w:rFonts w:cs="Times New Roman"/>
        </w:rPr>
        <w:t>,</w:t>
      </w:r>
      <w:r w:rsidRPr="00E0516A">
        <w:rPr>
          <w:rFonts w:cs="Times New Roman"/>
        </w:rPr>
        <w:t xml:space="preserve"> utilizados durante las actividades </w:t>
      </w:r>
      <w:r w:rsidRPr="00E0516A">
        <w:rPr>
          <w:rFonts w:cs="Times New Roman"/>
        </w:rPr>
        <w:lastRenderedPageBreak/>
        <w:t>agropecuarias y no agropecuarias</w:t>
      </w:r>
      <w:r>
        <w:rPr>
          <w:rFonts w:cs="Times New Roman"/>
        </w:rPr>
        <w:t>,</w:t>
      </w:r>
      <w:r w:rsidRPr="00E0516A">
        <w:rPr>
          <w:rFonts w:cs="Times New Roman"/>
        </w:rPr>
        <w:t xml:space="preserve"> por el grupo familiar que vive bajo una misma administración, sin límites definidos.</w:t>
      </w:r>
      <w:r>
        <w:rPr>
          <w:rFonts w:cs="Times New Roman"/>
        </w:rPr>
        <w:t xml:space="preserve"> Los rodeos de ovejas en estos establecimientos, menos rústicos que las cabras y destinados a la producción de carne, se ha</w:t>
      </w:r>
      <w:r w:rsidR="00D74574">
        <w:rPr>
          <w:rFonts w:cs="Times New Roman"/>
        </w:rPr>
        <w:t>n</w:t>
      </w:r>
      <w:r>
        <w:rPr>
          <w:rFonts w:cs="Times New Roman"/>
        </w:rPr>
        <w:t xml:space="preserve"> incrementado en los últimos años porque son más dóciles para manejar. </w:t>
      </w:r>
      <w:r>
        <w:t xml:space="preserve">El proceso de intervención, que </w:t>
      </w:r>
      <w:r w:rsidR="00D74574">
        <w:t xml:space="preserve">para una mejor comprensión se dividió en </w:t>
      </w:r>
      <w:r>
        <w:t xml:space="preserve">cinco etapas, se realizó en las localidades de Taco Ralo y La Madrid, e involucró casi a la mitad de las </w:t>
      </w:r>
      <w:r w:rsidR="00D74574">
        <w:t xml:space="preserve">151 </w:t>
      </w:r>
      <w:r>
        <w:t>UP caprinas de Graneros</w:t>
      </w:r>
      <w:r w:rsidR="00D74574">
        <w:t>, seg</w:t>
      </w:r>
      <w:r w:rsidR="008A480B">
        <w:t>ún datos del Prosap (2006).</w:t>
      </w:r>
    </w:p>
    <w:p w:rsidR="006E1C6C" w:rsidRDefault="006E1C6C" w:rsidP="002361CD">
      <w:pPr>
        <w:spacing w:after="0"/>
      </w:pPr>
    </w:p>
    <w:p w:rsidR="00960666" w:rsidRPr="005B7E84" w:rsidRDefault="006E1C6C" w:rsidP="00960666">
      <w:pPr>
        <w:rPr>
          <w:b/>
        </w:rPr>
      </w:pPr>
      <w:r w:rsidRPr="005B7E84">
        <w:rPr>
          <w:b/>
        </w:rPr>
        <w:t xml:space="preserve">Primera </w:t>
      </w:r>
      <w:r w:rsidR="00960666" w:rsidRPr="005B7E84">
        <w:rPr>
          <w:b/>
        </w:rPr>
        <w:t xml:space="preserve">Etapa: Conformación del </w:t>
      </w:r>
      <w:r w:rsidR="00E713BE" w:rsidRPr="005B7E84">
        <w:rPr>
          <w:b/>
        </w:rPr>
        <w:t>equipo de trabajo institucional y d</w:t>
      </w:r>
      <w:r w:rsidR="00960666" w:rsidRPr="005B7E84">
        <w:rPr>
          <w:b/>
        </w:rPr>
        <w:t xml:space="preserve">iagnóstico de </w:t>
      </w:r>
      <w:r w:rsidRPr="005B7E84">
        <w:rPr>
          <w:b/>
        </w:rPr>
        <w:t>las UP</w:t>
      </w:r>
    </w:p>
    <w:p w:rsidR="00A1033D" w:rsidRDefault="001B7584" w:rsidP="00A1033D">
      <w:r>
        <w:t xml:space="preserve">En </w:t>
      </w:r>
      <w:r w:rsidR="00A356BA">
        <w:t xml:space="preserve">2007, y como consecuencia de los diagnósticos realizados junto con los productores, </w:t>
      </w:r>
      <w:r w:rsidR="00960666">
        <w:t xml:space="preserve">se </w:t>
      </w:r>
      <w:r w:rsidR="006E1C6C">
        <w:t xml:space="preserve">formó </w:t>
      </w:r>
      <w:r w:rsidR="00960666">
        <w:t>un equipo de trabajo con profesionales de</w:t>
      </w:r>
      <w:r w:rsidR="006E1C6C">
        <w:t>l</w:t>
      </w:r>
      <w:r w:rsidR="00960666">
        <w:t xml:space="preserve"> INTA (Castelar</w:t>
      </w:r>
      <w:r w:rsidR="004727A3">
        <w:t xml:space="preserve"> –Buenos Aires-</w:t>
      </w:r>
      <w:r w:rsidR="00960666">
        <w:t xml:space="preserve"> y Simoca</w:t>
      </w:r>
      <w:r w:rsidR="004727A3">
        <w:t xml:space="preserve"> –Tucumán-</w:t>
      </w:r>
      <w:r w:rsidR="00960666">
        <w:t>), integrado por extensionistas e investigadores. Posteriormente</w:t>
      </w:r>
      <w:r w:rsidR="00BA5949">
        <w:t>,</w:t>
      </w:r>
      <w:r w:rsidR="00960666">
        <w:t xml:space="preserve"> se definieron las actividades a realizar</w:t>
      </w:r>
      <w:r w:rsidR="004727A3">
        <w:t xml:space="preserve"> para el diagnóstico sanitario de la</w:t>
      </w:r>
      <w:r w:rsidR="00D74574">
        <w:t>s</w:t>
      </w:r>
      <w:r w:rsidR="004727A3">
        <w:t xml:space="preserve"> UP, principalmente el diseño estadístico, la cantidad de </w:t>
      </w:r>
      <w:r w:rsidR="00A1033D">
        <w:t>animales que integraría la muestra</w:t>
      </w:r>
      <w:r w:rsidR="004727A3">
        <w:t xml:space="preserve"> y </w:t>
      </w:r>
      <w:r w:rsidR="00A1033D">
        <w:t xml:space="preserve">el trabajo de </w:t>
      </w:r>
      <w:r w:rsidR="00960666">
        <w:t>campo</w:t>
      </w:r>
      <w:r w:rsidR="004727A3">
        <w:t xml:space="preserve">, para determinar la presencia </w:t>
      </w:r>
      <w:r w:rsidR="00960666">
        <w:t>de brucelosis</w:t>
      </w:r>
      <w:r w:rsidR="009D016D">
        <w:t xml:space="preserve"> (Brc)</w:t>
      </w:r>
      <w:r w:rsidR="00960666">
        <w:t>, tuberculosis</w:t>
      </w:r>
      <w:r w:rsidR="009D016D">
        <w:t xml:space="preserve"> (Tbc)</w:t>
      </w:r>
      <w:r w:rsidR="00960666">
        <w:t xml:space="preserve">, leptospirosis y parasitosis. </w:t>
      </w:r>
      <w:r w:rsidR="009D016D">
        <w:t>Para Brc y Tbc</w:t>
      </w:r>
      <w:r w:rsidR="00D47F50">
        <w:t xml:space="preserve">, el procedimiento consistió en </w:t>
      </w:r>
      <w:r w:rsidR="004F69B8">
        <w:t xml:space="preserve">inyectar, de manera intradérmica, </w:t>
      </w:r>
      <w:r w:rsidR="00D47F50">
        <w:t xml:space="preserve">a cada animal </w:t>
      </w:r>
      <w:r w:rsidR="004F69B8">
        <w:t>seleccionado</w:t>
      </w:r>
      <w:r w:rsidR="00D47F50">
        <w:t xml:space="preserve"> un</w:t>
      </w:r>
      <w:r w:rsidR="004F69B8">
        <w:t>a dosis de</w:t>
      </w:r>
      <w:r w:rsidR="00D47F50">
        <w:t xml:space="preserve"> suero específico para cada enfermedad y observar la reacción producida. En el ca</w:t>
      </w:r>
      <w:r w:rsidR="004F69B8">
        <w:t>so de tuberculosis se emplearon</w:t>
      </w:r>
      <w:r w:rsidR="00D47F50">
        <w:t>, al mismo tiempo</w:t>
      </w:r>
      <w:r w:rsidR="009D016D">
        <w:t xml:space="preserve"> y para mejorar el diagnóstico</w:t>
      </w:r>
      <w:r w:rsidR="00D47F50">
        <w:t xml:space="preserve">, dos antígenos, el PPDb y </w:t>
      </w:r>
      <w:r w:rsidR="004F69B8">
        <w:t xml:space="preserve">el </w:t>
      </w:r>
      <w:r w:rsidR="00D47F50">
        <w:t xml:space="preserve">PPDa (del inglés </w:t>
      </w:r>
      <w:r w:rsidR="00D47F50" w:rsidRPr="006E4A72">
        <w:rPr>
          <w:i/>
        </w:rPr>
        <w:t>protein purified derivated</w:t>
      </w:r>
      <w:r w:rsidR="00D47F50">
        <w:t>)</w:t>
      </w:r>
      <w:r w:rsidR="004F69B8">
        <w:t xml:space="preserve"> elaborados, respectivamente, para tuberculosis bovina y aviar.</w:t>
      </w:r>
      <w:r w:rsidR="00A1033D">
        <w:t xml:space="preserve"> El </w:t>
      </w:r>
      <w:r w:rsidR="009D016D">
        <w:t>estado</w:t>
      </w:r>
      <w:r w:rsidR="00A1033D">
        <w:t xml:space="preserve"> </w:t>
      </w:r>
      <w:r w:rsidR="006A3813">
        <w:t>sanitario</w:t>
      </w:r>
      <w:r w:rsidR="00A1033D">
        <w:t xml:space="preserve"> inicial se basó en los análisis bioquímicos de una muestra</w:t>
      </w:r>
      <w:r w:rsidR="006A3813">
        <w:t>,</w:t>
      </w:r>
      <w:r w:rsidR="00A1033D">
        <w:t xml:space="preserve"> integrada por el 10 % de</w:t>
      </w:r>
      <w:r w:rsidR="000D50F3">
        <w:t xml:space="preserve"> </w:t>
      </w:r>
      <w:r w:rsidR="00A1033D">
        <w:t>l</w:t>
      </w:r>
      <w:r w:rsidR="000D50F3">
        <w:t>os poco</w:t>
      </w:r>
      <w:r w:rsidR="00A1033D">
        <w:t xml:space="preserve"> </w:t>
      </w:r>
      <w:r w:rsidR="000D50F3">
        <w:t xml:space="preserve">más de 600 </w:t>
      </w:r>
      <w:r w:rsidR="006A3813">
        <w:t>animales, perteneciente</w:t>
      </w:r>
      <w:r w:rsidR="009D016D">
        <w:t>s</w:t>
      </w:r>
      <w:r w:rsidR="00A1033D">
        <w:t xml:space="preserve"> a 58</w:t>
      </w:r>
      <w:r w:rsidR="006A3813">
        <w:t xml:space="preserve"> UP;</w:t>
      </w:r>
      <w:r w:rsidR="00A1033D">
        <w:t xml:space="preserve"> los resultados se indican en el cuadro 1. </w:t>
      </w:r>
    </w:p>
    <w:p w:rsidR="001B7584" w:rsidRDefault="001B7584" w:rsidP="00960666">
      <w:r>
        <w:t>Al mismo tiempo, t</w:t>
      </w:r>
      <w:r w:rsidR="00BA5949">
        <w:t xml:space="preserve">ambién </w:t>
      </w:r>
      <w:r>
        <w:t xml:space="preserve">se realizaron </w:t>
      </w:r>
      <w:r w:rsidR="00960666">
        <w:t xml:space="preserve">talleres de sensibilización con </w:t>
      </w:r>
      <w:r w:rsidR="00BA5949">
        <w:t xml:space="preserve">los </w:t>
      </w:r>
      <w:r w:rsidR="00960666">
        <w:t>productores</w:t>
      </w:r>
      <w:r w:rsidR="00BA5949">
        <w:t>,</w:t>
      </w:r>
      <w:r w:rsidR="00960666">
        <w:t xml:space="preserve"> acerca de las enfermedades </w:t>
      </w:r>
      <w:r>
        <w:t xml:space="preserve">zoonóticas </w:t>
      </w:r>
      <w:r w:rsidR="00960666">
        <w:t>involucradas en la propuesta</w:t>
      </w:r>
      <w:r w:rsidR="00BA5949">
        <w:t>,</w:t>
      </w:r>
      <w:r w:rsidR="00960666">
        <w:t xml:space="preserve"> </w:t>
      </w:r>
      <w:r w:rsidR="00BA5949">
        <w:t xml:space="preserve">y </w:t>
      </w:r>
      <w:r w:rsidR="00960666">
        <w:t xml:space="preserve">un programa </w:t>
      </w:r>
      <w:r w:rsidR="00B147DB">
        <w:t xml:space="preserve">de capacitación de </w:t>
      </w:r>
      <w:r>
        <w:t xml:space="preserve">los llamados </w:t>
      </w:r>
      <w:r w:rsidR="00B147DB">
        <w:t>paratécnicos</w:t>
      </w:r>
      <w:r w:rsidR="00960666">
        <w:t xml:space="preserve">. </w:t>
      </w:r>
      <w:r w:rsidR="00A1033D">
        <w:t>Un grupo de voluntarios, compuesto por p</w:t>
      </w:r>
      <w:r w:rsidRPr="00E0516A">
        <w:rPr>
          <w:rFonts w:cs="Times New Roman"/>
        </w:rPr>
        <w:t xml:space="preserve">roductores de </w:t>
      </w:r>
      <w:r>
        <w:rPr>
          <w:rFonts w:cs="Times New Roman"/>
        </w:rPr>
        <w:t>las zonas diagnosticadas, que facilitaron</w:t>
      </w:r>
      <w:r w:rsidRPr="00E0516A">
        <w:rPr>
          <w:rFonts w:cs="Times New Roman"/>
        </w:rPr>
        <w:t xml:space="preserve"> el trabajo y el mantenimiento de los controles</w:t>
      </w:r>
      <w:r>
        <w:rPr>
          <w:rFonts w:cs="Times New Roman"/>
        </w:rPr>
        <w:t xml:space="preserve">. Su tarea, además de </w:t>
      </w:r>
      <w:r>
        <w:t>generar capacidad</w:t>
      </w:r>
      <w:r w:rsidR="00960666">
        <w:t xml:space="preserve"> de intervención local </w:t>
      </w:r>
      <w:r w:rsidR="00BA5949">
        <w:t xml:space="preserve">para los </w:t>
      </w:r>
      <w:r>
        <w:t>problemas relacionados con la sanidad animal, fue esencial para el proyecto.</w:t>
      </w:r>
    </w:p>
    <w:p w:rsidR="009D016D" w:rsidRDefault="009D016D" w:rsidP="000D50F3">
      <w:pPr>
        <w:jc w:val="center"/>
      </w:pPr>
    </w:p>
    <w:p w:rsidR="00F75F41" w:rsidRDefault="000D50F3" w:rsidP="000D50F3">
      <w:pPr>
        <w:jc w:val="center"/>
      </w:pPr>
      <w:r>
        <w:t>Cuadro 1. Diagnóstico de brucelosis y tuberculosis en UP caprinas de Graneros (2007).</w:t>
      </w:r>
    </w:p>
    <w:tbl>
      <w:tblPr>
        <w:tblStyle w:val="Tablaconcuadrcula"/>
        <w:tblpPr w:leftFromText="141" w:rightFromText="141" w:vertAnchor="text" w:horzAnchor="margin" w:tblpXSpec="center" w:tblpY="158"/>
        <w:tblW w:w="8566" w:type="dxa"/>
        <w:tblLook w:val="04A0" w:firstRow="1" w:lastRow="0" w:firstColumn="1" w:lastColumn="0" w:noHBand="0" w:noVBand="1"/>
      </w:tblPr>
      <w:tblGrid>
        <w:gridCol w:w="1129"/>
        <w:gridCol w:w="1276"/>
        <w:gridCol w:w="2268"/>
        <w:gridCol w:w="599"/>
        <w:gridCol w:w="626"/>
        <w:gridCol w:w="759"/>
        <w:gridCol w:w="583"/>
        <w:gridCol w:w="626"/>
        <w:gridCol w:w="700"/>
      </w:tblGrid>
      <w:tr w:rsidR="00F75F41" w:rsidRPr="00434C6B" w:rsidTr="00F75F41">
        <w:trPr>
          <w:trHeight w:val="275"/>
        </w:trPr>
        <w:tc>
          <w:tcPr>
            <w:tcW w:w="1129" w:type="dxa"/>
            <w:vMerge w:val="restart"/>
            <w:hideMark/>
          </w:tcPr>
          <w:p w:rsidR="00F75F41" w:rsidRPr="00434C6B" w:rsidRDefault="00F75F41" w:rsidP="00052841">
            <w:pPr>
              <w:jc w:val="center"/>
              <w:rPr>
                <w:rFonts w:eastAsia="Times New Roman" w:cs="Times New Roman"/>
                <w:b/>
                <w:bCs/>
                <w:sz w:val="18"/>
                <w:szCs w:val="18"/>
                <w:lang w:eastAsia="es-AR"/>
              </w:rPr>
            </w:pPr>
            <w:r>
              <w:rPr>
                <w:rFonts w:eastAsia="Times New Roman" w:cs="Times New Roman"/>
                <w:b/>
                <w:sz w:val="18"/>
                <w:szCs w:val="18"/>
                <w:lang w:eastAsia="es-AR"/>
              </w:rPr>
              <w:t>M</w:t>
            </w:r>
            <w:r w:rsidRPr="00434C6B">
              <w:rPr>
                <w:rFonts w:eastAsia="Times New Roman" w:cs="Times New Roman"/>
                <w:b/>
                <w:sz w:val="18"/>
                <w:szCs w:val="18"/>
                <w:lang w:eastAsia="es-AR"/>
              </w:rPr>
              <w:t xml:space="preserve">uestra </w:t>
            </w:r>
          </w:p>
        </w:tc>
        <w:tc>
          <w:tcPr>
            <w:tcW w:w="1276" w:type="dxa"/>
            <w:vMerge w:val="restart"/>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sz w:val="18"/>
                <w:szCs w:val="18"/>
                <w:lang w:eastAsia="es-AR"/>
              </w:rPr>
              <w:t>Localidad</w:t>
            </w:r>
          </w:p>
        </w:tc>
        <w:tc>
          <w:tcPr>
            <w:tcW w:w="2268" w:type="dxa"/>
            <w:vMerge w:val="restart"/>
            <w:noWrap/>
            <w:hideMark/>
          </w:tcPr>
          <w:p w:rsidR="00F75F41" w:rsidRPr="00434C6B" w:rsidRDefault="00F75F41" w:rsidP="00052841">
            <w:pPr>
              <w:jc w:val="center"/>
              <w:rPr>
                <w:rFonts w:eastAsia="Times New Roman" w:cs="Times New Roman"/>
                <w:b/>
                <w:sz w:val="18"/>
                <w:szCs w:val="18"/>
                <w:lang w:eastAsia="es-AR"/>
              </w:rPr>
            </w:pPr>
            <w:r w:rsidRPr="00434C6B">
              <w:rPr>
                <w:rFonts w:eastAsia="Times New Roman" w:cs="Times New Roman"/>
                <w:b/>
                <w:sz w:val="18"/>
                <w:szCs w:val="18"/>
                <w:lang w:eastAsia="es-AR"/>
              </w:rPr>
              <w:t>Enfermedades Estudiadas</w:t>
            </w:r>
          </w:p>
          <w:p w:rsidR="00F75F41" w:rsidRPr="00434C6B" w:rsidRDefault="00F75F41" w:rsidP="00052841">
            <w:pPr>
              <w:jc w:val="center"/>
              <w:rPr>
                <w:rFonts w:eastAsia="Times New Roman" w:cs="Times New Roman"/>
                <w:b/>
                <w:bCs/>
                <w:sz w:val="18"/>
                <w:szCs w:val="18"/>
                <w:lang w:eastAsia="es-AR"/>
              </w:rPr>
            </w:pPr>
          </w:p>
        </w:tc>
        <w:tc>
          <w:tcPr>
            <w:tcW w:w="3893" w:type="dxa"/>
            <w:gridSpan w:val="6"/>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sz w:val="18"/>
                <w:szCs w:val="18"/>
                <w:lang w:eastAsia="es-AR"/>
              </w:rPr>
              <w:t>Caprinos</w:t>
            </w:r>
          </w:p>
        </w:tc>
      </w:tr>
      <w:tr w:rsidR="00F75F41" w:rsidRPr="00434C6B" w:rsidTr="00F75F41">
        <w:trPr>
          <w:trHeight w:val="290"/>
        </w:trPr>
        <w:tc>
          <w:tcPr>
            <w:tcW w:w="1129" w:type="dxa"/>
            <w:vMerge/>
            <w:hideMark/>
          </w:tcPr>
          <w:p w:rsidR="00F75F41" w:rsidRPr="00434C6B" w:rsidRDefault="00F75F41" w:rsidP="00052841">
            <w:pPr>
              <w:rPr>
                <w:rFonts w:eastAsia="Times New Roman" w:cs="Times New Roman"/>
                <w:b/>
                <w:bCs/>
                <w:color w:val="000000"/>
                <w:sz w:val="18"/>
                <w:szCs w:val="18"/>
                <w:lang w:eastAsia="es-AR"/>
              </w:rPr>
            </w:pPr>
          </w:p>
        </w:tc>
        <w:tc>
          <w:tcPr>
            <w:tcW w:w="1276" w:type="dxa"/>
            <w:vMerge/>
            <w:hideMark/>
          </w:tcPr>
          <w:p w:rsidR="00F75F41" w:rsidRPr="00434C6B" w:rsidRDefault="00F75F41" w:rsidP="00052841">
            <w:pPr>
              <w:rPr>
                <w:rFonts w:eastAsia="Times New Roman" w:cs="Times New Roman"/>
                <w:b/>
                <w:bCs/>
                <w:color w:val="000000"/>
                <w:sz w:val="18"/>
                <w:szCs w:val="18"/>
                <w:lang w:eastAsia="es-AR"/>
              </w:rPr>
            </w:pPr>
          </w:p>
        </w:tc>
        <w:tc>
          <w:tcPr>
            <w:tcW w:w="2268" w:type="dxa"/>
            <w:vMerge/>
            <w:hideMark/>
          </w:tcPr>
          <w:p w:rsidR="00F75F41" w:rsidRPr="00434C6B" w:rsidRDefault="00F75F41" w:rsidP="00052841">
            <w:pPr>
              <w:rPr>
                <w:rFonts w:eastAsia="Times New Roman" w:cs="Times New Roman"/>
                <w:b/>
                <w:bCs/>
                <w:color w:val="000000"/>
                <w:sz w:val="18"/>
                <w:szCs w:val="18"/>
                <w:lang w:eastAsia="es-AR"/>
              </w:rPr>
            </w:pPr>
          </w:p>
        </w:tc>
        <w:tc>
          <w:tcPr>
            <w:tcW w:w="1984" w:type="dxa"/>
            <w:gridSpan w:val="3"/>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Unidades productivas</w:t>
            </w:r>
          </w:p>
        </w:tc>
        <w:tc>
          <w:tcPr>
            <w:tcW w:w="1909" w:type="dxa"/>
            <w:gridSpan w:val="3"/>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Animales</w:t>
            </w:r>
          </w:p>
        </w:tc>
      </w:tr>
      <w:tr w:rsidR="00F75F41" w:rsidRPr="00434C6B" w:rsidTr="00F75F41">
        <w:trPr>
          <w:trHeight w:val="303"/>
        </w:trPr>
        <w:tc>
          <w:tcPr>
            <w:tcW w:w="1129" w:type="dxa"/>
            <w:vMerge/>
            <w:hideMark/>
          </w:tcPr>
          <w:p w:rsidR="00F75F41" w:rsidRPr="00434C6B" w:rsidRDefault="00F75F41" w:rsidP="00052841">
            <w:pPr>
              <w:rPr>
                <w:rFonts w:eastAsia="Times New Roman" w:cs="Times New Roman"/>
                <w:b/>
                <w:bCs/>
                <w:color w:val="000000"/>
                <w:sz w:val="18"/>
                <w:szCs w:val="18"/>
                <w:lang w:eastAsia="es-AR"/>
              </w:rPr>
            </w:pPr>
          </w:p>
        </w:tc>
        <w:tc>
          <w:tcPr>
            <w:tcW w:w="1276" w:type="dxa"/>
            <w:vMerge/>
            <w:hideMark/>
          </w:tcPr>
          <w:p w:rsidR="00F75F41" w:rsidRPr="00434C6B" w:rsidRDefault="00F75F41" w:rsidP="00052841">
            <w:pPr>
              <w:rPr>
                <w:rFonts w:eastAsia="Times New Roman" w:cs="Times New Roman"/>
                <w:b/>
                <w:bCs/>
                <w:color w:val="000000"/>
                <w:sz w:val="18"/>
                <w:szCs w:val="18"/>
                <w:lang w:eastAsia="es-AR"/>
              </w:rPr>
            </w:pPr>
          </w:p>
        </w:tc>
        <w:tc>
          <w:tcPr>
            <w:tcW w:w="2268" w:type="dxa"/>
            <w:vMerge/>
            <w:hideMark/>
          </w:tcPr>
          <w:p w:rsidR="00F75F41" w:rsidRPr="00434C6B" w:rsidRDefault="00F75F41" w:rsidP="00052841">
            <w:pPr>
              <w:rPr>
                <w:rFonts w:eastAsia="Times New Roman" w:cs="Times New Roman"/>
                <w:b/>
                <w:bCs/>
                <w:color w:val="000000"/>
                <w:sz w:val="18"/>
                <w:szCs w:val="18"/>
                <w:lang w:eastAsia="es-AR"/>
              </w:rPr>
            </w:pPr>
          </w:p>
        </w:tc>
        <w:tc>
          <w:tcPr>
            <w:tcW w:w="599"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N</w:t>
            </w:r>
          </w:p>
        </w:tc>
        <w:tc>
          <w:tcPr>
            <w:tcW w:w="626"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759"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583"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N</w:t>
            </w:r>
          </w:p>
        </w:tc>
        <w:tc>
          <w:tcPr>
            <w:tcW w:w="626"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700" w:type="dxa"/>
            <w:noWrap/>
            <w:hideMark/>
          </w:tcPr>
          <w:p w:rsidR="00F75F41" w:rsidRPr="00434C6B" w:rsidRDefault="00F75F41" w:rsidP="00052841">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r>
      <w:tr w:rsidR="00F75F41" w:rsidRPr="00434C6B" w:rsidTr="00F75F41">
        <w:trPr>
          <w:trHeight w:val="290"/>
        </w:trPr>
        <w:tc>
          <w:tcPr>
            <w:tcW w:w="1129" w:type="dxa"/>
            <w:vMerge w:val="restart"/>
            <w:noWrap/>
            <w:hideMark/>
          </w:tcPr>
          <w:p w:rsidR="00F75F41" w:rsidRDefault="00F75F41" w:rsidP="00F75F41">
            <w:pPr>
              <w:jc w:val="center"/>
              <w:rPr>
                <w:rFonts w:eastAsia="Times New Roman" w:cs="Times New Roman"/>
                <w:color w:val="000000"/>
                <w:sz w:val="18"/>
                <w:szCs w:val="18"/>
                <w:lang w:eastAsia="es-AR"/>
              </w:rPr>
            </w:pPr>
          </w:p>
          <w:p w:rsidR="00F75F41" w:rsidRDefault="00F75F41" w:rsidP="00F75F41">
            <w:pPr>
              <w:jc w:val="center"/>
              <w:rPr>
                <w:rFonts w:eastAsia="Times New Roman" w:cs="Times New Roman"/>
                <w:color w:val="000000"/>
                <w:sz w:val="18"/>
                <w:szCs w:val="18"/>
                <w:lang w:eastAsia="es-AR"/>
              </w:rPr>
            </w:pPr>
          </w:p>
          <w:p w:rsidR="00F75F41" w:rsidRPr="00434C6B" w:rsidRDefault="00F75F41" w:rsidP="00F75F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 xml:space="preserve">2007 </w:t>
            </w:r>
          </w:p>
        </w:tc>
        <w:tc>
          <w:tcPr>
            <w:tcW w:w="1276" w:type="dxa"/>
            <w:vMerge w:val="restart"/>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Taco Ralo</w:t>
            </w:r>
          </w:p>
        </w:tc>
        <w:tc>
          <w:tcPr>
            <w:tcW w:w="2268" w:type="dxa"/>
            <w:noWrap/>
            <w:hideMark/>
          </w:tcPr>
          <w:p w:rsidR="00F75F41" w:rsidRPr="00434C6B" w:rsidRDefault="00F75F41" w:rsidP="00052841">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599" w:type="dxa"/>
            <w:vMerge w:val="restart"/>
            <w:noWrap/>
            <w:hideMark/>
          </w:tcPr>
          <w:p w:rsidR="00F75F41" w:rsidRPr="00434C6B" w:rsidRDefault="00F75F41" w:rsidP="00052841">
            <w:pPr>
              <w:jc w:val="center"/>
              <w:rPr>
                <w:rFonts w:eastAsia="Times New Roman" w:cs="Times New Roman"/>
                <w:color w:val="000000"/>
                <w:sz w:val="18"/>
                <w:szCs w:val="18"/>
                <w:lang w:eastAsia="es-AR"/>
              </w:rPr>
            </w:pPr>
          </w:p>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42</w:t>
            </w: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w:t>
            </w:r>
          </w:p>
        </w:tc>
        <w:tc>
          <w:tcPr>
            <w:tcW w:w="759"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4,76</w:t>
            </w:r>
          </w:p>
        </w:tc>
        <w:tc>
          <w:tcPr>
            <w:tcW w:w="583" w:type="dxa"/>
            <w:vMerge w:val="restart"/>
            <w:noWrap/>
            <w:hideMark/>
          </w:tcPr>
          <w:p w:rsidR="00F75F41" w:rsidRPr="00434C6B" w:rsidRDefault="00F75F41" w:rsidP="00052841">
            <w:pPr>
              <w:jc w:val="center"/>
              <w:rPr>
                <w:rFonts w:eastAsia="Times New Roman" w:cs="Times New Roman"/>
                <w:color w:val="000000"/>
                <w:sz w:val="18"/>
                <w:szCs w:val="18"/>
                <w:lang w:eastAsia="es-AR"/>
              </w:rPr>
            </w:pPr>
          </w:p>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449</w:t>
            </w: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15</w:t>
            </w:r>
          </w:p>
        </w:tc>
        <w:tc>
          <w:tcPr>
            <w:tcW w:w="700"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3,3</w:t>
            </w:r>
          </w:p>
        </w:tc>
      </w:tr>
      <w:tr w:rsidR="00F75F41" w:rsidRPr="00434C6B" w:rsidTr="00F75F41">
        <w:trPr>
          <w:trHeight w:val="290"/>
        </w:trPr>
        <w:tc>
          <w:tcPr>
            <w:tcW w:w="1129" w:type="dxa"/>
            <w:vMerge/>
            <w:hideMark/>
          </w:tcPr>
          <w:p w:rsidR="00F75F41" w:rsidRPr="00434C6B" w:rsidRDefault="00F75F41" w:rsidP="00052841">
            <w:pPr>
              <w:rPr>
                <w:rFonts w:eastAsia="Times New Roman" w:cs="Times New Roman"/>
                <w:color w:val="000000"/>
                <w:sz w:val="18"/>
                <w:szCs w:val="18"/>
                <w:lang w:eastAsia="es-AR"/>
              </w:rPr>
            </w:pPr>
          </w:p>
        </w:tc>
        <w:tc>
          <w:tcPr>
            <w:tcW w:w="1276" w:type="dxa"/>
            <w:vMerge/>
          </w:tcPr>
          <w:p w:rsidR="00F75F41" w:rsidRPr="00434C6B" w:rsidRDefault="00F75F41" w:rsidP="00052841">
            <w:pPr>
              <w:rPr>
                <w:rFonts w:eastAsia="Times New Roman" w:cs="Times New Roman"/>
                <w:color w:val="000000"/>
                <w:sz w:val="18"/>
                <w:szCs w:val="18"/>
                <w:lang w:eastAsia="es-AR"/>
              </w:rPr>
            </w:pPr>
          </w:p>
        </w:tc>
        <w:tc>
          <w:tcPr>
            <w:tcW w:w="2268" w:type="dxa"/>
            <w:noWrap/>
            <w:hideMark/>
          </w:tcPr>
          <w:p w:rsidR="00F75F41" w:rsidRPr="00434C6B" w:rsidRDefault="00F75F41" w:rsidP="00052841">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(PPDb)</w:t>
            </w:r>
          </w:p>
        </w:tc>
        <w:tc>
          <w:tcPr>
            <w:tcW w:w="599" w:type="dxa"/>
            <w:vMerge/>
            <w:noWrap/>
            <w:hideMark/>
          </w:tcPr>
          <w:p w:rsidR="00F75F41" w:rsidRPr="00434C6B" w:rsidRDefault="00F75F41" w:rsidP="00052841">
            <w:pPr>
              <w:jc w:val="center"/>
              <w:rPr>
                <w:rFonts w:eastAsia="Times New Roman" w:cs="Times New Roman"/>
                <w:color w:val="000000"/>
                <w:sz w:val="18"/>
                <w:szCs w:val="18"/>
                <w:lang w:eastAsia="es-AR"/>
              </w:rPr>
            </w:pP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3</w:t>
            </w:r>
          </w:p>
        </w:tc>
        <w:tc>
          <w:tcPr>
            <w:tcW w:w="759"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7,14</w:t>
            </w:r>
          </w:p>
        </w:tc>
        <w:tc>
          <w:tcPr>
            <w:tcW w:w="583" w:type="dxa"/>
            <w:vMerge/>
            <w:noWrap/>
          </w:tcPr>
          <w:p w:rsidR="00F75F41" w:rsidRPr="00434C6B" w:rsidRDefault="00F75F41" w:rsidP="00052841">
            <w:pPr>
              <w:jc w:val="center"/>
              <w:rPr>
                <w:rFonts w:eastAsia="Times New Roman" w:cs="Times New Roman"/>
                <w:color w:val="000000"/>
                <w:sz w:val="18"/>
                <w:szCs w:val="18"/>
                <w:lang w:eastAsia="es-AR"/>
              </w:rPr>
            </w:pP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3</w:t>
            </w:r>
          </w:p>
        </w:tc>
        <w:tc>
          <w:tcPr>
            <w:tcW w:w="700"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0,67</w:t>
            </w:r>
          </w:p>
        </w:tc>
      </w:tr>
      <w:tr w:rsidR="00F75F41" w:rsidRPr="00434C6B" w:rsidTr="00F75F41">
        <w:trPr>
          <w:trHeight w:val="290"/>
        </w:trPr>
        <w:tc>
          <w:tcPr>
            <w:tcW w:w="1129" w:type="dxa"/>
            <w:vMerge/>
            <w:hideMark/>
          </w:tcPr>
          <w:p w:rsidR="00F75F41" w:rsidRPr="00434C6B" w:rsidRDefault="00F75F41" w:rsidP="00052841">
            <w:pPr>
              <w:rPr>
                <w:rFonts w:eastAsia="Times New Roman" w:cs="Times New Roman"/>
                <w:color w:val="000000"/>
                <w:sz w:val="18"/>
                <w:szCs w:val="18"/>
                <w:lang w:eastAsia="es-AR"/>
              </w:rPr>
            </w:pPr>
          </w:p>
        </w:tc>
        <w:tc>
          <w:tcPr>
            <w:tcW w:w="1276" w:type="dxa"/>
            <w:vMerge/>
          </w:tcPr>
          <w:p w:rsidR="00F75F41" w:rsidRPr="00434C6B" w:rsidRDefault="00F75F41" w:rsidP="00052841">
            <w:pPr>
              <w:rPr>
                <w:rFonts w:eastAsia="Times New Roman" w:cs="Times New Roman"/>
                <w:color w:val="000000"/>
                <w:sz w:val="18"/>
                <w:szCs w:val="18"/>
                <w:lang w:eastAsia="es-AR"/>
              </w:rPr>
            </w:pPr>
          </w:p>
        </w:tc>
        <w:tc>
          <w:tcPr>
            <w:tcW w:w="2268" w:type="dxa"/>
            <w:noWrap/>
            <w:hideMark/>
          </w:tcPr>
          <w:p w:rsidR="00F75F41" w:rsidRPr="00434C6B" w:rsidRDefault="00F75F41" w:rsidP="00052841">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(PPDa)</w:t>
            </w:r>
          </w:p>
        </w:tc>
        <w:tc>
          <w:tcPr>
            <w:tcW w:w="599" w:type="dxa"/>
            <w:vMerge/>
            <w:noWrap/>
            <w:hideMark/>
          </w:tcPr>
          <w:p w:rsidR="00F75F41" w:rsidRPr="00434C6B" w:rsidRDefault="00F75F41" w:rsidP="00052841">
            <w:pPr>
              <w:jc w:val="center"/>
              <w:rPr>
                <w:rFonts w:eastAsia="Times New Roman" w:cs="Times New Roman"/>
                <w:color w:val="000000"/>
                <w:sz w:val="18"/>
                <w:szCs w:val="18"/>
                <w:lang w:eastAsia="es-AR"/>
              </w:rPr>
            </w:pP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28</w:t>
            </w:r>
          </w:p>
        </w:tc>
        <w:tc>
          <w:tcPr>
            <w:tcW w:w="759"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66,67</w:t>
            </w:r>
          </w:p>
        </w:tc>
        <w:tc>
          <w:tcPr>
            <w:tcW w:w="583" w:type="dxa"/>
            <w:vMerge/>
            <w:noWrap/>
          </w:tcPr>
          <w:p w:rsidR="00F75F41" w:rsidRPr="00434C6B" w:rsidRDefault="00F75F41" w:rsidP="00052841">
            <w:pPr>
              <w:jc w:val="center"/>
              <w:rPr>
                <w:rFonts w:eastAsia="Times New Roman" w:cs="Times New Roman"/>
                <w:color w:val="000000"/>
                <w:sz w:val="18"/>
                <w:szCs w:val="18"/>
                <w:lang w:eastAsia="es-AR"/>
              </w:rPr>
            </w:pP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82</w:t>
            </w:r>
          </w:p>
        </w:tc>
        <w:tc>
          <w:tcPr>
            <w:tcW w:w="700"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18,26</w:t>
            </w:r>
          </w:p>
        </w:tc>
      </w:tr>
      <w:tr w:rsidR="00F75F41" w:rsidRPr="00434C6B" w:rsidTr="00F75F41">
        <w:trPr>
          <w:trHeight w:val="290"/>
        </w:trPr>
        <w:tc>
          <w:tcPr>
            <w:tcW w:w="1129" w:type="dxa"/>
            <w:vMerge/>
            <w:hideMark/>
          </w:tcPr>
          <w:p w:rsidR="00F75F41" w:rsidRPr="00434C6B" w:rsidRDefault="00F75F41" w:rsidP="00052841">
            <w:pPr>
              <w:rPr>
                <w:rFonts w:eastAsia="Times New Roman" w:cs="Times New Roman"/>
                <w:color w:val="000000"/>
                <w:sz w:val="18"/>
                <w:szCs w:val="18"/>
                <w:lang w:eastAsia="es-AR"/>
              </w:rPr>
            </w:pPr>
          </w:p>
        </w:tc>
        <w:tc>
          <w:tcPr>
            <w:tcW w:w="1276" w:type="dxa"/>
            <w:vMerge w:val="restart"/>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La Madrid</w:t>
            </w:r>
          </w:p>
        </w:tc>
        <w:tc>
          <w:tcPr>
            <w:tcW w:w="2268" w:type="dxa"/>
            <w:noWrap/>
            <w:hideMark/>
          </w:tcPr>
          <w:p w:rsidR="00F75F41" w:rsidRPr="00434C6B" w:rsidRDefault="00F75F41" w:rsidP="00052841">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599" w:type="dxa"/>
            <w:vMerge w:val="restart"/>
            <w:noWrap/>
            <w:hideMark/>
          </w:tcPr>
          <w:p w:rsidR="00F75F41" w:rsidRPr="00434C6B" w:rsidRDefault="00F75F41" w:rsidP="00052841">
            <w:pPr>
              <w:jc w:val="center"/>
              <w:rPr>
                <w:rFonts w:eastAsia="Times New Roman" w:cs="Times New Roman"/>
                <w:color w:val="000000"/>
                <w:sz w:val="18"/>
                <w:szCs w:val="18"/>
                <w:lang w:eastAsia="es-AR"/>
              </w:rPr>
            </w:pPr>
          </w:p>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16</w:t>
            </w:r>
          </w:p>
        </w:tc>
        <w:tc>
          <w:tcPr>
            <w:tcW w:w="626"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759" w:type="dxa"/>
            <w:noWrap/>
            <w:hideMark/>
          </w:tcPr>
          <w:p w:rsidR="00F75F41" w:rsidRPr="00434C6B" w:rsidRDefault="00F75F41" w:rsidP="00052841">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583" w:type="dxa"/>
            <w:vMerge w:val="restart"/>
            <w:noWrap/>
            <w:hideMark/>
          </w:tcPr>
          <w:p w:rsidR="00F75F41" w:rsidRPr="00434C6B" w:rsidRDefault="00F75F41" w:rsidP="00052841">
            <w:pPr>
              <w:jc w:val="center"/>
              <w:rPr>
                <w:rFonts w:eastAsia="Times New Roman" w:cs="Times New Roman"/>
                <w:sz w:val="18"/>
                <w:szCs w:val="18"/>
                <w:lang w:eastAsia="es-AR"/>
              </w:rPr>
            </w:pPr>
          </w:p>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157</w:t>
            </w:r>
          </w:p>
        </w:tc>
        <w:tc>
          <w:tcPr>
            <w:tcW w:w="626"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c>
          <w:tcPr>
            <w:tcW w:w="700"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r>
      <w:tr w:rsidR="00F75F41" w:rsidRPr="00434C6B" w:rsidTr="00F75F41">
        <w:trPr>
          <w:trHeight w:val="267"/>
        </w:trPr>
        <w:tc>
          <w:tcPr>
            <w:tcW w:w="1129" w:type="dxa"/>
            <w:vMerge/>
            <w:hideMark/>
          </w:tcPr>
          <w:p w:rsidR="00F75F41" w:rsidRPr="00434C6B" w:rsidRDefault="00F75F41" w:rsidP="00052841">
            <w:pPr>
              <w:rPr>
                <w:rFonts w:eastAsia="Times New Roman" w:cs="Times New Roman"/>
                <w:color w:val="000000"/>
                <w:sz w:val="18"/>
                <w:szCs w:val="18"/>
                <w:lang w:eastAsia="es-AR"/>
              </w:rPr>
            </w:pPr>
          </w:p>
        </w:tc>
        <w:tc>
          <w:tcPr>
            <w:tcW w:w="1276" w:type="dxa"/>
            <w:vMerge/>
          </w:tcPr>
          <w:p w:rsidR="00F75F41" w:rsidRPr="00434C6B" w:rsidRDefault="00F75F41" w:rsidP="00052841">
            <w:pPr>
              <w:rPr>
                <w:rFonts w:eastAsia="Times New Roman" w:cs="Times New Roman"/>
                <w:color w:val="000000"/>
                <w:sz w:val="18"/>
                <w:szCs w:val="18"/>
                <w:lang w:eastAsia="es-AR"/>
              </w:rPr>
            </w:pPr>
          </w:p>
        </w:tc>
        <w:tc>
          <w:tcPr>
            <w:tcW w:w="2268" w:type="dxa"/>
            <w:noWrap/>
            <w:hideMark/>
          </w:tcPr>
          <w:p w:rsidR="00F75F41" w:rsidRPr="00434C6B" w:rsidRDefault="00F75F41" w:rsidP="00052841">
            <w:pPr>
              <w:tabs>
                <w:tab w:val="left" w:pos="66"/>
              </w:tabs>
              <w:jc w:val="left"/>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(PPDb)</w:t>
            </w:r>
          </w:p>
        </w:tc>
        <w:tc>
          <w:tcPr>
            <w:tcW w:w="599" w:type="dxa"/>
            <w:vMerge/>
            <w:noWrap/>
            <w:hideMark/>
          </w:tcPr>
          <w:p w:rsidR="00F75F41" w:rsidRPr="00434C6B" w:rsidRDefault="00F75F41" w:rsidP="00052841">
            <w:pPr>
              <w:jc w:val="center"/>
              <w:rPr>
                <w:rFonts w:eastAsia="Times New Roman" w:cs="Times New Roman"/>
                <w:color w:val="000000"/>
                <w:sz w:val="18"/>
                <w:szCs w:val="18"/>
                <w:lang w:eastAsia="es-AR"/>
              </w:rPr>
            </w:pPr>
          </w:p>
        </w:tc>
        <w:tc>
          <w:tcPr>
            <w:tcW w:w="626"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c>
          <w:tcPr>
            <w:tcW w:w="759"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c>
          <w:tcPr>
            <w:tcW w:w="583" w:type="dxa"/>
            <w:vMerge/>
            <w:noWrap/>
            <w:hideMark/>
          </w:tcPr>
          <w:p w:rsidR="00F75F41" w:rsidRPr="00434C6B" w:rsidRDefault="00F75F41" w:rsidP="00052841">
            <w:pPr>
              <w:jc w:val="center"/>
              <w:rPr>
                <w:rFonts w:eastAsia="Times New Roman" w:cs="Times New Roman"/>
                <w:sz w:val="18"/>
                <w:szCs w:val="18"/>
                <w:lang w:eastAsia="es-AR"/>
              </w:rPr>
            </w:pPr>
          </w:p>
        </w:tc>
        <w:tc>
          <w:tcPr>
            <w:tcW w:w="626"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c>
          <w:tcPr>
            <w:tcW w:w="700" w:type="dxa"/>
            <w:noWrap/>
            <w:hideMark/>
          </w:tcPr>
          <w:p w:rsidR="00F75F41" w:rsidRPr="00434C6B" w:rsidRDefault="00F75F41" w:rsidP="00052841">
            <w:pPr>
              <w:jc w:val="center"/>
              <w:rPr>
                <w:rFonts w:eastAsia="Times New Roman" w:cs="Times New Roman"/>
                <w:sz w:val="18"/>
                <w:szCs w:val="18"/>
                <w:lang w:eastAsia="es-AR"/>
              </w:rPr>
            </w:pPr>
            <w:r w:rsidRPr="00434C6B">
              <w:rPr>
                <w:rFonts w:eastAsia="Times New Roman" w:cs="Times New Roman"/>
                <w:sz w:val="18"/>
                <w:szCs w:val="18"/>
                <w:lang w:eastAsia="es-AR"/>
              </w:rPr>
              <w:t>0</w:t>
            </w:r>
          </w:p>
        </w:tc>
      </w:tr>
    </w:tbl>
    <w:p w:rsidR="00F75F41" w:rsidRDefault="00F75F41" w:rsidP="00960666"/>
    <w:p w:rsidR="00960666" w:rsidRDefault="000D50F3" w:rsidP="00960666">
      <w:r>
        <w:t>Para brucelosis fueron positiva</w:t>
      </w:r>
      <w:r w:rsidR="00DF25F4">
        <w:t xml:space="preserve">s dos </w:t>
      </w:r>
      <w:r>
        <w:t>UP ubicada</w:t>
      </w:r>
      <w:r w:rsidR="00DF25F4">
        <w:t xml:space="preserve">s en Taco Ralo, </w:t>
      </w:r>
      <w:r w:rsidR="00960666">
        <w:t xml:space="preserve">con un total de 15 animales </w:t>
      </w:r>
      <w:r w:rsidR="007632D1">
        <w:t>infectados</w:t>
      </w:r>
      <w:r w:rsidR="00960666">
        <w:t>.</w:t>
      </w:r>
    </w:p>
    <w:p w:rsidR="00DF25F4" w:rsidRDefault="007632D1" w:rsidP="00960666">
      <w:r>
        <w:t>Para tuberculosis</w:t>
      </w:r>
      <w:r w:rsidR="006A3813">
        <w:t>,</w:t>
      </w:r>
      <w:r>
        <w:t xml:space="preserve"> fueron positivos tres predios, también ubicados en Taco Ralo, con un total </w:t>
      </w:r>
      <w:r w:rsidR="006A3813">
        <w:t xml:space="preserve">de tres </w:t>
      </w:r>
      <w:r>
        <w:t xml:space="preserve">caprinos </w:t>
      </w:r>
      <w:r w:rsidR="000D50F3">
        <w:t>diagnosticados</w:t>
      </w:r>
      <w:r w:rsidR="00262EE1">
        <w:t xml:space="preserve">, </w:t>
      </w:r>
      <w:r>
        <w:t>reactivos</w:t>
      </w:r>
      <w:r w:rsidR="00262EE1">
        <w:t xml:space="preserve"> a PPDb</w:t>
      </w:r>
      <w:r w:rsidR="00960666">
        <w:t xml:space="preserve">. </w:t>
      </w:r>
      <w:r w:rsidR="006A3813">
        <w:t xml:space="preserve">Por otro lado, </w:t>
      </w:r>
      <w:r w:rsidR="006A3813" w:rsidRPr="00093E6C">
        <w:t xml:space="preserve">el número </w:t>
      </w:r>
      <w:r w:rsidR="00960666" w:rsidRPr="00093E6C">
        <w:t xml:space="preserve">de </w:t>
      </w:r>
      <w:r w:rsidR="00DF25F4" w:rsidRPr="00093E6C">
        <w:t xml:space="preserve">animales positivos a la </w:t>
      </w:r>
      <w:r w:rsidR="00093E6C" w:rsidRPr="00093E6C">
        <w:t>PPDa</w:t>
      </w:r>
      <w:r w:rsidR="00093E6C">
        <w:t xml:space="preserve"> </w:t>
      </w:r>
      <w:r w:rsidR="00093E6C" w:rsidRPr="00093E6C">
        <w:t>podría</w:t>
      </w:r>
      <w:r w:rsidR="00960666" w:rsidRPr="00093E6C">
        <w:t xml:space="preserve"> </w:t>
      </w:r>
      <w:r w:rsidR="00262EE1" w:rsidRPr="00093E6C">
        <w:t>asociarse con</w:t>
      </w:r>
      <w:r w:rsidR="00960666" w:rsidRPr="00093E6C">
        <w:t xml:space="preserve"> reacciones inespecíficas</w:t>
      </w:r>
      <w:r w:rsidR="00262EE1">
        <w:t xml:space="preserve"> a los sueros. Afirmación que se sustenta en los </w:t>
      </w:r>
      <w:r w:rsidR="00960666">
        <w:t xml:space="preserve">resultados </w:t>
      </w:r>
      <w:r w:rsidR="00262EE1">
        <w:t xml:space="preserve">de </w:t>
      </w:r>
      <w:r w:rsidR="00960666">
        <w:t xml:space="preserve">los </w:t>
      </w:r>
      <w:r w:rsidR="00DF25F4">
        <w:t xml:space="preserve">exámenes </w:t>
      </w:r>
      <w:r w:rsidR="00960666">
        <w:t>post mortem</w:t>
      </w:r>
      <w:r w:rsidR="00262EE1">
        <w:t xml:space="preserve">, </w:t>
      </w:r>
      <w:r w:rsidR="00960666">
        <w:t xml:space="preserve">eutanasia </w:t>
      </w:r>
      <w:r w:rsidR="00262EE1">
        <w:t xml:space="preserve">de los animales positivos, </w:t>
      </w:r>
      <w:r w:rsidR="00960666">
        <w:t>seguida de nec</w:t>
      </w:r>
      <w:r w:rsidR="00262EE1">
        <w:t>ropsia y cultivo bacteriológico</w:t>
      </w:r>
      <w:r w:rsidR="00960666">
        <w:t xml:space="preserve">, llevados a cabo en </w:t>
      </w:r>
      <w:r w:rsidR="00DF25F4">
        <w:t>los tres animales</w:t>
      </w:r>
      <w:r w:rsidR="00262EE1">
        <w:t xml:space="preserve"> mencionados, ninguno de los cuales presentó signos de la enfermedad (Garbaccio, 2008). </w:t>
      </w:r>
      <w:r w:rsidR="00D97BC1">
        <w:t xml:space="preserve">Aunque </w:t>
      </w:r>
      <w:r w:rsidR="00262EE1">
        <w:t>la tuberculosis aviar no se trasmite a l</w:t>
      </w:r>
      <w:r w:rsidR="00D97BC1">
        <w:t xml:space="preserve">os seres humanos, la cantidad de animales positivos </w:t>
      </w:r>
      <w:r w:rsidR="009D016D">
        <w:t xml:space="preserve">pudo deberse a </w:t>
      </w:r>
      <w:r w:rsidR="00093E6C">
        <w:t xml:space="preserve">su </w:t>
      </w:r>
      <w:r w:rsidR="00D97BC1">
        <w:t>convive</w:t>
      </w:r>
      <w:r w:rsidR="00093E6C">
        <w:t>ncia con las aves de corral</w:t>
      </w:r>
      <w:r w:rsidR="000E63E8">
        <w:t xml:space="preserve"> y la falta de higiene de los corrales</w:t>
      </w:r>
      <w:r w:rsidR="009D016D">
        <w:t>.</w:t>
      </w:r>
    </w:p>
    <w:p w:rsidR="00607140" w:rsidRDefault="007632D1" w:rsidP="00607140">
      <w:r>
        <w:t>N</w:t>
      </w:r>
      <w:r w:rsidR="00960666">
        <w:t xml:space="preserve">o se detectaron animales </w:t>
      </w:r>
      <w:r>
        <w:t xml:space="preserve">enfermos con </w:t>
      </w:r>
      <w:r w:rsidR="00DF25F4">
        <w:t xml:space="preserve">leptospirosis </w:t>
      </w:r>
      <w:r w:rsidR="00960666">
        <w:t xml:space="preserve">en las muestras analizadas. En el caso de las parasitosis, </w:t>
      </w:r>
      <w:r>
        <w:t>tampoco s</w:t>
      </w:r>
      <w:r w:rsidR="00960666">
        <w:t>e registraron animales ni majadas significativamente infestadas.</w:t>
      </w:r>
      <w:r w:rsidR="00607140">
        <w:t xml:space="preserve"> </w:t>
      </w:r>
      <w:r w:rsidR="00607140" w:rsidRPr="00093E6C">
        <w:t xml:space="preserve">Cuando las UP integrantes de la muestra </w:t>
      </w:r>
      <w:r w:rsidR="000E63E8">
        <w:t xml:space="preserve">fueron </w:t>
      </w:r>
      <w:r w:rsidR="00607140" w:rsidRPr="00093E6C">
        <w:t>mixtas, majadas caprinas y ovinas, se analizaron 118 ovinos, resultando negativos tanto a brucelosis como a tuberculosis</w:t>
      </w:r>
      <w:r w:rsidR="00607140">
        <w:t>.</w:t>
      </w:r>
      <w:r w:rsidR="00607140">
        <w:rPr>
          <w:color w:val="FF0000"/>
        </w:rPr>
        <w:t xml:space="preserve"> </w:t>
      </w:r>
    </w:p>
    <w:p w:rsidR="000E63E8" w:rsidRDefault="000E63E8" w:rsidP="000E63E8">
      <w:r>
        <w:t>De acuerdo con los resultados obtenidos en el diagnóstico sanitario, en particular la presencia focalizada de brucelosis; se acordó avanzar en el análisis del total de caprinos mayores de seis meses, actividad que se denominó censo, para determinar la prevalencia de brucelosis y de tuberculosis en la zona. Asimismo, se decidió realizar un muestreo en las localidades limítrofes a Taco Ralo, a fin de establecer la situación sanitaria de majadas vecinas, con las que los productores suelen intercambiar y vender animales en pie.</w:t>
      </w:r>
    </w:p>
    <w:p w:rsidR="00960666" w:rsidRDefault="00E278EC" w:rsidP="00E278EC">
      <w:pPr>
        <w:jc w:val="center"/>
      </w:pPr>
      <w:r w:rsidRPr="00F32B9C">
        <w:rPr>
          <w:rFonts w:cs="Times New Roman"/>
          <w:noProof/>
          <w:szCs w:val="24"/>
          <w:lang w:eastAsia="es-AR"/>
        </w:rPr>
        <w:drawing>
          <wp:inline distT="0" distB="0" distL="0" distR="0" wp14:anchorId="354354AC" wp14:editId="73142BD0">
            <wp:extent cx="4365321" cy="3050694"/>
            <wp:effectExtent l="0" t="0" r="0" b="0"/>
            <wp:docPr id="2478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15"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388306" cy="3066757"/>
                    </a:xfrm>
                    <a:prstGeom prst="rect">
                      <a:avLst/>
                    </a:prstGeom>
                    <a:noFill/>
                    <a:extLst/>
                  </pic:spPr>
                </pic:pic>
              </a:graphicData>
            </a:graphic>
          </wp:inline>
        </w:drawing>
      </w:r>
    </w:p>
    <w:p w:rsidR="00960666" w:rsidRDefault="00E278EC" w:rsidP="00E278EC">
      <w:pPr>
        <w:jc w:val="center"/>
      </w:pPr>
      <w:r>
        <w:t xml:space="preserve">Figura </w:t>
      </w:r>
      <w:r w:rsidR="00960666">
        <w:t>2: Los parajes de la localidad de Taco Ralo donde se intervino</w:t>
      </w:r>
    </w:p>
    <w:p w:rsidR="000E63E8" w:rsidRDefault="000E63E8" w:rsidP="00960666">
      <w:pPr>
        <w:rPr>
          <w:b/>
        </w:rPr>
      </w:pPr>
    </w:p>
    <w:p w:rsidR="00960666" w:rsidRPr="00A248DC" w:rsidRDefault="007632D1" w:rsidP="00960666">
      <w:pPr>
        <w:rPr>
          <w:b/>
        </w:rPr>
      </w:pPr>
      <w:r w:rsidRPr="00A248DC">
        <w:rPr>
          <w:b/>
        </w:rPr>
        <w:t xml:space="preserve">Segunda </w:t>
      </w:r>
      <w:r w:rsidR="00960666" w:rsidRPr="00A248DC">
        <w:rPr>
          <w:b/>
        </w:rPr>
        <w:t xml:space="preserve">Etapa: Trabajo interinstitucional para la realización </w:t>
      </w:r>
      <w:r w:rsidR="000E63E8">
        <w:rPr>
          <w:b/>
        </w:rPr>
        <w:t>d</w:t>
      </w:r>
      <w:r w:rsidR="00960666" w:rsidRPr="00A248DC">
        <w:rPr>
          <w:b/>
        </w:rPr>
        <w:t xml:space="preserve">el censo en Tucumán y </w:t>
      </w:r>
      <w:r w:rsidR="000E63E8" w:rsidRPr="00A248DC">
        <w:rPr>
          <w:b/>
        </w:rPr>
        <w:t xml:space="preserve">el muestreo </w:t>
      </w:r>
      <w:r w:rsidR="000E63E8">
        <w:rPr>
          <w:b/>
        </w:rPr>
        <w:t xml:space="preserve">en localidades vecinas de </w:t>
      </w:r>
      <w:r w:rsidR="00960666" w:rsidRPr="00A248DC">
        <w:rPr>
          <w:b/>
        </w:rPr>
        <w:t xml:space="preserve">Santiago </w:t>
      </w:r>
      <w:r w:rsidR="000E63E8">
        <w:rPr>
          <w:b/>
        </w:rPr>
        <w:t>del Estero. Conformación de la Mesa I</w:t>
      </w:r>
      <w:r w:rsidR="00960666" w:rsidRPr="00A248DC">
        <w:rPr>
          <w:b/>
        </w:rPr>
        <w:t xml:space="preserve">nterinstitucional </w:t>
      </w:r>
      <w:r w:rsidR="000E63E8">
        <w:rPr>
          <w:b/>
        </w:rPr>
        <w:t>de Sanidad C</w:t>
      </w:r>
      <w:r w:rsidR="002A0E52">
        <w:rPr>
          <w:b/>
        </w:rPr>
        <w:t>aprina</w:t>
      </w:r>
    </w:p>
    <w:p w:rsidR="00A56F04" w:rsidRDefault="00960666" w:rsidP="00960666">
      <w:r>
        <w:t xml:space="preserve">Durante el año 2008, para ampliar los alcances del trabajo </w:t>
      </w:r>
      <w:r w:rsidR="007632D1">
        <w:t xml:space="preserve">de </w:t>
      </w:r>
      <w:r>
        <w:t>2007, se conformó la mesa interin</w:t>
      </w:r>
      <w:r w:rsidR="00AA123F">
        <w:t>stitucional de sanidad caprina (</w:t>
      </w:r>
      <w:r>
        <w:t>MISC</w:t>
      </w:r>
      <w:r w:rsidR="00AA123F">
        <w:t>),</w:t>
      </w:r>
      <w:r>
        <w:t xml:space="preserve"> constituida por d</w:t>
      </w:r>
      <w:r w:rsidR="00B147DB">
        <w:t>istintas instituciones técnicas</w:t>
      </w:r>
      <w:r w:rsidR="00AA123F">
        <w:t xml:space="preserve">: </w:t>
      </w:r>
      <w:r w:rsidR="00AA123F" w:rsidRPr="00436E3E">
        <w:rPr>
          <w:rFonts w:cs="Times New Roman"/>
        </w:rPr>
        <w:t xml:space="preserve">SENASA, Dirección de Ganadería, Laboratorio de enfermedades abortifacientes </w:t>
      </w:r>
      <w:r w:rsidR="00AA123F">
        <w:rPr>
          <w:rFonts w:cs="Times New Roman"/>
        </w:rPr>
        <w:t xml:space="preserve">de la UNT (Labrydea), Hospitales y Centros de Atención Primaria de la Salud </w:t>
      </w:r>
      <w:r w:rsidR="00AA123F" w:rsidRPr="00436E3E">
        <w:rPr>
          <w:rFonts w:cs="Times New Roman"/>
        </w:rPr>
        <w:t>zonales, Comuna de Taco Ralo, PROSAP</w:t>
      </w:r>
      <w:r w:rsidR="000E63E8">
        <w:rPr>
          <w:rStyle w:val="Refdenotaalpie"/>
          <w:rFonts w:cs="Times New Roman"/>
        </w:rPr>
        <w:footnoteReference w:id="1"/>
      </w:r>
      <w:r w:rsidR="00AA123F" w:rsidRPr="00436E3E">
        <w:rPr>
          <w:rFonts w:cs="Times New Roman"/>
        </w:rPr>
        <w:t xml:space="preserve"> e INTA</w:t>
      </w:r>
      <w:r w:rsidR="00AA123F">
        <w:rPr>
          <w:rFonts w:cs="Times New Roman"/>
        </w:rPr>
        <w:t xml:space="preserve"> </w:t>
      </w:r>
      <w:r w:rsidR="00A56F04">
        <w:rPr>
          <w:rFonts w:cs="Times New Roman"/>
        </w:rPr>
        <w:t xml:space="preserve">Castelar, </w:t>
      </w:r>
      <w:r w:rsidR="00AA123F">
        <w:rPr>
          <w:rFonts w:cs="Times New Roman"/>
        </w:rPr>
        <w:t>Tucumán y Santiago del Estero</w:t>
      </w:r>
      <w:r w:rsidR="00AA123F">
        <w:t>;</w:t>
      </w:r>
      <w:r>
        <w:t xml:space="preserve"> en articulación con </w:t>
      </w:r>
      <w:r w:rsidR="009F087D">
        <w:t xml:space="preserve">los </w:t>
      </w:r>
      <w:r>
        <w:t>Ministerio</w:t>
      </w:r>
      <w:r w:rsidR="009F087D">
        <w:t>s</w:t>
      </w:r>
      <w:r>
        <w:t xml:space="preserve"> de </w:t>
      </w:r>
      <w:r w:rsidR="00A56F04">
        <w:t xml:space="preserve">la </w:t>
      </w:r>
      <w:r>
        <w:t>Producción de</w:t>
      </w:r>
      <w:r w:rsidR="00A56F04">
        <w:t xml:space="preserve"> las dos últimas provincias mencionadas</w:t>
      </w:r>
      <w:r w:rsidR="00AA123F">
        <w:t xml:space="preserve">. </w:t>
      </w:r>
      <w:r w:rsidR="00A248DC">
        <w:t>Esta organización,</w:t>
      </w:r>
      <w:r>
        <w:t xml:space="preserve"> permitió avanzar en el censo de los animales pertenecientes a los predios muestreados durante 2007 y establecer un diseño estadístico de muestreo, además de ampliar la zona de </w:t>
      </w:r>
      <w:r w:rsidR="00A248DC">
        <w:t>cobertura</w:t>
      </w:r>
      <w:r>
        <w:t xml:space="preserve"> a localidades vecinas de La Madrid (Tucumán)</w:t>
      </w:r>
      <w:r w:rsidR="00A248DC">
        <w:t xml:space="preserve"> y</w:t>
      </w:r>
      <w:r w:rsidR="00A248DC" w:rsidRPr="00A248DC">
        <w:t xml:space="preserve"> Choya, San Pedro de Guasayán y Villa Río Hondo (Santiago del Estero).</w:t>
      </w:r>
      <w:r w:rsidR="00A248DC">
        <w:t xml:space="preserve"> </w:t>
      </w:r>
    </w:p>
    <w:p w:rsidR="00A56F04" w:rsidRDefault="00A56F04" w:rsidP="00960666"/>
    <w:p w:rsidR="00A56F04" w:rsidRDefault="00A56F04" w:rsidP="00A56F04">
      <w:pPr>
        <w:jc w:val="center"/>
      </w:pPr>
      <w:r w:rsidRPr="00A56F04">
        <w:rPr>
          <w:noProof/>
          <w:lang w:eastAsia="es-AR"/>
        </w:rPr>
        <w:drawing>
          <wp:inline distT="0" distB="0" distL="0" distR="0">
            <wp:extent cx="4831030" cy="2782721"/>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6698" cy="2791746"/>
                    </a:xfrm>
                    <a:prstGeom prst="rect">
                      <a:avLst/>
                    </a:prstGeom>
                    <a:noFill/>
                    <a:ln>
                      <a:noFill/>
                    </a:ln>
                  </pic:spPr>
                </pic:pic>
              </a:graphicData>
            </a:graphic>
          </wp:inline>
        </w:drawing>
      </w:r>
    </w:p>
    <w:p w:rsidR="00A56F04" w:rsidRDefault="00A56F04" w:rsidP="00960666">
      <w:r>
        <w:t>Figura 2. Localidades de Taco Ralo y La Madrid en donde se realizó el censo caprino 2008.</w:t>
      </w:r>
    </w:p>
    <w:p w:rsidR="00E84756" w:rsidRDefault="00E84756" w:rsidP="00960666"/>
    <w:p w:rsidR="00A56F04" w:rsidRDefault="00A56F04" w:rsidP="00960666">
      <w:r>
        <w:t>Cuadro 2. Cuadro 1. Diagnóstico de brucelosis y tuberculosis en UP caprinas de Graneros. Censo 2008</w:t>
      </w:r>
      <w:r w:rsidR="003E4F88">
        <w:t xml:space="preserve"> – 2013.</w:t>
      </w:r>
    </w:p>
    <w:tbl>
      <w:tblPr>
        <w:tblStyle w:val="Tablaconcuadrcula"/>
        <w:tblpPr w:leftFromText="141" w:rightFromText="141" w:vertAnchor="text" w:horzAnchor="margin" w:tblpXSpec="center" w:tblpY="158"/>
        <w:tblW w:w="6938" w:type="dxa"/>
        <w:tblLook w:val="04A0" w:firstRow="1" w:lastRow="0" w:firstColumn="1" w:lastColumn="0" w:noHBand="0" w:noVBand="1"/>
      </w:tblPr>
      <w:tblGrid>
        <w:gridCol w:w="1129"/>
        <w:gridCol w:w="987"/>
        <w:gridCol w:w="1706"/>
        <w:gridCol w:w="420"/>
        <w:gridCol w:w="439"/>
        <w:gridCol w:w="621"/>
        <w:gridCol w:w="576"/>
        <w:gridCol w:w="439"/>
        <w:gridCol w:w="621"/>
      </w:tblGrid>
      <w:tr w:rsidR="00A56F04" w:rsidRPr="00434C6B" w:rsidTr="00172972">
        <w:trPr>
          <w:trHeight w:val="275"/>
        </w:trPr>
        <w:tc>
          <w:tcPr>
            <w:tcW w:w="1129" w:type="dxa"/>
            <w:vMerge w:val="restart"/>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sz w:val="18"/>
                <w:szCs w:val="18"/>
                <w:lang w:eastAsia="es-AR"/>
              </w:rPr>
              <w:t xml:space="preserve">Año y muestra </w:t>
            </w:r>
          </w:p>
        </w:tc>
        <w:tc>
          <w:tcPr>
            <w:tcW w:w="987" w:type="dxa"/>
            <w:vMerge w:val="restart"/>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sz w:val="18"/>
                <w:szCs w:val="18"/>
                <w:lang w:eastAsia="es-AR"/>
              </w:rPr>
              <w:t>Localidad</w:t>
            </w:r>
          </w:p>
        </w:tc>
        <w:tc>
          <w:tcPr>
            <w:tcW w:w="1706" w:type="dxa"/>
            <w:vMerge w:val="restart"/>
            <w:noWrap/>
            <w:hideMark/>
          </w:tcPr>
          <w:p w:rsidR="00A56F04" w:rsidRPr="00434C6B" w:rsidRDefault="00A56F04" w:rsidP="00172972">
            <w:pPr>
              <w:jc w:val="center"/>
              <w:rPr>
                <w:rFonts w:eastAsia="Times New Roman" w:cs="Times New Roman"/>
                <w:b/>
                <w:sz w:val="18"/>
                <w:szCs w:val="18"/>
                <w:lang w:eastAsia="es-AR"/>
              </w:rPr>
            </w:pPr>
            <w:r w:rsidRPr="00434C6B">
              <w:rPr>
                <w:rFonts w:eastAsia="Times New Roman" w:cs="Times New Roman"/>
                <w:b/>
                <w:sz w:val="18"/>
                <w:szCs w:val="18"/>
                <w:lang w:eastAsia="es-AR"/>
              </w:rPr>
              <w:t>Enfermedades Estudiadas</w:t>
            </w:r>
          </w:p>
          <w:p w:rsidR="00A56F04" w:rsidRPr="00434C6B" w:rsidRDefault="00A56F04" w:rsidP="00172972">
            <w:pPr>
              <w:jc w:val="center"/>
              <w:rPr>
                <w:rFonts w:eastAsia="Times New Roman" w:cs="Times New Roman"/>
                <w:b/>
                <w:bCs/>
                <w:sz w:val="18"/>
                <w:szCs w:val="18"/>
                <w:lang w:eastAsia="es-AR"/>
              </w:rPr>
            </w:pPr>
          </w:p>
        </w:tc>
        <w:tc>
          <w:tcPr>
            <w:tcW w:w="3116" w:type="dxa"/>
            <w:gridSpan w:val="6"/>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sz w:val="18"/>
                <w:szCs w:val="18"/>
                <w:lang w:eastAsia="es-AR"/>
              </w:rPr>
              <w:t>Caprinos</w:t>
            </w:r>
          </w:p>
        </w:tc>
      </w:tr>
      <w:tr w:rsidR="00A56F04" w:rsidRPr="00434C6B" w:rsidTr="00172972">
        <w:trPr>
          <w:trHeight w:val="290"/>
        </w:trPr>
        <w:tc>
          <w:tcPr>
            <w:tcW w:w="1129" w:type="dxa"/>
            <w:vMerge/>
            <w:hideMark/>
          </w:tcPr>
          <w:p w:rsidR="00A56F04" w:rsidRPr="00434C6B" w:rsidRDefault="00A56F04" w:rsidP="00172972">
            <w:pPr>
              <w:rPr>
                <w:rFonts w:eastAsia="Times New Roman" w:cs="Times New Roman"/>
                <w:b/>
                <w:bCs/>
                <w:color w:val="000000"/>
                <w:sz w:val="18"/>
                <w:szCs w:val="18"/>
                <w:lang w:eastAsia="es-AR"/>
              </w:rPr>
            </w:pPr>
          </w:p>
        </w:tc>
        <w:tc>
          <w:tcPr>
            <w:tcW w:w="987" w:type="dxa"/>
            <w:vMerge/>
            <w:hideMark/>
          </w:tcPr>
          <w:p w:rsidR="00A56F04" w:rsidRPr="00434C6B" w:rsidRDefault="00A56F04" w:rsidP="00172972">
            <w:pPr>
              <w:rPr>
                <w:rFonts w:eastAsia="Times New Roman" w:cs="Times New Roman"/>
                <w:b/>
                <w:bCs/>
                <w:color w:val="000000"/>
                <w:sz w:val="18"/>
                <w:szCs w:val="18"/>
                <w:lang w:eastAsia="es-AR"/>
              </w:rPr>
            </w:pPr>
          </w:p>
        </w:tc>
        <w:tc>
          <w:tcPr>
            <w:tcW w:w="1706" w:type="dxa"/>
            <w:vMerge/>
            <w:hideMark/>
          </w:tcPr>
          <w:p w:rsidR="00A56F04" w:rsidRPr="00434C6B" w:rsidRDefault="00A56F04" w:rsidP="00172972">
            <w:pPr>
              <w:rPr>
                <w:rFonts w:eastAsia="Times New Roman" w:cs="Times New Roman"/>
                <w:b/>
                <w:bCs/>
                <w:color w:val="000000"/>
                <w:sz w:val="18"/>
                <w:szCs w:val="18"/>
                <w:lang w:eastAsia="es-AR"/>
              </w:rPr>
            </w:pPr>
          </w:p>
        </w:tc>
        <w:tc>
          <w:tcPr>
            <w:tcW w:w="1480" w:type="dxa"/>
            <w:gridSpan w:val="3"/>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Unidades productivas</w:t>
            </w:r>
          </w:p>
        </w:tc>
        <w:tc>
          <w:tcPr>
            <w:tcW w:w="1636" w:type="dxa"/>
            <w:gridSpan w:val="3"/>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Animales</w:t>
            </w:r>
          </w:p>
        </w:tc>
      </w:tr>
      <w:tr w:rsidR="00A56F04" w:rsidRPr="00434C6B" w:rsidTr="00172972">
        <w:trPr>
          <w:trHeight w:val="303"/>
        </w:trPr>
        <w:tc>
          <w:tcPr>
            <w:tcW w:w="1129" w:type="dxa"/>
            <w:vMerge/>
            <w:hideMark/>
          </w:tcPr>
          <w:p w:rsidR="00A56F04" w:rsidRPr="00434C6B" w:rsidRDefault="00A56F04" w:rsidP="00172972">
            <w:pPr>
              <w:rPr>
                <w:rFonts w:eastAsia="Times New Roman" w:cs="Times New Roman"/>
                <w:b/>
                <w:bCs/>
                <w:color w:val="000000"/>
                <w:sz w:val="18"/>
                <w:szCs w:val="18"/>
                <w:lang w:eastAsia="es-AR"/>
              </w:rPr>
            </w:pPr>
          </w:p>
        </w:tc>
        <w:tc>
          <w:tcPr>
            <w:tcW w:w="987" w:type="dxa"/>
            <w:vMerge/>
            <w:hideMark/>
          </w:tcPr>
          <w:p w:rsidR="00A56F04" w:rsidRPr="00434C6B" w:rsidRDefault="00A56F04" w:rsidP="00172972">
            <w:pPr>
              <w:rPr>
                <w:rFonts w:eastAsia="Times New Roman" w:cs="Times New Roman"/>
                <w:b/>
                <w:bCs/>
                <w:color w:val="000000"/>
                <w:sz w:val="18"/>
                <w:szCs w:val="18"/>
                <w:lang w:eastAsia="es-AR"/>
              </w:rPr>
            </w:pPr>
          </w:p>
        </w:tc>
        <w:tc>
          <w:tcPr>
            <w:tcW w:w="1706" w:type="dxa"/>
            <w:vMerge/>
            <w:hideMark/>
          </w:tcPr>
          <w:p w:rsidR="00A56F04" w:rsidRPr="00434C6B" w:rsidRDefault="00A56F04" w:rsidP="00172972">
            <w:pPr>
              <w:rPr>
                <w:rFonts w:eastAsia="Times New Roman" w:cs="Times New Roman"/>
                <w:b/>
                <w:bCs/>
                <w:color w:val="000000"/>
                <w:sz w:val="18"/>
                <w:szCs w:val="18"/>
                <w:lang w:eastAsia="es-AR"/>
              </w:rPr>
            </w:pPr>
          </w:p>
        </w:tc>
        <w:tc>
          <w:tcPr>
            <w:tcW w:w="420"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N</w:t>
            </w:r>
          </w:p>
        </w:tc>
        <w:tc>
          <w:tcPr>
            <w:tcW w:w="439"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621"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576"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N</w:t>
            </w:r>
          </w:p>
        </w:tc>
        <w:tc>
          <w:tcPr>
            <w:tcW w:w="439"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c>
          <w:tcPr>
            <w:tcW w:w="621" w:type="dxa"/>
            <w:noWrap/>
            <w:hideMark/>
          </w:tcPr>
          <w:p w:rsidR="00A56F04" w:rsidRPr="00434C6B" w:rsidRDefault="00A56F04" w:rsidP="00172972">
            <w:pPr>
              <w:jc w:val="center"/>
              <w:rPr>
                <w:rFonts w:eastAsia="Times New Roman" w:cs="Times New Roman"/>
                <w:b/>
                <w:bCs/>
                <w:sz w:val="18"/>
                <w:szCs w:val="18"/>
                <w:lang w:eastAsia="es-AR"/>
              </w:rPr>
            </w:pPr>
            <w:r w:rsidRPr="00434C6B">
              <w:rPr>
                <w:rFonts w:eastAsia="Times New Roman" w:cs="Times New Roman"/>
                <w:b/>
                <w:bCs/>
                <w:sz w:val="18"/>
                <w:szCs w:val="18"/>
                <w:lang w:eastAsia="es-AR"/>
              </w:rPr>
              <w:t>%</w:t>
            </w:r>
          </w:p>
        </w:tc>
      </w:tr>
      <w:tr w:rsidR="00A56F04" w:rsidRPr="00434C6B" w:rsidTr="00172972">
        <w:trPr>
          <w:trHeight w:val="290"/>
        </w:trPr>
        <w:tc>
          <w:tcPr>
            <w:tcW w:w="1129" w:type="dxa"/>
            <w:vMerge w:val="restart"/>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2008 Censo</w:t>
            </w:r>
          </w:p>
          <w:p w:rsidR="00A56F04" w:rsidRPr="00434C6B" w:rsidRDefault="00A56F04" w:rsidP="00172972">
            <w:pPr>
              <w:jc w:val="center"/>
              <w:rPr>
                <w:rFonts w:eastAsia="Times New Roman" w:cs="Times New Roman"/>
                <w:color w:val="000000"/>
                <w:sz w:val="18"/>
                <w:szCs w:val="18"/>
                <w:lang w:eastAsia="es-AR"/>
              </w:rPr>
            </w:pPr>
          </w:p>
        </w:tc>
        <w:tc>
          <w:tcPr>
            <w:tcW w:w="987" w:type="dxa"/>
            <w:vMerge w:val="restart"/>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Taco Ralo</w:t>
            </w:r>
          </w:p>
        </w:tc>
        <w:tc>
          <w:tcPr>
            <w:tcW w:w="1706" w:type="dxa"/>
            <w:noWrap/>
            <w:hideMark/>
          </w:tcPr>
          <w:p w:rsidR="00A56F04" w:rsidRPr="00434C6B" w:rsidRDefault="00A56F04" w:rsidP="00172972">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420" w:type="dxa"/>
            <w:vMerge w:val="restart"/>
            <w:noWrap/>
            <w:hideMark/>
          </w:tcPr>
          <w:p w:rsidR="00A56F04" w:rsidRPr="00434C6B" w:rsidRDefault="00A56F04" w:rsidP="00172972">
            <w:pPr>
              <w:jc w:val="center"/>
              <w:rPr>
                <w:rFonts w:eastAsia="Times New Roman" w:cs="Times New Roman"/>
                <w:color w:val="000000"/>
                <w:sz w:val="18"/>
                <w:szCs w:val="18"/>
                <w:lang w:eastAsia="es-AR"/>
              </w:rPr>
            </w:pPr>
          </w:p>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40</w:t>
            </w:r>
          </w:p>
        </w:tc>
        <w:tc>
          <w:tcPr>
            <w:tcW w:w="439" w:type="dxa"/>
            <w:noWrap/>
            <w:hideMark/>
          </w:tcPr>
          <w:p w:rsidR="00A56F04" w:rsidRPr="00434C6B" w:rsidRDefault="00A56F04" w:rsidP="00172972">
            <w:pPr>
              <w:jc w:val="center"/>
              <w:rPr>
                <w:rFonts w:eastAsia="Times New Roman" w:cs="Times New Roman"/>
                <w:sz w:val="18"/>
                <w:szCs w:val="18"/>
                <w:lang w:eastAsia="es-AR"/>
              </w:rPr>
            </w:pPr>
            <w:r w:rsidRPr="00434C6B">
              <w:rPr>
                <w:rFonts w:eastAsia="Times New Roman" w:cs="Times New Roman"/>
                <w:sz w:val="18"/>
                <w:szCs w:val="18"/>
                <w:lang w:eastAsia="es-AR"/>
              </w:rPr>
              <w:t>4</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10</w:t>
            </w:r>
          </w:p>
        </w:tc>
        <w:tc>
          <w:tcPr>
            <w:tcW w:w="576"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2565</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27</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1,05</w:t>
            </w:r>
          </w:p>
        </w:tc>
      </w:tr>
      <w:tr w:rsidR="00A56F04" w:rsidRPr="00434C6B" w:rsidTr="00172972">
        <w:trPr>
          <w:trHeight w:val="290"/>
        </w:trPr>
        <w:tc>
          <w:tcPr>
            <w:tcW w:w="1129" w:type="dxa"/>
            <w:vMerge/>
            <w:hideMark/>
          </w:tcPr>
          <w:p w:rsidR="00A56F04" w:rsidRPr="00434C6B" w:rsidRDefault="00A56F04" w:rsidP="00172972">
            <w:pPr>
              <w:rPr>
                <w:rFonts w:eastAsia="Times New Roman" w:cs="Times New Roman"/>
                <w:color w:val="000000"/>
                <w:sz w:val="18"/>
                <w:szCs w:val="18"/>
                <w:lang w:eastAsia="es-AR"/>
              </w:rPr>
            </w:pPr>
          </w:p>
        </w:tc>
        <w:tc>
          <w:tcPr>
            <w:tcW w:w="987" w:type="dxa"/>
            <w:vMerge/>
          </w:tcPr>
          <w:p w:rsidR="00A56F04" w:rsidRPr="00434C6B" w:rsidRDefault="00A56F04" w:rsidP="00172972">
            <w:pPr>
              <w:rPr>
                <w:rFonts w:eastAsia="Times New Roman" w:cs="Times New Roman"/>
                <w:color w:val="000000"/>
                <w:sz w:val="18"/>
                <w:szCs w:val="18"/>
                <w:lang w:eastAsia="es-AR"/>
              </w:rPr>
            </w:pPr>
          </w:p>
        </w:tc>
        <w:tc>
          <w:tcPr>
            <w:tcW w:w="1706" w:type="dxa"/>
            <w:noWrap/>
            <w:hideMark/>
          </w:tcPr>
          <w:p w:rsidR="00A56F04" w:rsidRPr="00434C6B" w:rsidRDefault="00A56F04" w:rsidP="00172972">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(PPDb)</w:t>
            </w:r>
          </w:p>
        </w:tc>
        <w:tc>
          <w:tcPr>
            <w:tcW w:w="420" w:type="dxa"/>
            <w:vMerge/>
            <w:noWrap/>
            <w:hideMark/>
          </w:tcPr>
          <w:p w:rsidR="00A56F04" w:rsidRPr="00434C6B" w:rsidRDefault="00A56F04" w:rsidP="00172972">
            <w:pPr>
              <w:jc w:val="center"/>
              <w:rPr>
                <w:rFonts w:eastAsia="Times New Roman" w:cs="Times New Roman"/>
                <w:color w:val="000000"/>
                <w:sz w:val="18"/>
                <w:szCs w:val="18"/>
                <w:lang w:eastAsia="es-AR"/>
              </w:rPr>
            </w:pP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576"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2592</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r>
      <w:tr w:rsidR="00A56F04" w:rsidRPr="00434C6B" w:rsidTr="00172972">
        <w:trPr>
          <w:trHeight w:val="290"/>
        </w:trPr>
        <w:tc>
          <w:tcPr>
            <w:tcW w:w="1129" w:type="dxa"/>
            <w:vMerge/>
            <w:hideMark/>
          </w:tcPr>
          <w:p w:rsidR="00A56F04" w:rsidRPr="00434C6B" w:rsidRDefault="00A56F04" w:rsidP="00172972">
            <w:pPr>
              <w:rPr>
                <w:rFonts w:eastAsia="Times New Roman" w:cs="Times New Roman"/>
                <w:color w:val="000000"/>
                <w:sz w:val="18"/>
                <w:szCs w:val="18"/>
                <w:lang w:eastAsia="es-AR"/>
              </w:rPr>
            </w:pPr>
          </w:p>
        </w:tc>
        <w:tc>
          <w:tcPr>
            <w:tcW w:w="987" w:type="dxa"/>
            <w:vMerge w:val="restart"/>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La Madrid</w:t>
            </w:r>
          </w:p>
        </w:tc>
        <w:tc>
          <w:tcPr>
            <w:tcW w:w="1706" w:type="dxa"/>
            <w:noWrap/>
            <w:hideMark/>
          </w:tcPr>
          <w:p w:rsidR="00A56F04" w:rsidRPr="00434C6B" w:rsidRDefault="00A56F04" w:rsidP="00172972">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420" w:type="dxa"/>
            <w:vMerge w:val="restart"/>
            <w:noWrap/>
            <w:hideMark/>
          </w:tcPr>
          <w:p w:rsidR="00A56F04" w:rsidRPr="00434C6B" w:rsidRDefault="00A56F04" w:rsidP="00172972">
            <w:pPr>
              <w:jc w:val="center"/>
              <w:rPr>
                <w:rFonts w:eastAsia="Times New Roman" w:cs="Times New Roman"/>
                <w:color w:val="000000"/>
                <w:sz w:val="18"/>
                <w:szCs w:val="18"/>
                <w:lang w:eastAsia="es-AR"/>
              </w:rPr>
            </w:pPr>
          </w:p>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20</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10</w:t>
            </w:r>
          </w:p>
        </w:tc>
        <w:tc>
          <w:tcPr>
            <w:tcW w:w="576" w:type="dxa"/>
            <w:vMerge w:val="restart"/>
            <w:noWrap/>
            <w:hideMark/>
          </w:tcPr>
          <w:p w:rsidR="00A56F04" w:rsidRPr="00434C6B" w:rsidRDefault="00A56F04" w:rsidP="00172972">
            <w:pPr>
              <w:jc w:val="center"/>
              <w:rPr>
                <w:rFonts w:eastAsia="Times New Roman" w:cs="Times New Roman"/>
                <w:color w:val="000000"/>
                <w:sz w:val="18"/>
                <w:szCs w:val="18"/>
                <w:lang w:eastAsia="es-AR"/>
              </w:rPr>
            </w:pPr>
          </w:p>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590</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3</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0,51</w:t>
            </w:r>
          </w:p>
        </w:tc>
      </w:tr>
      <w:tr w:rsidR="00A56F04" w:rsidRPr="00434C6B" w:rsidTr="00172972">
        <w:trPr>
          <w:trHeight w:val="303"/>
        </w:trPr>
        <w:tc>
          <w:tcPr>
            <w:tcW w:w="1129" w:type="dxa"/>
            <w:vMerge/>
            <w:hideMark/>
          </w:tcPr>
          <w:p w:rsidR="00A56F04" w:rsidRPr="00434C6B" w:rsidRDefault="00A56F04" w:rsidP="00172972">
            <w:pPr>
              <w:rPr>
                <w:rFonts w:eastAsia="Times New Roman" w:cs="Times New Roman"/>
                <w:color w:val="000000"/>
                <w:sz w:val="18"/>
                <w:szCs w:val="18"/>
                <w:lang w:eastAsia="es-AR"/>
              </w:rPr>
            </w:pPr>
          </w:p>
        </w:tc>
        <w:tc>
          <w:tcPr>
            <w:tcW w:w="987" w:type="dxa"/>
            <w:vMerge/>
          </w:tcPr>
          <w:p w:rsidR="00A56F04" w:rsidRPr="00434C6B" w:rsidRDefault="00A56F04" w:rsidP="00172972">
            <w:pPr>
              <w:rPr>
                <w:rFonts w:eastAsia="Times New Roman" w:cs="Times New Roman"/>
                <w:color w:val="000000"/>
                <w:sz w:val="18"/>
                <w:szCs w:val="18"/>
                <w:lang w:eastAsia="es-AR"/>
              </w:rPr>
            </w:pPr>
          </w:p>
        </w:tc>
        <w:tc>
          <w:tcPr>
            <w:tcW w:w="1706" w:type="dxa"/>
            <w:hideMark/>
          </w:tcPr>
          <w:p w:rsidR="00A56F04" w:rsidRPr="00434C6B" w:rsidRDefault="00A56F04" w:rsidP="00172972">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(PPDb)</w:t>
            </w:r>
          </w:p>
        </w:tc>
        <w:tc>
          <w:tcPr>
            <w:tcW w:w="420" w:type="dxa"/>
            <w:vMerge/>
            <w:noWrap/>
            <w:hideMark/>
          </w:tcPr>
          <w:p w:rsidR="00A56F04" w:rsidRPr="00434C6B" w:rsidRDefault="00A56F04" w:rsidP="00172972">
            <w:pPr>
              <w:jc w:val="center"/>
              <w:rPr>
                <w:rFonts w:eastAsia="Times New Roman" w:cs="Times New Roman"/>
                <w:color w:val="000000"/>
                <w:sz w:val="18"/>
                <w:szCs w:val="18"/>
                <w:lang w:eastAsia="es-AR"/>
              </w:rPr>
            </w:pP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5</w:t>
            </w:r>
          </w:p>
        </w:tc>
        <w:tc>
          <w:tcPr>
            <w:tcW w:w="576" w:type="dxa"/>
            <w:vMerge/>
            <w:noWrap/>
            <w:hideMark/>
          </w:tcPr>
          <w:p w:rsidR="00A56F04" w:rsidRPr="00434C6B" w:rsidRDefault="00A56F04" w:rsidP="00172972">
            <w:pPr>
              <w:jc w:val="center"/>
              <w:rPr>
                <w:rFonts w:eastAsia="Times New Roman" w:cs="Times New Roman"/>
                <w:color w:val="000000"/>
                <w:sz w:val="18"/>
                <w:szCs w:val="18"/>
                <w:lang w:eastAsia="es-AR"/>
              </w:rPr>
            </w:pP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0,17</w:t>
            </w:r>
          </w:p>
        </w:tc>
      </w:tr>
      <w:tr w:rsidR="00A56F04" w:rsidRPr="00434C6B" w:rsidTr="00172972">
        <w:trPr>
          <w:trHeight w:val="290"/>
        </w:trPr>
        <w:tc>
          <w:tcPr>
            <w:tcW w:w="1129" w:type="dxa"/>
            <w:vMerge w:val="restart"/>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2009 Censo</w:t>
            </w:r>
          </w:p>
          <w:p w:rsidR="00A56F04" w:rsidRPr="00434C6B" w:rsidRDefault="00A56F04" w:rsidP="00172972">
            <w:pPr>
              <w:jc w:val="center"/>
              <w:rPr>
                <w:rFonts w:eastAsia="Times New Roman" w:cs="Times New Roman"/>
                <w:color w:val="000000"/>
                <w:sz w:val="18"/>
                <w:szCs w:val="18"/>
                <w:lang w:eastAsia="es-AR"/>
              </w:rPr>
            </w:pPr>
          </w:p>
        </w:tc>
        <w:tc>
          <w:tcPr>
            <w:tcW w:w="987" w:type="dxa"/>
            <w:vMerge w:val="restart"/>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Taco Ralo</w:t>
            </w:r>
          </w:p>
        </w:tc>
        <w:tc>
          <w:tcPr>
            <w:tcW w:w="1706" w:type="dxa"/>
            <w:noWrap/>
            <w:hideMark/>
          </w:tcPr>
          <w:p w:rsidR="00A56F04" w:rsidRPr="00434C6B" w:rsidRDefault="00A56F04" w:rsidP="00172972">
            <w:pPr>
              <w:jc w:val="left"/>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420" w:type="dxa"/>
            <w:vMerge w:val="restart"/>
            <w:noWrap/>
            <w:hideMark/>
          </w:tcPr>
          <w:p w:rsidR="004F7A6C" w:rsidRDefault="004F7A6C" w:rsidP="00172972">
            <w:pPr>
              <w:jc w:val="center"/>
              <w:rPr>
                <w:rFonts w:eastAsia="Times New Roman" w:cs="Times New Roman"/>
                <w:color w:val="000000"/>
                <w:sz w:val="18"/>
                <w:szCs w:val="18"/>
                <w:lang w:eastAsia="es-AR"/>
              </w:rPr>
            </w:pPr>
          </w:p>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42</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c>
          <w:tcPr>
            <w:tcW w:w="576" w:type="dxa"/>
            <w:vMerge w:val="restart"/>
            <w:noWrap/>
            <w:hideMark/>
          </w:tcPr>
          <w:p w:rsidR="00A56F04" w:rsidRPr="00434C6B" w:rsidRDefault="00A56F04" w:rsidP="00172972">
            <w:pPr>
              <w:jc w:val="center"/>
              <w:rPr>
                <w:rFonts w:eastAsia="Times New Roman" w:cs="Times New Roman"/>
                <w:color w:val="000000"/>
                <w:sz w:val="18"/>
                <w:szCs w:val="18"/>
                <w:lang w:eastAsia="es-AR"/>
              </w:rPr>
            </w:pPr>
          </w:p>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1435</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r>
      <w:tr w:rsidR="00A56F04" w:rsidRPr="00434C6B" w:rsidTr="00172972">
        <w:trPr>
          <w:trHeight w:val="303"/>
        </w:trPr>
        <w:tc>
          <w:tcPr>
            <w:tcW w:w="1129" w:type="dxa"/>
            <w:vMerge/>
            <w:hideMark/>
          </w:tcPr>
          <w:p w:rsidR="00A56F04" w:rsidRPr="00434C6B" w:rsidRDefault="00A56F04" w:rsidP="00172972">
            <w:pPr>
              <w:rPr>
                <w:rFonts w:eastAsia="Times New Roman" w:cs="Times New Roman"/>
                <w:color w:val="000000"/>
                <w:sz w:val="18"/>
                <w:szCs w:val="18"/>
                <w:lang w:eastAsia="es-AR"/>
              </w:rPr>
            </w:pPr>
          </w:p>
        </w:tc>
        <w:tc>
          <w:tcPr>
            <w:tcW w:w="987" w:type="dxa"/>
            <w:vMerge/>
          </w:tcPr>
          <w:p w:rsidR="00A56F04" w:rsidRPr="00434C6B" w:rsidRDefault="00A56F04" w:rsidP="00172972">
            <w:pPr>
              <w:rPr>
                <w:rFonts w:eastAsia="Times New Roman" w:cs="Times New Roman"/>
                <w:color w:val="000000"/>
                <w:sz w:val="18"/>
                <w:szCs w:val="18"/>
                <w:lang w:eastAsia="es-AR"/>
              </w:rPr>
            </w:pPr>
          </w:p>
        </w:tc>
        <w:tc>
          <w:tcPr>
            <w:tcW w:w="1706" w:type="dxa"/>
            <w:noWrap/>
            <w:hideMark/>
          </w:tcPr>
          <w:p w:rsidR="00A56F04" w:rsidRPr="00434C6B" w:rsidRDefault="00A56F04" w:rsidP="00172972">
            <w:pPr>
              <w:rPr>
                <w:rFonts w:eastAsia="Times New Roman" w:cs="Times New Roman"/>
                <w:color w:val="000000"/>
                <w:sz w:val="18"/>
                <w:szCs w:val="18"/>
                <w:lang w:eastAsia="es-AR"/>
              </w:rPr>
            </w:pPr>
            <w:r w:rsidRPr="00434C6B">
              <w:rPr>
                <w:rFonts w:eastAsia="Times New Roman" w:cs="Times New Roman"/>
                <w:color w:val="000000"/>
                <w:sz w:val="18"/>
                <w:szCs w:val="18"/>
                <w:lang w:eastAsia="es-AR"/>
              </w:rPr>
              <w:t>Tuberculosis (PPDb)</w:t>
            </w:r>
          </w:p>
        </w:tc>
        <w:tc>
          <w:tcPr>
            <w:tcW w:w="420" w:type="dxa"/>
            <w:vMerge/>
            <w:noWrap/>
          </w:tcPr>
          <w:p w:rsidR="00A56F04" w:rsidRPr="00434C6B" w:rsidRDefault="00A56F04" w:rsidP="00172972">
            <w:pPr>
              <w:jc w:val="center"/>
              <w:rPr>
                <w:rFonts w:eastAsia="Times New Roman" w:cs="Times New Roman"/>
                <w:color w:val="000000"/>
                <w:sz w:val="18"/>
                <w:szCs w:val="18"/>
                <w:lang w:eastAsia="es-AR"/>
              </w:rPr>
            </w:pP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c>
          <w:tcPr>
            <w:tcW w:w="576" w:type="dxa"/>
            <w:vMerge/>
            <w:noWrap/>
            <w:hideMark/>
          </w:tcPr>
          <w:p w:rsidR="00A56F04" w:rsidRPr="00434C6B" w:rsidRDefault="00A56F04" w:rsidP="00172972">
            <w:pPr>
              <w:jc w:val="center"/>
              <w:rPr>
                <w:rFonts w:eastAsia="Times New Roman" w:cs="Times New Roman"/>
                <w:color w:val="000000"/>
                <w:sz w:val="18"/>
                <w:szCs w:val="18"/>
                <w:lang w:eastAsia="es-AR"/>
              </w:rPr>
            </w:pP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r>
      <w:tr w:rsidR="00A56F04" w:rsidRPr="00434C6B" w:rsidTr="00172972">
        <w:trPr>
          <w:trHeight w:val="303"/>
        </w:trPr>
        <w:tc>
          <w:tcPr>
            <w:tcW w:w="112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 xml:space="preserve">2010 </w:t>
            </w:r>
            <w:r w:rsidR="0004455E">
              <w:rPr>
                <w:rFonts w:eastAsia="Times New Roman" w:cs="Times New Roman"/>
                <w:color w:val="000000"/>
                <w:sz w:val="18"/>
                <w:szCs w:val="18"/>
                <w:lang w:eastAsia="es-AR"/>
              </w:rPr>
              <w:t xml:space="preserve">-13 </w:t>
            </w:r>
            <w:r w:rsidRPr="00434C6B">
              <w:rPr>
                <w:rFonts w:eastAsia="Times New Roman" w:cs="Times New Roman"/>
                <w:color w:val="000000"/>
                <w:sz w:val="18"/>
                <w:szCs w:val="18"/>
                <w:lang w:eastAsia="es-AR"/>
              </w:rPr>
              <w:t>Censo</w:t>
            </w:r>
          </w:p>
        </w:tc>
        <w:tc>
          <w:tcPr>
            <w:tcW w:w="987" w:type="dxa"/>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Taco Ralo</w:t>
            </w:r>
          </w:p>
        </w:tc>
        <w:tc>
          <w:tcPr>
            <w:tcW w:w="1706" w:type="dxa"/>
            <w:noWrap/>
            <w:hideMark/>
          </w:tcPr>
          <w:p w:rsidR="00A56F04" w:rsidRPr="00434C6B" w:rsidRDefault="00A56F04" w:rsidP="00172972">
            <w:pPr>
              <w:jc w:val="left"/>
              <w:rPr>
                <w:rFonts w:eastAsia="Times New Roman" w:cs="Times New Roman"/>
                <w:color w:val="000000"/>
                <w:sz w:val="18"/>
                <w:szCs w:val="18"/>
                <w:lang w:eastAsia="es-AR"/>
              </w:rPr>
            </w:pPr>
            <w:r w:rsidRPr="00434C6B">
              <w:rPr>
                <w:rFonts w:eastAsia="Times New Roman" w:cs="Times New Roman"/>
                <w:color w:val="000000"/>
                <w:sz w:val="18"/>
                <w:szCs w:val="18"/>
                <w:lang w:eastAsia="es-AR"/>
              </w:rPr>
              <w:t>Brucelosis</w:t>
            </w:r>
          </w:p>
        </w:tc>
        <w:tc>
          <w:tcPr>
            <w:tcW w:w="420" w:type="dxa"/>
            <w:noWrap/>
            <w:hideMark/>
          </w:tcPr>
          <w:p w:rsidR="00A56F04" w:rsidRPr="004F7A6C" w:rsidRDefault="0004455E" w:rsidP="00172972">
            <w:pPr>
              <w:jc w:val="center"/>
              <w:rPr>
                <w:rFonts w:eastAsia="Times New Roman" w:cs="Times New Roman"/>
                <w:sz w:val="18"/>
                <w:szCs w:val="18"/>
                <w:lang w:eastAsia="es-AR"/>
              </w:rPr>
            </w:pPr>
            <w:r>
              <w:rPr>
                <w:rFonts w:eastAsia="Times New Roman" w:cs="Times New Roman"/>
                <w:sz w:val="18"/>
                <w:szCs w:val="18"/>
                <w:lang w:eastAsia="es-AR"/>
              </w:rPr>
              <w:t>36</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c>
          <w:tcPr>
            <w:tcW w:w="576" w:type="dxa"/>
            <w:noWrap/>
            <w:hideMark/>
          </w:tcPr>
          <w:p w:rsidR="00A56F04" w:rsidRPr="00434C6B" w:rsidRDefault="0004455E" w:rsidP="00172972">
            <w:pPr>
              <w:jc w:val="center"/>
              <w:rPr>
                <w:rFonts w:eastAsia="Times New Roman" w:cs="Times New Roman"/>
                <w:color w:val="000000"/>
                <w:sz w:val="18"/>
                <w:szCs w:val="18"/>
                <w:lang w:eastAsia="es-AR"/>
              </w:rPr>
            </w:pPr>
            <w:r>
              <w:rPr>
                <w:rFonts w:eastAsia="Times New Roman" w:cs="Times New Roman"/>
                <w:color w:val="000000"/>
                <w:sz w:val="18"/>
                <w:szCs w:val="18"/>
                <w:lang w:eastAsia="es-AR"/>
              </w:rPr>
              <w:t>1714</w:t>
            </w:r>
          </w:p>
        </w:tc>
        <w:tc>
          <w:tcPr>
            <w:tcW w:w="439"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0</w:t>
            </w:r>
          </w:p>
        </w:tc>
        <w:tc>
          <w:tcPr>
            <w:tcW w:w="621" w:type="dxa"/>
            <w:noWrap/>
            <w:hideMark/>
          </w:tcPr>
          <w:p w:rsidR="00A56F04" w:rsidRPr="00434C6B" w:rsidRDefault="00A56F04" w:rsidP="00172972">
            <w:pPr>
              <w:jc w:val="center"/>
              <w:rPr>
                <w:rFonts w:eastAsia="Times New Roman" w:cs="Times New Roman"/>
                <w:color w:val="000000"/>
                <w:sz w:val="18"/>
                <w:szCs w:val="18"/>
                <w:lang w:eastAsia="es-AR"/>
              </w:rPr>
            </w:pPr>
            <w:r w:rsidRPr="00434C6B">
              <w:rPr>
                <w:rFonts w:eastAsia="Times New Roman" w:cs="Times New Roman"/>
                <w:color w:val="000000"/>
                <w:sz w:val="18"/>
                <w:szCs w:val="18"/>
                <w:lang w:eastAsia="es-AR"/>
              </w:rPr>
              <w:t>(-)</w:t>
            </w:r>
          </w:p>
        </w:tc>
      </w:tr>
    </w:tbl>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A56F04" w:rsidRDefault="00A56F04" w:rsidP="00960666"/>
    <w:p w:rsidR="00960666" w:rsidRDefault="004F7A6C" w:rsidP="00960666">
      <w:r>
        <w:t>C</w:t>
      </w:r>
      <w:r w:rsidR="00960666">
        <w:t>omo se detalla en el cuadro</w:t>
      </w:r>
      <w:r w:rsidR="00A248DC">
        <w:t xml:space="preserve"> 2, </w:t>
      </w:r>
      <w:r>
        <w:t xml:space="preserve">en las 40 UP ubicadas en Taco Ralo, </w:t>
      </w:r>
      <w:r w:rsidR="00B2101B">
        <w:t xml:space="preserve">en 2008 </w:t>
      </w:r>
      <w:r w:rsidR="00960666">
        <w:t xml:space="preserve">fueron analizados </w:t>
      </w:r>
      <w:r w:rsidR="00A248DC">
        <w:t xml:space="preserve">2592 </w:t>
      </w:r>
      <w:r w:rsidR="00960666">
        <w:t>caprinos adultos</w:t>
      </w:r>
      <w:r w:rsidR="001B79B0">
        <w:t xml:space="preserve">. </w:t>
      </w:r>
      <w:r w:rsidR="00960666">
        <w:t xml:space="preserve">Los resultados obtenidos demostraron la </w:t>
      </w:r>
      <w:r w:rsidR="00861550">
        <w:t xml:space="preserve">existencia </w:t>
      </w:r>
      <w:r w:rsidR="00960666">
        <w:t>de 4 establecimi</w:t>
      </w:r>
      <w:r w:rsidR="007632D1">
        <w:t>entos con animales positivos a b</w:t>
      </w:r>
      <w:r w:rsidR="00960666">
        <w:t xml:space="preserve">rucelosis. </w:t>
      </w:r>
      <w:r w:rsidR="00861550">
        <w:t>Uno de ellos</w:t>
      </w:r>
      <w:r w:rsidR="00960666">
        <w:t xml:space="preserve"> con </w:t>
      </w:r>
      <w:r w:rsidR="00861550">
        <w:t xml:space="preserve">27 animales infectados, </w:t>
      </w:r>
      <w:r w:rsidR="00960666">
        <w:t xml:space="preserve">mientras que las 3 unidades productivas restantes presentaron </w:t>
      </w:r>
      <w:r w:rsidR="00861550">
        <w:t>entre uno y dos caprinos con reacciones positivas.</w:t>
      </w:r>
      <w:r w:rsidR="00960666">
        <w:t xml:space="preserve"> En todos los casos, los animales fueron segregados y posteriormente eliminados. Ningún establecimiento presentó animales </w:t>
      </w:r>
      <w:r w:rsidR="00861550">
        <w:t>“</w:t>
      </w:r>
      <w:r w:rsidR="00960666" w:rsidRPr="00861550">
        <w:t>reaccionantes</w:t>
      </w:r>
      <w:r w:rsidR="00861550">
        <w:t>”</w:t>
      </w:r>
      <w:r w:rsidR="00960666">
        <w:t xml:space="preserve"> a tuberculosis. </w:t>
      </w:r>
    </w:p>
    <w:p w:rsidR="00960666" w:rsidRDefault="00960666" w:rsidP="00960666">
      <w:r>
        <w:t>En La Madrid fueron muestrea</w:t>
      </w:r>
      <w:r w:rsidR="00861550">
        <w:t>da</w:t>
      </w:r>
      <w:r>
        <w:t xml:space="preserve">s </w:t>
      </w:r>
      <w:r w:rsidRPr="00861550">
        <w:t>20</w:t>
      </w:r>
      <w:r w:rsidR="00861550">
        <w:t xml:space="preserve"> UP y </w:t>
      </w:r>
      <w:r>
        <w:t xml:space="preserve">se encontraron 2 establecimientos positivos a brucelosis, es decir una prevalencia predial de </w:t>
      </w:r>
      <w:r w:rsidR="00861550">
        <w:t>10 %</w:t>
      </w:r>
      <w:r>
        <w:t xml:space="preserve"> y 0,51 % en individuos. En el cas</w:t>
      </w:r>
      <w:r w:rsidR="001B79B0">
        <w:t>o de tuberculosis, se encontró un</w:t>
      </w:r>
      <w:r>
        <w:t xml:space="preserve"> animal positivo, el que </w:t>
      </w:r>
      <w:r w:rsidR="0004455E">
        <w:t xml:space="preserve">sacrificado </w:t>
      </w:r>
      <w:r>
        <w:t xml:space="preserve">y analizado a través de estudios post mortem (bacteriología e histopatología), </w:t>
      </w:r>
      <w:r w:rsidR="0004455E">
        <w:t xml:space="preserve">sin que se detectaran </w:t>
      </w:r>
      <w:r>
        <w:t>indicios de la enfermedad en el individuo.</w:t>
      </w:r>
    </w:p>
    <w:p w:rsidR="00960666" w:rsidRDefault="00960666" w:rsidP="00960666">
      <w:r>
        <w:t xml:space="preserve">Durante el año 2008 los productores, sin contar con una compensación económica por la eliminación de los animales reaccionantes, segregaron y luego sacrificaron todo animal </w:t>
      </w:r>
      <w:r w:rsidR="00603AF6">
        <w:t xml:space="preserve">con </w:t>
      </w:r>
      <w:r w:rsidR="0004455E">
        <w:t xml:space="preserve">reacciones positivas </w:t>
      </w:r>
      <w:r w:rsidR="00603AF6">
        <w:t xml:space="preserve">a </w:t>
      </w:r>
      <w:r>
        <w:t xml:space="preserve">brucelosis y tuberculosis. </w:t>
      </w:r>
    </w:p>
    <w:p w:rsidR="00960666" w:rsidRDefault="001B79B0" w:rsidP="00960666">
      <w:r>
        <w:t>A partir del período</w:t>
      </w:r>
      <w:r w:rsidR="00960666" w:rsidRPr="00B2101B">
        <w:t xml:space="preserve"> 2009-2010 se continuó con el censo en 36 </w:t>
      </w:r>
      <w:r w:rsidR="0004455E" w:rsidRPr="00B2101B">
        <w:t>de las UP relevada</w:t>
      </w:r>
      <w:r w:rsidR="00960666" w:rsidRPr="00B2101B">
        <w:t>s</w:t>
      </w:r>
      <w:r w:rsidR="00960666" w:rsidRPr="00603AF6">
        <w:rPr>
          <w:color w:val="FF0000"/>
        </w:rPr>
        <w:t xml:space="preserve"> </w:t>
      </w:r>
      <w:r w:rsidR="00960666">
        <w:t>inicialmente</w:t>
      </w:r>
      <w:r w:rsidR="0004455E">
        <w:t>,</w:t>
      </w:r>
      <w:r w:rsidR="00960666">
        <w:t xml:space="preserve"> </w:t>
      </w:r>
      <w:r>
        <w:t xml:space="preserve">ubicadas </w:t>
      </w:r>
      <w:r w:rsidR="0004455E">
        <w:t>en Taco Ralo</w:t>
      </w:r>
      <w:r w:rsidR="00960666">
        <w:t>,</w:t>
      </w:r>
      <w:r w:rsidR="00603AF6">
        <w:t xml:space="preserve"> </w:t>
      </w:r>
      <w:r w:rsidR="0004455E">
        <w:t xml:space="preserve">sin detectar </w:t>
      </w:r>
      <w:r w:rsidR="00B2101B">
        <w:t xml:space="preserve">caprinos </w:t>
      </w:r>
      <w:r w:rsidR="0004455E">
        <w:t>enfermos de B</w:t>
      </w:r>
      <w:r>
        <w:t>r</w:t>
      </w:r>
      <w:r w:rsidR="0004455E">
        <w:t>c y Tb</w:t>
      </w:r>
      <w:r>
        <w:t>c</w:t>
      </w:r>
      <w:r w:rsidR="0004455E">
        <w:t>.</w:t>
      </w:r>
      <w:r w:rsidR="00B2101B">
        <w:t xml:space="preserve"> La disminución de 42 a 36 en la cantidad </w:t>
      </w:r>
      <w:r>
        <w:t xml:space="preserve">de </w:t>
      </w:r>
      <w:r w:rsidR="00B2101B">
        <w:t>UP obedeció al retiro de algunos productores</w:t>
      </w:r>
      <w:r w:rsidR="005A289F">
        <w:t xml:space="preserve"> por no contar con asistencia técnica permanente.</w:t>
      </w:r>
    </w:p>
    <w:p w:rsidR="00960666" w:rsidRDefault="00B2101B" w:rsidP="00960666">
      <w:r>
        <w:t xml:space="preserve">La </w:t>
      </w:r>
      <w:r w:rsidR="00960666">
        <w:t>continuidad</w:t>
      </w:r>
      <w:r w:rsidR="0004455E">
        <w:t xml:space="preserve"> de los an</w:t>
      </w:r>
      <w:r>
        <w:t>álisis</w:t>
      </w:r>
      <w:r w:rsidR="00960666">
        <w:t xml:space="preserve"> permitió sistematizar y reforzar la información generada durante los </w:t>
      </w:r>
      <w:r w:rsidR="005A289F">
        <w:t>4 años de trabajo, posibilitó</w:t>
      </w:r>
      <w:r w:rsidR="00960666">
        <w:t xml:space="preserve"> establecer un sistema de vig</w:t>
      </w:r>
      <w:r w:rsidR="005A289F">
        <w:t>ilancia sanitaria de los animales, que dio</w:t>
      </w:r>
      <w:r w:rsidR="00960666">
        <w:t xml:space="preserve"> cuenta </w:t>
      </w:r>
      <w:r w:rsidR="005A289F">
        <w:t xml:space="preserve">de </w:t>
      </w:r>
      <w:r>
        <w:t>la presencia de brucelosis y tuberculosis en</w:t>
      </w:r>
      <w:r w:rsidR="00960666">
        <w:t xml:space="preserve"> la zona.</w:t>
      </w:r>
    </w:p>
    <w:p w:rsidR="00221D84" w:rsidRPr="0030472A" w:rsidRDefault="00221D84" w:rsidP="00221D84">
      <w:r w:rsidRPr="0030472A">
        <w:t xml:space="preserve">En el departamento Graneros se trabajó con </w:t>
      </w:r>
      <w:r w:rsidR="0030472A" w:rsidRPr="0030472A">
        <w:t xml:space="preserve">92 </w:t>
      </w:r>
      <w:r w:rsidR="005A289F" w:rsidRPr="0030472A">
        <w:t>productores</w:t>
      </w:r>
      <w:r w:rsidR="0030472A" w:rsidRPr="0030472A">
        <w:t>,</w:t>
      </w:r>
      <w:r w:rsidRPr="0030472A">
        <w:t xml:space="preserve"> que voluntariamente accedieron a un control de sus majadas, </w:t>
      </w:r>
      <w:r w:rsidR="005A289F" w:rsidRPr="0030472A">
        <w:t xml:space="preserve">72 </w:t>
      </w:r>
      <w:r w:rsidR="0030472A" w:rsidRPr="0030472A">
        <w:t xml:space="preserve">de Taco Ralo y 20 de La Madrid. En total se analizaron </w:t>
      </w:r>
      <w:r w:rsidRPr="0030472A">
        <w:t>6753 muestras.</w:t>
      </w:r>
    </w:p>
    <w:p w:rsidR="00221D84" w:rsidRDefault="00221D84" w:rsidP="00221D84">
      <w:r>
        <w:t xml:space="preserve">Durante los años 2010-2013 se mantuvo la vigilancia en </w:t>
      </w:r>
      <w:r w:rsidR="00B2101B">
        <w:t xml:space="preserve">los </w:t>
      </w:r>
      <w:r>
        <w:t>36 establecimientos con asistencia técnica, c</w:t>
      </w:r>
      <w:r w:rsidR="00B2101B">
        <w:t>uyos productores se comprometieron</w:t>
      </w:r>
      <w:r>
        <w:t xml:space="preserve"> a mantener el control sanitario propuesto por </w:t>
      </w:r>
      <w:r w:rsidR="0030472A">
        <w:t xml:space="preserve">el </w:t>
      </w:r>
      <w:r>
        <w:t xml:space="preserve">INTA y </w:t>
      </w:r>
      <w:r w:rsidR="0030472A">
        <w:t xml:space="preserve">a </w:t>
      </w:r>
      <w:r>
        <w:t>continuar con las capacitaciones en todo es</w:t>
      </w:r>
      <w:r w:rsidR="0030472A">
        <w:t>t</w:t>
      </w:r>
      <w:r>
        <w:t>e periodo.</w:t>
      </w:r>
    </w:p>
    <w:p w:rsidR="00221D84" w:rsidRDefault="00B2101B" w:rsidP="00221D84">
      <w:r>
        <w:t>En l</w:t>
      </w:r>
      <w:r w:rsidR="00221D84">
        <w:t xml:space="preserve">os años siguientes se continuó </w:t>
      </w:r>
      <w:r>
        <w:t xml:space="preserve">con </w:t>
      </w:r>
      <w:r w:rsidR="00221D84">
        <w:t>la toma de muestras para brucelosis</w:t>
      </w:r>
      <w:r>
        <w:t>,</w:t>
      </w:r>
      <w:r w:rsidR="00221D84">
        <w:t xml:space="preserve"> y se controlaron los traslados de reproductores, además </w:t>
      </w:r>
      <w:r>
        <w:t>d</w:t>
      </w:r>
      <w:r w:rsidR="00221D84">
        <w:t xml:space="preserve">el acompañamiento </w:t>
      </w:r>
      <w:r>
        <w:t xml:space="preserve">técnico, </w:t>
      </w:r>
      <w:r w:rsidR="0030472A">
        <w:t>a</w:t>
      </w:r>
      <w:r w:rsidR="00221D84">
        <w:t xml:space="preserve"> nivel predial</w:t>
      </w:r>
      <w:r>
        <w:t>, para mantener la vigilancia sanitaria.</w:t>
      </w:r>
    </w:p>
    <w:p w:rsidR="00F8311B" w:rsidRDefault="00F8311B" w:rsidP="00221D84"/>
    <w:p w:rsidR="00221D84" w:rsidRPr="00B2101B" w:rsidRDefault="00B2101B" w:rsidP="00221D84">
      <w:pPr>
        <w:rPr>
          <w:b/>
        </w:rPr>
      </w:pPr>
      <w:r>
        <w:rPr>
          <w:b/>
        </w:rPr>
        <w:t xml:space="preserve">Tercera etapa: </w:t>
      </w:r>
      <w:r w:rsidR="00221D84" w:rsidRPr="00B2101B">
        <w:rPr>
          <w:b/>
        </w:rPr>
        <w:t xml:space="preserve">Elaboración del protocolo de majada controlada para brucelosis y tuberculosis </w:t>
      </w:r>
    </w:p>
    <w:p w:rsidR="00221D84" w:rsidRPr="00417D74" w:rsidRDefault="009872AF" w:rsidP="00221D84">
      <w:r w:rsidRPr="00417D74">
        <w:t>L</w:t>
      </w:r>
      <w:r w:rsidR="00221D84" w:rsidRPr="00417D74">
        <w:t xml:space="preserve">as reuniones </w:t>
      </w:r>
      <w:r w:rsidRPr="00417D74">
        <w:t xml:space="preserve">entre los integrantes de la </w:t>
      </w:r>
      <w:r w:rsidR="00221D84" w:rsidRPr="00417D74">
        <w:t xml:space="preserve">MISC </w:t>
      </w:r>
      <w:r w:rsidRPr="00417D74">
        <w:t xml:space="preserve">y los representantes de los productores fueron el ámbito para informar sobre los </w:t>
      </w:r>
      <w:r w:rsidR="00221D84" w:rsidRPr="00417D74">
        <w:t xml:space="preserve">avances del </w:t>
      </w:r>
      <w:r w:rsidRPr="00417D74">
        <w:t xml:space="preserve">diagnóstico en el </w:t>
      </w:r>
      <w:r w:rsidR="00221D84" w:rsidRPr="00417D74">
        <w:t xml:space="preserve">terreno y </w:t>
      </w:r>
      <w:r w:rsidRPr="00417D74">
        <w:t xml:space="preserve">acordar las próximas acciones. En el transcurso de ellas, se planteó la necesidad de </w:t>
      </w:r>
      <w:r w:rsidR="00221D84" w:rsidRPr="00417D74">
        <w:t xml:space="preserve">avanzar en </w:t>
      </w:r>
      <w:r w:rsidRPr="00417D74">
        <w:t xml:space="preserve">la certificación sanitaria de los </w:t>
      </w:r>
      <w:r w:rsidR="00221D84" w:rsidRPr="00417D74">
        <w:t>rodeos</w:t>
      </w:r>
      <w:r w:rsidRPr="00417D74">
        <w:t xml:space="preserve"> caprinos,</w:t>
      </w:r>
      <w:r w:rsidR="00221D84" w:rsidRPr="00417D74">
        <w:t xml:space="preserve"> c</w:t>
      </w:r>
      <w:r w:rsidRPr="00417D74">
        <w:t>on una acreditación que facilitara</w:t>
      </w:r>
      <w:r w:rsidR="00221D84" w:rsidRPr="00417D74">
        <w:t xml:space="preserve"> el acceso </w:t>
      </w:r>
      <w:r w:rsidRPr="00417D74">
        <w:t>a mercados regionales y nacionales con mayor poder adquisitivo.</w:t>
      </w:r>
    </w:p>
    <w:p w:rsidR="00221D84" w:rsidRDefault="009872AF" w:rsidP="00221D84">
      <w:r>
        <w:t xml:space="preserve">Aunque actualmente </w:t>
      </w:r>
      <w:r w:rsidR="00221D84">
        <w:t xml:space="preserve">existe </w:t>
      </w:r>
      <w:r>
        <w:t>el certificado “</w:t>
      </w:r>
      <w:r w:rsidR="00221D84">
        <w:t>libre de brucelosis y tuberculosis</w:t>
      </w:r>
      <w:r>
        <w:t xml:space="preserve">” </w:t>
      </w:r>
      <w:r w:rsidR="00221D84">
        <w:t>el productor</w:t>
      </w:r>
      <w:r>
        <w:t>, una vez obtenido,</w:t>
      </w:r>
      <w:r w:rsidR="00221D84">
        <w:t xml:space="preserve"> se </w:t>
      </w:r>
      <w:r>
        <w:t>ve obligado</w:t>
      </w:r>
      <w:r w:rsidR="00221D84">
        <w:t xml:space="preserve"> </w:t>
      </w:r>
      <w:r>
        <w:t xml:space="preserve">a comerciar animales provenientes de </w:t>
      </w:r>
      <w:r w:rsidR="00221D84">
        <w:t>predio</w:t>
      </w:r>
      <w:r>
        <w:t>s con igual categoría</w:t>
      </w:r>
      <w:r w:rsidR="00417D74">
        <w:t>,</w:t>
      </w:r>
      <w:r w:rsidR="00221D84">
        <w:t xml:space="preserve"> </w:t>
      </w:r>
      <w:r w:rsidR="00417D74">
        <w:t xml:space="preserve">una norma de difícil cumplimiento en una </w:t>
      </w:r>
      <w:r w:rsidR="00221D84">
        <w:t xml:space="preserve">región </w:t>
      </w:r>
      <w:r w:rsidR="00417D74">
        <w:t xml:space="preserve">donde casi no existen establecimientos </w:t>
      </w:r>
      <w:r w:rsidR="00221D84">
        <w:t xml:space="preserve">con esa característica y </w:t>
      </w:r>
      <w:r w:rsidR="00417D74">
        <w:t xml:space="preserve">que, además, implica elevados </w:t>
      </w:r>
      <w:r w:rsidR="00221D84">
        <w:t xml:space="preserve">costos </w:t>
      </w:r>
      <w:r w:rsidR="00417D74">
        <w:t xml:space="preserve">de logística y administración </w:t>
      </w:r>
      <w:r w:rsidR="00221D84">
        <w:t>para para</w:t>
      </w:r>
      <w:r w:rsidR="00417D74">
        <w:t xml:space="preserve"> mantener este estado</w:t>
      </w:r>
      <w:r w:rsidR="00221D84">
        <w:t>.</w:t>
      </w:r>
    </w:p>
    <w:p w:rsidR="00221D84" w:rsidRDefault="00417D74" w:rsidP="00221D84">
      <w:r>
        <w:t>P</w:t>
      </w:r>
      <w:r w:rsidR="009872AF">
        <w:t>or ello, se comenzó</w:t>
      </w:r>
      <w:r w:rsidR="00221D84">
        <w:t xml:space="preserve"> a trabajar en </w:t>
      </w:r>
      <w:r>
        <w:t xml:space="preserve">el </w:t>
      </w:r>
      <w:r w:rsidR="00221D84">
        <w:t xml:space="preserve">protocolo de acreditación de “majada controlada </w:t>
      </w:r>
      <w:r w:rsidR="009872AF">
        <w:t>de</w:t>
      </w:r>
      <w:r w:rsidR="00221D84">
        <w:t xml:space="preserve"> brucelosis y/o tuberculosis”, conjuntamente con </w:t>
      </w:r>
      <w:r w:rsidR="00AE0B20">
        <w:t xml:space="preserve">el </w:t>
      </w:r>
      <w:r w:rsidR="00221D84">
        <w:t>SENASA y la Dirección de Ganadería</w:t>
      </w:r>
      <w:r w:rsidR="00AE0B20">
        <w:t xml:space="preserve"> de Tucumán</w:t>
      </w:r>
      <w:r w:rsidR="00221D84">
        <w:t>, en función de las características productivas del se</w:t>
      </w:r>
      <w:r w:rsidR="00AE0B20">
        <w:t>ctor. Dicho protocolo abarcó los</w:t>
      </w:r>
      <w:r w:rsidR="00221D84">
        <w:t xml:space="preserve"> siguientes requisitos:</w:t>
      </w:r>
    </w:p>
    <w:p w:rsidR="00221D84" w:rsidRDefault="00221D84" w:rsidP="00221D84">
      <w:r>
        <w:t xml:space="preserve">a. </w:t>
      </w:r>
      <w:r w:rsidR="00417D74">
        <w:t xml:space="preserve">Definición de </w:t>
      </w:r>
      <w:r w:rsidR="00B147DB">
        <w:t xml:space="preserve">la unidad </w:t>
      </w:r>
      <w:r w:rsidR="00B147DB" w:rsidRPr="00AE0B20">
        <w:t>epidemiológica</w:t>
      </w:r>
      <w:r w:rsidR="0004765A">
        <w:rPr>
          <w:rStyle w:val="Refdenotaalpie"/>
        </w:rPr>
        <w:footnoteReference w:id="2"/>
      </w:r>
      <w:r w:rsidR="00B147DB" w:rsidRPr="00AE0B20">
        <w:t xml:space="preserve"> </w:t>
      </w:r>
      <w:r w:rsidR="00436E3E">
        <w:t>(UE)</w:t>
      </w:r>
      <w:r w:rsidR="00AE0B20">
        <w:t xml:space="preserve">. En algunos casos fue equivalente a un establecimiento </w:t>
      </w:r>
      <w:r>
        <w:t>pero</w:t>
      </w:r>
      <w:r w:rsidR="00AE0B20">
        <w:t xml:space="preserve">, en otros, se trató de un conjunto de UP, </w:t>
      </w:r>
      <w:r w:rsidR="00417D74">
        <w:t xml:space="preserve">en donde </w:t>
      </w:r>
      <w:r>
        <w:t xml:space="preserve">se </w:t>
      </w:r>
      <w:r w:rsidR="00417D74">
        <w:t>agrupan</w:t>
      </w:r>
      <w:r>
        <w:t xml:space="preserve"> majadas vecinas</w:t>
      </w:r>
      <w:r w:rsidR="00AE0B20">
        <w:t>.</w:t>
      </w:r>
    </w:p>
    <w:p w:rsidR="00221D84" w:rsidRDefault="00221D84" w:rsidP="00221D84">
      <w:r>
        <w:t xml:space="preserve">b. </w:t>
      </w:r>
      <w:r w:rsidR="00025925" w:rsidRPr="00AE0B20">
        <w:t xml:space="preserve">Contar con </w:t>
      </w:r>
      <w:r w:rsidRPr="00AE0B20">
        <w:t xml:space="preserve">dos </w:t>
      </w:r>
      <w:r w:rsidR="00AE0B20" w:rsidRPr="00AE0B20">
        <w:t xml:space="preserve">pruebas </w:t>
      </w:r>
      <w:r w:rsidRPr="00AE0B20">
        <w:t>negativas consecutivas</w:t>
      </w:r>
      <w:r w:rsidR="00AE0B20" w:rsidRPr="00AE0B20">
        <w:t>, en animales mayores de</w:t>
      </w:r>
      <w:r w:rsidRPr="00AE0B20">
        <w:t xml:space="preserve"> 6 meses</w:t>
      </w:r>
      <w:r>
        <w:t xml:space="preserve">, en un plazo entre 60 y no mayor </w:t>
      </w:r>
      <w:r w:rsidR="00AE0B20">
        <w:t>a</w:t>
      </w:r>
      <w:r>
        <w:t xml:space="preserve"> 180 días entre muestreo</w:t>
      </w:r>
      <w:r w:rsidR="00025925">
        <w:t>s</w:t>
      </w:r>
      <w:r>
        <w:t>.</w:t>
      </w:r>
    </w:p>
    <w:p w:rsidR="00221D84" w:rsidRDefault="00221D84" w:rsidP="00221D84">
      <w:r>
        <w:t xml:space="preserve">c. </w:t>
      </w:r>
      <w:r w:rsidRPr="00AE0B20">
        <w:t>Que</w:t>
      </w:r>
      <w:r w:rsidR="00AE0B20">
        <w:t xml:space="preserve"> todos los animales que se incorporen </w:t>
      </w:r>
      <w:r w:rsidRPr="00AE0B20">
        <w:t xml:space="preserve">al predio tengan resultados negativos </w:t>
      </w:r>
      <w:r w:rsidR="00AE0B20">
        <w:t>a las pruebas de</w:t>
      </w:r>
      <w:r w:rsidRPr="00AE0B20">
        <w:t xml:space="preserve"> brucelosis y/o tuberculosis</w:t>
      </w:r>
      <w:r>
        <w:t>.</w:t>
      </w:r>
    </w:p>
    <w:p w:rsidR="00221D84" w:rsidRDefault="009872AF" w:rsidP="00221D84">
      <w:r>
        <w:t>La re</w:t>
      </w:r>
      <w:r w:rsidR="00221D84">
        <w:t>acreditación de “majada controlada” se realizará antes del año</w:t>
      </w:r>
      <w:r w:rsidR="00025925">
        <w:t xml:space="preserve">, </w:t>
      </w:r>
      <w:r w:rsidR="00AE0B20">
        <w:t>de acuerdo con u</w:t>
      </w:r>
      <w:r w:rsidR="00221D84">
        <w:t xml:space="preserve">n muestreo </w:t>
      </w:r>
      <w:r w:rsidR="00AE0B20">
        <w:t xml:space="preserve">basado en </w:t>
      </w:r>
      <w:r w:rsidR="00221D84">
        <w:t>el número de animales de la majada.</w:t>
      </w:r>
    </w:p>
    <w:p w:rsidR="00AE0B20" w:rsidRDefault="00221D84" w:rsidP="00221D84">
      <w:r>
        <w:t xml:space="preserve">Estos controles </w:t>
      </w:r>
      <w:r w:rsidR="00AE0B20">
        <w:t xml:space="preserve">los realizará </w:t>
      </w:r>
      <w:r>
        <w:t>un veterinario</w:t>
      </w:r>
      <w:r w:rsidR="00025925">
        <w:t>,</w:t>
      </w:r>
      <w:r>
        <w:t xml:space="preserve"> acreditado por </w:t>
      </w:r>
      <w:r w:rsidR="00AE0B20">
        <w:t xml:space="preserve">el </w:t>
      </w:r>
      <w:r>
        <w:t xml:space="preserve">SENASA para brucelosis y tuberculosis, el </w:t>
      </w:r>
      <w:r w:rsidR="00025925">
        <w:t xml:space="preserve">que </w:t>
      </w:r>
      <w:r>
        <w:t xml:space="preserve">presentará las carpetas sanitarias ante la oficina local del </w:t>
      </w:r>
      <w:r w:rsidR="00025925">
        <w:t>mismo organismo nacional y a</w:t>
      </w:r>
      <w:r>
        <w:t xml:space="preserve"> la Dirección de Ganadería de Tucumán, quienes </w:t>
      </w:r>
      <w:r w:rsidR="00AE0B20">
        <w:t>llevarán</w:t>
      </w:r>
      <w:r>
        <w:t xml:space="preserve"> el registro, </w:t>
      </w:r>
      <w:r w:rsidR="00AE0B20">
        <w:t xml:space="preserve">el </w:t>
      </w:r>
      <w:r w:rsidR="00025925">
        <w:t>control y emitirán</w:t>
      </w:r>
      <w:r>
        <w:t xml:space="preserve"> las acred</w:t>
      </w:r>
      <w:r w:rsidR="00025925">
        <w:t>itaciones</w:t>
      </w:r>
      <w:r w:rsidR="00AE0B20">
        <w:t xml:space="preserve"> correspondientes</w:t>
      </w:r>
      <w:r w:rsidR="00025925">
        <w:t>, una vez cumplidos</w:t>
      </w:r>
      <w:r>
        <w:t xml:space="preserve"> todos los requisitos. </w:t>
      </w:r>
    </w:p>
    <w:p w:rsidR="00221D84" w:rsidRDefault="00AE0B20" w:rsidP="00221D84">
      <w:r>
        <w:t xml:space="preserve">La </w:t>
      </w:r>
      <w:r w:rsidR="00221D84">
        <w:t>acreditación</w:t>
      </w:r>
      <w:r w:rsidR="00D8455E">
        <w:t xml:space="preserve"> de</w:t>
      </w:r>
      <w:r w:rsidR="00221D84">
        <w:t xml:space="preserve"> </w:t>
      </w:r>
      <w:r w:rsidR="00D8455E">
        <w:t xml:space="preserve">“majada controlada de brucelosis y/o tuberculosis” </w:t>
      </w:r>
      <w:r w:rsidR="00221D84">
        <w:t>fue avalada por la Comisi</w:t>
      </w:r>
      <w:r w:rsidR="00025925">
        <w:t xml:space="preserve">ón Provincial de Salud Animal (COPROSA), </w:t>
      </w:r>
      <w:r w:rsidR="00221D84">
        <w:t>conformada por la mayoría de los integrantes de la mesa de sanidad caprina. En los años siguientes</w:t>
      </w:r>
      <w:r w:rsidR="00736C1B">
        <w:t>,</w:t>
      </w:r>
      <w:r w:rsidR="00221D84">
        <w:t xml:space="preserve"> y hasta </w:t>
      </w:r>
      <w:r w:rsidR="00736C1B">
        <w:t xml:space="preserve">la </w:t>
      </w:r>
      <w:r w:rsidR="00221D84">
        <w:t>aprobación</w:t>
      </w:r>
      <w:r w:rsidR="00736C1B">
        <w:t xml:space="preserve"> de la propuesta,</w:t>
      </w:r>
      <w:r w:rsidR="00221D84">
        <w:t xml:space="preserve"> se continuaron realizando ajustes y modificaciones al protocolo</w:t>
      </w:r>
      <w:r w:rsidR="00736C1B">
        <w:t>,</w:t>
      </w:r>
      <w:r w:rsidR="00221D84">
        <w:t xml:space="preserve"> en función de la experiencia del trabajo </w:t>
      </w:r>
      <w:r w:rsidR="00736C1B">
        <w:t xml:space="preserve">de </w:t>
      </w:r>
      <w:r w:rsidR="00221D84">
        <w:t>campo y de gestión. Posteriormente, est</w:t>
      </w:r>
      <w:r w:rsidR="00D8455E">
        <w:t>a</w:t>
      </w:r>
      <w:r w:rsidR="00221D84">
        <w:t xml:space="preserve"> se incorporó </w:t>
      </w:r>
      <w:r w:rsidR="00736C1B">
        <w:t>a</w:t>
      </w:r>
      <w:r w:rsidR="00221D84">
        <w:t>l plan provincial</w:t>
      </w:r>
      <w:r w:rsidR="00736C1B">
        <w:t xml:space="preserve"> de control y erradicación de B</w:t>
      </w:r>
      <w:r w:rsidR="00D8455E">
        <w:t>r</w:t>
      </w:r>
      <w:r w:rsidR="00736C1B">
        <w:t>c</w:t>
      </w:r>
      <w:r w:rsidR="00D8455E">
        <w:t xml:space="preserve"> y Tbc de</w:t>
      </w:r>
      <w:r w:rsidR="00221D84">
        <w:t xml:space="preserve"> Tucumán.</w:t>
      </w:r>
    </w:p>
    <w:p w:rsidR="008A480B" w:rsidRDefault="008A480B" w:rsidP="00221D84"/>
    <w:p w:rsidR="00221D84" w:rsidRPr="00736C1B" w:rsidRDefault="00736C1B" w:rsidP="00221D84">
      <w:pPr>
        <w:rPr>
          <w:b/>
        </w:rPr>
      </w:pPr>
      <w:r w:rsidRPr="00736C1B">
        <w:rPr>
          <w:b/>
        </w:rPr>
        <w:t xml:space="preserve">Cuarta Etapa: </w:t>
      </w:r>
      <w:r w:rsidR="00221D84" w:rsidRPr="00736C1B">
        <w:rPr>
          <w:b/>
        </w:rPr>
        <w:t xml:space="preserve">Elaboración del </w:t>
      </w:r>
      <w:r w:rsidR="00EE0779">
        <w:rPr>
          <w:b/>
        </w:rPr>
        <w:t>“</w:t>
      </w:r>
      <w:r w:rsidR="00221D84" w:rsidRPr="00736C1B">
        <w:rPr>
          <w:b/>
        </w:rPr>
        <w:t>Plan integral de control y erradicación de brucelosis y tuberculosis en la provincia de Tucumán</w:t>
      </w:r>
      <w:r w:rsidR="00EE0779">
        <w:rPr>
          <w:b/>
        </w:rPr>
        <w:t>”</w:t>
      </w:r>
      <w:r w:rsidR="00221D84" w:rsidRPr="00736C1B">
        <w:rPr>
          <w:b/>
        </w:rPr>
        <w:t xml:space="preserve"> </w:t>
      </w:r>
    </w:p>
    <w:p w:rsidR="00221D84" w:rsidRDefault="00221D84" w:rsidP="00221D84">
      <w:r>
        <w:t>En el año 201</w:t>
      </w:r>
      <w:r w:rsidR="009B385F">
        <w:t xml:space="preserve">5 el Servicio Nacional para la </w:t>
      </w:r>
      <w:r>
        <w:t>Agricultura Familiar (SENAF)</w:t>
      </w:r>
      <w:r w:rsidR="00736C1B">
        <w:t>,</w:t>
      </w:r>
      <w:r>
        <w:t xml:space="preserve"> comisión del SENASA para </w:t>
      </w:r>
      <w:r w:rsidR="00D8455E">
        <w:t xml:space="preserve">la </w:t>
      </w:r>
      <w:r>
        <w:t>agricultura famili</w:t>
      </w:r>
      <w:r w:rsidR="00736C1B">
        <w:t>ar</w:t>
      </w:r>
      <w:r w:rsidR="00B147DB">
        <w:t xml:space="preserve">, </w:t>
      </w:r>
      <w:r w:rsidR="00736C1B">
        <w:t xml:space="preserve">luego de convocar a diversas </w:t>
      </w:r>
      <w:r w:rsidR="00436E3E">
        <w:t>instituciones</w:t>
      </w:r>
      <w:r w:rsidR="00D8455E">
        <w:t>,</w:t>
      </w:r>
      <w:r w:rsidR="00436E3E">
        <w:t xml:space="preserve"> </w:t>
      </w:r>
      <w:r w:rsidR="00736C1B">
        <w:t xml:space="preserve">conformó </w:t>
      </w:r>
      <w:r>
        <w:t>la Mesa de Sanidad</w:t>
      </w:r>
      <w:r w:rsidR="00436E3E">
        <w:rPr>
          <w:rStyle w:val="Refdenotaalpie"/>
        </w:rPr>
        <w:footnoteReference w:id="3"/>
      </w:r>
      <w:r w:rsidR="00D8455E">
        <w:t xml:space="preserve"> provincial</w:t>
      </w:r>
      <w:r w:rsidR="00736C1B">
        <w:t>,</w:t>
      </w:r>
      <w:r>
        <w:t xml:space="preserve"> con el  objetivo de comenzar a trabajar en un plan integral de control y erradicación de brucelosis y tuberculosis. </w:t>
      </w:r>
      <w:r w:rsidR="00736C1B">
        <w:t>Propuesta que fue aprobada</w:t>
      </w:r>
      <w:r>
        <w:t xml:space="preserve"> por la Direcc</w:t>
      </w:r>
      <w:r w:rsidR="00736C1B">
        <w:t>ión Nacional de Sanidad Animal y dio c</w:t>
      </w:r>
      <w:r>
        <w:t>omienzo al trabajo en tres nivel</w:t>
      </w:r>
      <w:r w:rsidR="00D8455E">
        <w:t>es simultáneos de intervención en Tucumán.</w:t>
      </w:r>
    </w:p>
    <w:p w:rsidR="00221D84" w:rsidRDefault="00221D84" w:rsidP="00221D84">
      <w:r>
        <w:t xml:space="preserve">Por un lado, se avanzó en </w:t>
      </w:r>
      <w:r w:rsidR="00D8455E">
        <w:t>la acreditación de</w:t>
      </w:r>
      <w:r>
        <w:t xml:space="preserve"> majada controlada de</w:t>
      </w:r>
      <w:r w:rsidR="00D8455E">
        <w:t xml:space="preserve"> brucelosis y tuberculosis, en ocho</w:t>
      </w:r>
      <w:r>
        <w:t xml:space="preserve"> de los establecimientos </w:t>
      </w:r>
      <w:r w:rsidR="0025778D">
        <w:t>y una UE</w:t>
      </w:r>
      <w:r w:rsidR="00A03C4F">
        <w:t>, El Santito,</w:t>
      </w:r>
      <w:r w:rsidR="0025778D">
        <w:t xml:space="preserve"> </w:t>
      </w:r>
      <w:r>
        <w:t>con antecedentes de trabajo sanitario</w:t>
      </w:r>
      <w:r w:rsidR="00D8455E">
        <w:t>, realizado entre los años</w:t>
      </w:r>
      <w:r>
        <w:t xml:space="preserve"> 2007 </w:t>
      </w:r>
      <w:r w:rsidR="00D8455E">
        <w:t xml:space="preserve">y </w:t>
      </w:r>
      <w:r>
        <w:t xml:space="preserve">2010. </w:t>
      </w:r>
    </w:p>
    <w:p w:rsidR="00736C1B" w:rsidRDefault="00736C1B" w:rsidP="00736C1B">
      <w:r>
        <w:t xml:space="preserve">Durante </w:t>
      </w:r>
      <w:r w:rsidR="00D8455E">
        <w:t>el período 2016 - 2018 y dando continuidad</w:t>
      </w:r>
      <w:r>
        <w:t xml:space="preserve"> a la labor diagnóstica </w:t>
      </w:r>
      <w:r w:rsidR="00D8455E">
        <w:t xml:space="preserve">en la zona, se acreditaron </w:t>
      </w:r>
      <w:r w:rsidR="0004765A">
        <w:t xml:space="preserve">o reacreditaron </w:t>
      </w:r>
      <w:r w:rsidR="00D8455E">
        <w:t>los ocho</w:t>
      </w:r>
      <w:r>
        <w:t xml:space="preserve"> establecimientos</w:t>
      </w:r>
      <w:r>
        <w:rPr>
          <w:rStyle w:val="Refdenotaalpie"/>
        </w:rPr>
        <w:footnoteReference w:id="4"/>
      </w:r>
      <w:r w:rsidR="0025778D">
        <w:t xml:space="preserve"> y la UE</w:t>
      </w:r>
      <w:r w:rsidR="00D8455E">
        <w:t>,</w:t>
      </w:r>
      <w:r>
        <w:t xml:space="preserve"> con un c</w:t>
      </w:r>
      <w:r w:rsidR="00D8455E">
        <w:t>ontrol sanitario de 803 cabezas.</w:t>
      </w:r>
      <w:r>
        <w:t xml:space="preserve"> </w:t>
      </w:r>
      <w:r w:rsidR="0004765A">
        <w:t>Cabe destacar que UE</w:t>
      </w:r>
      <w:r>
        <w:t xml:space="preserve"> </w:t>
      </w:r>
      <w:r w:rsidR="0004765A">
        <w:t xml:space="preserve">está integrada por cinco productores, lo que implica </w:t>
      </w:r>
      <w:r w:rsidR="0025778D">
        <w:t>un manejo comunitario</w:t>
      </w:r>
      <w:r w:rsidR="0004765A">
        <w:t xml:space="preserve"> de las majadas.</w:t>
      </w:r>
    </w:p>
    <w:p w:rsidR="00221D84" w:rsidRPr="00736C1B" w:rsidRDefault="00736C1B" w:rsidP="00221D84">
      <w:pPr>
        <w:rPr>
          <w:sz w:val="22"/>
        </w:rPr>
      </w:pPr>
      <w:r w:rsidRPr="00736C1B">
        <w:rPr>
          <w:sz w:val="22"/>
        </w:rPr>
        <w:t>Cuadro 3</w:t>
      </w:r>
      <w:r w:rsidR="00221D84" w:rsidRPr="00736C1B">
        <w:rPr>
          <w:sz w:val="22"/>
        </w:rPr>
        <w:t xml:space="preserve">: </w:t>
      </w:r>
      <w:r>
        <w:rPr>
          <w:sz w:val="22"/>
        </w:rPr>
        <w:t>E</w:t>
      </w:r>
      <w:r w:rsidR="00221D84" w:rsidRPr="00736C1B">
        <w:rPr>
          <w:sz w:val="22"/>
        </w:rPr>
        <w:t xml:space="preserve">stablecimientos y unidades epidemiológicas acreditadas </w:t>
      </w:r>
      <w:r>
        <w:rPr>
          <w:sz w:val="22"/>
        </w:rPr>
        <w:t xml:space="preserve">libres de </w:t>
      </w:r>
      <w:r w:rsidR="00221D84" w:rsidRPr="00736C1B">
        <w:rPr>
          <w:sz w:val="22"/>
        </w:rPr>
        <w:t>brucelosis y tuberculosis.</w:t>
      </w:r>
    </w:p>
    <w:tbl>
      <w:tblPr>
        <w:tblStyle w:val="Cuadrculadetablaclara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47"/>
        <w:gridCol w:w="1203"/>
        <w:gridCol w:w="1034"/>
        <w:gridCol w:w="834"/>
        <w:gridCol w:w="434"/>
        <w:gridCol w:w="423"/>
        <w:gridCol w:w="453"/>
        <w:gridCol w:w="521"/>
        <w:gridCol w:w="441"/>
        <w:gridCol w:w="376"/>
        <w:gridCol w:w="888"/>
      </w:tblGrid>
      <w:tr w:rsidR="00221D84" w:rsidRPr="008A075C" w:rsidTr="0025778D">
        <w:trPr>
          <w:trHeight w:val="230"/>
          <w:jc w:val="center"/>
        </w:trPr>
        <w:tc>
          <w:tcPr>
            <w:tcW w:w="590" w:type="dxa"/>
            <w:vMerge w:val="restart"/>
            <w:noWrap/>
            <w:hideMark/>
          </w:tcPr>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 xml:space="preserve">Año </w:t>
            </w:r>
          </w:p>
        </w:tc>
        <w:tc>
          <w:tcPr>
            <w:tcW w:w="1247" w:type="dxa"/>
            <w:vMerge w:val="restart"/>
            <w:hideMark/>
          </w:tcPr>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 xml:space="preserve">Intervención </w:t>
            </w:r>
          </w:p>
        </w:tc>
        <w:tc>
          <w:tcPr>
            <w:tcW w:w="1203" w:type="dxa"/>
            <w:vMerge w:val="restart"/>
            <w:hideMark/>
          </w:tcPr>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Enfermedades Estudiadas</w:t>
            </w:r>
          </w:p>
        </w:tc>
        <w:tc>
          <w:tcPr>
            <w:tcW w:w="1034" w:type="dxa"/>
            <w:vMerge w:val="restart"/>
            <w:hideMark/>
          </w:tcPr>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Localidades</w:t>
            </w:r>
          </w:p>
        </w:tc>
        <w:tc>
          <w:tcPr>
            <w:tcW w:w="834" w:type="dxa"/>
            <w:vMerge w:val="restart"/>
            <w:noWrap/>
            <w:hideMark/>
          </w:tcPr>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p>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Tbc</w:t>
            </w:r>
          </w:p>
        </w:tc>
        <w:tc>
          <w:tcPr>
            <w:tcW w:w="2648" w:type="dxa"/>
            <w:gridSpan w:val="6"/>
            <w:noWrap/>
            <w:hideMark/>
          </w:tcPr>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Caprinos</w:t>
            </w:r>
          </w:p>
        </w:tc>
        <w:tc>
          <w:tcPr>
            <w:tcW w:w="888" w:type="dxa"/>
            <w:vMerge w:val="restart"/>
            <w:hideMark/>
          </w:tcPr>
          <w:p w:rsidR="00221D84" w:rsidRPr="008A075C" w:rsidRDefault="00221D84" w:rsidP="00086BF1">
            <w:pPr>
              <w:spacing w:line="240" w:lineRule="auto"/>
              <w:jc w:val="center"/>
              <w:rPr>
                <w:rFonts w:eastAsia="Times New Roman" w:cs="Times New Roman"/>
                <w:b/>
                <w:sz w:val="16"/>
                <w:szCs w:val="16"/>
                <w:lang w:eastAsia="es-AR"/>
              </w:rPr>
            </w:pPr>
            <w:r w:rsidRPr="008A075C">
              <w:rPr>
                <w:rFonts w:eastAsia="Times New Roman" w:cs="Times New Roman"/>
                <w:b/>
                <w:sz w:val="16"/>
                <w:szCs w:val="16"/>
                <w:lang w:eastAsia="es-AR"/>
              </w:rPr>
              <w:t>Total de animales bajo control sanitario</w:t>
            </w:r>
          </w:p>
        </w:tc>
      </w:tr>
      <w:tr w:rsidR="00221D84" w:rsidRPr="008A075C" w:rsidTr="0025778D">
        <w:trPr>
          <w:trHeight w:val="230"/>
          <w:jc w:val="center"/>
        </w:trPr>
        <w:tc>
          <w:tcPr>
            <w:tcW w:w="590" w:type="dxa"/>
            <w:vMerge/>
            <w:hideMark/>
          </w:tcPr>
          <w:p w:rsidR="00221D84" w:rsidRPr="008A075C" w:rsidRDefault="00221D84" w:rsidP="00086BF1">
            <w:pPr>
              <w:spacing w:line="240" w:lineRule="auto"/>
              <w:rPr>
                <w:rFonts w:eastAsia="Times New Roman" w:cs="Times New Roman"/>
                <w:b/>
                <w:sz w:val="16"/>
                <w:szCs w:val="16"/>
                <w:lang w:eastAsia="es-AR"/>
              </w:rPr>
            </w:pPr>
          </w:p>
        </w:tc>
        <w:tc>
          <w:tcPr>
            <w:tcW w:w="1247"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1203"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1034"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834"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1310" w:type="dxa"/>
            <w:gridSpan w:val="3"/>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Establecimiento /Unidades productivas</w:t>
            </w:r>
          </w:p>
        </w:tc>
        <w:tc>
          <w:tcPr>
            <w:tcW w:w="1338" w:type="dxa"/>
            <w:gridSpan w:val="3"/>
            <w:noWrap/>
            <w:hideMark/>
          </w:tcPr>
          <w:p w:rsidR="00221D84" w:rsidRPr="008A075C" w:rsidRDefault="00221D84" w:rsidP="00086BF1">
            <w:pPr>
              <w:spacing w:line="240" w:lineRule="auto"/>
              <w:jc w:val="center"/>
              <w:rPr>
                <w:rFonts w:eastAsia="Times New Roman" w:cs="Times New Roman"/>
                <w:b/>
                <w:bCs/>
                <w:sz w:val="16"/>
                <w:szCs w:val="16"/>
                <w:lang w:eastAsia="es-AR"/>
              </w:rPr>
            </w:pPr>
          </w:p>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Animales</w:t>
            </w:r>
          </w:p>
        </w:tc>
        <w:tc>
          <w:tcPr>
            <w:tcW w:w="888"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r>
      <w:tr w:rsidR="00221D84" w:rsidRPr="008A075C" w:rsidTr="0025778D">
        <w:trPr>
          <w:trHeight w:val="242"/>
          <w:jc w:val="center"/>
        </w:trPr>
        <w:tc>
          <w:tcPr>
            <w:tcW w:w="590" w:type="dxa"/>
            <w:vMerge/>
            <w:hideMark/>
          </w:tcPr>
          <w:p w:rsidR="00221D84" w:rsidRPr="008A075C" w:rsidRDefault="00221D84" w:rsidP="00086BF1">
            <w:pPr>
              <w:spacing w:line="240" w:lineRule="auto"/>
              <w:rPr>
                <w:rFonts w:eastAsia="Times New Roman" w:cs="Times New Roman"/>
                <w:b/>
                <w:sz w:val="16"/>
                <w:szCs w:val="16"/>
                <w:lang w:eastAsia="es-AR"/>
              </w:rPr>
            </w:pPr>
          </w:p>
        </w:tc>
        <w:tc>
          <w:tcPr>
            <w:tcW w:w="1247"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1203"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1034"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834" w:type="dxa"/>
            <w:vMerge/>
            <w:hideMark/>
          </w:tcPr>
          <w:p w:rsidR="00221D84" w:rsidRPr="008A075C" w:rsidRDefault="00221D84" w:rsidP="00086BF1">
            <w:pPr>
              <w:spacing w:line="240" w:lineRule="auto"/>
              <w:rPr>
                <w:rFonts w:eastAsia="Times New Roman" w:cs="Times New Roman"/>
                <w:b/>
                <w:bCs/>
                <w:sz w:val="16"/>
                <w:szCs w:val="16"/>
                <w:lang w:eastAsia="es-AR"/>
              </w:rPr>
            </w:pPr>
          </w:p>
        </w:tc>
        <w:tc>
          <w:tcPr>
            <w:tcW w:w="434"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N</w:t>
            </w:r>
          </w:p>
        </w:tc>
        <w:tc>
          <w:tcPr>
            <w:tcW w:w="423"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w:t>
            </w:r>
          </w:p>
        </w:tc>
        <w:tc>
          <w:tcPr>
            <w:tcW w:w="453"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w:t>
            </w:r>
          </w:p>
        </w:tc>
        <w:tc>
          <w:tcPr>
            <w:tcW w:w="521"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N</w:t>
            </w:r>
          </w:p>
        </w:tc>
        <w:tc>
          <w:tcPr>
            <w:tcW w:w="441"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w:t>
            </w:r>
          </w:p>
        </w:tc>
        <w:tc>
          <w:tcPr>
            <w:tcW w:w="376" w:type="dxa"/>
            <w:noWrap/>
            <w:hideMark/>
          </w:tcPr>
          <w:p w:rsidR="00221D84" w:rsidRPr="008A075C" w:rsidRDefault="00221D84" w:rsidP="00086BF1">
            <w:pPr>
              <w:spacing w:line="240" w:lineRule="auto"/>
              <w:jc w:val="center"/>
              <w:rPr>
                <w:rFonts w:eastAsia="Times New Roman" w:cs="Times New Roman"/>
                <w:b/>
                <w:bCs/>
                <w:sz w:val="16"/>
                <w:szCs w:val="16"/>
                <w:lang w:eastAsia="es-AR"/>
              </w:rPr>
            </w:pPr>
            <w:r w:rsidRPr="008A075C">
              <w:rPr>
                <w:rFonts w:eastAsia="Times New Roman" w:cs="Times New Roman"/>
                <w:b/>
                <w:bCs/>
                <w:sz w:val="16"/>
                <w:szCs w:val="16"/>
                <w:lang w:eastAsia="es-AR"/>
              </w:rPr>
              <w:t>%</w:t>
            </w:r>
          </w:p>
        </w:tc>
        <w:tc>
          <w:tcPr>
            <w:tcW w:w="888"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r>
      <w:tr w:rsidR="0025778D" w:rsidRPr="008A075C" w:rsidTr="0025778D">
        <w:trPr>
          <w:trHeight w:val="378"/>
          <w:jc w:val="center"/>
        </w:trPr>
        <w:tc>
          <w:tcPr>
            <w:tcW w:w="590" w:type="dxa"/>
            <w:vMerge w:val="restart"/>
            <w:noWrap/>
            <w:hideMark/>
          </w:tcPr>
          <w:p w:rsidR="0025778D" w:rsidRPr="008A075C" w:rsidRDefault="0025778D" w:rsidP="00086BF1">
            <w:pPr>
              <w:spacing w:line="240" w:lineRule="auto"/>
              <w:jc w:val="center"/>
              <w:rPr>
                <w:rFonts w:eastAsia="Times New Roman" w:cs="Times New Roman"/>
                <w:sz w:val="16"/>
                <w:szCs w:val="16"/>
                <w:lang w:eastAsia="es-AR"/>
              </w:rPr>
            </w:pPr>
            <w:r w:rsidRPr="008A075C">
              <w:rPr>
                <w:rFonts w:eastAsia="Times New Roman" w:cs="Times New Roman"/>
                <w:sz w:val="16"/>
                <w:szCs w:val="16"/>
                <w:lang w:eastAsia="es-AR"/>
              </w:rPr>
              <w:t>2016</w:t>
            </w:r>
          </w:p>
        </w:tc>
        <w:tc>
          <w:tcPr>
            <w:tcW w:w="1247" w:type="dxa"/>
            <w:vMerge w:val="restart"/>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 xml:space="preserve">Acreditación </w:t>
            </w: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Brucelosis</w:t>
            </w:r>
          </w:p>
        </w:tc>
        <w:tc>
          <w:tcPr>
            <w:tcW w:w="1034" w:type="dxa"/>
            <w:vMerge w:val="restart"/>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Taco Ralo – Los Pereyra</w:t>
            </w:r>
          </w:p>
        </w:tc>
        <w:tc>
          <w:tcPr>
            <w:tcW w:w="834" w:type="dxa"/>
            <w:vMerge w:val="restart"/>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Establec.</w:t>
            </w:r>
          </w:p>
        </w:tc>
        <w:tc>
          <w:tcPr>
            <w:tcW w:w="434" w:type="dxa"/>
            <w:vMerge w:val="restart"/>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4</w:t>
            </w: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369</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val="restart"/>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480</w:t>
            </w:r>
          </w:p>
        </w:tc>
      </w:tr>
      <w:tr w:rsidR="0025778D" w:rsidRPr="008A075C" w:rsidTr="0025778D">
        <w:trPr>
          <w:trHeight w:val="230"/>
          <w:jc w:val="center"/>
        </w:trPr>
        <w:tc>
          <w:tcPr>
            <w:tcW w:w="590" w:type="dxa"/>
            <w:vMerge/>
            <w:hideMark/>
          </w:tcPr>
          <w:p w:rsidR="0025778D" w:rsidRPr="008A075C" w:rsidRDefault="0025778D" w:rsidP="00086BF1">
            <w:pPr>
              <w:spacing w:line="240" w:lineRule="auto"/>
              <w:rPr>
                <w:rFonts w:eastAsia="Times New Roman" w:cs="Times New Roman"/>
                <w:sz w:val="16"/>
                <w:szCs w:val="16"/>
                <w:lang w:eastAsia="es-AR"/>
              </w:rPr>
            </w:pPr>
          </w:p>
        </w:tc>
        <w:tc>
          <w:tcPr>
            <w:tcW w:w="1247"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Tuberculosis</w:t>
            </w:r>
          </w:p>
        </w:tc>
        <w:tc>
          <w:tcPr>
            <w:tcW w:w="10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8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434" w:type="dxa"/>
            <w:vMerge/>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369</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r>
      <w:tr w:rsidR="0025778D" w:rsidRPr="008A075C" w:rsidTr="0025778D">
        <w:trPr>
          <w:trHeight w:val="390"/>
          <w:jc w:val="center"/>
        </w:trPr>
        <w:tc>
          <w:tcPr>
            <w:tcW w:w="590" w:type="dxa"/>
            <w:vMerge w:val="restart"/>
            <w:noWrap/>
            <w:hideMark/>
          </w:tcPr>
          <w:p w:rsidR="0025778D" w:rsidRDefault="0025778D" w:rsidP="0025778D">
            <w:pPr>
              <w:spacing w:line="240" w:lineRule="auto"/>
              <w:jc w:val="center"/>
              <w:rPr>
                <w:rFonts w:eastAsia="Times New Roman" w:cs="Times New Roman"/>
                <w:sz w:val="16"/>
                <w:szCs w:val="16"/>
                <w:lang w:eastAsia="es-AR"/>
              </w:rPr>
            </w:pPr>
          </w:p>
          <w:p w:rsidR="0025778D" w:rsidRDefault="0025778D" w:rsidP="0025778D">
            <w:pPr>
              <w:spacing w:line="240" w:lineRule="auto"/>
              <w:jc w:val="center"/>
              <w:rPr>
                <w:rFonts w:eastAsia="Times New Roman" w:cs="Times New Roman"/>
                <w:sz w:val="16"/>
                <w:szCs w:val="16"/>
                <w:lang w:eastAsia="es-AR"/>
              </w:rPr>
            </w:pPr>
          </w:p>
          <w:p w:rsidR="0025778D" w:rsidRPr="008A075C" w:rsidRDefault="0025778D" w:rsidP="0025778D">
            <w:pPr>
              <w:spacing w:line="240" w:lineRule="auto"/>
              <w:jc w:val="center"/>
              <w:rPr>
                <w:rFonts w:eastAsia="Times New Roman" w:cs="Times New Roman"/>
                <w:sz w:val="16"/>
                <w:szCs w:val="16"/>
                <w:lang w:eastAsia="es-AR"/>
              </w:rPr>
            </w:pPr>
            <w:r>
              <w:rPr>
                <w:rFonts w:eastAsia="Times New Roman" w:cs="Times New Roman"/>
                <w:sz w:val="16"/>
                <w:szCs w:val="16"/>
                <w:lang w:eastAsia="es-AR"/>
              </w:rPr>
              <w:t>2017</w:t>
            </w:r>
          </w:p>
        </w:tc>
        <w:tc>
          <w:tcPr>
            <w:tcW w:w="1247" w:type="dxa"/>
            <w:vMerge w:val="restart"/>
            <w:hideMark/>
          </w:tcPr>
          <w:p w:rsidR="0025778D"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r>
              <w:rPr>
                <w:rFonts w:eastAsia="Times New Roman" w:cs="Times New Roman"/>
                <w:b/>
                <w:bCs/>
                <w:color w:val="000000"/>
                <w:sz w:val="16"/>
                <w:szCs w:val="16"/>
                <w:lang w:eastAsia="es-AR"/>
              </w:rPr>
              <w:t>R</w:t>
            </w:r>
            <w:r w:rsidRPr="008A075C">
              <w:rPr>
                <w:rFonts w:eastAsia="Times New Roman" w:cs="Times New Roman"/>
                <w:b/>
                <w:bCs/>
                <w:color w:val="000000"/>
                <w:sz w:val="16"/>
                <w:szCs w:val="16"/>
                <w:lang w:eastAsia="es-AR"/>
              </w:rPr>
              <w:t xml:space="preserve">eacreditación </w:t>
            </w: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Brucelosis</w:t>
            </w:r>
          </w:p>
        </w:tc>
        <w:tc>
          <w:tcPr>
            <w:tcW w:w="1034" w:type="dxa"/>
            <w:vMerge w:val="restart"/>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Taco Ralo- Los Pereyra</w:t>
            </w:r>
          </w:p>
        </w:tc>
        <w:tc>
          <w:tcPr>
            <w:tcW w:w="8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434" w:type="dxa"/>
            <w:vMerge/>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191</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r>
      <w:tr w:rsidR="0025778D" w:rsidRPr="008A075C" w:rsidTr="0025778D">
        <w:trPr>
          <w:trHeight w:val="394"/>
          <w:jc w:val="center"/>
        </w:trPr>
        <w:tc>
          <w:tcPr>
            <w:tcW w:w="590" w:type="dxa"/>
            <w:vMerge/>
            <w:hideMark/>
          </w:tcPr>
          <w:p w:rsidR="0025778D" w:rsidRPr="008A075C" w:rsidRDefault="0025778D" w:rsidP="00086BF1">
            <w:pPr>
              <w:spacing w:line="240" w:lineRule="auto"/>
              <w:rPr>
                <w:rFonts w:eastAsia="Times New Roman" w:cs="Times New Roman"/>
                <w:sz w:val="16"/>
                <w:szCs w:val="16"/>
                <w:lang w:eastAsia="es-AR"/>
              </w:rPr>
            </w:pPr>
          </w:p>
        </w:tc>
        <w:tc>
          <w:tcPr>
            <w:tcW w:w="1247"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Tuberculosis</w:t>
            </w:r>
          </w:p>
        </w:tc>
        <w:tc>
          <w:tcPr>
            <w:tcW w:w="10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8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434" w:type="dxa"/>
            <w:vMerge/>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191</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r>
      <w:tr w:rsidR="00221D84" w:rsidRPr="008A075C" w:rsidTr="0025778D">
        <w:trPr>
          <w:trHeight w:val="230"/>
          <w:jc w:val="center"/>
        </w:trPr>
        <w:tc>
          <w:tcPr>
            <w:tcW w:w="590" w:type="dxa"/>
            <w:vMerge w:val="restart"/>
            <w:noWrap/>
            <w:hideMark/>
          </w:tcPr>
          <w:p w:rsidR="0025778D" w:rsidRDefault="0025778D" w:rsidP="00086BF1">
            <w:pPr>
              <w:spacing w:line="240" w:lineRule="auto"/>
              <w:jc w:val="center"/>
              <w:rPr>
                <w:rFonts w:eastAsia="Times New Roman" w:cs="Times New Roman"/>
                <w:sz w:val="16"/>
                <w:szCs w:val="16"/>
                <w:lang w:eastAsia="es-AR"/>
              </w:rPr>
            </w:pPr>
          </w:p>
          <w:p w:rsidR="00221D84" w:rsidRPr="008A075C" w:rsidRDefault="00221D84" w:rsidP="00086BF1">
            <w:pPr>
              <w:spacing w:line="240" w:lineRule="auto"/>
              <w:jc w:val="center"/>
              <w:rPr>
                <w:rFonts w:eastAsia="Times New Roman" w:cs="Times New Roman"/>
                <w:sz w:val="16"/>
                <w:szCs w:val="16"/>
                <w:lang w:eastAsia="es-AR"/>
              </w:rPr>
            </w:pPr>
            <w:r w:rsidRPr="008A075C">
              <w:rPr>
                <w:rFonts w:eastAsia="Times New Roman" w:cs="Times New Roman"/>
                <w:sz w:val="16"/>
                <w:szCs w:val="16"/>
                <w:lang w:eastAsia="es-AR"/>
              </w:rPr>
              <w:t>2017</w:t>
            </w:r>
          </w:p>
        </w:tc>
        <w:tc>
          <w:tcPr>
            <w:tcW w:w="1247" w:type="dxa"/>
            <w:vMerge w:val="restart"/>
            <w:hideMark/>
          </w:tcPr>
          <w:p w:rsidR="00221D84" w:rsidRPr="008A075C" w:rsidRDefault="00221D84" w:rsidP="00086BF1">
            <w:pPr>
              <w:spacing w:line="240" w:lineRule="auto"/>
              <w:jc w:val="center"/>
              <w:rPr>
                <w:rFonts w:eastAsia="Times New Roman" w:cs="Times New Roman"/>
                <w:b/>
                <w:bCs/>
                <w:color w:val="000000"/>
                <w:sz w:val="16"/>
                <w:szCs w:val="16"/>
                <w:lang w:eastAsia="es-AR"/>
              </w:rPr>
            </w:pPr>
          </w:p>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 xml:space="preserve">Acreditación </w:t>
            </w:r>
          </w:p>
        </w:tc>
        <w:tc>
          <w:tcPr>
            <w:tcW w:w="1203" w:type="dxa"/>
            <w:hideMark/>
          </w:tcPr>
          <w:p w:rsidR="00221D84" w:rsidRPr="008A075C" w:rsidRDefault="00221D84"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Brucelosis</w:t>
            </w:r>
          </w:p>
        </w:tc>
        <w:tc>
          <w:tcPr>
            <w:tcW w:w="1034" w:type="dxa"/>
            <w:vMerge w:val="restart"/>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Taco Ralo</w:t>
            </w:r>
          </w:p>
        </w:tc>
        <w:tc>
          <w:tcPr>
            <w:tcW w:w="834" w:type="dxa"/>
            <w:vMerge w:val="restart"/>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Establec.</w:t>
            </w:r>
          </w:p>
        </w:tc>
        <w:tc>
          <w:tcPr>
            <w:tcW w:w="434" w:type="dxa"/>
            <w:vMerge w:val="restart"/>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p>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4</w:t>
            </w:r>
          </w:p>
        </w:tc>
        <w:tc>
          <w:tcPr>
            <w:tcW w:w="423"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211</w:t>
            </w:r>
          </w:p>
        </w:tc>
        <w:tc>
          <w:tcPr>
            <w:tcW w:w="441"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val="restart"/>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p>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323</w:t>
            </w:r>
          </w:p>
        </w:tc>
      </w:tr>
      <w:tr w:rsidR="00221D84" w:rsidRPr="008A075C" w:rsidTr="0025778D">
        <w:trPr>
          <w:trHeight w:val="264"/>
          <w:jc w:val="center"/>
        </w:trPr>
        <w:tc>
          <w:tcPr>
            <w:tcW w:w="590" w:type="dxa"/>
            <w:vMerge/>
            <w:hideMark/>
          </w:tcPr>
          <w:p w:rsidR="00221D84" w:rsidRPr="008A075C" w:rsidRDefault="00221D84" w:rsidP="00086BF1">
            <w:pPr>
              <w:spacing w:line="240" w:lineRule="auto"/>
              <w:rPr>
                <w:rFonts w:eastAsia="Times New Roman" w:cs="Times New Roman"/>
                <w:sz w:val="16"/>
                <w:szCs w:val="16"/>
                <w:lang w:eastAsia="es-AR"/>
              </w:rPr>
            </w:pPr>
          </w:p>
        </w:tc>
        <w:tc>
          <w:tcPr>
            <w:tcW w:w="1247"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c>
          <w:tcPr>
            <w:tcW w:w="1203" w:type="dxa"/>
            <w:hideMark/>
          </w:tcPr>
          <w:p w:rsidR="00221D84" w:rsidRPr="008A075C" w:rsidRDefault="00221D84"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Tuberculosis</w:t>
            </w:r>
          </w:p>
        </w:tc>
        <w:tc>
          <w:tcPr>
            <w:tcW w:w="1034"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c>
          <w:tcPr>
            <w:tcW w:w="834"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c>
          <w:tcPr>
            <w:tcW w:w="434" w:type="dxa"/>
            <w:vMerge/>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p>
        </w:tc>
        <w:tc>
          <w:tcPr>
            <w:tcW w:w="423"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211</w:t>
            </w:r>
          </w:p>
        </w:tc>
        <w:tc>
          <w:tcPr>
            <w:tcW w:w="441"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21D84" w:rsidRPr="008A075C" w:rsidRDefault="00221D84"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21D84" w:rsidRPr="008A075C" w:rsidRDefault="00221D84" w:rsidP="00086BF1">
            <w:pPr>
              <w:spacing w:line="240" w:lineRule="auto"/>
              <w:rPr>
                <w:rFonts w:eastAsia="Times New Roman" w:cs="Times New Roman"/>
                <w:b/>
                <w:bCs/>
                <w:color w:val="000000"/>
                <w:sz w:val="16"/>
                <w:szCs w:val="16"/>
                <w:lang w:eastAsia="es-AR"/>
              </w:rPr>
            </w:pPr>
          </w:p>
        </w:tc>
      </w:tr>
      <w:tr w:rsidR="0025778D" w:rsidRPr="008A075C" w:rsidTr="0025778D">
        <w:trPr>
          <w:trHeight w:val="230"/>
          <w:jc w:val="center"/>
        </w:trPr>
        <w:tc>
          <w:tcPr>
            <w:tcW w:w="590" w:type="dxa"/>
            <w:vMerge w:val="restart"/>
            <w:noWrap/>
            <w:hideMark/>
          </w:tcPr>
          <w:p w:rsidR="0025778D" w:rsidRPr="008A075C" w:rsidRDefault="0025778D" w:rsidP="00086BF1">
            <w:pPr>
              <w:spacing w:line="240" w:lineRule="auto"/>
              <w:jc w:val="center"/>
              <w:rPr>
                <w:rFonts w:eastAsia="Times New Roman" w:cs="Times New Roman"/>
                <w:sz w:val="16"/>
                <w:szCs w:val="16"/>
                <w:lang w:eastAsia="es-AR"/>
              </w:rPr>
            </w:pPr>
            <w:r>
              <w:rPr>
                <w:rFonts w:eastAsia="Times New Roman" w:cs="Times New Roman"/>
                <w:sz w:val="16"/>
                <w:szCs w:val="16"/>
                <w:lang w:eastAsia="es-AR"/>
              </w:rPr>
              <w:t xml:space="preserve">2017 </w:t>
            </w:r>
            <w:r w:rsidRPr="008A075C">
              <w:rPr>
                <w:rFonts w:eastAsia="Times New Roman" w:cs="Times New Roman"/>
                <w:sz w:val="16"/>
                <w:szCs w:val="16"/>
                <w:lang w:eastAsia="es-AR"/>
              </w:rPr>
              <w:t>2018</w:t>
            </w:r>
          </w:p>
        </w:tc>
        <w:tc>
          <w:tcPr>
            <w:tcW w:w="1247" w:type="dxa"/>
            <w:vMerge w:val="restart"/>
            <w:hideMark/>
          </w:tcPr>
          <w:p w:rsidR="0025778D" w:rsidRPr="008A075C" w:rsidRDefault="0025778D" w:rsidP="0025778D">
            <w:pPr>
              <w:spacing w:line="240" w:lineRule="auto"/>
              <w:jc w:val="center"/>
              <w:rPr>
                <w:rFonts w:eastAsia="Times New Roman" w:cs="Times New Roman"/>
                <w:b/>
                <w:bCs/>
                <w:color w:val="000000"/>
                <w:sz w:val="16"/>
                <w:szCs w:val="16"/>
                <w:lang w:eastAsia="es-AR"/>
              </w:rPr>
            </w:pPr>
            <w:r>
              <w:rPr>
                <w:rFonts w:eastAsia="Times New Roman" w:cs="Times New Roman"/>
                <w:b/>
                <w:bCs/>
                <w:color w:val="000000"/>
                <w:sz w:val="16"/>
                <w:szCs w:val="16"/>
                <w:lang w:eastAsia="es-AR"/>
              </w:rPr>
              <w:t xml:space="preserve">Acreditación y </w:t>
            </w:r>
            <w:r w:rsidRPr="008A075C">
              <w:rPr>
                <w:rFonts w:eastAsia="Times New Roman" w:cs="Times New Roman"/>
                <w:b/>
                <w:bCs/>
                <w:color w:val="000000"/>
                <w:sz w:val="16"/>
                <w:szCs w:val="16"/>
                <w:lang w:eastAsia="es-AR"/>
              </w:rPr>
              <w:t xml:space="preserve">reacreditación </w:t>
            </w: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Brucelosis</w:t>
            </w:r>
          </w:p>
        </w:tc>
        <w:tc>
          <w:tcPr>
            <w:tcW w:w="1034" w:type="dxa"/>
            <w:vMerge w:val="restart"/>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Taco Ralo </w:t>
            </w:r>
          </w:p>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 </w:t>
            </w:r>
          </w:p>
        </w:tc>
        <w:tc>
          <w:tcPr>
            <w:tcW w:w="834" w:type="dxa"/>
            <w:vMerge w:val="restart"/>
            <w:noWrap/>
            <w:hideMark/>
          </w:tcPr>
          <w:p w:rsidR="0025778D" w:rsidRPr="008A075C" w:rsidRDefault="0025778D" w:rsidP="0004765A">
            <w:pPr>
              <w:spacing w:line="240" w:lineRule="auto"/>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 xml:space="preserve">     UE</w:t>
            </w:r>
          </w:p>
        </w:tc>
        <w:tc>
          <w:tcPr>
            <w:tcW w:w="434" w:type="dxa"/>
            <w:vMerge w:val="restart"/>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1</w:t>
            </w: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112</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r>
      <w:tr w:rsidR="0025778D" w:rsidRPr="008A075C" w:rsidTr="0025778D">
        <w:trPr>
          <w:trHeight w:val="242"/>
          <w:jc w:val="center"/>
        </w:trPr>
        <w:tc>
          <w:tcPr>
            <w:tcW w:w="590" w:type="dxa"/>
            <w:vMerge/>
            <w:hideMark/>
          </w:tcPr>
          <w:p w:rsidR="0025778D" w:rsidRPr="008A075C" w:rsidRDefault="0025778D" w:rsidP="00086BF1">
            <w:pPr>
              <w:spacing w:line="240" w:lineRule="auto"/>
              <w:rPr>
                <w:rFonts w:eastAsia="Times New Roman" w:cs="Times New Roman"/>
                <w:color w:val="000000"/>
                <w:sz w:val="16"/>
                <w:szCs w:val="16"/>
                <w:lang w:eastAsia="es-AR"/>
              </w:rPr>
            </w:pPr>
          </w:p>
        </w:tc>
        <w:tc>
          <w:tcPr>
            <w:tcW w:w="1247"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1203" w:type="dxa"/>
            <w:hideMark/>
          </w:tcPr>
          <w:p w:rsidR="0025778D" w:rsidRPr="008A075C" w:rsidRDefault="0025778D" w:rsidP="00086BF1">
            <w:pPr>
              <w:spacing w:line="240" w:lineRule="auto"/>
              <w:jc w:val="center"/>
              <w:rPr>
                <w:rFonts w:eastAsia="Times New Roman" w:cs="Times New Roman"/>
                <w:bCs/>
                <w:color w:val="000000"/>
                <w:sz w:val="16"/>
                <w:szCs w:val="16"/>
                <w:lang w:eastAsia="es-AR"/>
              </w:rPr>
            </w:pPr>
            <w:r w:rsidRPr="008A075C">
              <w:rPr>
                <w:rFonts w:eastAsia="Times New Roman" w:cs="Times New Roman"/>
                <w:bCs/>
                <w:color w:val="000000"/>
                <w:sz w:val="16"/>
                <w:szCs w:val="16"/>
                <w:lang w:eastAsia="es-AR"/>
              </w:rPr>
              <w:t>Tuberculosis</w:t>
            </w:r>
          </w:p>
        </w:tc>
        <w:tc>
          <w:tcPr>
            <w:tcW w:w="1034" w:type="dxa"/>
            <w:vMerge/>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tc>
        <w:tc>
          <w:tcPr>
            <w:tcW w:w="834"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c>
          <w:tcPr>
            <w:tcW w:w="434" w:type="dxa"/>
            <w:vMerge/>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p>
        </w:tc>
        <w:tc>
          <w:tcPr>
            <w:tcW w:w="42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453"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52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112</w:t>
            </w:r>
          </w:p>
        </w:tc>
        <w:tc>
          <w:tcPr>
            <w:tcW w:w="441"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0</w:t>
            </w:r>
          </w:p>
        </w:tc>
        <w:tc>
          <w:tcPr>
            <w:tcW w:w="376" w:type="dxa"/>
            <w:noWrap/>
            <w:hideMark/>
          </w:tcPr>
          <w:p w:rsidR="0025778D" w:rsidRPr="008A075C" w:rsidRDefault="0025778D" w:rsidP="00086BF1">
            <w:pPr>
              <w:spacing w:line="240" w:lineRule="auto"/>
              <w:jc w:val="center"/>
              <w:rPr>
                <w:rFonts w:eastAsia="Times New Roman" w:cs="Times New Roman"/>
                <w:b/>
                <w:bCs/>
                <w:color w:val="000000"/>
                <w:sz w:val="16"/>
                <w:szCs w:val="16"/>
                <w:lang w:eastAsia="es-AR"/>
              </w:rPr>
            </w:pPr>
            <w:r w:rsidRPr="008A075C">
              <w:rPr>
                <w:rFonts w:eastAsia="Times New Roman" w:cs="Times New Roman"/>
                <w:b/>
                <w:bCs/>
                <w:color w:val="000000"/>
                <w:sz w:val="16"/>
                <w:szCs w:val="16"/>
                <w:lang w:eastAsia="es-AR"/>
              </w:rPr>
              <w:t>(-)</w:t>
            </w:r>
          </w:p>
        </w:tc>
        <w:tc>
          <w:tcPr>
            <w:tcW w:w="888" w:type="dxa"/>
            <w:vMerge/>
            <w:hideMark/>
          </w:tcPr>
          <w:p w:rsidR="0025778D" w:rsidRPr="008A075C" w:rsidRDefault="0025778D" w:rsidP="00086BF1">
            <w:pPr>
              <w:spacing w:line="240" w:lineRule="auto"/>
              <w:rPr>
                <w:rFonts w:eastAsia="Times New Roman" w:cs="Times New Roman"/>
                <w:b/>
                <w:bCs/>
                <w:color w:val="000000"/>
                <w:sz w:val="16"/>
                <w:szCs w:val="16"/>
                <w:lang w:eastAsia="es-AR"/>
              </w:rPr>
            </w:pPr>
          </w:p>
        </w:tc>
      </w:tr>
    </w:tbl>
    <w:p w:rsidR="00221D84" w:rsidRDefault="00221D84" w:rsidP="00221D84"/>
    <w:p w:rsidR="006251EA" w:rsidRDefault="009B385F" w:rsidP="009B385F">
      <w:r>
        <w:t xml:space="preserve">Por otro lado, </w:t>
      </w:r>
      <w:r w:rsidR="003056B0">
        <w:t xml:space="preserve">el </w:t>
      </w:r>
      <w:r>
        <w:t>SENASA llevó adelante un muestreo epidemiológico de brucelosis</w:t>
      </w:r>
      <w:r w:rsidR="003056B0">
        <w:t>,</w:t>
      </w:r>
      <w:r>
        <w:t xml:space="preserve"> a nivel provincial, d</w:t>
      </w:r>
      <w:r w:rsidR="003056B0">
        <w:t>iseñado por</w:t>
      </w:r>
      <w:r>
        <w:t xml:space="preserve"> el equipo de Epidemiologia de la institución, </w:t>
      </w:r>
      <w:r w:rsidR="003056B0">
        <w:t xml:space="preserve">que dio </w:t>
      </w:r>
      <w:r>
        <w:t xml:space="preserve">resultados negativos a brucelosis. </w:t>
      </w:r>
    </w:p>
    <w:p w:rsidR="009B385F" w:rsidRDefault="006251EA" w:rsidP="009B385F">
      <w:r>
        <w:t>Para el diseño epidemiológico se consideraron todas las unidades productivas con registro nacional sanitario de productores agropecuarios –RENSPA-, censado por el SENASA, en los departamentos con existencias de caprinos. Se muestrearon 74 establecimientos,</w:t>
      </w:r>
      <w:r w:rsidR="00A03C4F">
        <w:t xml:space="preserve"> con un total de 2</w:t>
      </w:r>
      <w:r>
        <w:t xml:space="preserve">145 animales, dando como resultado negativo a brucelosis. </w:t>
      </w:r>
      <w:r w:rsidR="009B385F">
        <w:t>Los resul</w:t>
      </w:r>
      <w:r>
        <w:t>tados se observan en el cuadro 4.</w:t>
      </w:r>
    </w:p>
    <w:p w:rsidR="009B385F" w:rsidRPr="00434C6B" w:rsidRDefault="00736C1B" w:rsidP="00434C6B">
      <w:pPr>
        <w:jc w:val="center"/>
        <w:rPr>
          <w:sz w:val="22"/>
        </w:rPr>
      </w:pPr>
      <w:r>
        <w:rPr>
          <w:rFonts w:cs="Times New Roman"/>
          <w:sz w:val="22"/>
        </w:rPr>
        <w:t>Cuadro 4</w:t>
      </w:r>
      <w:r w:rsidR="00434C6B">
        <w:rPr>
          <w:rFonts w:cs="Times New Roman"/>
          <w:sz w:val="22"/>
        </w:rPr>
        <w:t>.</w:t>
      </w:r>
      <w:r w:rsidR="00434C6B" w:rsidRPr="00434C6B">
        <w:rPr>
          <w:rFonts w:cs="Times New Roman"/>
          <w:sz w:val="22"/>
        </w:rPr>
        <w:t xml:space="preserve"> Muestreo de brucel</w:t>
      </w:r>
      <w:r w:rsidR="00434C6B">
        <w:rPr>
          <w:rFonts w:cs="Times New Roman"/>
          <w:sz w:val="22"/>
        </w:rPr>
        <w:t>osis en la provincia de Tucumán</w:t>
      </w:r>
      <w:r w:rsidR="00434C6B" w:rsidRPr="00434C6B">
        <w:rPr>
          <w:rFonts w:cs="Times New Roman"/>
          <w:sz w:val="22"/>
        </w:rPr>
        <w:t xml:space="preserve"> </w:t>
      </w:r>
      <w:r w:rsidR="00434C6B">
        <w:rPr>
          <w:rFonts w:cs="Times New Roman"/>
          <w:sz w:val="22"/>
        </w:rPr>
        <w:t>(</w:t>
      </w:r>
      <w:r w:rsidR="00434C6B" w:rsidRPr="00434C6B">
        <w:rPr>
          <w:rFonts w:cs="Times New Roman"/>
          <w:sz w:val="22"/>
        </w:rPr>
        <w:t>2017</w:t>
      </w:r>
      <w:r w:rsidR="00434C6B">
        <w:rPr>
          <w:rFonts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957"/>
        <w:gridCol w:w="1016"/>
        <w:gridCol w:w="1134"/>
        <w:gridCol w:w="877"/>
        <w:gridCol w:w="946"/>
      </w:tblGrid>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Departamentos</w:t>
            </w:r>
          </w:p>
        </w:tc>
        <w:tc>
          <w:tcPr>
            <w:tcW w:w="957" w:type="dxa"/>
            <w:hideMark/>
          </w:tcPr>
          <w:p w:rsidR="009B385F" w:rsidRPr="003056B0" w:rsidRDefault="009B385F" w:rsidP="003056B0">
            <w:pPr>
              <w:spacing w:after="0"/>
              <w:rPr>
                <w:rFonts w:cs="Times New Roman"/>
                <w:sz w:val="18"/>
                <w:szCs w:val="18"/>
              </w:rPr>
            </w:pPr>
            <w:r w:rsidRPr="003056B0">
              <w:rPr>
                <w:rFonts w:cs="Times New Roman"/>
                <w:sz w:val="18"/>
                <w:szCs w:val="18"/>
              </w:rPr>
              <w:t>Cantidad de UP</w:t>
            </w:r>
          </w:p>
        </w:tc>
        <w:tc>
          <w:tcPr>
            <w:tcW w:w="993" w:type="dxa"/>
            <w:hideMark/>
          </w:tcPr>
          <w:p w:rsidR="009B385F" w:rsidRPr="003056B0" w:rsidRDefault="009B385F" w:rsidP="003056B0">
            <w:pPr>
              <w:spacing w:after="0"/>
              <w:rPr>
                <w:rFonts w:cs="Times New Roman"/>
                <w:sz w:val="18"/>
                <w:szCs w:val="18"/>
              </w:rPr>
            </w:pPr>
            <w:r w:rsidRPr="003056B0">
              <w:rPr>
                <w:rFonts w:cs="Times New Roman"/>
                <w:sz w:val="18"/>
                <w:szCs w:val="18"/>
              </w:rPr>
              <w:t xml:space="preserve"> UP</w:t>
            </w:r>
            <w:r w:rsidR="003056B0">
              <w:rPr>
                <w:rFonts w:cs="Times New Roman"/>
                <w:sz w:val="18"/>
                <w:szCs w:val="18"/>
              </w:rPr>
              <w:t xml:space="preserve"> Analizadas</w:t>
            </w:r>
          </w:p>
        </w:tc>
        <w:tc>
          <w:tcPr>
            <w:tcW w:w="1134" w:type="dxa"/>
            <w:hideMark/>
          </w:tcPr>
          <w:p w:rsidR="009B385F" w:rsidRPr="003056B0" w:rsidRDefault="003056B0" w:rsidP="003056B0">
            <w:pPr>
              <w:spacing w:after="0"/>
              <w:jc w:val="left"/>
              <w:rPr>
                <w:rFonts w:cs="Times New Roman"/>
                <w:sz w:val="18"/>
                <w:szCs w:val="18"/>
              </w:rPr>
            </w:pPr>
            <w:r>
              <w:rPr>
                <w:rFonts w:cs="Times New Roman"/>
                <w:sz w:val="18"/>
                <w:szCs w:val="18"/>
              </w:rPr>
              <w:t>A</w:t>
            </w:r>
            <w:r w:rsidR="009B385F" w:rsidRPr="003056B0">
              <w:rPr>
                <w:rFonts w:cs="Times New Roman"/>
                <w:sz w:val="18"/>
                <w:szCs w:val="18"/>
              </w:rPr>
              <w:t xml:space="preserve">nimales </w:t>
            </w:r>
            <w:r>
              <w:rPr>
                <w:rFonts w:cs="Times New Roman"/>
                <w:sz w:val="18"/>
                <w:szCs w:val="18"/>
              </w:rPr>
              <w:t>analizados</w:t>
            </w:r>
          </w:p>
        </w:tc>
        <w:tc>
          <w:tcPr>
            <w:tcW w:w="877" w:type="dxa"/>
            <w:hideMark/>
          </w:tcPr>
          <w:p w:rsidR="009B385F" w:rsidRPr="003056B0" w:rsidRDefault="009B385F" w:rsidP="003056B0">
            <w:pPr>
              <w:spacing w:after="0"/>
              <w:jc w:val="left"/>
              <w:rPr>
                <w:rFonts w:cs="Times New Roman"/>
                <w:sz w:val="18"/>
                <w:szCs w:val="18"/>
              </w:rPr>
            </w:pPr>
            <w:r w:rsidRPr="003056B0">
              <w:rPr>
                <w:rFonts w:cs="Times New Roman"/>
                <w:sz w:val="18"/>
                <w:szCs w:val="18"/>
              </w:rPr>
              <w:t>Positivos</w:t>
            </w:r>
          </w:p>
        </w:tc>
        <w:tc>
          <w:tcPr>
            <w:tcW w:w="946" w:type="dxa"/>
            <w:hideMark/>
          </w:tcPr>
          <w:p w:rsidR="009B385F" w:rsidRPr="003056B0" w:rsidRDefault="009B385F" w:rsidP="003056B0">
            <w:pPr>
              <w:spacing w:after="0"/>
              <w:jc w:val="left"/>
              <w:rPr>
                <w:rFonts w:cs="Times New Roman"/>
                <w:sz w:val="18"/>
                <w:szCs w:val="18"/>
              </w:rPr>
            </w:pPr>
            <w:r w:rsidRPr="003056B0">
              <w:rPr>
                <w:rFonts w:cs="Times New Roman"/>
                <w:sz w:val="18"/>
                <w:szCs w:val="18"/>
              </w:rPr>
              <w:t>Negativos</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Graneros</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23</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23</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679</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679</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Simoca</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5</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5</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148</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148</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La cocha</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88</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88</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Leales</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83</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83</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Juan b. Alberdi</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2</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54</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54</w:t>
            </w:r>
          </w:p>
        </w:tc>
      </w:tr>
      <w:tr w:rsidR="009B385F" w:rsidRPr="003056B0" w:rsidTr="003056B0">
        <w:trPr>
          <w:trHeight w:val="323"/>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Rio Chico</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1</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27</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27</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Trancas</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16</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15</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441</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441</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Tafi del Valle</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14</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14</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418</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418</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Tafi Viejo</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4</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4</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120</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120</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Burruyacu</w:t>
            </w:r>
          </w:p>
        </w:tc>
        <w:tc>
          <w:tcPr>
            <w:tcW w:w="957" w:type="dxa"/>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3</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87</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87</w:t>
            </w:r>
          </w:p>
        </w:tc>
      </w:tr>
      <w:tr w:rsidR="009B385F" w:rsidRPr="003056B0" w:rsidTr="003056B0">
        <w:trPr>
          <w:trHeight w:val="20"/>
          <w:jc w:val="center"/>
        </w:trPr>
        <w:tc>
          <w:tcPr>
            <w:tcW w:w="1306" w:type="dxa"/>
            <w:hideMark/>
          </w:tcPr>
          <w:p w:rsidR="009B385F" w:rsidRPr="003056B0" w:rsidRDefault="009B385F" w:rsidP="003056B0">
            <w:pPr>
              <w:spacing w:after="0"/>
              <w:rPr>
                <w:rFonts w:cs="Times New Roman"/>
                <w:sz w:val="18"/>
                <w:szCs w:val="18"/>
              </w:rPr>
            </w:pPr>
            <w:r w:rsidRPr="003056B0">
              <w:rPr>
                <w:rFonts w:cs="Times New Roman"/>
                <w:sz w:val="18"/>
                <w:szCs w:val="18"/>
              </w:rPr>
              <w:t>Totales</w:t>
            </w:r>
          </w:p>
        </w:tc>
        <w:tc>
          <w:tcPr>
            <w:tcW w:w="95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74</w:t>
            </w:r>
          </w:p>
        </w:tc>
        <w:tc>
          <w:tcPr>
            <w:tcW w:w="993"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73</w:t>
            </w:r>
          </w:p>
        </w:tc>
        <w:tc>
          <w:tcPr>
            <w:tcW w:w="1134"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2145</w:t>
            </w:r>
          </w:p>
        </w:tc>
        <w:tc>
          <w:tcPr>
            <w:tcW w:w="877"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0</w:t>
            </w:r>
          </w:p>
        </w:tc>
        <w:tc>
          <w:tcPr>
            <w:tcW w:w="946" w:type="dxa"/>
            <w:noWrap/>
            <w:hideMark/>
          </w:tcPr>
          <w:p w:rsidR="009B385F" w:rsidRPr="003056B0" w:rsidRDefault="009B385F" w:rsidP="003056B0">
            <w:pPr>
              <w:spacing w:after="0"/>
              <w:jc w:val="right"/>
              <w:rPr>
                <w:rFonts w:cs="Times New Roman"/>
                <w:sz w:val="18"/>
                <w:szCs w:val="18"/>
              </w:rPr>
            </w:pPr>
            <w:r w:rsidRPr="003056B0">
              <w:rPr>
                <w:rFonts w:cs="Times New Roman"/>
                <w:sz w:val="18"/>
                <w:szCs w:val="18"/>
              </w:rPr>
              <w:t>2145</w:t>
            </w:r>
          </w:p>
        </w:tc>
      </w:tr>
    </w:tbl>
    <w:p w:rsidR="009B385F" w:rsidRPr="003056B0" w:rsidRDefault="003056B0" w:rsidP="003056B0">
      <w:pPr>
        <w:ind w:left="708" w:firstLine="708"/>
        <w:rPr>
          <w:rFonts w:cs="Times New Roman"/>
          <w:sz w:val="20"/>
          <w:szCs w:val="20"/>
        </w:rPr>
      </w:pPr>
      <w:r>
        <w:rPr>
          <w:rFonts w:cs="Times New Roman"/>
          <w:sz w:val="20"/>
          <w:szCs w:val="20"/>
        </w:rPr>
        <w:t>Fuente:</w:t>
      </w:r>
      <w:r w:rsidR="00434C6B" w:rsidRPr="003056B0">
        <w:rPr>
          <w:rFonts w:cs="Times New Roman"/>
          <w:sz w:val="20"/>
          <w:szCs w:val="20"/>
        </w:rPr>
        <w:t xml:space="preserve"> Rodriguez, R</w:t>
      </w:r>
      <w:r w:rsidR="00434C6B" w:rsidRPr="003056B0">
        <w:rPr>
          <w:rStyle w:val="Refdenotaalpie"/>
          <w:rFonts w:cs="Times New Roman"/>
          <w:sz w:val="20"/>
          <w:szCs w:val="20"/>
        </w:rPr>
        <w:footnoteReference w:id="5"/>
      </w:r>
      <w:r w:rsidR="006E2DFA" w:rsidRPr="003056B0">
        <w:rPr>
          <w:rFonts w:cs="Times New Roman"/>
          <w:sz w:val="20"/>
          <w:szCs w:val="20"/>
        </w:rPr>
        <w:t xml:space="preserve"> (Comunicación personal,</w:t>
      </w:r>
      <w:r w:rsidR="00434C6B" w:rsidRPr="003056B0">
        <w:rPr>
          <w:rFonts w:cs="Times New Roman"/>
          <w:sz w:val="20"/>
          <w:szCs w:val="20"/>
        </w:rPr>
        <w:t xml:space="preserve"> 2017)</w:t>
      </w:r>
    </w:p>
    <w:p w:rsidR="009B385F" w:rsidRDefault="006251EA" w:rsidP="009B385F">
      <w:r>
        <w:t xml:space="preserve">Por último, en Taco Ralo </w:t>
      </w:r>
      <w:r w:rsidR="009B385F">
        <w:t xml:space="preserve">se intervino a nivel </w:t>
      </w:r>
      <w:r w:rsidR="003056B0">
        <w:t xml:space="preserve">de </w:t>
      </w:r>
      <w:r w:rsidR="009B385F">
        <w:t>unidad epidemi</w:t>
      </w:r>
      <w:r w:rsidR="003056B0">
        <w:t>ológica</w:t>
      </w:r>
      <w:r w:rsidR="00A03C4F">
        <w:t xml:space="preserve"> en 44 UP</w:t>
      </w:r>
      <w:r w:rsidR="003056B0">
        <w:t>,</w:t>
      </w:r>
      <w:r w:rsidR="009B385F">
        <w:t xml:space="preserve"> </w:t>
      </w:r>
      <w:r>
        <w:t>denominada</w:t>
      </w:r>
      <w:r w:rsidR="009B385F">
        <w:t xml:space="preserve"> UE La Paloma</w:t>
      </w:r>
      <w:r w:rsidR="003056B0">
        <w:t xml:space="preserve"> </w:t>
      </w:r>
      <w:r w:rsidR="009B385F">
        <w:t>y</w:t>
      </w:r>
      <w:r>
        <w:t>, además,</w:t>
      </w:r>
      <w:r w:rsidR="009B385F">
        <w:t xml:space="preserve"> se </w:t>
      </w:r>
      <w:r w:rsidR="00EE0779">
        <w:t xml:space="preserve">realizó </w:t>
      </w:r>
      <w:r w:rsidR="009B385F">
        <w:t xml:space="preserve">un muestreo epidemiológico </w:t>
      </w:r>
      <w:r>
        <w:t xml:space="preserve">de 26 establecimientos asentados en la localidad de La Madrid. </w:t>
      </w:r>
      <w:r w:rsidR="00A03C4F">
        <w:t>Los resultados se presentan en el cuadro 5.</w:t>
      </w:r>
    </w:p>
    <w:p w:rsidR="009B385F" w:rsidRDefault="009B385F" w:rsidP="009B385F">
      <w:r>
        <w:t xml:space="preserve">Cuadro </w:t>
      </w:r>
      <w:r w:rsidR="006251EA">
        <w:t>5.</w:t>
      </w:r>
      <w:r>
        <w:t xml:space="preserve"> Resultados del censo en La Paloma y La Madrid</w:t>
      </w:r>
      <w:r w:rsidR="006251EA">
        <w:t xml:space="preserve"> (</w:t>
      </w:r>
      <w:r>
        <w:t>2017-2018</w:t>
      </w:r>
      <w:r w:rsidR="006251EA">
        <w:t>).</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196"/>
        <w:gridCol w:w="1414"/>
        <w:gridCol w:w="404"/>
        <w:gridCol w:w="325"/>
        <w:gridCol w:w="428"/>
        <w:gridCol w:w="576"/>
        <w:gridCol w:w="307"/>
        <w:gridCol w:w="489"/>
        <w:gridCol w:w="6"/>
        <w:gridCol w:w="465"/>
        <w:gridCol w:w="426"/>
        <w:gridCol w:w="425"/>
        <w:gridCol w:w="576"/>
        <w:gridCol w:w="307"/>
        <w:gridCol w:w="423"/>
        <w:gridCol w:w="19"/>
      </w:tblGrid>
      <w:tr w:rsidR="00B147DB" w:rsidRPr="009B385F" w:rsidTr="00B147DB">
        <w:trPr>
          <w:trHeight w:val="235"/>
          <w:jc w:val="center"/>
        </w:trPr>
        <w:tc>
          <w:tcPr>
            <w:tcW w:w="622" w:type="dxa"/>
            <w:vMerge w:val="restart"/>
            <w:shd w:val="clear" w:color="auto" w:fill="auto"/>
            <w:noWrap/>
            <w:hideMark/>
          </w:tcPr>
          <w:p w:rsidR="009B385F" w:rsidRPr="009B385F" w:rsidRDefault="009B385F" w:rsidP="00B147DB">
            <w:pPr>
              <w:spacing w:line="240" w:lineRule="auto"/>
              <w:rPr>
                <w:rFonts w:cs="Times New Roman"/>
                <w:b/>
                <w:sz w:val="18"/>
                <w:szCs w:val="18"/>
              </w:rPr>
            </w:pPr>
            <w:r w:rsidRPr="009B385F">
              <w:rPr>
                <w:rFonts w:cs="Times New Roman"/>
                <w:b/>
                <w:sz w:val="18"/>
                <w:szCs w:val="18"/>
              </w:rPr>
              <w:t>Año</w:t>
            </w:r>
          </w:p>
        </w:tc>
        <w:tc>
          <w:tcPr>
            <w:tcW w:w="1196" w:type="dxa"/>
            <w:vMerge w:val="restart"/>
            <w:shd w:val="clear" w:color="auto" w:fill="auto"/>
            <w:hideMark/>
          </w:tcPr>
          <w:p w:rsidR="009B385F" w:rsidRPr="009B385F" w:rsidRDefault="009B385F" w:rsidP="00B147DB">
            <w:pPr>
              <w:spacing w:line="240" w:lineRule="auto"/>
              <w:rPr>
                <w:rFonts w:cs="Times New Roman"/>
                <w:b/>
                <w:sz w:val="18"/>
                <w:szCs w:val="18"/>
              </w:rPr>
            </w:pPr>
            <w:r w:rsidRPr="009B385F">
              <w:rPr>
                <w:rFonts w:cs="Times New Roman"/>
                <w:b/>
                <w:sz w:val="18"/>
                <w:szCs w:val="18"/>
              </w:rPr>
              <w:t xml:space="preserve">Intervención </w:t>
            </w:r>
          </w:p>
        </w:tc>
        <w:tc>
          <w:tcPr>
            <w:tcW w:w="1414" w:type="dxa"/>
            <w:vMerge w:val="restart"/>
            <w:shd w:val="clear" w:color="auto" w:fill="auto"/>
            <w:hideMark/>
          </w:tcPr>
          <w:p w:rsidR="009B385F" w:rsidRPr="009B385F" w:rsidRDefault="009B385F" w:rsidP="00B147DB">
            <w:pPr>
              <w:spacing w:line="240" w:lineRule="auto"/>
              <w:rPr>
                <w:rFonts w:cs="Times New Roman"/>
                <w:b/>
                <w:sz w:val="18"/>
                <w:szCs w:val="18"/>
              </w:rPr>
            </w:pPr>
            <w:r w:rsidRPr="009B385F">
              <w:rPr>
                <w:rFonts w:cs="Times New Roman"/>
                <w:b/>
                <w:sz w:val="18"/>
                <w:szCs w:val="18"/>
              </w:rPr>
              <w:t>Enfermedades Estudiadas</w:t>
            </w:r>
          </w:p>
        </w:tc>
        <w:tc>
          <w:tcPr>
            <w:tcW w:w="2535" w:type="dxa"/>
            <w:gridSpan w:val="7"/>
            <w:shd w:val="clear" w:color="auto" w:fill="auto"/>
            <w:noWrap/>
            <w:hideMark/>
          </w:tcPr>
          <w:p w:rsidR="009B385F" w:rsidRPr="009B385F" w:rsidRDefault="009B385F" w:rsidP="00B147DB">
            <w:pPr>
              <w:spacing w:line="240" w:lineRule="auto"/>
              <w:jc w:val="center"/>
              <w:rPr>
                <w:rFonts w:cs="Times New Roman"/>
                <w:b/>
                <w:sz w:val="18"/>
                <w:szCs w:val="18"/>
              </w:rPr>
            </w:pPr>
            <w:r w:rsidRPr="009B385F">
              <w:rPr>
                <w:rFonts w:cs="Times New Roman"/>
                <w:b/>
                <w:sz w:val="18"/>
                <w:szCs w:val="18"/>
              </w:rPr>
              <w:t>Caprinos</w:t>
            </w:r>
          </w:p>
        </w:tc>
        <w:tc>
          <w:tcPr>
            <w:tcW w:w="2641" w:type="dxa"/>
            <w:gridSpan w:val="7"/>
            <w:shd w:val="clear" w:color="auto" w:fill="auto"/>
            <w:noWrap/>
            <w:hideMark/>
          </w:tcPr>
          <w:p w:rsidR="009B385F" w:rsidRPr="009B385F" w:rsidRDefault="009B385F" w:rsidP="00B147DB">
            <w:pPr>
              <w:spacing w:line="240" w:lineRule="auto"/>
              <w:jc w:val="center"/>
              <w:rPr>
                <w:rFonts w:cs="Times New Roman"/>
                <w:b/>
                <w:sz w:val="18"/>
                <w:szCs w:val="18"/>
              </w:rPr>
            </w:pPr>
            <w:r w:rsidRPr="009B385F">
              <w:rPr>
                <w:rFonts w:cs="Times New Roman"/>
                <w:b/>
                <w:sz w:val="18"/>
                <w:szCs w:val="18"/>
              </w:rPr>
              <w:t>Ovinos</w:t>
            </w:r>
          </w:p>
        </w:tc>
      </w:tr>
      <w:tr w:rsidR="00B147DB" w:rsidRPr="009B385F" w:rsidTr="00B147DB">
        <w:trPr>
          <w:gridAfter w:val="1"/>
          <w:wAfter w:w="19" w:type="dxa"/>
          <w:trHeight w:val="235"/>
          <w:jc w:val="center"/>
        </w:trPr>
        <w:tc>
          <w:tcPr>
            <w:tcW w:w="622" w:type="dxa"/>
            <w:vMerge/>
            <w:shd w:val="clear" w:color="auto" w:fill="auto"/>
            <w:hideMark/>
          </w:tcPr>
          <w:p w:rsidR="009B385F" w:rsidRPr="009B385F" w:rsidRDefault="009B385F" w:rsidP="00B147DB">
            <w:pPr>
              <w:spacing w:line="240" w:lineRule="auto"/>
              <w:rPr>
                <w:rFonts w:cs="Times New Roman"/>
                <w:sz w:val="18"/>
                <w:szCs w:val="18"/>
              </w:rPr>
            </w:pPr>
          </w:p>
        </w:tc>
        <w:tc>
          <w:tcPr>
            <w:tcW w:w="1196" w:type="dxa"/>
            <w:vMerge/>
            <w:shd w:val="clear" w:color="auto" w:fill="auto"/>
            <w:hideMark/>
          </w:tcPr>
          <w:p w:rsidR="009B385F" w:rsidRPr="009B385F" w:rsidRDefault="009B385F" w:rsidP="00B147DB">
            <w:pPr>
              <w:spacing w:line="240" w:lineRule="auto"/>
              <w:rPr>
                <w:rFonts w:cs="Times New Roman"/>
                <w:b/>
                <w:bCs/>
                <w:sz w:val="18"/>
                <w:szCs w:val="18"/>
              </w:rPr>
            </w:pPr>
          </w:p>
        </w:tc>
        <w:tc>
          <w:tcPr>
            <w:tcW w:w="1414" w:type="dxa"/>
            <w:vMerge/>
            <w:shd w:val="clear" w:color="auto" w:fill="auto"/>
            <w:hideMark/>
          </w:tcPr>
          <w:p w:rsidR="009B385F" w:rsidRPr="009B385F" w:rsidRDefault="009B385F" w:rsidP="00B147DB">
            <w:pPr>
              <w:spacing w:line="240" w:lineRule="auto"/>
              <w:rPr>
                <w:rFonts w:cs="Times New Roman"/>
                <w:b/>
                <w:bCs/>
                <w:sz w:val="18"/>
                <w:szCs w:val="18"/>
              </w:rPr>
            </w:pPr>
          </w:p>
        </w:tc>
        <w:tc>
          <w:tcPr>
            <w:tcW w:w="1157" w:type="dxa"/>
            <w:gridSpan w:val="3"/>
            <w:shd w:val="clear" w:color="auto" w:fill="auto"/>
            <w:noWrap/>
            <w:hideMark/>
          </w:tcPr>
          <w:p w:rsidR="009B385F" w:rsidRPr="009B385F" w:rsidRDefault="009B385F" w:rsidP="00B147DB">
            <w:pPr>
              <w:spacing w:line="240" w:lineRule="auto"/>
              <w:jc w:val="center"/>
              <w:rPr>
                <w:rFonts w:cs="Times New Roman"/>
                <w:b/>
                <w:bCs/>
                <w:sz w:val="18"/>
                <w:szCs w:val="18"/>
              </w:rPr>
            </w:pPr>
            <w:r w:rsidRPr="009B385F">
              <w:rPr>
                <w:rFonts w:cs="Times New Roman"/>
                <w:b/>
                <w:bCs/>
                <w:sz w:val="18"/>
                <w:szCs w:val="18"/>
              </w:rPr>
              <w:t>U.P.</w:t>
            </w:r>
          </w:p>
        </w:tc>
        <w:tc>
          <w:tcPr>
            <w:tcW w:w="1372" w:type="dxa"/>
            <w:gridSpan w:val="3"/>
            <w:shd w:val="clear" w:color="auto" w:fill="auto"/>
            <w:noWrap/>
            <w:hideMark/>
          </w:tcPr>
          <w:p w:rsidR="009B385F" w:rsidRPr="009B385F" w:rsidRDefault="009B385F" w:rsidP="00B147DB">
            <w:pPr>
              <w:spacing w:line="240" w:lineRule="auto"/>
              <w:jc w:val="center"/>
              <w:rPr>
                <w:rFonts w:cs="Times New Roman"/>
                <w:b/>
                <w:bCs/>
                <w:sz w:val="18"/>
                <w:szCs w:val="18"/>
              </w:rPr>
            </w:pPr>
            <w:r w:rsidRPr="009B385F">
              <w:rPr>
                <w:rFonts w:cs="Times New Roman"/>
                <w:b/>
                <w:bCs/>
                <w:sz w:val="18"/>
                <w:szCs w:val="18"/>
              </w:rPr>
              <w:t>Animales</w:t>
            </w:r>
          </w:p>
        </w:tc>
        <w:tc>
          <w:tcPr>
            <w:tcW w:w="1322" w:type="dxa"/>
            <w:gridSpan w:val="4"/>
            <w:shd w:val="clear" w:color="auto" w:fill="auto"/>
            <w:noWrap/>
            <w:hideMark/>
          </w:tcPr>
          <w:p w:rsidR="009B385F" w:rsidRPr="009B385F" w:rsidRDefault="009B385F" w:rsidP="00B147DB">
            <w:pPr>
              <w:spacing w:line="240" w:lineRule="auto"/>
              <w:jc w:val="center"/>
              <w:rPr>
                <w:rFonts w:cs="Times New Roman"/>
                <w:b/>
                <w:bCs/>
                <w:sz w:val="18"/>
                <w:szCs w:val="18"/>
              </w:rPr>
            </w:pPr>
            <w:r w:rsidRPr="009B385F">
              <w:rPr>
                <w:rFonts w:cs="Times New Roman"/>
                <w:b/>
                <w:bCs/>
                <w:sz w:val="18"/>
                <w:szCs w:val="18"/>
              </w:rPr>
              <w:t>U.P.</w:t>
            </w:r>
          </w:p>
        </w:tc>
        <w:tc>
          <w:tcPr>
            <w:tcW w:w="1306" w:type="dxa"/>
            <w:gridSpan w:val="3"/>
            <w:shd w:val="clear" w:color="auto" w:fill="auto"/>
            <w:noWrap/>
            <w:hideMark/>
          </w:tcPr>
          <w:p w:rsidR="009B385F" w:rsidRPr="009B385F" w:rsidRDefault="009B385F" w:rsidP="00B147DB">
            <w:pPr>
              <w:spacing w:line="240" w:lineRule="auto"/>
              <w:jc w:val="center"/>
              <w:rPr>
                <w:rFonts w:cs="Times New Roman"/>
                <w:b/>
                <w:bCs/>
                <w:sz w:val="18"/>
                <w:szCs w:val="18"/>
              </w:rPr>
            </w:pPr>
            <w:r w:rsidRPr="009B385F">
              <w:rPr>
                <w:rFonts w:cs="Times New Roman"/>
                <w:b/>
                <w:bCs/>
                <w:sz w:val="18"/>
                <w:szCs w:val="18"/>
              </w:rPr>
              <w:t>Animales</w:t>
            </w:r>
          </w:p>
        </w:tc>
      </w:tr>
      <w:tr w:rsidR="00B147DB" w:rsidRPr="009B385F" w:rsidTr="00B147DB">
        <w:tblPrEx>
          <w:tblCellMar>
            <w:left w:w="42" w:type="dxa"/>
            <w:right w:w="42" w:type="dxa"/>
          </w:tblCellMar>
        </w:tblPrEx>
        <w:trPr>
          <w:gridAfter w:val="1"/>
          <w:wAfter w:w="19" w:type="dxa"/>
          <w:trHeight w:val="98"/>
          <w:jc w:val="center"/>
        </w:trPr>
        <w:tc>
          <w:tcPr>
            <w:tcW w:w="622" w:type="dxa"/>
            <w:vMerge/>
            <w:shd w:val="clear" w:color="auto" w:fill="auto"/>
            <w:hideMark/>
          </w:tcPr>
          <w:p w:rsidR="009B385F" w:rsidRPr="009B385F" w:rsidRDefault="009B385F" w:rsidP="00B147DB">
            <w:pPr>
              <w:spacing w:line="240" w:lineRule="auto"/>
              <w:rPr>
                <w:rFonts w:cs="Times New Roman"/>
                <w:sz w:val="18"/>
                <w:szCs w:val="18"/>
              </w:rPr>
            </w:pPr>
          </w:p>
        </w:tc>
        <w:tc>
          <w:tcPr>
            <w:tcW w:w="1196" w:type="dxa"/>
            <w:vMerge/>
            <w:shd w:val="clear" w:color="auto" w:fill="auto"/>
            <w:hideMark/>
          </w:tcPr>
          <w:p w:rsidR="009B385F" w:rsidRPr="009B385F" w:rsidRDefault="009B385F" w:rsidP="00B147DB">
            <w:pPr>
              <w:spacing w:line="240" w:lineRule="auto"/>
              <w:rPr>
                <w:rFonts w:cs="Times New Roman"/>
                <w:b/>
                <w:bCs/>
                <w:sz w:val="18"/>
                <w:szCs w:val="18"/>
              </w:rPr>
            </w:pPr>
          </w:p>
        </w:tc>
        <w:tc>
          <w:tcPr>
            <w:tcW w:w="1414" w:type="dxa"/>
            <w:vMerge/>
            <w:shd w:val="clear" w:color="auto" w:fill="auto"/>
            <w:hideMark/>
          </w:tcPr>
          <w:p w:rsidR="009B385F" w:rsidRPr="009B385F" w:rsidRDefault="009B385F" w:rsidP="00B147DB">
            <w:pPr>
              <w:spacing w:line="240" w:lineRule="auto"/>
              <w:rPr>
                <w:rFonts w:cs="Times New Roman"/>
                <w:b/>
                <w:bCs/>
                <w:sz w:val="18"/>
                <w:szCs w:val="18"/>
              </w:rPr>
            </w:pPr>
          </w:p>
        </w:tc>
        <w:tc>
          <w:tcPr>
            <w:tcW w:w="404"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N</w:t>
            </w:r>
          </w:p>
        </w:tc>
        <w:tc>
          <w:tcPr>
            <w:tcW w:w="325"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28"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576"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N</w:t>
            </w:r>
          </w:p>
        </w:tc>
        <w:tc>
          <w:tcPr>
            <w:tcW w:w="307"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89"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71" w:type="dxa"/>
            <w:gridSpan w:val="2"/>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N</w:t>
            </w:r>
          </w:p>
        </w:tc>
        <w:tc>
          <w:tcPr>
            <w:tcW w:w="426"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25"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576"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N</w:t>
            </w:r>
          </w:p>
        </w:tc>
        <w:tc>
          <w:tcPr>
            <w:tcW w:w="307"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23" w:type="dxa"/>
            <w:shd w:val="clear" w:color="auto" w:fill="auto"/>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r>
      <w:tr w:rsidR="00B147DB" w:rsidRPr="009B385F" w:rsidTr="00B147DB">
        <w:trPr>
          <w:gridAfter w:val="1"/>
          <w:wAfter w:w="19" w:type="dxa"/>
          <w:trHeight w:val="576"/>
          <w:jc w:val="center"/>
        </w:trPr>
        <w:tc>
          <w:tcPr>
            <w:tcW w:w="622" w:type="dxa"/>
            <w:vMerge w:val="restart"/>
            <w:noWrap/>
            <w:hideMark/>
          </w:tcPr>
          <w:p w:rsidR="00A03C4F" w:rsidRDefault="00A03C4F" w:rsidP="00B147DB">
            <w:pPr>
              <w:spacing w:line="240" w:lineRule="auto"/>
              <w:rPr>
                <w:rFonts w:cs="Times New Roman"/>
                <w:b/>
                <w:bCs/>
                <w:sz w:val="18"/>
                <w:szCs w:val="18"/>
              </w:rPr>
            </w:pPr>
          </w:p>
          <w:p w:rsidR="009B385F" w:rsidRPr="009B385F" w:rsidRDefault="009B385F" w:rsidP="00B147DB">
            <w:pPr>
              <w:spacing w:line="240" w:lineRule="auto"/>
              <w:rPr>
                <w:rFonts w:cs="Times New Roman"/>
                <w:b/>
                <w:bCs/>
                <w:sz w:val="18"/>
                <w:szCs w:val="18"/>
              </w:rPr>
            </w:pPr>
            <w:r w:rsidRPr="009B385F">
              <w:rPr>
                <w:rFonts w:cs="Times New Roman"/>
                <w:b/>
                <w:bCs/>
                <w:sz w:val="18"/>
                <w:szCs w:val="18"/>
              </w:rPr>
              <w:t>2017</w:t>
            </w:r>
          </w:p>
        </w:tc>
        <w:tc>
          <w:tcPr>
            <w:tcW w:w="1196" w:type="dxa"/>
            <w:vMerge w:val="restart"/>
            <w:hideMark/>
          </w:tcPr>
          <w:p w:rsidR="009B385F" w:rsidRPr="009B385F" w:rsidRDefault="00A03C4F" w:rsidP="00A03C4F">
            <w:pPr>
              <w:spacing w:line="240" w:lineRule="auto"/>
              <w:jc w:val="left"/>
              <w:rPr>
                <w:rFonts w:cs="Times New Roman"/>
                <w:sz w:val="18"/>
                <w:szCs w:val="18"/>
              </w:rPr>
            </w:pPr>
            <w:r>
              <w:rPr>
                <w:rFonts w:cs="Times New Roman"/>
                <w:sz w:val="18"/>
                <w:szCs w:val="18"/>
              </w:rPr>
              <w:t xml:space="preserve"> UE La Paloma (</w:t>
            </w:r>
            <w:r w:rsidR="009B385F" w:rsidRPr="009B385F">
              <w:rPr>
                <w:rFonts w:cs="Times New Roman"/>
                <w:sz w:val="18"/>
                <w:szCs w:val="18"/>
              </w:rPr>
              <w:t>Taco R</w:t>
            </w:r>
            <w:r>
              <w:rPr>
                <w:rFonts w:cs="Times New Roman"/>
                <w:sz w:val="18"/>
                <w:szCs w:val="18"/>
              </w:rPr>
              <w:t>alo)</w:t>
            </w:r>
            <w:r w:rsidR="009B385F" w:rsidRPr="009B385F">
              <w:rPr>
                <w:rFonts w:cs="Times New Roman"/>
                <w:sz w:val="18"/>
                <w:szCs w:val="18"/>
              </w:rPr>
              <w:t xml:space="preserve"> </w:t>
            </w:r>
          </w:p>
        </w:tc>
        <w:tc>
          <w:tcPr>
            <w:tcW w:w="1414" w:type="dxa"/>
            <w:noWrap/>
            <w:vAlign w:val="center"/>
            <w:hideMark/>
          </w:tcPr>
          <w:p w:rsidR="009B385F" w:rsidRPr="009B385F" w:rsidRDefault="009B385F" w:rsidP="00B147DB">
            <w:pPr>
              <w:spacing w:line="240" w:lineRule="auto"/>
              <w:rPr>
                <w:rFonts w:cs="Times New Roman"/>
                <w:sz w:val="18"/>
                <w:szCs w:val="18"/>
              </w:rPr>
            </w:pPr>
            <w:r w:rsidRPr="009B385F">
              <w:rPr>
                <w:rFonts w:cs="Times New Roman"/>
                <w:sz w:val="18"/>
                <w:szCs w:val="18"/>
              </w:rPr>
              <w:t>Brucelosis</w:t>
            </w:r>
          </w:p>
        </w:tc>
        <w:tc>
          <w:tcPr>
            <w:tcW w:w="404" w:type="dxa"/>
            <w:vMerge w:val="restart"/>
            <w:noWrap/>
            <w:hideMark/>
          </w:tcPr>
          <w:p w:rsidR="009B385F" w:rsidRPr="009B385F" w:rsidRDefault="009B385F" w:rsidP="00B147DB">
            <w:pPr>
              <w:spacing w:line="240" w:lineRule="auto"/>
              <w:rPr>
                <w:rFonts w:cs="Times New Roman"/>
                <w:sz w:val="18"/>
                <w:szCs w:val="18"/>
              </w:rPr>
            </w:pPr>
          </w:p>
          <w:p w:rsidR="009B385F" w:rsidRPr="009B385F" w:rsidRDefault="009B385F" w:rsidP="00B147DB">
            <w:pPr>
              <w:spacing w:line="240" w:lineRule="auto"/>
              <w:rPr>
                <w:rFonts w:cs="Times New Roman"/>
                <w:sz w:val="18"/>
                <w:szCs w:val="18"/>
              </w:rPr>
            </w:pPr>
            <w:r w:rsidRPr="009B385F">
              <w:rPr>
                <w:rFonts w:cs="Times New Roman"/>
                <w:sz w:val="18"/>
                <w:szCs w:val="18"/>
              </w:rPr>
              <w:t>44</w:t>
            </w:r>
          </w:p>
        </w:tc>
        <w:tc>
          <w:tcPr>
            <w:tcW w:w="325"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28"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576"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1673</w:t>
            </w:r>
          </w:p>
        </w:tc>
        <w:tc>
          <w:tcPr>
            <w:tcW w:w="307"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89"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71" w:type="dxa"/>
            <w:gridSpan w:val="2"/>
            <w:noWrap/>
          </w:tcPr>
          <w:p w:rsidR="009B385F" w:rsidRPr="009B385F" w:rsidRDefault="009B385F" w:rsidP="00B147DB">
            <w:pPr>
              <w:spacing w:line="240" w:lineRule="auto"/>
              <w:rPr>
                <w:rFonts w:cs="Times New Roman"/>
                <w:bCs/>
                <w:sz w:val="18"/>
                <w:szCs w:val="18"/>
              </w:rPr>
            </w:pPr>
            <w:r w:rsidRPr="009B385F">
              <w:rPr>
                <w:rFonts w:cs="Times New Roman"/>
                <w:bCs/>
                <w:sz w:val="18"/>
                <w:szCs w:val="18"/>
              </w:rPr>
              <w:t>22</w:t>
            </w:r>
          </w:p>
        </w:tc>
        <w:tc>
          <w:tcPr>
            <w:tcW w:w="426"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0</w:t>
            </w:r>
          </w:p>
        </w:tc>
        <w:tc>
          <w:tcPr>
            <w:tcW w:w="425"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w:t>
            </w:r>
          </w:p>
        </w:tc>
        <w:tc>
          <w:tcPr>
            <w:tcW w:w="576" w:type="dxa"/>
            <w:noWrap/>
            <w:hideMark/>
          </w:tcPr>
          <w:p w:rsidR="009B385F" w:rsidRPr="009B385F" w:rsidRDefault="00B147DB" w:rsidP="00B147DB">
            <w:pPr>
              <w:spacing w:line="240" w:lineRule="auto"/>
              <w:rPr>
                <w:rFonts w:cs="Times New Roman"/>
                <w:bCs/>
                <w:sz w:val="18"/>
                <w:szCs w:val="18"/>
              </w:rPr>
            </w:pPr>
            <w:r>
              <w:rPr>
                <w:rFonts w:cs="Times New Roman"/>
                <w:bCs/>
                <w:sz w:val="18"/>
                <w:szCs w:val="18"/>
              </w:rPr>
              <w:t>1</w:t>
            </w:r>
            <w:r w:rsidR="009B385F" w:rsidRPr="009B385F">
              <w:rPr>
                <w:rFonts w:cs="Times New Roman"/>
                <w:bCs/>
                <w:sz w:val="18"/>
                <w:szCs w:val="18"/>
              </w:rPr>
              <w:t>004</w:t>
            </w:r>
          </w:p>
        </w:tc>
        <w:tc>
          <w:tcPr>
            <w:tcW w:w="307"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23"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r>
      <w:tr w:rsidR="00B147DB" w:rsidRPr="009B385F" w:rsidTr="00B147DB">
        <w:trPr>
          <w:gridAfter w:val="1"/>
          <w:wAfter w:w="19" w:type="dxa"/>
          <w:trHeight w:val="248"/>
          <w:jc w:val="center"/>
        </w:trPr>
        <w:tc>
          <w:tcPr>
            <w:tcW w:w="622" w:type="dxa"/>
            <w:vMerge/>
            <w:hideMark/>
          </w:tcPr>
          <w:p w:rsidR="009B385F" w:rsidRPr="009B385F" w:rsidRDefault="009B385F" w:rsidP="00B147DB">
            <w:pPr>
              <w:spacing w:line="240" w:lineRule="auto"/>
              <w:rPr>
                <w:rFonts w:cs="Times New Roman"/>
                <w:b/>
                <w:bCs/>
                <w:sz w:val="18"/>
                <w:szCs w:val="18"/>
              </w:rPr>
            </w:pPr>
          </w:p>
        </w:tc>
        <w:tc>
          <w:tcPr>
            <w:tcW w:w="1196" w:type="dxa"/>
            <w:vMerge/>
            <w:hideMark/>
          </w:tcPr>
          <w:p w:rsidR="009B385F" w:rsidRPr="009B385F" w:rsidRDefault="009B385F" w:rsidP="00B147DB">
            <w:pPr>
              <w:spacing w:line="240" w:lineRule="auto"/>
              <w:rPr>
                <w:rFonts w:cs="Times New Roman"/>
                <w:sz w:val="18"/>
                <w:szCs w:val="18"/>
              </w:rPr>
            </w:pPr>
          </w:p>
        </w:tc>
        <w:tc>
          <w:tcPr>
            <w:tcW w:w="1414" w:type="dxa"/>
            <w:noWrap/>
            <w:vAlign w:val="center"/>
            <w:hideMark/>
          </w:tcPr>
          <w:p w:rsidR="009B385F" w:rsidRPr="009B385F" w:rsidRDefault="009B385F" w:rsidP="00B147DB">
            <w:pPr>
              <w:spacing w:line="240" w:lineRule="auto"/>
              <w:rPr>
                <w:rFonts w:cs="Times New Roman"/>
                <w:sz w:val="18"/>
                <w:szCs w:val="18"/>
              </w:rPr>
            </w:pPr>
            <w:r w:rsidRPr="009B385F">
              <w:rPr>
                <w:rFonts w:cs="Times New Roman"/>
                <w:sz w:val="18"/>
                <w:szCs w:val="18"/>
              </w:rPr>
              <w:t>Tuberculosis (PPDb)</w:t>
            </w:r>
          </w:p>
        </w:tc>
        <w:tc>
          <w:tcPr>
            <w:tcW w:w="404" w:type="dxa"/>
            <w:vMerge/>
            <w:hideMark/>
          </w:tcPr>
          <w:p w:rsidR="009B385F" w:rsidRPr="009B385F" w:rsidRDefault="009B385F" w:rsidP="00B147DB">
            <w:pPr>
              <w:spacing w:line="240" w:lineRule="auto"/>
              <w:rPr>
                <w:rFonts w:cs="Times New Roman"/>
                <w:sz w:val="18"/>
                <w:szCs w:val="18"/>
              </w:rPr>
            </w:pPr>
          </w:p>
        </w:tc>
        <w:tc>
          <w:tcPr>
            <w:tcW w:w="325"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28"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576"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1673</w:t>
            </w:r>
          </w:p>
        </w:tc>
        <w:tc>
          <w:tcPr>
            <w:tcW w:w="307"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89"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c>
          <w:tcPr>
            <w:tcW w:w="471" w:type="dxa"/>
            <w:gridSpan w:val="2"/>
            <w:noWrap/>
          </w:tcPr>
          <w:p w:rsidR="009B385F" w:rsidRPr="009B385F" w:rsidRDefault="009B385F" w:rsidP="00B147DB">
            <w:pPr>
              <w:spacing w:line="240" w:lineRule="auto"/>
              <w:rPr>
                <w:rFonts w:cs="Times New Roman"/>
                <w:bCs/>
                <w:sz w:val="18"/>
                <w:szCs w:val="18"/>
              </w:rPr>
            </w:pPr>
            <w:r w:rsidRPr="009B385F">
              <w:rPr>
                <w:rFonts w:cs="Times New Roman"/>
                <w:bCs/>
                <w:sz w:val="18"/>
                <w:szCs w:val="18"/>
              </w:rPr>
              <w:t>22</w:t>
            </w:r>
          </w:p>
        </w:tc>
        <w:tc>
          <w:tcPr>
            <w:tcW w:w="426"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0</w:t>
            </w:r>
          </w:p>
        </w:tc>
        <w:tc>
          <w:tcPr>
            <w:tcW w:w="425" w:type="dxa"/>
            <w:noWrap/>
            <w:hideMark/>
          </w:tcPr>
          <w:p w:rsidR="009B385F" w:rsidRPr="009B385F" w:rsidRDefault="009B385F" w:rsidP="00B147DB">
            <w:pPr>
              <w:spacing w:line="240" w:lineRule="auto"/>
              <w:rPr>
                <w:rFonts w:cs="Times New Roman"/>
                <w:bCs/>
                <w:sz w:val="18"/>
                <w:szCs w:val="18"/>
              </w:rPr>
            </w:pPr>
            <w:r w:rsidRPr="009B385F">
              <w:rPr>
                <w:rFonts w:cs="Times New Roman"/>
                <w:bCs/>
                <w:sz w:val="18"/>
                <w:szCs w:val="18"/>
              </w:rPr>
              <w:t>(-)</w:t>
            </w:r>
          </w:p>
        </w:tc>
        <w:tc>
          <w:tcPr>
            <w:tcW w:w="576" w:type="dxa"/>
            <w:noWrap/>
            <w:hideMark/>
          </w:tcPr>
          <w:p w:rsidR="009B385F" w:rsidRPr="009B385F" w:rsidRDefault="00B147DB" w:rsidP="00B147DB">
            <w:pPr>
              <w:spacing w:line="240" w:lineRule="auto"/>
              <w:rPr>
                <w:rFonts w:cs="Times New Roman"/>
                <w:bCs/>
                <w:sz w:val="18"/>
                <w:szCs w:val="18"/>
              </w:rPr>
            </w:pPr>
            <w:r>
              <w:rPr>
                <w:rFonts w:cs="Times New Roman"/>
                <w:bCs/>
                <w:sz w:val="18"/>
                <w:szCs w:val="18"/>
              </w:rPr>
              <w:t>1</w:t>
            </w:r>
            <w:r w:rsidR="009B385F" w:rsidRPr="009B385F">
              <w:rPr>
                <w:rFonts w:cs="Times New Roman"/>
                <w:bCs/>
                <w:sz w:val="18"/>
                <w:szCs w:val="18"/>
              </w:rPr>
              <w:t>004</w:t>
            </w:r>
          </w:p>
        </w:tc>
        <w:tc>
          <w:tcPr>
            <w:tcW w:w="307"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0</w:t>
            </w:r>
          </w:p>
        </w:tc>
        <w:tc>
          <w:tcPr>
            <w:tcW w:w="423" w:type="dxa"/>
            <w:noWrap/>
            <w:hideMark/>
          </w:tcPr>
          <w:p w:rsidR="009B385F" w:rsidRPr="009B385F" w:rsidRDefault="009B385F" w:rsidP="00B147DB">
            <w:pPr>
              <w:spacing w:line="240" w:lineRule="auto"/>
              <w:rPr>
                <w:rFonts w:cs="Times New Roman"/>
                <w:b/>
                <w:bCs/>
                <w:sz w:val="18"/>
                <w:szCs w:val="18"/>
              </w:rPr>
            </w:pPr>
            <w:r w:rsidRPr="009B385F">
              <w:rPr>
                <w:rFonts w:cs="Times New Roman"/>
                <w:b/>
                <w:bCs/>
                <w:sz w:val="18"/>
                <w:szCs w:val="18"/>
              </w:rPr>
              <w:t>(-)</w:t>
            </w:r>
          </w:p>
        </w:tc>
      </w:tr>
      <w:tr w:rsidR="00B147DB" w:rsidRPr="009B385F" w:rsidTr="00B147DB">
        <w:trPr>
          <w:gridAfter w:val="1"/>
          <w:wAfter w:w="19" w:type="dxa"/>
          <w:trHeight w:val="411"/>
          <w:jc w:val="center"/>
        </w:trPr>
        <w:tc>
          <w:tcPr>
            <w:tcW w:w="622" w:type="dxa"/>
            <w:vMerge w:val="restart"/>
            <w:noWrap/>
            <w:hideMark/>
          </w:tcPr>
          <w:p w:rsidR="00A03C4F" w:rsidRDefault="00A03C4F" w:rsidP="00B147DB">
            <w:pPr>
              <w:spacing w:line="240" w:lineRule="auto"/>
              <w:rPr>
                <w:rFonts w:cs="Times New Roman"/>
                <w:b/>
                <w:bCs/>
                <w:sz w:val="18"/>
                <w:szCs w:val="18"/>
              </w:rPr>
            </w:pPr>
          </w:p>
          <w:p w:rsidR="009B385F" w:rsidRPr="009B385F" w:rsidRDefault="009B385F" w:rsidP="00B147DB">
            <w:pPr>
              <w:spacing w:line="240" w:lineRule="auto"/>
              <w:rPr>
                <w:rFonts w:cs="Times New Roman"/>
                <w:b/>
                <w:bCs/>
                <w:sz w:val="18"/>
                <w:szCs w:val="18"/>
              </w:rPr>
            </w:pPr>
            <w:r w:rsidRPr="009B385F">
              <w:rPr>
                <w:rFonts w:cs="Times New Roman"/>
                <w:b/>
                <w:bCs/>
                <w:sz w:val="18"/>
                <w:szCs w:val="18"/>
              </w:rPr>
              <w:t>2018</w:t>
            </w:r>
          </w:p>
        </w:tc>
        <w:tc>
          <w:tcPr>
            <w:tcW w:w="1196" w:type="dxa"/>
            <w:vMerge w:val="restart"/>
            <w:hideMark/>
          </w:tcPr>
          <w:p w:rsidR="009B385F" w:rsidRPr="009B385F" w:rsidRDefault="009B385F" w:rsidP="00B147DB">
            <w:pPr>
              <w:spacing w:line="240" w:lineRule="auto"/>
              <w:rPr>
                <w:rFonts w:cs="Times New Roman"/>
                <w:sz w:val="18"/>
                <w:szCs w:val="18"/>
              </w:rPr>
            </w:pPr>
            <w:r w:rsidRPr="009B385F">
              <w:rPr>
                <w:rFonts w:cs="Times New Roman"/>
                <w:sz w:val="18"/>
                <w:szCs w:val="18"/>
              </w:rPr>
              <w:t xml:space="preserve"> </w:t>
            </w:r>
          </w:p>
          <w:p w:rsidR="009B385F" w:rsidRPr="009B385F" w:rsidRDefault="009B385F" w:rsidP="00B147DB">
            <w:pPr>
              <w:spacing w:line="240" w:lineRule="auto"/>
              <w:rPr>
                <w:rFonts w:cs="Times New Roman"/>
                <w:sz w:val="18"/>
                <w:szCs w:val="18"/>
              </w:rPr>
            </w:pPr>
            <w:r w:rsidRPr="009B385F">
              <w:rPr>
                <w:rFonts w:cs="Times New Roman"/>
                <w:sz w:val="18"/>
                <w:szCs w:val="18"/>
              </w:rPr>
              <w:t>La Madrid</w:t>
            </w:r>
          </w:p>
        </w:tc>
        <w:tc>
          <w:tcPr>
            <w:tcW w:w="1414" w:type="dxa"/>
            <w:noWrap/>
            <w:vAlign w:val="center"/>
            <w:hideMark/>
          </w:tcPr>
          <w:p w:rsidR="009B385F" w:rsidRPr="009B385F" w:rsidRDefault="009B385F" w:rsidP="00B147DB">
            <w:pPr>
              <w:spacing w:line="240" w:lineRule="auto"/>
              <w:rPr>
                <w:rFonts w:cs="Times New Roman"/>
                <w:sz w:val="18"/>
                <w:szCs w:val="18"/>
              </w:rPr>
            </w:pPr>
            <w:r w:rsidRPr="009B385F">
              <w:rPr>
                <w:rFonts w:cs="Times New Roman"/>
                <w:sz w:val="18"/>
                <w:szCs w:val="18"/>
              </w:rPr>
              <w:t>Brucelosis</w:t>
            </w:r>
          </w:p>
        </w:tc>
        <w:tc>
          <w:tcPr>
            <w:tcW w:w="404" w:type="dxa"/>
            <w:vMerge w:val="restart"/>
            <w:noWrap/>
            <w:hideMark/>
          </w:tcPr>
          <w:p w:rsidR="00A03C4F" w:rsidRDefault="00A03C4F" w:rsidP="00B147DB">
            <w:pPr>
              <w:spacing w:line="240" w:lineRule="auto"/>
              <w:rPr>
                <w:rFonts w:cs="Times New Roman"/>
                <w:sz w:val="18"/>
                <w:szCs w:val="18"/>
              </w:rPr>
            </w:pPr>
          </w:p>
          <w:p w:rsidR="009B385F" w:rsidRPr="009B385F" w:rsidRDefault="009B385F" w:rsidP="00B147DB">
            <w:pPr>
              <w:spacing w:line="240" w:lineRule="auto"/>
              <w:rPr>
                <w:rFonts w:cs="Times New Roman"/>
                <w:sz w:val="18"/>
                <w:szCs w:val="18"/>
              </w:rPr>
            </w:pPr>
            <w:r w:rsidRPr="009B385F">
              <w:rPr>
                <w:rFonts w:cs="Times New Roman"/>
                <w:sz w:val="18"/>
                <w:szCs w:val="18"/>
              </w:rPr>
              <w:t>26</w:t>
            </w:r>
          </w:p>
        </w:tc>
        <w:tc>
          <w:tcPr>
            <w:tcW w:w="325"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8"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57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731</w:t>
            </w:r>
          </w:p>
        </w:tc>
        <w:tc>
          <w:tcPr>
            <w:tcW w:w="307"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89"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471" w:type="dxa"/>
            <w:gridSpan w:val="2"/>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3</w:t>
            </w:r>
          </w:p>
        </w:tc>
        <w:tc>
          <w:tcPr>
            <w:tcW w:w="42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5"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57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11</w:t>
            </w:r>
          </w:p>
        </w:tc>
        <w:tc>
          <w:tcPr>
            <w:tcW w:w="307"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3"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r>
      <w:tr w:rsidR="00B147DB" w:rsidRPr="009B385F" w:rsidTr="00B147DB">
        <w:trPr>
          <w:gridAfter w:val="1"/>
          <w:wAfter w:w="19" w:type="dxa"/>
          <w:trHeight w:val="248"/>
          <w:jc w:val="center"/>
        </w:trPr>
        <w:tc>
          <w:tcPr>
            <w:tcW w:w="622" w:type="dxa"/>
            <w:vMerge/>
            <w:hideMark/>
          </w:tcPr>
          <w:p w:rsidR="009B385F" w:rsidRPr="009B385F" w:rsidRDefault="009B385F" w:rsidP="00B147DB">
            <w:pPr>
              <w:spacing w:line="240" w:lineRule="auto"/>
              <w:rPr>
                <w:rFonts w:cs="Times New Roman"/>
                <w:b/>
                <w:bCs/>
                <w:sz w:val="18"/>
                <w:szCs w:val="18"/>
              </w:rPr>
            </w:pPr>
          </w:p>
        </w:tc>
        <w:tc>
          <w:tcPr>
            <w:tcW w:w="1196" w:type="dxa"/>
            <w:vMerge/>
            <w:hideMark/>
          </w:tcPr>
          <w:p w:rsidR="009B385F" w:rsidRPr="009B385F" w:rsidRDefault="009B385F" w:rsidP="00B147DB">
            <w:pPr>
              <w:spacing w:line="240" w:lineRule="auto"/>
              <w:rPr>
                <w:rFonts w:cs="Times New Roman"/>
                <w:sz w:val="18"/>
                <w:szCs w:val="18"/>
              </w:rPr>
            </w:pPr>
          </w:p>
        </w:tc>
        <w:tc>
          <w:tcPr>
            <w:tcW w:w="1414" w:type="dxa"/>
            <w:noWrap/>
            <w:vAlign w:val="center"/>
            <w:hideMark/>
          </w:tcPr>
          <w:p w:rsidR="009B385F" w:rsidRPr="009B385F" w:rsidRDefault="009B385F" w:rsidP="00B147DB">
            <w:pPr>
              <w:spacing w:line="240" w:lineRule="auto"/>
              <w:rPr>
                <w:rFonts w:cs="Times New Roman"/>
                <w:sz w:val="18"/>
                <w:szCs w:val="18"/>
              </w:rPr>
            </w:pPr>
            <w:r w:rsidRPr="009B385F">
              <w:rPr>
                <w:rFonts w:cs="Times New Roman"/>
                <w:sz w:val="18"/>
                <w:szCs w:val="18"/>
              </w:rPr>
              <w:t>Tuberculosis (PPDb)</w:t>
            </w:r>
          </w:p>
        </w:tc>
        <w:tc>
          <w:tcPr>
            <w:tcW w:w="404" w:type="dxa"/>
            <w:vMerge/>
            <w:hideMark/>
          </w:tcPr>
          <w:p w:rsidR="009B385F" w:rsidRPr="009B385F" w:rsidRDefault="009B385F" w:rsidP="00B147DB">
            <w:pPr>
              <w:spacing w:line="240" w:lineRule="auto"/>
              <w:rPr>
                <w:rFonts w:cs="Times New Roman"/>
                <w:sz w:val="18"/>
                <w:szCs w:val="18"/>
              </w:rPr>
            </w:pPr>
          </w:p>
        </w:tc>
        <w:tc>
          <w:tcPr>
            <w:tcW w:w="325"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8"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57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769</w:t>
            </w:r>
          </w:p>
        </w:tc>
        <w:tc>
          <w:tcPr>
            <w:tcW w:w="307"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89"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471" w:type="dxa"/>
            <w:gridSpan w:val="2"/>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4</w:t>
            </w:r>
          </w:p>
        </w:tc>
        <w:tc>
          <w:tcPr>
            <w:tcW w:w="42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5"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c>
          <w:tcPr>
            <w:tcW w:w="576"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46</w:t>
            </w:r>
          </w:p>
        </w:tc>
        <w:tc>
          <w:tcPr>
            <w:tcW w:w="307"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0</w:t>
            </w:r>
          </w:p>
        </w:tc>
        <w:tc>
          <w:tcPr>
            <w:tcW w:w="423" w:type="dxa"/>
            <w:noWrap/>
            <w:hideMark/>
          </w:tcPr>
          <w:p w:rsidR="009B385F" w:rsidRPr="009B385F" w:rsidRDefault="009B385F" w:rsidP="00B147DB">
            <w:pPr>
              <w:spacing w:line="240" w:lineRule="auto"/>
              <w:rPr>
                <w:rFonts w:cs="Times New Roman"/>
                <w:sz w:val="18"/>
                <w:szCs w:val="18"/>
              </w:rPr>
            </w:pPr>
            <w:r w:rsidRPr="009B385F">
              <w:rPr>
                <w:rFonts w:cs="Times New Roman"/>
                <w:sz w:val="18"/>
                <w:szCs w:val="18"/>
              </w:rPr>
              <w:t>(-)</w:t>
            </w:r>
          </w:p>
        </w:tc>
      </w:tr>
    </w:tbl>
    <w:p w:rsidR="00B147DB" w:rsidRDefault="00A03C4F" w:rsidP="00B147DB">
      <w:r>
        <w:t>En las 44 UP de La Paloma se analizaron 1</w:t>
      </w:r>
      <w:r w:rsidR="00B147DB">
        <w:t>673 caprinos</w:t>
      </w:r>
      <w:r>
        <w:t xml:space="preserve"> y 1004 ovinos, sin que se detectaran </w:t>
      </w:r>
      <w:r w:rsidR="00B147DB">
        <w:t xml:space="preserve">animales positivos a brucelosis y a tuberculosis, </w:t>
      </w:r>
      <w:r>
        <w:t xml:space="preserve">en consecuencia, accedió a la categoría de </w:t>
      </w:r>
      <w:r w:rsidR="00C15C08">
        <w:t xml:space="preserve">“majada controlada de brucelosis y/o tuberculosis” </w:t>
      </w:r>
      <w:r w:rsidR="00B147DB">
        <w:t>en el año 2017.</w:t>
      </w:r>
    </w:p>
    <w:p w:rsidR="00A03C4F" w:rsidRDefault="00B147DB" w:rsidP="00B147DB">
      <w:pPr>
        <w:rPr>
          <w:b/>
        </w:rPr>
      </w:pPr>
      <w:r>
        <w:t xml:space="preserve">En el año 2018, se avanzó con el muestreo </w:t>
      </w:r>
      <w:r w:rsidR="00C15C08">
        <w:t>de 26 establecimientos de La Madrid</w:t>
      </w:r>
      <w:r>
        <w:t xml:space="preserve">, </w:t>
      </w:r>
      <w:r w:rsidR="00C15C08">
        <w:t xml:space="preserve">con </w:t>
      </w:r>
      <w:r>
        <w:t>resultados negativos</w:t>
      </w:r>
      <w:r w:rsidR="00C15C08">
        <w:t>,</w:t>
      </w:r>
      <w:r>
        <w:t xml:space="preserve"> tanto a brucelosis como </w:t>
      </w:r>
      <w:r w:rsidR="00C15C08">
        <w:t xml:space="preserve">a </w:t>
      </w:r>
      <w:r>
        <w:t>tub</w:t>
      </w:r>
      <w:r w:rsidR="006E2DFA">
        <w:t>erculosis</w:t>
      </w:r>
      <w:r w:rsidR="00A03C4F">
        <w:t>,</w:t>
      </w:r>
      <w:r w:rsidR="006E2DFA">
        <w:t xml:space="preserve"> en caprinos y ovinos.</w:t>
      </w:r>
      <w:r>
        <w:t xml:space="preserve"> </w:t>
      </w:r>
    </w:p>
    <w:p w:rsidR="00C15C08" w:rsidRDefault="00C15C08" w:rsidP="00B147DB">
      <w:pPr>
        <w:rPr>
          <w:b/>
        </w:rPr>
      </w:pPr>
    </w:p>
    <w:p w:rsidR="00B147DB" w:rsidRPr="00EE0779" w:rsidRDefault="00EE0779" w:rsidP="00B147DB">
      <w:pPr>
        <w:rPr>
          <w:b/>
        </w:rPr>
      </w:pPr>
      <w:r>
        <w:rPr>
          <w:b/>
        </w:rPr>
        <w:t xml:space="preserve">Quinta Etapa: </w:t>
      </w:r>
      <w:r w:rsidR="00B147DB" w:rsidRPr="00EE0779">
        <w:rPr>
          <w:b/>
        </w:rPr>
        <w:t xml:space="preserve">Declarar a Tucumán </w:t>
      </w:r>
      <w:r w:rsidR="00151DD4">
        <w:rPr>
          <w:b/>
        </w:rPr>
        <w:t xml:space="preserve">provincia </w:t>
      </w:r>
      <w:r w:rsidR="00C15C08">
        <w:rPr>
          <w:b/>
        </w:rPr>
        <w:t>libre de</w:t>
      </w:r>
      <w:r w:rsidR="008A480B">
        <w:rPr>
          <w:b/>
        </w:rPr>
        <w:t xml:space="preserve"> brucelosis (</w:t>
      </w:r>
      <w:r w:rsidR="00C15C08">
        <w:rPr>
          <w:b/>
          <w:i/>
        </w:rPr>
        <w:t>B</w:t>
      </w:r>
      <w:r w:rsidR="008A480B">
        <w:rPr>
          <w:b/>
          <w:i/>
        </w:rPr>
        <w:t xml:space="preserve">. </w:t>
      </w:r>
      <w:r w:rsidR="00C15C08" w:rsidRPr="00C15C08">
        <w:rPr>
          <w:b/>
          <w:i/>
        </w:rPr>
        <w:t>melitensis</w:t>
      </w:r>
      <w:r w:rsidR="008A480B">
        <w:rPr>
          <w:b/>
        </w:rPr>
        <w:t>)</w:t>
      </w:r>
      <w:r w:rsidR="00C15C08" w:rsidRPr="00EE0779">
        <w:rPr>
          <w:b/>
        </w:rPr>
        <w:t xml:space="preserve"> </w:t>
      </w:r>
      <w:r w:rsidR="00C15C08">
        <w:rPr>
          <w:b/>
        </w:rPr>
        <w:t>en caprinos y ovinos</w:t>
      </w:r>
      <w:r w:rsidR="00B147DB" w:rsidRPr="00EE0779">
        <w:rPr>
          <w:b/>
        </w:rPr>
        <w:t xml:space="preserve"> </w:t>
      </w:r>
    </w:p>
    <w:p w:rsidR="005109CD" w:rsidRDefault="00B147DB" w:rsidP="00B147DB">
      <w:r>
        <w:t>Durante el año 2018, la Dirección Nacional de</w:t>
      </w:r>
      <w:r w:rsidR="00151DD4">
        <w:t>l</w:t>
      </w:r>
      <w:r>
        <w:t xml:space="preserve"> SENASA sugirió, en función de los resultados negativos a brucelosis en todos estos años, trabajar con el objetivo de declarar a la provincia </w:t>
      </w:r>
      <w:r w:rsidR="00151DD4">
        <w:t xml:space="preserve">de Tucumán </w:t>
      </w:r>
      <w:r>
        <w:t>libre de brucelosis</w:t>
      </w:r>
      <w:r w:rsidR="008A480B">
        <w:t xml:space="preserve"> (</w:t>
      </w:r>
      <w:r w:rsidR="008A480B" w:rsidRPr="00151DD4">
        <w:rPr>
          <w:i/>
        </w:rPr>
        <w:t>B. melitensis</w:t>
      </w:r>
      <w:r w:rsidR="008A480B">
        <w:t>)</w:t>
      </w:r>
      <w:r>
        <w:t xml:space="preserve"> caprina y ovina</w:t>
      </w:r>
      <w:r w:rsidR="008A480B">
        <w:t xml:space="preserve">. </w:t>
      </w:r>
      <w:r w:rsidR="00151DD4">
        <w:t>Para ello, se solicitó</w:t>
      </w:r>
      <w:r>
        <w:t xml:space="preserve"> </w:t>
      </w:r>
      <w:r w:rsidR="005109CD">
        <w:t xml:space="preserve">a </w:t>
      </w:r>
      <w:r w:rsidR="00151DD4">
        <w:t>la delegación local del</w:t>
      </w:r>
      <w:r>
        <w:t xml:space="preserve"> SENASA </w:t>
      </w:r>
      <w:r w:rsidR="00151DD4">
        <w:t xml:space="preserve">y </w:t>
      </w:r>
      <w:r>
        <w:t xml:space="preserve">la Mesa de Sanidad, realizar </w:t>
      </w:r>
      <w:r w:rsidR="00151DD4">
        <w:t>un nuevo muestreo</w:t>
      </w:r>
      <w:r w:rsidR="005109CD">
        <w:t xml:space="preserve"> en zonas de riesgo sanitario</w:t>
      </w:r>
      <w:r w:rsidR="00151DD4">
        <w:t xml:space="preserve">, </w:t>
      </w:r>
      <w:r w:rsidR="005109CD">
        <w:t>para constatar</w:t>
      </w:r>
      <w:r>
        <w:t xml:space="preserve"> los resultados negativos a brucel</w:t>
      </w:r>
      <w:r w:rsidR="00151DD4">
        <w:t>osis. Frente a esto, se decidió</w:t>
      </w:r>
      <w:r>
        <w:t xml:space="preserve"> realizar</w:t>
      </w:r>
      <w:r w:rsidR="005109CD">
        <w:t>, durante 2019,</w:t>
      </w:r>
      <w:r>
        <w:t xml:space="preserve"> </w:t>
      </w:r>
      <w:r w:rsidR="005109CD">
        <w:t xml:space="preserve">un diagnóstico a las majadas ubicadas en la región tucumana de </w:t>
      </w:r>
      <w:r>
        <w:t xml:space="preserve">los Valles </w:t>
      </w:r>
      <w:r w:rsidR="005109CD">
        <w:t>Calchaquíes, por su proximidad a Catamarca, provincia con alta prevalencia de la enfermedad.</w:t>
      </w:r>
      <w:r>
        <w:t xml:space="preserve"> </w:t>
      </w:r>
    </w:p>
    <w:p w:rsidR="005109CD" w:rsidRDefault="005109CD" w:rsidP="00B147DB"/>
    <w:p w:rsidR="00B147DB" w:rsidRPr="00EE0779" w:rsidRDefault="005109CD" w:rsidP="00B147DB">
      <w:pPr>
        <w:rPr>
          <w:b/>
        </w:rPr>
      </w:pPr>
      <w:r>
        <w:rPr>
          <w:b/>
        </w:rPr>
        <w:t>Algunas c</w:t>
      </w:r>
      <w:r w:rsidR="00B147DB" w:rsidRPr="00EE0779">
        <w:rPr>
          <w:b/>
        </w:rPr>
        <w:t>onclusiones</w:t>
      </w:r>
      <w:r>
        <w:rPr>
          <w:b/>
        </w:rPr>
        <w:t xml:space="preserve"> de la experiencia</w:t>
      </w:r>
    </w:p>
    <w:p w:rsidR="00016CD7" w:rsidRDefault="00016CD7" w:rsidP="00C15C08">
      <w:r>
        <w:t xml:space="preserve">Las acciones de extensión e </w:t>
      </w:r>
      <w:r w:rsidRPr="00016CD7">
        <w:t>investi</w:t>
      </w:r>
      <w:r>
        <w:t>gación realizadas, con base en un diagnóstico socio</w:t>
      </w:r>
      <w:r w:rsidRPr="00016CD7">
        <w:t xml:space="preserve"> productivo</w:t>
      </w:r>
      <w:r>
        <w:t xml:space="preserve"> con productores, permitieron</w:t>
      </w:r>
      <w:r w:rsidRPr="00016CD7">
        <w:t xml:space="preserve"> priorizar acciones </w:t>
      </w:r>
      <w:r>
        <w:t xml:space="preserve">para </w:t>
      </w:r>
      <w:r w:rsidRPr="00016CD7">
        <w:t>fortalecer el sector agroalimentario de productores minifundistas</w:t>
      </w:r>
      <w:r>
        <w:t>.</w:t>
      </w:r>
    </w:p>
    <w:p w:rsidR="00C15C08" w:rsidRPr="00C15C08" w:rsidRDefault="00F8311B" w:rsidP="00C15C08">
      <w:r>
        <w:t>Los trabajos desarrollados</w:t>
      </w:r>
      <w:r w:rsidR="00C15C08" w:rsidRPr="00C15C08">
        <w:t xml:space="preserve"> desde 2007, pe</w:t>
      </w:r>
      <w:r>
        <w:t>rmitieron la identificación de cuatro</w:t>
      </w:r>
      <w:r w:rsidR="00C15C08" w:rsidRPr="00C15C08">
        <w:t xml:space="preserve"> unidades productivas en Taco Ralo con presencia de brucelosis, con una prevalencia de 10</w:t>
      </w:r>
      <w:r>
        <w:t xml:space="preserve"> </w:t>
      </w:r>
      <w:r w:rsidR="00C15C08" w:rsidRPr="00C15C08">
        <w:t>% en UP y 1,05</w:t>
      </w:r>
      <w:r w:rsidR="005109CD">
        <w:t xml:space="preserve"> </w:t>
      </w:r>
      <w:r w:rsidR="00C15C08" w:rsidRPr="00C15C08">
        <w:t>% en individuos. Mientras, La Madrid tuvo</w:t>
      </w:r>
      <w:r>
        <w:t xml:space="preserve">, respectivamente, </w:t>
      </w:r>
      <w:r w:rsidR="00F213CD">
        <w:t>10,</w:t>
      </w:r>
      <w:r w:rsidR="00C15C08" w:rsidRPr="00C15C08">
        <w:t>5</w:t>
      </w:r>
      <w:r>
        <w:t xml:space="preserve"> </w:t>
      </w:r>
      <w:r w:rsidR="00F213CD">
        <w:t>y 0,</w:t>
      </w:r>
      <w:r w:rsidR="00C15C08" w:rsidRPr="00C15C08">
        <w:t>51</w:t>
      </w:r>
      <w:r>
        <w:t xml:space="preserve"> </w:t>
      </w:r>
      <w:r w:rsidR="00C15C08" w:rsidRPr="00C15C08">
        <w:t>%</w:t>
      </w:r>
      <w:r w:rsidR="00F213CD">
        <w:t>. Dada la presencia focalizada de la enfermedad y</w:t>
      </w:r>
      <w:r w:rsidR="00C15C08" w:rsidRPr="00C15C08">
        <w:t xml:space="preserve"> </w:t>
      </w:r>
      <w:r w:rsidR="00F213CD">
        <w:t xml:space="preserve">la escasa cantidad de 31 </w:t>
      </w:r>
      <w:r w:rsidR="00C15C08" w:rsidRPr="00C15C08">
        <w:t xml:space="preserve">animales </w:t>
      </w:r>
      <w:r w:rsidR="00F213CD">
        <w:t xml:space="preserve">infectados, se optó por su eliminación. </w:t>
      </w:r>
      <w:r w:rsidR="00C15C08" w:rsidRPr="00C15C08">
        <w:t xml:space="preserve"> </w:t>
      </w:r>
    </w:p>
    <w:p w:rsidR="00917750" w:rsidRPr="00C15C08" w:rsidRDefault="00C15C08" w:rsidP="00917750">
      <w:r w:rsidRPr="00C15C08">
        <w:t xml:space="preserve">Durante </w:t>
      </w:r>
      <w:r w:rsidR="00F213CD">
        <w:t xml:space="preserve">2009, 2010 y 2013 </w:t>
      </w:r>
      <w:r w:rsidRPr="00C15C08">
        <w:t>se mantuvo el programa de vigilancia epidemiológica</w:t>
      </w:r>
      <w:r w:rsidR="00F213CD">
        <w:t xml:space="preserve">, sumándose </w:t>
      </w:r>
      <w:r w:rsidRPr="00C15C08">
        <w:t>al muestreo</w:t>
      </w:r>
      <w:r w:rsidR="00F213CD">
        <w:t xml:space="preserve"> nuevos productores, que accedieron</w:t>
      </w:r>
      <w:r w:rsidRPr="00C15C08">
        <w:t xml:space="preserve"> voluntariamente al control, </w:t>
      </w:r>
      <w:r w:rsidR="00F213CD">
        <w:t xml:space="preserve">siempre </w:t>
      </w:r>
      <w:r w:rsidRPr="00C15C08">
        <w:t xml:space="preserve">con resultados negativos a la presencia de brucelosis y tuberculosis. Estos antecedentes, facilitaron avanzar </w:t>
      </w:r>
      <w:r w:rsidR="00F213CD">
        <w:t xml:space="preserve">con un sistema de </w:t>
      </w:r>
      <w:r w:rsidRPr="00C15C08">
        <w:t xml:space="preserve">acreditación </w:t>
      </w:r>
      <w:r w:rsidR="005C00D0">
        <w:t>“de</w:t>
      </w:r>
      <w:r w:rsidR="005C00D0" w:rsidRPr="005C00D0">
        <w:t xml:space="preserve"> majada controlada para tuberculosis</w:t>
      </w:r>
      <w:r w:rsidR="005C00D0">
        <w:t xml:space="preserve"> </w:t>
      </w:r>
      <w:r w:rsidR="005C00D0" w:rsidRPr="005C00D0">
        <w:t>y/o brucelosis</w:t>
      </w:r>
      <w:r w:rsidR="005C00D0">
        <w:t>”</w:t>
      </w:r>
      <w:r w:rsidR="005C00D0" w:rsidRPr="005C00D0">
        <w:t xml:space="preserve"> </w:t>
      </w:r>
      <w:r w:rsidRPr="00C15C08">
        <w:t xml:space="preserve">para </w:t>
      </w:r>
      <w:r w:rsidR="00F213CD">
        <w:t xml:space="preserve">un </w:t>
      </w:r>
      <w:r w:rsidRPr="00C15C08">
        <w:t xml:space="preserve">sector con características </w:t>
      </w:r>
      <w:r w:rsidR="00F213CD">
        <w:t>particulares que, posteriormente</w:t>
      </w:r>
      <w:r w:rsidR="005C00D0">
        <w:t>,</w:t>
      </w:r>
      <w:r w:rsidR="00F213CD">
        <w:t xml:space="preserve"> fue </w:t>
      </w:r>
      <w:r w:rsidR="005C00D0">
        <w:t>incluido</w:t>
      </w:r>
      <w:r w:rsidRPr="00C15C08">
        <w:t xml:space="preserve"> en un plan de intervención provincial </w:t>
      </w:r>
      <w:r w:rsidR="00F213CD">
        <w:t xml:space="preserve">para el </w:t>
      </w:r>
      <w:r w:rsidRPr="00C15C08">
        <w:t xml:space="preserve">control de brucelosis y tuberculosis. </w:t>
      </w:r>
      <w:r w:rsidR="00917750" w:rsidRPr="00C15C08">
        <w:t>A lo largo de las distintas etapas, el trabajo sanitario involucró un total de 128 productores de Taco Ralo y La Madrid.</w:t>
      </w:r>
    </w:p>
    <w:p w:rsidR="00C15C08" w:rsidRPr="00C15C08" w:rsidRDefault="00C15C08" w:rsidP="00C15C08">
      <w:r w:rsidRPr="00C15C08">
        <w:t>En 2017, el SENASA realizó un muestreo epidemiológico a nivel provincial</w:t>
      </w:r>
      <w:r w:rsidR="00016CD7">
        <w:t>,</w:t>
      </w:r>
      <w:r w:rsidRPr="00C15C08">
        <w:t xml:space="preserve"> en 73 UP co</w:t>
      </w:r>
      <w:r w:rsidR="00016CD7">
        <w:t>n un total de 2</w:t>
      </w:r>
      <w:r w:rsidRPr="00C15C08">
        <w:t xml:space="preserve">154 animales analizados, </w:t>
      </w:r>
      <w:r w:rsidR="00016CD7">
        <w:t xml:space="preserve">con </w:t>
      </w:r>
      <w:r w:rsidRPr="00C15C08">
        <w:t>resultados negativos a la presencia de brucelosis.</w:t>
      </w:r>
    </w:p>
    <w:p w:rsidR="00C15C08" w:rsidRPr="00C15C08" w:rsidRDefault="00C15C08" w:rsidP="00C15C08">
      <w:r w:rsidRPr="00C15C08">
        <w:t>En la actualidad la provinci</w:t>
      </w:r>
      <w:r w:rsidR="00917750">
        <w:t>a cuenta con ocho</w:t>
      </w:r>
      <w:r w:rsidRPr="00C15C08">
        <w:t xml:space="preserve"> establecimientos </w:t>
      </w:r>
      <w:r w:rsidR="00917750">
        <w:t xml:space="preserve">y una UE </w:t>
      </w:r>
      <w:r w:rsidRPr="00C15C08">
        <w:t xml:space="preserve">acreditados </w:t>
      </w:r>
      <w:r w:rsidR="00917750">
        <w:t>con la categoría “majada controlada de</w:t>
      </w:r>
      <w:r w:rsidRPr="00C15C08">
        <w:t xml:space="preserve"> brucelosis y tuberculosis</w:t>
      </w:r>
      <w:r w:rsidR="00917750">
        <w:t>”,</w:t>
      </w:r>
      <w:r w:rsidRPr="00C15C08">
        <w:t xml:space="preserve"> con un total de 803 cabezas bajo control sanitario. </w:t>
      </w:r>
    </w:p>
    <w:p w:rsidR="00917750" w:rsidRDefault="00917750" w:rsidP="00C15C08">
      <w:r w:rsidRPr="00C15C08">
        <w:t>Las alianzas</w:t>
      </w:r>
      <w:r>
        <w:t>,</w:t>
      </w:r>
      <w:r w:rsidRPr="00C15C08">
        <w:t xml:space="preserve"> </w:t>
      </w:r>
      <w:r>
        <w:t xml:space="preserve">entre organismos públicos de ciencia y tecnología y los gobiernos locales, </w:t>
      </w:r>
      <w:r w:rsidRPr="00C15C08">
        <w:t xml:space="preserve">favorecieron la incorporación y </w:t>
      </w:r>
      <w:r>
        <w:t xml:space="preserve">la mejora de la </w:t>
      </w:r>
      <w:r w:rsidRPr="00C15C08">
        <w:t>competitividad de estos sistemas productivos</w:t>
      </w:r>
      <w:r>
        <w:t>, al generar</w:t>
      </w:r>
      <w:r w:rsidRPr="00C15C08">
        <w:t xml:space="preserve"> un entorno favorable</w:t>
      </w:r>
      <w:r>
        <w:t>,</w:t>
      </w:r>
      <w:r w:rsidRPr="00C15C08">
        <w:t xml:space="preserve"> con instrumentos innovadores -acreditaciones, protocolos- y una fuerte institucionalidad público-privada con productores organizados</w:t>
      </w:r>
      <w:r>
        <w:t xml:space="preserve">. Esta red colaborativa posibilitó, también, </w:t>
      </w:r>
      <w:r w:rsidRPr="00C15C08">
        <w:t xml:space="preserve">avanzar en </w:t>
      </w:r>
      <w:r>
        <w:t xml:space="preserve">el diseño de </w:t>
      </w:r>
      <w:r w:rsidRPr="00C15C08">
        <w:t>políticas de estado y normativas</w:t>
      </w:r>
      <w:r>
        <w:t>,</w:t>
      </w:r>
      <w:r w:rsidRPr="00C15C08">
        <w:t xml:space="preserve"> </w:t>
      </w:r>
      <w:r>
        <w:t xml:space="preserve">para incrementar la </w:t>
      </w:r>
      <w:r w:rsidRPr="00C15C08">
        <w:t>calidad e inocuidad de los alimentos produ</w:t>
      </w:r>
      <w:r>
        <w:t>cidos por estos productores familiares, y posibilitar su</w:t>
      </w:r>
      <w:r w:rsidRPr="00C15C08">
        <w:t xml:space="preserve"> acceso a otros mercados.</w:t>
      </w:r>
    </w:p>
    <w:p w:rsidR="00C15C08" w:rsidRPr="00C15C08" w:rsidRDefault="00C15C08" w:rsidP="00C15C08">
      <w:r w:rsidRPr="00C15C08">
        <w:t>La intervención</w:t>
      </w:r>
      <w:r w:rsidR="00917750">
        <w:t xml:space="preserve"> técnica, sostenida</w:t>
      </w:r>
      <w:r w:rsidRPr="00C15C08">
        <w:t xml:space="preserve"> durante 11 años de trabajo, permite </w:t>
      </w:r>
      <w:r w:rsidR="00917750">
        <w:t xml:space="preserve">elaborar </w:t>
      </w:r>
      <w:r w:rsidRPr="00C15C08">
        <w:t>algunas consideraciones respecto a favorecer las alianzas público -privadas:</w:t>
      </w:r>
    </w:p>
    <w:p w:rsidR="00C15C08" w:rsidRPr="00C15C08" w:rsidRDefault="00C15C08" w:rsidP="00917750">
      <w:pPr>
        <w:pStyle w:val="Prrafodelista"/>
        <w:numPr>
          <w:ilvl w:val="0"/>
          <w:numId w:val="1"/>
        </w:numPr>
      </w:pPr>
      <w:r w:rsidRPr="00C15C08">
        <w:t xml:space="preserve">Es necesario contar con un proyecto acordado </w:t>
      </w:r>
      <w:r w:rsidR="00917750">
        <w:t xml:space="preserve">entre las partes, con el detalle de los </w:t>
      </w:r>
      <w:r w:rsidRPr="00C15C08">
        <w:t xml:space="preserve">roles y </w:t>
      </w:r>
      <w:r w:rsidR="00917750">
        <w:t xml:space="preserve">las </w:t>
      </w:r>
      <w:r w:rsidRPr="00C15C08">
        <w:t>responsabilidad</w:t>
      </w:r>
      <w:r w:rsidR="00917750">
        <w:t>es de los socios. También debe incluir un documento escrito con objetivos</w:t>
      </w:r>
      <w:r w:rsidR="00D853E8">
        <w:t xml:space="preserve"> realistas</w:t>
      </w:r>
      <w:r w:rsidR="00917750">
        <w:t xml:space="preserve">, metas, actividades, indicadores, presupuesto y cronograma. </w:t>
      </w:r>
      <w:r w:rsidR="00D853E8">
        <w:t>El sistema de monitoreo y evaluación es esencial para realizar ajustes.</w:t>
      </w:r>
    </w:p>
    <w:p w:rsidR="00C15C08" w:rsidRPr="00C15C08" w:rsidRDefault="00D853E8" w:rsidP="00917750">
      <w:pPr>
        <w:pStyle w:val="Prrafodelista"/>
        <w:numPr>
          <w:ilvl w:val="0"/>
          <w:numId w:val="1"/>
        </w:numPr>
      </w:pPr>
      <w:r>
        <w:t>El trabajo debe</w:t>
      </w:r>
      <w:r w:rsidR="00C15C08" w:rsidRPr="00C15C08">
        <w:t xml:space="preserve"> contar con una estrategia </w:t>
      </w:r>
      <w:r>
        <w:t xml:space="preserve">clara </w:t>
      </w:r>
      <w:r w:rsidR="00C15C08" w:rsidRPr="00C15C08">
        <w:t xml:space="preserve">de intervención, </w:t>
      </w:r>
      <w:r>
        <w:t xml:space="preserve">para </w:t>
      </w:r>
      <w:r w:rsidR="00C15C08" w:rsidRPr="00C15C08">
        <w:t xml:space="preserve">ir avanzando </w:t>
      </w:r>
      <w:r>
        <w:t xml:space="preserve">en función </w:t>
      </w:r>
      <w:r w:rsidR="00C15C08" w:rsidRPr="00C15C08">
        <w:t>de las posibilidades de las instituciones</w:t>
      </w:r>
      <w:r>
        <w:t xml:space="preserve"> asociadas y </w:t>
      </w:r>
      <w:r w:rsidR="00C15C08" w:rsidRPr="00C15C08">
        <w:t xml:space="preserve">mantener la </w:t>
      </w:r>
      <w:r>
        <w:t xml:space="preserve">asistencia </w:t>
      </w:r>
      <w:r w:rsidR="00C15C08" w:rsidRPr="00C15C08">
        <w:t>técnica</w:t>
      </w:r>
      <w:r>
        <w:t xml:space="preserve"> a </w:t>
      </w:r>
      <w:r w:rsidR="00C15C08" w:rsidRPr="00C15C08">
        <w:t>los productores; siendo primordial la organización de los mismos</w:t>
      </w:r>
    </w:p>
    <w:p w:rsidR="00C15C08" w:rsidRPr="00C15C08" w:rsidRDefault="00C15C08" w:rsidP="00D853E8">
      <w:pPr>
        <w:ind w:left="360"/>
      </w:pPr>
    </w:p>
    <w:p w:rsidR="00C15C08" w:rsidRPr="00C15C08" w:rsidRDefault="00D853E8" w:rsidP="00917750">
      <w:pPr>
        <w:pStyle w:val="Prrafodelista"/>
        <w:numPr>
          <w:ilvl w:val="0"/>
          <w:numId w:val="1"/>
        </w:numPr>
      </w:pPr>
      <w:r>
        <w:t>Establecer un p</w:t>
      </w:r>
      <w:r w:rsidR="00C15C08" w:rsidRPr="00C15C08">
        <w:t>rograma de capacitación</w:t>
      </w:r>
      <w:r>
        <w:t>,</w:t>
      </w:r>
      <w:r w:rsidR="00C15C08" w:rsidRPr="00C15C08">
        <w:t xml:space="preserve"> que incluya talleres de sensibilización y capacitación de todas las enfermedades que afectan el ganado, además de las zoonóticas. Asimismo, se deben desarrollar capacidades locales a partir de la conformación de un grupo de paratécnicos </w:t>
      </w:r>
      <w:r>
        <w:t>y agentes sanitarios locales</w:t>
      </w:r>
      <w:r w:rsidR="00C15C08" w:rsidRPr="00C15C08">
        <w:t>, capaces de intervenir en zoonosis relacionadas a la actividad</w:t>
      </w:r>
      <w:r>
        <w:t xml:space="preserve"> productiva zonal</w:t>
      </w:r>
      <w:r w:rsidR="00C15C08" w:rsidRPr="00C15C08">
        <w:t>.</w:t>
      </w:r>
    </w:p>
    <w:p w:rsidR="00D853E8" w:rsidRDefault="00C15C08" w:rsidP="00421F87">
      <w:pPr>
        <w:pStyle w:val="Prrafodelista"/>
        <w:numPr>
          <w:ilvl w:val="0"/>
          <w:numId w:val="1"/>
        </w:numPr>
      </w:pPr>
      <w:r w:rsidRPr="00C15C08">
        <w:t xml:space="preserve">En esta experiencia particular, se elaboraron protocolos para la toma de </w:t>
      </w:r>
      <w:r w:rsidR="00D853E8">
        <w:t xml:space="preserve">las </w:t>
      </w:r>
      <w:r w:rsidRPr="00C15C08">
        <w:t>muestra</w:t>
      </w:r>
      <w:r w:rsidR="00D853E8">
        <w:t>s y su envío</w:t>
      </w:r>
      <w:r w:rsidRPr="00C15C08">
        <w:t xml:space="preserve"> al laboratorio, sumado a la asignación de </w:t>
      </w:r>
      <w:r w:rsidR="00D853E8">
        <w:t xml:space="preserve">roles para estas tareas. </w:t>
      </w:r>
      <w:r w:rsidRPr="00C15C08">
        <w:t xml:space="preserve">Esto permitió un trabajo sostenido </w:t>
      </w:r>
      <w:r w:rsidR="00D853E8">
        <w:t xml:space="preserve">desde el año 2007 hasta el 2013. </w:t>
      </w:r>
      <w:r w:rsidRPr="00C15C08">
        <w:t xml:space="preserve"> </w:t>
      </w:r>
    </w:p>
    <w:p w:rsidR="00D853E8" w:rsidRDefault="00C15C08" w:rsidP="00D853E8">
      <w:pPr>
        <w:pStyle w:val="Prrafodelista"/>
        <w:numPr>
          <w:ilvl w:val="0"/>
          <w:numId w:val="1"/>
        </w:numPr>
      </w:pPr>
      <w:r w:rsidRPr="00C15C08">
        <w:t xml:space="preserve">El trabajo realizado y el recorrido metodológico llevado a cabo permitió generar información local y provincial de interés como insumo vital para definir o refedinir políticas sanitarias que se ajusten a la situación epidemiológica de cada zona/región y al tipo de productor involucrado en el proceso. </w:t>
      </w:r>
    </w:p>
    <w:p w:rsidR="00C15C08" w:rsidRPr="00C15C08" w:rsidRDefault="00D853E8" w:rsidP="00D853E8">
      <w:pPr>
        <w:pStyle w:val="Prrafodelista"/>
        <w:numPr>
          <w:ilvl w:val="0"/>
          <w:numId w:val="1"/>
        </w:numPr>
      </w:pPr>
      <w:r>
        <w:t xml:space="preserve">La generación de información sobre el proyecto facilitó el acompañamiento </w:t>
      </w:r>
      <w:r w:rsidRPr="00C15C08">
        <w:t xml:space="preserve">de políticas </w:t>
      </w:r>
      <w:r w:rsidR="00D30E45">
        <w:t xml:space="preserve">públicas y la </w:t>
      </w:r>
      <w:r w:rsidRPr="00C15C08">
        <w:t xml:space="preserve">incorporación de otras </w:t>
      </w:r>
      <w:r w:rsidR="00D30E45">
        <w:t xml:space="preserve">organizaciones, que fortalecieron la iniciativa. </w:t>
      </w:r>
    </w:p>
    <w:p w:rsidR="006251EA" w:rsidRPr="00C15C08" w:rsidRDefault="00C15C08" w:rsidP="00917750">
      <w:pPr>
        <w:pStyle w:val="Prrafodelista"/>
        <w:numPr>
          <w:ilvl w:val="0"/>
          <w:numId w:val="1"/>
        </w:numPr>
      </w:pPr>
      <w:r w:rsidRPr="00C15C08">
        <w:t>El acceso a mercados</w:t>
      </w:r>
      <w:r w:rsidR="00D30E45">
        <w:t xml:space="preserve"> exigentes es un gran obstáculo y,</w:t>
      </w:r>
      <w:r w:rsidRPr="00C15C08">
        <w:t xml:space="preserve"> toda acción tendiente a fortalecer la inserción </w:t>
      </w:r>
      <w:r w:rsidR="00D30E45">
        <w:t xml:space="preserve">en </w:t>
      </w:r>
      <w:r w:rsidR="00D853E8">
        <w:t>estos</w:t>
      </w:r>
      <w:r w:rsidR="00D30E45">
        <w:t>,</w:t>
      </w:r>
      <w:r w:rsidR="00D853E8">
        <w:t xml:space="preserve"> </w:t>
      </w:r>
      <w:r w:rsidRPr="00C15C08">
        <w:t>constitu</w:t>
      </w:r>
      <w:r w:rsidR="00D853E8">
        <w:t>ye uno de los retos principales</w:t>
      </w:r>
      <w:r w:rsidRPr="00C15C08">
        <w:t xml:space="preserve"> para el desarrollo de la agricultura familia</w:t>
      </w:r>
    </w:p>
    <w:p w:rsidR="00F8311B" w:rsidRDefault="00F8311B" w:rsidP="00B147DB">
      <w:pPr>
        <w:rPr>
          <w:b/>
        </w:rPr>
      </w:pPr>
    </w:p>
    <w:p w:rsidR="00B147DB" w:rsidRPr="006251EA" w:rsidRDefault="009706D7" w:rsidP="00B147DB">
      <w:pPr>
        <w:rPr>
          <w:b/>
        </w:rPr>
      </w:pPr>
      <w:r w:rsidRPr="006251EA">
        <w:rPr>
          <w:b/>
        </w:rPr>
        <w:t>Referencias Bibliográficas</w:t>
      </w:r>
    </w:p>
    <w:p w:rsidR="00D30E45" w:rsidRDefault="00D30E45" w:rsidP="00D30E45">
      <w:r>
        <w:t>FAO (2014). Agricultura Familiar en América Latina y El Caribe. Recomendaciones Políticas. Santiago de Chile, FAO</w:t>
      </w:r>
      <w:r w:rsidR="00173F7E">
        <w:t>.</w:t>
      </w:r>
    </w:p>
    <w:p w:rsidR="00173F7E" w:rsidRDefault="00173F7E" w:rsidP="00D30E45">
      <w:r>
        <w:t>FAO; BID (2007). Políticas para la agricultura familiar en América Latina y el Caribe. Santiago de Chile, FAO.</w:t>
      </w:r>
    </w:p>
    <w:p w:rsidR="00D30E45" w:rsidRDefault="00D30E45" w:rsidP="00D30E45">
      <w:r>
        <w:t xml:space="preserve">Garbaccio, S.; Saldaño, S.; Rabasa, A.: Delgado, Cisterna, C. Brihuega, B. y col. (2008) Relevamiento de enfermedades de interés en Salud Pública en pequeños rumiantes de la provincia de Tucumán, Argentina. Rev. Med. Veterinaria, Vol. 89, 5. </w:t>
      </w:r>
    </w:p>
    <w:p w:rsidR="00D30E45" w:rsidRDefault="00D30E45" w:rsidP="00D30E45">
      <w:r>
        <w:t xml:space="preserve">Maggio, A. et al. (2017). CIPAF 10 años. Memoria institucional y experiencias de investigación acción participativa con la agricultura Familiar. </w:t>
      </w:r>
      <w:r w:rsidR="00A04B2C">
        <w:t xml:space="preserve">Buenos Aires, </w:t>
      </w:r>
      <w:r>
        <w:t>INTA.</w:t>
      </w:r>
    </w:p>
    <w:p w:rsidR="00D30E45" w:rsidRDefault="00D30E45" w:rsidP="00D30E45">
      <w:r>
        <w:t>Prosap (2006). Proyecto de desarrollo de la producción caprina de leche y queso en la llanura deprimida de la provincia de Tucumán. Ministerio de Economía y Obras Públicas - Secretaria de Agricultura, Ganadería</w:t>
      </w:r>
      <w:r w:rsidR="00173F7E">
        <w:t>, Pesca y Alimentación. Tucumán, Prosap.</w:t>
      </w:r>
    </w:p>
    <w:p w:rsidR="00B147DB" w:rsidRDefault="00B147DB" w:rsidP="00B147DB">
      <w:r>
        <w:t xml:space="preserve">Saldaño, S.; Delgado, F. Aznar, N. y Garbaccio, S. </w:t>
      </w:r>
      <w:r w:rsidR="00D30E45">
        <w:t xml:space="preserve">(2011). </w:t>
      </w:r>
      <w:r>
        <w:t>Encuentro Nacional de PROFEDER. El valor agregado del t</w:t>
      </w:r>
      <w:r w:rsidR="00D30E45">
        <w:t xml:space="preserve">rabajo conjunto. </w:t>
      </w:r>
      <w:r w:rsidR="00173F7E">
        <w:t xml:space="preserve">Buenos Aires, </w:t>
      </w:r>
      <w:r w:rsidR="00D30E45">
        <w:t>INTA</w:t>
      </w:r>
      <w:r>
        <w:t>.</w:t>
      </w:r>
    </w:p>
    <w:sectPr w:rsidR="00B147DB">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FED" w:rsidRDefault="008B6FED" w:rsidP="00221D84">
      <w:pPr>
        <w:spacing w:after="0" w:line="240" w:lineRule="auto"/>
      </w:pPr>
      <w:r>
        <w:separator/>
      </w:r>
    </w:p>
  </w:endnote>
  <w:endnote w:type="continuationSeparator" w:id="0">
    <w:p w:rsidR="008B6FED" w:rsidRDefault="008B6FED" w:rsidP="0022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FED" w:rsidRDefault="008B6FED" w:rsidP="00221D84">
      <w:pPr>
        <w:spacing w:after="0" w:line="240" w:lineRule="auto"/>
      </w:pPr>
      <w:r>
        <w:separator/>
      </w:r>
    </w:p>
  </w:footnote>
  <w:footnote w:type="continuationSeparator" w:id="0">
    <w:p w:rsidR="008B6FED" w:rsidRDefault="008B6FED" w:rsidP="00221D84">
      <w:pPr>
        <w:spacing w:after="0" w:line="240" w:lineRule="auto"/>
      </w:pPr>
      <w:r>
        <w:continuationSeparator/>
      </w:r>
    </w:p>
  </w:footnote>
  <w:footnote w:id="1">
    <w:p w:rsidR="000E63E8" w:rsidRPr="000E63E8" w:rsidRDefault="000E63E8">
      <w:pPr>
        <w:pStyle w:val="Textonotapie"/>
        <w:rPr>
          <w:rFonts w:ascii="Times New Roman" w:hAnsi="Times New Roman" w:cs="Times New Roman"/>
        </w:rPr>
      </w:pPr>
      <w:r w:rsidRPr="000E63E8">
        <w:rPr>
          <w:rStyle w:val="Refdenotaalpie"/>
          <w:rFonts w:ascii="Times New Roman" w:hAnsi="Times New Roman" w:cs="Times New Roman"/>
        </w:rPr>
        <w:footnoteRef/>
      </w:r>
      <w:r w:rsidRPr="000E63E8">
        <w:rPr>
          <w:rFonts w:ascii="Times New Roman" w:hAnsi="Times New Roman" w:cs="Times New Roman"/>
        </w:rPr>
        <w:t xml:space="preserve"> Programa de servicios </w:t>
      </w:r>
      <w:r>
        <w:rPr>
          <w:rFonts w:ascii="Times New Roman" w:hAnsi="Times New Roman" w:cs="Times New Roman"/>
        </w:rPr>
        <w:t>agrícolas provinciale</w:t>
      </w:r>
      <w:r w:rsidR="001B79B0">
        <w:rPr>
          <w:rFonts w:ascii="Times New Roman" w:hAnsi="Times New Roman" w:cs="Times New Roman"/>
        </w:rPr>
        <w:t>s, cofinanciado por el BID, BIRF y la CAF.</w:t>
      </w:r>
    </w:p>
  </w:footnote>
  <w:footnote w:id="2">
    <w:p w:rsidR="0004765A" w:rsidRPr="00436E3E" w:rsidRDefault="0004765A" w:rsidP="0004765A">
      <w:pPr>
        <w:pStyle w:val="Textonotapie"/>
        <w:jc w:val="both"/>
        <w:rPr>
          <w:rFonts w:ascii="Times New Roman" w:hAnsi="Times New Roman" w:cs="Times New Roman"/>
        </w:rPr>
      </w:pPr>
      <w:r w:rsidRPr="00436E3E">
        <w:rPr>
          <w:rStyle w:val="Refdenotaalpie"/>
          <w:rFonts w:ascii="Times New Roman" w:hAnsi="Times New Roman" w:cs="Times New Roman"/>
        </w:rPr>
        <w:footnoteRef/>
      </w:r>
      <w:r w:rsidRPr="00436E3E">
        <w:rPr>
          <w:rFonts w:ascii="Times New Roman" w:hAnsi="Times New Roman" w:cs="Times New Roman"/>
        </w:rPr>
        <w:t xml:space="preserve"> Área en la cual los animales pueden desplazarse</w:t>
      </w:r>
      <w:r>
        <w:rPr>
          <w:rFonts w:ascii="Times New Roman" w:hAnsi="Times New Roman" w:cs="Times New Roman"/>
        </w:rPr>
        <w:t xml:space="preserve">, </w:t>
      </w:r>
      <w:r w:rsidRPr="00436E3E">
        <w:rPr>
          <w:rFonts w:ascii="Times New Roman" w:hAnsi="Times New Roman" w:cs="Times New Roman"/>
        </w:rPr>
        <w:t>integrarse o intercambiarse con otras majadas</w:t>
      </w:r>
      <w:r>
        <w:rPr>
          <w:rFonts w:ascii="Times New Roman" w:hAnsi="Times New Roman" w:cs="Times New Roman"/>
        </w:rPr>
        <w:t>,</w:t>
      </w:r>
      <w:r w:rsidRPr="00436E3E">
        <w:rPr>
          <w:rFonts w:ascii="Times New Roman" w:hAnsi="Times New Roman" w:cs="Times New Roman"/>
        </w:rPr>
        <w:t xml:space="preserve"> sin una restricción efectiva de los movimientos, natural o controlada, </w:t>
      </w:r>
      <w:r w:rsidRPr="00AE0B20">
        <w:rPr>
          <w:rFonts w:ascii="Times New Roman" w:hAnsi="Times New Roman" w:cs="Times New Roman"/>
        </w:rPr>
        <w:t>en las que los animales enfermos pueden ingresar a majadas libres de la Enfermedad</w:t>
      </w:r>
      <w:r w:rsidRPr="00436E3E">
        <w:rPr>
          <w:rFonts w:ascii="Times New Roman" w:hAnsi="Times New Roman" w:cs="Times New Roman"/>
        </w:rPr>
        <w:t>. Esta también deberá registrarse en el SENASA</w:t>
      </w:r>
      <w:r>
        <w:rPr>
          <w:rFonts w:ascii="Times New Roman" w:hAnsi="Times New Roman" w:cs="Times New Roman"/>
        </w:rPr>
        <w:t>.</w:t>
      </w:r>
    </w:p>
  </w:footnote>
  <w:footnote w:id="3">
    <w:p w:rsidR="00172972" w:rsidRPr="00436E3E" w:rsidRDefault="00172972" w:rsidP="00436E3E">
      <w:pPr>
        <w:pStyle w:val="Textonotapie"/>
        <w:jc w:val="both"/>
        <w:rPr>
          <w:rFonts w:ascii="Times New Roman" w:hAnsi="Times New Roman" w:cs="Times New Roman"/>
        </w:rPr>
      </w:pPr>
      <w:r w:rsidRPr="00436E3E">
        <w:rPr>
          <w:rStyle w:val="Refdenotaalpie"/>
          <w:rFonts w:ascii="Times New Roman" w:hAnsi="Times New Roman" w:cs="Times New Roman"/>
        </w:rPr>
        <w:footnoteRef/>
      </w:r>
      <w:r w:rsidRPr="00436E3E">
        <w:rPr>
          <w:rFonts w:ascii="Times New Roman" w:hAnsi="Times New Roman" w:cs="Times New Roman"/>
        </w:rPr>
        <w:t xml:space="preserve"> </w:t>
      </w:r>
      <w:r w:rsidRPr="00436E3E">
        <w:rPr>
          <w:rFonts w:ascii="Times New Roman" w:hAnsi="Times New Roman" w:cs="Times New Roman"/>
          <w:b/>
        </w:rPr>
        <w:t>Mesa de sanidad:</w:t>
      </w:r>
      <w:r w:rsidRPr="00436E3E">
        <w:rPr>
          <w:rFonts w:ascii="Times New Roman" w:hAnsi="Times New Roman" w:cs="Times New Roman"/>
        </w:rPr>
        <w:t xml:space="preserve"> Dirección de Ganadería, INTA, Facultad de Agronómica y Zootecnia, Ley Caprina y Ovina Secretaria de Agricultura Familiar. Coordinación y Desarrollo territorial, Ministerio de Salud Pública y Colegio de Veterinarios.</w:t>
      </w:r>
    </w:p>
  </w:footnote>
  <w:footnote w:id="4">
    <w:p w:rsidR="00172972" w:rsidRPr="00436E3E" w:rsidRDefault="00172972" w:rsidP="00736C1B">
      <w:pPr>
        <w:pStyle w:val="Textonotapie"/>
        <w:jc w:val="both"/>
        <w:rPr>
          <w:rFonts w:ascii="Times New Roman" w:hAnsi="Times New Roman" w:cs="Times New Roman"/>
        </w:rPr>
      </w:pPr>
      <w:r w:rsidRPr="00436E3E">
        <w:rPr>
          <w:rStyle w:val="Refdenotaalpie"/>
          <w:rFonts w:ascii="Times New Roman" w:hAnsi="Times New Roman" w:cs="Times New Roman"/>
        </w:rPr>
        <w:footnoteRef/>
      </w:r>
      <w:r w:rsidR="00D8455E">
        <w:rPr>
          <w:rFonts w:ascii="Times New Roman" w:hAnsi="Times New Roman" w:cs="Times New Roman"/>
        </w:rPr>
        <w:t xml:space="preserve"> Establecimiento: A</w:t>
      </w:r>
      <w:r w:rsidRPr="00436E3E">
        <w:rPr>
          <w:rFonts w:ascii="Times New Roman" w:hAnsi="Times New Roman" w:cs="Times New Roman"/>
        </w:rPr>
        <w:t>qu</w:t>
      </w:r>
      <w:r w:rsidR="00D8455E">
        <w:rPr>
          <w:rFonts w:ascii="Times New Roman" w:hAnsi="Times New Roman" w:cs="Times New Roman"/>
        </w:rPr>
        <w:t>el que pertenece a un productor, se encuentra registrado en el RENSPA</w:t>
      </w:r>
      <w:r w:rsidRPr="00436E3E">
        <w:rPr>
          <w:rFonts w:ascii="Times New Roman" w:hAnsi="Times New Roman" w:cs="Times New Roman"/>
        </w:rPr>
        <w:t>, y cuenta con una correcta limitación de su perímetro, de forma de evitar que sus animales tengan contactos con majadas linderas.</w:t>
      </w:r>
    </w:p>
    <w:p w:rsidR="00172972" w:rsidRDefault="00172972" w:rsidP="00736C1B">
      <w:pPr>
        <w:pStyle w:val="Textonotapie"/>
      </w:pPr>
    </w:p>
  </w:footnote>
  <w:footnote w:id="5">
    <w:p w:rsidR="00172972" w:rsidRPr="00434C6B" w:rsidRDefault="00172972" w:rsidP="00434C6B">
      <w:pPr>
        <w:rPr>
          <w:rFonts w:cs="Times New Roman"/>
          <w:sz w:val="20"/>
          <w:szCs w:val="20"/>
        </w:rPr>
      </w:pPr>
      <w:r w:rsidRPr="00434C6B">
        <w:rPr>
          <w:rStyle w:val="Refdenotaalpie"/>
          <w:rFonts w:cs="Times New Roman"/>
          <w:sz w:val="20"/>
          <w:szCs w:val="20"/>
        </w:rPr>
        <w:footnoteRef/>
      </w:r>
      <w:r w:rsidRPr="00434C6B">
        <w:rPr>
          <w:rFonts w:cs="Times New Roman"/>
          <w:sz w:val="20"/>
          <w:szCs w:val="20"/>
        </w:rPr>
        <w:t xml:space="preserve"> </w:t>
      </w:r>
      <w:r w:rsidRPr="00434C6B">
        <w:rPr>
          <w:rFonts w:eastAsia="Times New Roman" w:cs="Times New Roman"/>
          <w:sz w:val="20"/>
          <w:szCs w:val="20"/>
          <w:lang w:eastAsia="es-AR"/>
        </w:rPr>
        <w:t xml:space="preserve">Coordinador Regional Temático Sanidad Animal NOA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757340"/>
      <w:docPartObj>
        <w:docPartGallery w:val="Page Numbers (Top of Page)"/>
        <w:docPartUnique/>
      </w:docPartObj>
    </w:sdtPr>
    <w:sdtEndPr/>
    <w:sdtContent>
      <w:p w:rsidR="00172972" w:rsidRDefault="00172972">
        <w:pPr>
          <w:pStyle w:val="Encabezado"/>
          <w:jc w:val="right"/>
        </w:pPr>
        <w:r>
          <w:fldChar w:fldCharType="begin"/>
        </w:r>
        <w:r>
          <w:instrText>PAGE   \* MERGEFORMAT</w:instrText>
        </w:r>
        <w:r>
          <w:fldChar w:fldCharType="separate"/>
        </w:r>
        <w:r w:rsidR="00885827" w:rsidRPr="00885827">
          <w:rPr>
            <w:noProof/>
            <w:lang w:val="es-ES"/>
          </w:rPr>
          <w:t>1</w:t>
        </w:r>
        <w:r>
          <w:fldChar w:fldCharType="end"/>
        </w:r>
      </w:p>
    </w:sdtContent>
  </w:sdt>
  <w:p w:rsidR="00172972" w:rsidRDefault="001729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3703F"/>
    <w:multiLevelType w:val="hybridMultilevel"/>
    <w:tmpl w:val="EABE0F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66"/>
    <w:rsid w:val="0000458C"/>
    <w:rsid w:val="000116D6"/>
    <w:rsid w:val="00016CD7"/>
    <w:rsid w:val="00020149"/>
    <w:rsid w:val="00023600"/>
    <w:rsid w:val="00025925"/>
    <w:rsid w:val="00031533"/>
    <w:rsid w:val="0004455E"/>
    <w:rsid w:val="000447F8"/>
    <w:rsid w:val="0004765A"/>
    <w:rsid w:val="000510EE"/>
    <w:rsid w:val="00052841"/>
    <w:rsid w:val="00063918"/>
    <w:rsid w:val="0007539E"/>
    <w:rsid w:val="00086BF1"/>
    <w:rsid w:val="00093E6C"/>
    <w:rsid w:val="000B1A1E"/>
    <w:rsid w:val="000D435C"/>
    <w:rsid w:val="000D50F3"/>
    <w:rsid w:val="000E13CB"/>
    <w:rsid w:val="000E63E8"/>
    <w:rsid w:val="000F3340"/>
    <w:rsid w:val="00116B09"/>
    <w:rsid w:val="00126B61"/>
    <w:rsid w:val="0012796E"/>
    <w:rsid w:val="00130F94"/>
    <w:rsid w:val="00146E78"/>
    <w:rsid w:val="00146F10"/>
    <w:rsid w:val="00151DD4"/>
    <w:rsid w:val="00161138"/>
    <w:rsid w:val="00165ACD"/>
    <w:rsid w:val="00172972"/>
    <w:rsid w:val="00173F7E"/>
    <w:rsid w:val="00191D15"/>
    <w:rsid w:val="001A4316"/>
    <w:rsid w:val="001B7584"/>
    <w:rsid w:val="001B79B0"/>
    <w:rsid w:val="001E5A2D"/>
    <w:rsid w:val="001F046D"/>
    <w:rsid w:val="00221D84"/>
    <w:rsid w:val="00230690"/>
    <w:rsid w:val="0023619F"/>
    <w:rsid w:val="002361CD"/>
    <w:rsid w:val="0025778D"/>
    <w:rsid w:val="00261F1C"/>
    <w:rsid w:val="00262EE1"/>
    <w:rsid w:val="002655E2"/>
    <w:rsid w:val="002800F0"/>
    <w:rsid w:val="00284A10"/>
    <w:rsid w:val="002A0E52"/>
    <w:rsid w:val="002A5B5B"/>
    <w:rsid w:val="002B54FC"/>
    <w:rsid w:val="002C14C2"/>
    <w:rsid w:val="002C3058"/>
    <w:rsid w:val="002C621F"/>
    <w:rsid w:val="002C73AD"/>
    <w:rsid w:val="002E3C48"/>
    <w:rsid w:val="0030472A"/>
    <w:rsid w:val="00305071"/>
    <w:rsid w:val="003056B0"/>
    <w:rsid w:val="00313DA4"/>
    <w:rsid w:val="0035097F"/>
    <w:rsid w:val="00352E2B"/>
    <w:rsid w:val="00365F17"/>
    <w:rsid w:val="00382AA5"/>
    <w:rsid w:val="003902E5"/>
    <w:rsid w:val="00394986"/>
    <w:rsid w:val="003A272D"/>
    <w:rsid w:val="003B5EEB"/>
    <w:rsid w:val="003C0462"/>
    <w:rsid w:val="003D2B9A"/>
    <w:rsid w:val="003E4F88"/>
    <w:rsid w:val="003E57E3"/>
    <w:rsid w:val="003F0481"/>
    <w:rsid w:val="003F04B7"/>
    <w:rsid w:val="003F32FA"/>
    <w:rsid w:val="00406B6E"/>
    <w:rsid w:val="00413958"/>
    <w:rsid w:val="00417D74"/>
    <w:rsid w:val="0042117E"/>
    <w:rsid w:val="00421C54"/>
    <w:rsid w:val="00434C6B"/>
    <w:rsid w:val="00436E3E"/>
    <w:rsid w:val="004378A7"/>
    <w:rsid w:val="00441B05"/>
    <w:rsid w:val="00446848"/>
    <w:rsid w:val="00466905"/>
    <w:rsid w:val="0047090B"/>
    <w:rsid w:val="004727A3"/>
    <w:rsid w:val="00473FE7"/>
    <w:rsid w:val="004768B5"/>
    <w:rsid w:val="004831B6"/>
    <w:rsid w:val="00494030"/>
    <w:rsid w:val="004E1AB9"/>
    <w:rsid w:val="004F69B8"/>
    <w:rsid w:val="004F7135"/>
    <w:rsid w:val="004F7A6C"/>
    <w:rsid w:val="00501020"/>
    <w:rsid w:val="005046C2"/>
    <w:rsid w:val="005109CD"/>
    <w:rsid w:val="005149EE"/>
    <w:rsid w:val="00526040"/>
    <w:rsid w:val="0054210D"/>
    <w:rsid w:val="00542BDB"/>
    <w:rsid w:val="00544CFD"/>
    <w:rsid w:val="00556171"/>
    <w:rsid w:val="00565161"/>
    <w:rsid w:val="00584F7F"/>
    <w:rsid w:val="00594751"/>
    <w:rsid w:val="00595B9C"/>
    <w:rsid w:val="005A289F"/>
    <w:rsid w:val="005B0656"/>
    <w:rsid w:val="005B3027"/>
    <w:rsid w:val="005B7E84"/>
    <w:rsid w:val="005B7EA2"/>
    <w:rsid w:val="005C00D0"/>
    <w:rsid w:val="005D0C4D"/>
    <w:rsid w:val="005D111A"/>
    <w:rsid w:val="005E6186"/>
    <w:rsid w:val="005E68A7"/>
    <w:rsid w:val="005E6B2D"/>
    <w:rsid w:val="00603AF6"/>
    <w:rsid w:val="00607140"/>
    <w:rsid w:val="006121E3"/>
    <w:rsid w:val="0061554E"/>
    <w:rsid w:val="006251EA"/>
    <w:rsid w:val="00625B1B"/>
    <w:rsid w:val="00631AA0"/>
    <w:rsid w:val="00634A27"/>
    <w:rsid w:val="006454B6"/>
    <w:rsid w:val="00647C70"/>
    <w:rsid w:val="0065156C"/>
    <w:rsid w:val="00652BFA"/>
    <w:rsid w:val="00696E91"/>
    <w:rsid w:val="006A3813"/>
    <w:rsid w:val="006E1C6C"/>
    <w:rsid w:val="006E2DFA"/>
    <w:rsid w:val="006E3CC1"/>
    <w:rsid w:val="006E4A72"/>
    <w:rsid w:val="006F5034"/>
    <w:rsid w:val="007002B2"/>
    <w:rsid w:val="007046EA"/>
    <w:rsid w:val="00710466"/>
    <w:rsid w:val="0072639A"/>
    <w:rsid w:val="0073547F"/>
    <w:rsid w:val="00736C1B"/>
    <w:rsid w:val="00752B5B"/>
    <w:rsid w:val="007632D1"/>
    <w:rsid w:val="00765914"/>
    <w:rsid w:val="007712F8"/>
    <w:rsid w:val="00776067"/>
    <w:rsid w:val="0078057D"/>
    <w:rsid w:val="00780D27"/>
    <w:rsid w:val="00782028"/>
    <w:rsid w:val="00784F9B"/>
    <w:rsid w:val="007A6282"/>
    <w:rsid w:val="007A6320"/>
    <w:rsid w:val="007C28F9"/>
    <w:rsid w:val="007D1003"/>
    <w:rsid w:val="007D1760"/>
    <w:rsid w:val="007D73BF"/>
    <w:rsid w:val="007F7612"/>
    <w:rsid w:val="00817B26"/>
    <w:rsid w:val="008301AA"/>
    <w:rsid w:val="00861550"/>
    <w:rsid w:val="00866EF7"/>
    <w:rsid w:val="008728BE"/>
    <w:rsid w:val="0088168B"/>
    <w:rsid w:val="00881D6C"/>
    <w:rsid w:val="00885827"/>
    <w:rsid w:val="008A480B"/>
    <w:rsid w:val="008B6FED"/>
    <w:rsid w:val="008D6329"/>
    <w:rsid w:val="008E29D5"/>
    <w:rsid w:val="008F0430"/>
    <w:rsid w:val="00902E22"/>
    <w:rsid w:val="009051E1"/>
    <w:rsid w:val="009138F5"/>
    <w:rsid w:val="00917750"/>
    <w:rsid w:val="009317FE"/>
    <w:rsid w:val="009511F9"/>
    <w:rsid w:val="00957CA9"/>
    <w:rsid w:val="00960666"/>
    <w:rsid w:val="00962FE6"/>
    <w:rsid w:val="009706D7"/>
    <w:rsid w:val="009872AF"/>
    <w:rsid w:val="009B385F"/>
    <w:rsid w:val="009C54D4"/>
    <w:rsid w:val="009D016D"/>
    <w:rsid w:val="009D36DC"/>
    <w:rsid w:val="009E0304"/>
    <w:rsid w:val="009E3BFD"/>
    <w:rsid w:val="009F087D"/>
    <w:rsid w:val="009F6D01"/>
    <w:rsid w:val="00A03C4F"/>
    <w:rsid w:val="00A04B2C"/>
    <w:rsid w:val="00A1033D"/>
    <w:rsid w:val="00A1564A"/>
    <w:rsid w:val="00A248DC"/>
    <w:rsid w:val="00A34CBA"/>
    <w:rsid w:val="00A356BA"/>
    <w:rsid w:val="00A37B36"/>
    <w:rsid w:val="00A56F04"/>
    <w:rsid w:val="00A62B31"/>
    <w:rsid w:val="00A636D6"/>
    <w:rsid w:val="00A83B13"/>
    <w:rsid w:val="00A91A15"/>
    <w:rsid w:val="00A942F6"/>
    <w:rsid w:val="00AA123F"/>
    <w:rsid w:val="00AD20B0"/>
    <w:rsid w:val="00AD681A"/>
    <w:rsid w:val="00AD728F"/>
    <w:rsid w:val="00AE0B20"/>
    <w:rsid w:val="00AE6C4D"/>
    <w:rsid w:val="00AE7949"/>
    <w:rsid w:val="00AF69C6"/>
    <w:rsid w:val="00B0448C"/>
    <w:rsid w:val="00B1119E"/>
    <w:rsid w:val="00B13ED1"/>
    <w:rsid w:val="00B147DB"/>
    <w:rsid w:val="00B2101B"/>
    <w:rsid w:val="00B22C6A"/>
    <w:rsid w:val="00B25A1A"/>
    <w:rsid w:val="00B37DA7"/>
    <w:rsid w:val="00B53729"/>
    <w:rsid w:val="00B60277"/>
    <w:rsid w:val="00B604A3"/>
    <w:rsid w:val="00B63D9C"/>
    <w:rsid w:val="00BA5949"/>
    <w:rsid w:val="00BD2F4B"/>
    <w:rsid w:val="00BE687C"/>
    <w:rsid w:val="00C020AA"/>
    <w:rsid w:val="00C03C6C"/>
    <w:rsid w:val="00C0669D"/>
    <w:rsid w:val="00C145B0"/>
    <w:rsid w:val="00C15C08"/>
    <w:rsid w:val="00C2338C"/>
    <w:rsid w:val="00C23AAD"/>
    <w:rsid w:val="00C26A21"/>
    <w:rsid w:val="00C3165E"/>
    <w:rsid w:val="00C36E70"/>
    <w:rsid w:val="00C83919"/>
    <w:rsid w:val="00C905BD"/>
    <w:rsid w:val="00C917EA"/>
    <w:rsid w:val="00CA01D5"/>
    <w:rsid w:val="00CB7A92"/>
    <w:rsid w:val="00CD5528"/>
    <w:rsid w:val="00D10522"/>
    <w:rsid w:val="00D30E45"/>
    <w:rsid w:val="00D31349"/>
    <w:rsid w:val="00D373B7"/>
    <w:rsid w:val="00D47F50"/>
    <w:rsid w:val="00D72B71"/>
    <w:rsid w:val="00D74574"/>
    <w:rsid w:val="00D8455E"/>
    <w:rsid w:val="00D853E8"/>
    <w:rsid w:val="00D97BC1"/>
    <w:rsid w:val="00DA50E2"/>
    <w:rsid w:val="00DA567D"/>
    <w:rsid w:val="00DC19DE"/>
    <w:rsid w:val="00DC32FD"/>
    <w:rsid w:val="00DD4DF9"/>
    <w:rsid w:val="00DE3BB2"/>
    <w:rsid w:val="00DF25F4"/>
    <w:rsid w:val="00DF3CBA"/>
    <w:rsid w:val="00DF500B"/>
    <w:rsid w:val="00DF781B"/>
    <w:rsid w:val="00E0516A"/>
    <w:rsid w:val="00E143E4"/>
    <w:rsid w:val="00E278EC"/>
    <w:rsid w:val="00E31CEB"/>
    <w:rsid w:val="00E61116"/>
    <w:rsid w:val="00E615E6"/>
    <w:rsid w:val="00E62DFB"/>
    <w:rsid w:val="00E713BE"/>
    <w:rsid w:val="00E84756"/>
    <w:rsid w:val="00E85EB8"/>
    <w:rsid w:val="00E92B40"/>
    <w:rsid w:val="00EA5B89"/>
    <w:rsid w:val="00EB75B4"/>
    <w:rsid w:val="00EC53C0"/>
    <w:rsid w:val="00EC5730"/>
    <w:rsid w:val="00EE0779"/>
    <w:rsid w:val="00F01784"/>
    <w:rsid w:val="00F0256D"/>
    <w:rsid w:val="00F213CD"/>
    <w:rsid w:val="00F22D15"/>
    <w:rsid w:val="00F23426"/>
    <w:rsid w:val="00F3713A"/>
    <w:rsid w:val="00F44CB2"/>
    <w:rsid w:val="00F5028B"/>
    <w:rsid w:val="00F73AF8"/>
    <w:rsid w:val="00F75F41"/>
    <w:rsid w:val="00F8311B"/>
    <w:rsid w:val="00F85B52"/>
    <w:rsid w:val="00F91619"/>
    <w:rsid w:val="00FA2995"/>
    <w:rsid w:val="00FB4330"/>
    <w:rsid w:val="00FB5AE8"/>
    <w:rsid w:val="00FE2B86"/>
    <w:rsid w:val="00FE457A"/>
    <w:rsid w:val="00FE5572"/>
    <w:rsid w:val="00FE5AC6"/>
    <w:rsid w:val="00FE7990"/>
    <w:rsid w:val="00FF7C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6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21D8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221D84"/>
    <w:rPr>
      <w:sz w:val="20"/>
      <w:szCs w:val="20"/>
    </w:rPr>
  </w:style>
  <w:style w:type="character" w:styleId="Refdenotaalpie">
    <w:name w:val="footnote reference"/>
    <w:basedOn w:val="Fuentedeprrafopredeter"/>
    <w:uiPriority w:val="99"/>
    <w:semiHidden/>
    <w:unhideWhenUsed/>
    <w:rsid w:val="00221D84"/>
    <w:rPr>
      <w:vertAlign w:val="superscript"/>
    </w:rPr>
  </w:style>
  <w:style w:type="table" w:customStyle="1" w:styleId="Cuadrculadetablaclara1">
    <w:name w:val="Cuadrícula de tabla clara1"/>
    <w:basedOn w:val="Tablanormal"/>
    <w:uiPriority w:val="40"/>
    <w:rsid w:val="00221D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E27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8EC"/>
    <w:rPr>
      <w:rFonts w:ascii="Times New Roman" w:hAnsi="Times New Roman"/>
      <w:sz w:val="24"/>
    </w:rPr>
  </w:style>
  <w:style w:type="paragraph" w:styleId="Piedepgina">
    <w:name w:val="footer"/>
    <w:basedOn w:val="Normal"/>
    <w:link w:val="PiedepginaCar"/>
    <w:uiPriority w:val="99"/>
    <w:unhideWhenUsed/>
    <w:rsid w:val="00E27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8EC"/>
    <w:rPr>
      <w:rFonts w:ascii="Times New Roman" w:hAnsi="Times New Roman"/>
      <w:sz w:val="24"/>
    </w:rPr>
  </w:style>
  <w:style w:type="character" w:styleId="Hipervnculo">
    <w:name w:val="Hyperlink"/>
    <w:basedOn w:val="Fuentedeprrafopredeter"/>
    <w:uiPriority w:val="99"/>
    <w:unhideWhenUsed/>
    <w:rsid w:val="008A480B"/>
    <w:rPr>
      <w:color w:val="0563C1" w:themeColor="hyperlink"/>
      <w:u w:val="single"/>
    </w:rPr>
  </w:style>
  <w:style w:type="paragraph" w:styleId="Prrafodelista">
    <w:name w:val="List Paragraph"/>
    <w:basedOn w:val="Normal"/>
    <w:uiPriority w:val="34"/>
    <w:qFormat/>
    <w:rsid w:val="00917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66"/>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21D84"/>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221D84"/>
    <w:rPr>
      <w:sz w:val="20"/>
      <w:szCs w:val="20"/>
    </w:rPr>
  </w:style>
  <w:style w:type="character" w:styleId="Refdenotaalpie">
    <w:name w:val="footnote reference"/>
    <w:basedOn w:val="Fuentedeprrafopredeter"/>
    <w:uiPriority w:val="99"/>
    <w:semiHidden/>
    <w:unhideWhenUsed/>
    <w:rsid w:val="00221D84"/>
    <w:rPr>
      <w:vertAlign w:val="superscript"/>
    </w:rPr>
  </w:style>
  <w:style w:type="table" w:customStyle="1" w:styleId="Cuadrculadetablaclara1">
    <w:name w:val="Cuadrícula de tabla clara1"/>
    <w:basedOn w:val="Tablanormal"/>
    <w:uiPriority w:val="40"/>
    <w:rsid w:val="00221D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E278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78EC"/>
    <w:rPr>
      <w:rFonts w:ascii="Times New Roman" w:hAnsi="Times New Roman"/>
      <w:sz w:val="24"/>
    </w:rPr>
  </w:style>
  <w:style w:type="paragraph" w:styleId="Piedepgina">
    <w:name w:val="footer"/>
    <w:basedOn w:val="Normal"/>
    <w:link w:val="PiedepginaCar"/>
    <w:uiPriority w:val="99"/>
    <w:unhideWhenUsed/>
    <w:rsid w:val="00E278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78EC"/>
    <w:rPr>
      <w:rFonts w:ascii="Times New Roman" w:hAnsi="Times New Roman"/>
      <w:sz w:val="24"/>
    </w:rPr>
  </w:style>
  <w:style w:type="character" w:styleId="Hipervnculo">
    <w:name w:val="Hyperlink"/>
    <w:basedOn w:val="Fuentedeprrafopredeter"/>
    <w:uiPriority w:val="99"/>
    <w:unhideWhenUsed/>
    <w:rsid w:val="008A480B"/>
    <w:rPr>
      <w:color w:val="0563C1" w:themeColor="hyperlink"/>
      <w:u w:val="single"/>
    </w:rPr>
  </w:style>
  <w:style w:type="paragraph" w:styleId="Prrafodelista">
    <w:name w:val="List Paragraph"/>
    <w:basedOn w:val="Normal"/>
    <w:uiPriority w:val="34"/>
    <w:qFormat/>
    <w:rsid w:val="0091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cruz@faz.unt.edu.a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econello.marcos@inta.gob.ar" TargetMode="External"/><Relationship Id="rId4" Type="http://schemas.microsoft.com/office/2007/relationships/stylesWithEffects" Target="stylesWithEffects.xml"/><Relationship Id="rId9" Type="http://schemas.openxmlformats.org/officeDocument/2006/relationships/hyperlink" Target="mailto:saldano.silvina@inta.gob.ar" TargetMode="Externa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A5BA-B948-4700-9DBF-99816373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4191</Words>
  <Characters>23052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Ceconello</dc:creator>
  <cp:lastModifiedBy>Silvina Saldaño</cp:lastModifiedBy>
  <cp:revision>2</cp:revision>
  <dcterms:created xsi:type="dcterms:W3CDTF">2019-08-22T20:20:00Z</dcterms:created>
  <dcterms:modified xsi:type="dcterms:W3CDTF">2019-08-22T20:20:00Z</dcterms:modified>
</cp:coreProperties>
</file>