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9667B" w14:textId="055E83C4" w:rsidR="002B5C98" w:rsidRPr="00F36145" w:rsidRDefault="003B6E33" w:rsidP="00F36145">
      <w:pPr>
        <w:spacing w:after="0" w:line="360" w:lineRule="auto"/>
        <w:jc w:val="center"/>
        <w:rPr>
          <w:rFonts w:ascii="Times New Roman" w:hAnsi="Times New Roman" w:cs="Times New Roman"/>
          <w:b/>
          <w:sz w:val="24"/>
          <w:szCs w:val="24"/>
        </w:rPr>
      </w:pPr>
      <w:r w:rsidRPr="00F36145">
        <w:rPr>
          <w:rFonts w:ascii="Times New Roman" w:hAnsi="Times New Roman" w:cs="Times New Roman"/>
          <w:b/>
          <w:sz w:val="24"/>
          <w:szCs w:val="24"/>
        </w:rPr>
        <w:t xml:space="preserve">   EL LADO B DE LA CAPACITACIÓN Y DIFUSIÓN TECNOLÓGICA EN LA HORTICULTURA DE LA PLATA</w:t>
      </w:r>
    </w:p>
    <w:p w14:paraId="793D5146" w14:textId="77777777" w:rsidR="000F0DED" w:rsidRDefault="000F0DED" w:rsidP="00F36145">
      <w:pPr>
        <w:spacing w:after="0" w:line="360" w:lineRule="auto"/>
        <w:jc w:val="center"/>
        <w:rPr>
          <w:rFonts w:ascii="Times New Roman" w:hAnsi="Times New Roman" w:cs="Times New Roman"/>
          <w:b/>
          <w:sz w:val="24"/>
          <w:szCs w:val="24"/>
        </w:rPr>
      </w:pPr>
      <w:r w:rsidRPr="00F36145">
        <w:rPr>
          <w:rFonts w:ascii="Times New Roman" w:hAnsi="Times New Roman" w:cs="Times New Roman"/>
          <w:b/>
          <w:sz w:val="24"/>
          <w:szCs w:val="24"/>
        </w:rPr>
        <w:t>El caso de los técnicos del sector público y las pequeñas empresas tecnológicas</w:t>
      </w:r>
    </w:p>
    <w:p w14:paraId="15F1B2C0" w14:textId="77777777" w:rsidR="003B6E33" w:rsidRDefault="003B6E33" w:rsidP="003B6E33">
      <w:pPr>
        <w:spacing w:after="0" w:line="360" w:lineRule="auto"/>
        <w:jc w:val="both"/>
        <w:rPr>
          <w:rFonts w:ascii="Times New Roman" w:hAnsi="Times New Roman" w:cs="Times New Roman"/>
          <w:b/>
          <w:sz w:val="24"/>
          <w:szCs w:val="24"/>
        </w:rPr>
      </w:pPr>
    </w:p>
    <w:p w14:paraId="2840BC90" w14:textId="77777777" w:rsidR="003B6E33" w:rsidRDefault="003B6E33" w:rsidP="003B6E33">
      <w:pPr>
        <w:spacing w:after="0"/>
        <w:jc w:val="both"/>
        <w:rPr>
          <w:rFonts w:ascii="Times New Roman" w:hAnsi="Times New Roman" w:cs="Times New Roman"/>
          <w:sz w:val="24"/>
          <w:szCs w:val="24"/>
        </w:rPr>
      </w:pPr>
      <w:r w:rsidRPr="0090539D">
        <w:rPr>
          <w:rFonts w:ascii="Times New Roman" w:hAnsi="Times New Roman" w:cs="Times New Roman"/>
          <w:b/>
          <w:sz w:val="24"/>
          <w:szCs w:val="24"/>
        </w:rPr>
        <w:t xml:space="preserve">Eje temático: </w:t>
      </w:r>
      <w:r w:rsidRPr="0090539D">
        <w:rPr>
          <w:rFonts w:ascii="Times New Roman" w:hAnsi="Times New Roman" w:cs="Times New Roman"/>
          <w:sz w:val="24"/>
          <w:szCs w:val="24"/>
        </w:rPr>
        <w:t>6</w:t>
      </w:r>
    </w:p>
    <w:p w14:paraId="582F4EDE" w14:textId="77777777" w:rsidR="003B6E33" w:rsidRPr="0090539D" w:rsidRDefault="003B6E33" w:rsidP="003B6E33">
      <w:pPr>
        <w:spacing w:after="0"/>
        <w:jc w:val="both"/>
        <w:rPr>
          <w:rFonts w:ascii="Times New Roman" w:hAnsi="Times New Roman" w:cs="Times New Roman"/>
          <w:sz w:val="24"/>
          <w:szCs w:val="24"/>
        </w:rPr>
      </w:pPr>
      <w:r w:rsidRPr="0090539D">
        <w:rPr>
          <w:rFonts w:ascii="Times New Roman" w:hAnsi="Times New Roman" w:cs="Times New Roman"/>
          <w:b/>
          <w:sz w:val="24"/>
          <w:szCs w:val="24"/>
        </w:rPr>
        <w:t>Autor</w:t>
      </w:r>
      <w:r w:rsidRPr="0090539D">
        <w:rPr>
          <w:rFonts w:ascii="Times New Roman" w:hAnsi="Times New Roman" w:cs="Times New Roman"/>
          <w:sz w:val="24"/>
          <w:szCs w:val="24"/>
        </w:rPr>
        <w:t>: Matías García</w:t>
      </w:r>
    </w:p>
    <w:p w14:paraId="312B18C5" w14:textId="23DA6EBB" w:rsidR="003B6E33" w:rsidRPr="0090539D" w:rsidRDefault="003B6E33" w:rsidP="003B6E33">
      <w:pPr>
        <w:spacing w:after="0"/>
        <w:jc w:val="both"/>
        <w:rPr>
          <w:rFonts w:ascii="Times New Roman" w:hAnsi="Times New Roman" w:cs="Times New Roman"/>
          <w:sz w:val="24"/>
          <w:szCs w:val="24"/>
        </w:rPr>
      </w:pPr>
      <w:r w:rsidRPr="0090539D">
        <w:rPr>
          <w:rFonts w:ascii="Times New Roman" w:hAnsi="Times New Roman" w:cs="Times New Roman"/>
          <w:b/>
          <w:sz w:val="24"/>
          <w:szCs w:val="24"/>
        </w:rPr>
        <w:t>Pertenencia Institucional:</w:t>
      </w:r>
      <w:r w:rsidRPr="0090539D">
        <w:rPr>
          <w:rFonts w:ascii="Times New Roman" w:hAnsi="Times New Roman" w:cs="Times New Roman"/>
          <w:sz w:val="24"/>
          <w:szCs w:val="24"/>
        </w:rPr>
        <w:t xml:space="preserve"> CONICET;</w:t>
      </w:r>
      <w:r>
        <w:rPr>
          <w:rFonts w:ascii="Times New Roman" w:hAnsi="Times New Roman" w:cs="Times New Roman"/>
          <w:sz w:val="24"/>
          <w:szCs w:val="24"/>
        </w:rPr>
        <w:t xml:space="preserve"> </w:t>
      </w:r>
      <w:r w:rsidRPr="0090539D">
        <w:rPr>
          <w:rFonts w:ascii="Times New Roman" w:hAnsi="Times New Roman" w:cs="Times New Roman"/>
          <w:sz w:val="24"/>
          <w:szCs w:val="24"/>
        </w:rPr>
        <w:t>UNLP</w:t>
      </w:r>
      <w:r>
        <w:rPr>
          <w:rFonts w:ascii="Times New Roman" w:hAnsi="Times New Roman" w:cs="Times New Roman"/>
          <w:sz w:val="24"/>
          <w:szCs w:val="24"/>
        </w:rPr>
        <w:t>;</w:t>
      </w:r>
      <w:r w:rsidRPr="0090539D">
        <w:rPr>
          <w:rFonts w:ascii="Times New Roman" w:hAnsi="Times New Roman" w:cs="Times New Roman"/>
          <w:sz w:val="24"/>
          <w:szCs w:val="24"/>
        </w:rPr>
        <w:t xml:space="preserve"> </w:t>
      </w:r>
      <w:r>
        <w:rPr>
          <w:rFonts w:ascii="Times New Roman" w:hAnsi="Times New Roman" w:cs="Times New Roman"/>
          <w:sz w:val="24"/>
          <w:szCs w:val="24"/>
        </w:rPr>
        <w:t>UNAJ; LIRA.</w:t>
      </w:r>
      <w:r w:rsidRPr="0090539D">
        <w:rPr>
          <w:rFonts w:ascii="Times New Roman" w:hAnsi="Times New Roman" w:cs="Times New Roman"/>
          <w:sz w:val="24"/>
          <w:szCs w:val="24"/>
        </w:rPr>
        <w:t xml:space="preserve"> </w:t>
      </w:r>
    </w:p>
    <w:p w14:paraId="187FBB24" w14:textId="77777777" w:rsidR="003B6E33" w:rsidRPr="0090539D" w:rsidRDefault="003B6E33" w:rsidP="003B6E33">
      <w:pPr>
        <w:spacing w:after="0"/>
        <w:jc w:val="both"/>
        <w:rPr>
          <w:rFonts w:ascii="Times New Roman" w:hAnsi="Times New Roman" w:cs="Times New Roman"/>
          <w:b/>
          <w:sz w:val="24"/>
          <w:szCs w:val="24"/>
        </w:rPr>
      </w:pPr>
      <w:r w:rsidRPr="0090539D">
        <w:rPr>
          <w:rFonts w:ascii="Times New Roman" w:hAnsi="Times New Roman" w:cs="Times New Roman"/>
          <w:b/>
          <w:sz w:val="24"/>
          <w:szCs w:val="24"/>
        </w:rPr>
        <w:t xml:space="preserve">Correo: </w:t>
      </w:r>
      <w:hyperlink r:id="rId9" w:history="1">
        <w:r w:rsidRPr="0090539D">
          <w:rPr>
            <w:rStyle w:val="Hipervnculo"/>
            <w:rFonts w:ascii="Times New Roman" w:hAnsi="Times New Roman" w:cs="Times New Roman"/>
            <w:sz w:val="24"/>
            <w:szCs w:val="24"/>
          </w:rPr>
          <w:t>garciamatias@agro.unlp.edu.ar</w:t>
        </w:r>
      </w:hyperlink>
      <w:r w:rsidRPr="0090539D">
        <w:rPr>
          <w:rFonts w:ascii="Times New Roman" w:hAnsi="Times New Roman" w:cs="Times New Roman"/>
          <w:sz w:val="24"/>
          <w:szCs w:val="24"/>
        </w:rPr>
        <w:t xml:space="preserve"> </w:t>
      </w:r>
    </w:p>
    <w:p w14:paraId="2CD08FF4" w14:textId="77777777" w:rsidR="003B6E33" w:rsidRPr="003B6E33" w:rsidRDefault="003B6E33" w:rsidP="003B6E33">
      <w:pPr>
        <w:spacing w:after="0" w:line="360" w:lineRule="auto"/>
        <w:jc w:val="both"/>
        <w:rPr>
          <w:rFonts w:ascii="Times New Roman" w:hAnsi="Times New Roman" w:cs="Times New Roman"/>
          <w:sz w:val="24"/>
          <w:szCs w:val="24"/>
        </w:rPr>
      </w:pPr>
    </w:p>
    <w:p w14:paraId="549775BD" w14:textId="77777777" w:rsidR="00427E8C" w:rsidRPr="00F36145" w:rsidRDefault="00427E8C"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Introducción</w:t>
      </w:r>
    </w:p>
    <w:p w14:paraId="518CAE06" w14:textId="4853EF3F" w:rsidR="000F0DED" w:rsidRPr="00F36145" w:rsidRDefault="000F0DE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horticultura </w:t>
      </w:r>
      <w:r w:rsidR="00F07BBD" w:rsidRPr="00F36145">
        <w:rPr>
          <w:rFonts w:ascii="Times New Roman" w:hAnsi="Times New Roman" w:cs="Times New Roman"/>
          <w:sz w:val="24"/>
          <w:szCs w:val="24"/>
        </w:rPr>
        <w:t>de La Plata</w:t>
      </w:r>
      <w:r w:rsidRPr="00F36145">
        <w:rPr>
          <w:rFonts w:ascii="Times New Roman" w:hAnsi="Times New Roman" w:cs="Times New Roman"/>
          <w:sz w:val="24"/>
          <w:szCs w:val="24"/>
        </w:rPr>
        <w:t xml:space="preserve"> demuestra </w:t>
      </w:r>
      <w:r w:rsidR="00F07BBD" w:rsidRPr="00F36145">
        <w:rPr>
          <w:rFonts w:ascii="Times New Roman" w:hAnsi="Times New Roman" w:cs="Times New Roman"/>
          <w:sz w:val="24"/>
          <w:szCs w:val="24"/>
        </w:rPr>
        <w:t xml:space="preserve">un </w:t>
      </w:r>
      <w:r w:rsidR="00B8273E" w:rsidRPr="00F36145">
        <w:rPr>
          <w:rFonts w:ascii="Times New Roman" w:hAnsi="Times New Roman" w:cs="Times New Roman"/>
          <w:sz w:val="24"/>
          <w:szCs w:val="24"/>
        </w:rPr>
        <w:t>crecimiento</w:t>
      </w:r>
      <w:r w:rsidR="00F07BBD" w:rsidRPr="00F36145">
        <w:rPr>
          <w:rFonts w:ascii="Times New Roman" w:hAnsi="Times New Roman" w:cs="Times New Roman"/>
          <w:sz w:val="24"/>
          <w:szCs w:val="24"/>
        </w:rPr>
        <w:t xml:space="preserve"> </w:t>
      </w:r>
      <w:proofErr w:type="spellStart"/>
      <w:r w:rsidR="00F07BBD" w:rsidRPr="00F36145">
        <w:rPr>
          <w:rFonts w:ascii="Times New Roman" w:hAnsi="Times New Roman" w:cs="Times New Roman"/>
          <w:sz w:val="24"/>
          <w:szCs w:val="24"/>
        </w:rPr>
        <w:t>cuanti</w:t>
      </w:r>
      <w:proofErr w:type="spellEnd"/>
      <w:r w:rsidR="00F07BBD" w:rsidRPr="00F36145">
        <w:rPr>
          <w:rFonts w:ascii="Times New Roman" w:hAnsi="Times New Roman" w:cs="Times New Roman"/>
          <w:sz w:val="24"/>
          <w:szCs w:val="24"/>
        </w:rPr>
        <w:t xml:space="preserve"> y cualitativo en los últimos 30 años. La superficie de cultivo, el número de productores y la producción son indicadores que año tras año sigue</w:t>
      </w:r>
      <w:r w:rsidR="006D12E1" w:rsidRPr="00F36145">
        <w:rPr>
          <w:rFonts w:ascii="Times New Roman" w:hAnsi="Times New Roman" w:cs="Times New Roman"/>
          <w:sz w:val="24"/>
          <w:szCs w:val="24"/>
        </w:rPr>
        <w:t>n</w:t>
      </w:r>
      <w:r w:rsidR="00F07BBD" w:rsidRPr="00F36145">
        <w:rPr>
          <w:rFonts w:ascii="Times New Roman" w:hAnsi="Times New Roman" w:cs="Times New Roman"/>
          <w:sz w:val="24"/>
          <w:szCs w:val="24"/>
        </w:rPr>
        <w:t xml:space="preserve"> </w:t>
      </w:r>
      <w:r w:rsidR="00B8273E" w:rsidRPr="00F36145">
        <w:rPr>
          <w:rFonts w:ascii="Times New Roman" w:hAnsi="Times New Roman" w:cs="Times New Roman"/>
          <w:sz w:val="24"/>
          <w:szCs w:val="24"/>
        </w:rPr>
        <w:t>incrementándose</w:t>
      </w:r>
      <w:r w:rsidR="00F07BBD" w:rsidRPr="00F36145">
        <w:rPr>
          <w:rFonts w:ascii="Times New Roman" w:hAnsi="Times New Roman" w:cs="Times New Roman"/>
          <w:sz w:val="24"/>
          <w:szCs w:val="24"/>
        </w:rPr>
        <w:t xml:space="preserve">, de la mano de </w:t>
      </w:r>
      <w:r w:rsidR="00B8273E" w:rsidRPr="00F36145">
        <w:rPr>
          <w:rFonts w:ascii="Times New Roman" w:hAnsi="Times New Roman" w:cs="Times New Roman"/>
          <w:sz w:val="24"/>
          <w:szCs w:val="24"/>
        </w:rPr>
        <w:t xml:space="preserve">constantes y profundas </w:t>
      </w:r>
      <w:r w:rsidR="00F07BBD" w:rsidRPr="00F36145">
        <w:rPr>
          <w:rFonts w:ascii="Times New Roman" w:hAnsi="Times New Roman" w:cs="Times New Roman"/>
          <w:sz w:val="24"/>
          <w:szCs w:val="24"/>
        </w:rPr>
        <w:t xml:space="preserve">innovaciones tecnológicas que </w:t>
      </w:r>
      <w:r w:rsidR="00B8273E" w:rsidRPr="00F36145">
        <w:rPr>
          <w:rFonts w:ascii="Times New Roman" w:hAnsi="Times New Roman" w:cs="Times New Roman"/>
          <w:sz w:val="24"/>
          <w:szCs w:val="24"/>
        </w:rPr>
        <w:t>convierten a la región como la más importante y dinámica del país</w:t>
      </w:r>
      <w:r w:rsidR="00C1632A" w:rsidRPr="00F36145">
        <w:rPr>
          <w:rFonts w:ascii="Times New Roman" w:hAnsi="Times New Roman" w:cs="Times New Roman"/>
          <w:sz w:val="24"/>
          <w:szCs w:val="24"/>
        </w:rPr>
        <w:t>.</w:t>
      </w:r>
    </w:p>
    <w:p w14:paraId="35779F63" w14:textId="2F164B79" w:rsidR="008C7D8F" w:rsidRPr="00F36145" w:rsidRDefault="008C7D8F" w:rsidP="00F36145">
      <w:pPr>
        <w:spacing w:after="0" w:line="360" w:lineRule="auto"/>
        <w:jc w:val="both"/>
        <w:rPr>
          <w:rFonts w:ascii="Times New Roman" w:hAnsi="Times New Roman" w:cs="Times New Roman"/>
          <w:color w:val="F79646" w:themeColor="accent6"/>
          <w:sz w:val="24"/>
          <w:szCs w:val="24"/>
        </w:rPr>
      </w:pPr>
      <w:r w:rsidRPr="00F36145">
        <w:rPr>
          <w:rFonts w:ascii="Times New Roman" w:hAnsi="Times New Roman" w:cs="Times New Roman"/>
          <w:sz w:val="24"/>
          <w:szCs w:val="24"/>
        </w:rPr>
        <w:t>Dicha evolución podría ser explicada en base a una serie de ventajas competitivas que se potencian y retroalimentan a medida que la actividad crece y se concentra espacialmente. Precisamente, las consideraciones territoriales se incorporan en los estudios económicos con el propósito de identificar los factores que motivan o interpretan tanto las dinámicas de concentración de las actividades productivas y aun de servicios como así también un</w:t>
      </w:r>
      <w:r w:rsidR="00710817" w:rsidRPr="00F36145">
        <w:rPr>
          <w:rFonts w:ascii="Times New Roman" w:hAnsi="Times New Roman" w:cs="Times New Roman"/>
          <w:sz w:val="24"/>
          <w:szCs w:val="24"/>
        </w:rPr>
        <w:t>a</w:t>
      </w:r>
      <w:r w:rsidRPr="00F36145">
        <w:rPr>
          <w:rFonts w:ascii="Times New Roman" w:hAnsi="Times New Roman" w:cs="Times New Roman"/>
          <w:sz w:val="24"/>
          <w:szCs w:val="24"/>
        </w:rPr>
        <w:t xml:space="preserve"> consecuente mayor capacidad competitiva </w:t>
      </w:r>
      <w:r w:rsidRPr="00F36145">
        <w:rPr>
          <w:rFonts w:ascii="Times New Roman" w:hAnsi="Times New Roman" w:cs="Times New Roman"/>
          <w:sz w:val="24"/>
          <w:szCs w:val="24"/>
        </w:rPr>
        <w:fldChar w:fldCharType="begin" w:fldLock="1"/>
      </w:r>
      <w:r w:rsidR="00EF4CB9" w:rsidRPr="00F36145">
        <w:rPr>
          <w:rFonts w:ascii="Times New Roman" w:hAnsi="Times New Roman" w:cs="Times New Roman"/>
          <w:sz w:val="24"/>
          <w:szCs w:val="24"/>
        </w:rPr>
        <w:instrText>ADDIN CSL_CITATION {"citationItems":[{"id":"ITEM-1","itemData":{"author":[{"dropping-particle":"","family":"Schejtman","given":"Alexander","non-dropping-particle":"","parse-names":false,"suffix":""},{"dropping-particle":"","family":"Berdegué","given":"Julio","non-dropping-particle":"","parse-names":false,"suffix":""}],"container-title":"Debates y temas rurales","id":"ITEM-1","issue":"1","issued":{"date-parts":[["2004"]]},"page":"1-54","title":"Desarrollo territorial rural","type":"article-journal"},"uris":["http://www.mendeley.com/documents/?uuid=7091fd19-9d4f-449d-8ea1-aa9aac9a0636"]}],"mendeley":{"formattedCitation":"(Schejtman &amp; Berdegué, 2004)","plainTextFormattedCitation":"(Schejtman &amp; Berdegué, 2004)","previouslyFormattedCitation":"(Schejtman &amp; Berdegué, 2004)"},"properties":{"noteIndex":0},"schema":"https://github.com/citation-style-language/schema/raw/master/csl-citation.json"}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(Schejtman &amp; Berdegué, 2004)</w:t>
      </w:r>
      <w:r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w:t>
      </w:r>
      <w:r w:rsidR="00A17F85" w:rsidRPr="00F36145">
        <w:rPr>
          <w:rFonts w:ascii="Times New Roman" w:hAnsi="Times New Roman" w:cs="Times New Roman"/>
          <w:sz w:val="24"/>
          <w:szCs w:val="24"/>
        </w:rPr>
        <w:t xml:space="preserve">Concretamente las ventajas de la concentración en un territorio </w:t>
      </w:r>
      <w:r w:rsidRPr="00F36145">
        <w:rPr>
          <w:rFonts w:ascii="Times New Roman" w:hAnsi="Times New Roman" w:cs="Times New Roman"/>
          <w:sz w:val="24"/>
          <w:szCs w:val="24"/>
        </w:rPr>
        <w:t xml:space="preserve">se explican en base a las </w:t>
      </w:r>
      <w:r w:rsidR="00C1632A" w:rsidRPr="00F36145">
        <w:rPr>
          <w:rFonts w:ascii="Times New Roman" w:hAnsi="Times New Roman" w:cs="Times New Roman"/>
          <w:sz w:val="24"/>
          <w:szCs w:val="24"/>
        </w:rPr>
        <w:t>prerrogativas</w:t>
      </w:r>
      <w:r w:rsidRPr="00F36145">
        <w:rPr>
          <w:rFonts w:ascii="Times New Roman" w:hAnsi="Times New Roman" w:cs="Times New Roman"/>
          <w:sz w:val="24"/>
          <w:szCs w:val="24"/>
        </w:rPr>
        <w:t xml:space="preserve"> que obtienen al aglomerarse, denominándose genéricamente Economías de Aglomeración </w:t>
      </w:r>
      <w:r w:rsidR="00DA2B02" w:rsidRPr="00F36145">
        <w:rPr>
          <w:rFonts w:ascii="Times New Roman" w:hAnsi="Times New Roman" w:cs="Times New Roman"/>
          <w:sz w:val="24"/>
          <w:szCs w:val="24"/>
        </w:rPr>
        <w:fldChar w:fldCharType="begin" w:fldLock="1"/>
      </w:r>
      <w:r w:rsidR="00DA2B02" w:rsidRPr="00F36145">
        <w:rPr>
          <w:rFonts w:ascii="Times New Roman" w:hAnsi="Times New Roman" w:cs="Times New Roman"/>
          <w:sz w:val="24"/>
          <w:szCs w:val="24"/>
        </w:rPr>
        <w:instrText xml:space="preserve">ADDIN CSL_CITATION {"citationItems":[{"id":"ITEM-1","itemData":{"DOI":"10.1111/1467-8306.930301214","ISBN":"0521801389","ISSN":"0004-5608","PMID":"231946762","abstract":"This book provides the first unifying treatment of the range of economic reasons for the clustering of firms and households. Its goal is to explain further the trade-off between various forms of increasing returns and different types of mobility costs. Although referring to agglomeration as a generic term is convenient, it should be noted that the concept of economic agglomeration refers to distinct real world situations. The main focus of </w:instrText>
      </w:r>
      <w:r w:rsidR="00DA2B02" w:rsidRPr="00F36145">
        <w:rPr>
          <w:rFonts w:ascii="Times New Roman" w:hAnsi="Times New Roman" w:cs="Times New Roman"/>
          <w:sz w:val="24"/>
          <w:szCs w:val="24"/>
          <w:lang w:val="en-US"/>
        </w:rPr>
        <w:instrText>the treatment is on cities, but it also explores the formation of agglomerations, such as commercial districts within cities, industrial clusters at the regional level, and the existence of imbalance between regions. The book is rooted within the realm of modern economics and borrows concepts from geography and regional science, which makes it accessible to a broad audience formed by economists, geographers, regional planners, and other scientists. It may be used in coursework for graduate students and upper-level undergraduates.","author":[{"dropping-particle":"","family":"Fujita","given":"Masahisa","non-dropping-particle":"","parse-names":false,"suffix":""},{"dropping-particle":"","family":"Thisse","given":"Jaques-Francois","non-dropping-particle":"","parse-names":false,"suffix":""}],"container-title":"Annals of the Association of American Geographers","id":"ITEM-1","issue":"March","issued":{"date-parts":[["2002"]]},"page":"778-779","title":"Economics of Agglomeration: Cities, Industrial Location, and Regional Growth","type":"article-journal","volume":"93"},"uris":["http://www.mendeley.com/documents/?uuid=a194ddd7-9891-4fb7-ae0c-2eb5f7220726"]}],"mendeley":{"formattedCitation":"(Fujita &amp; Thisse, 2002)","manualFormatting":"(Fujita &amp; Thisse, 2002","plainTextFormattedCitation":"(Fujita &amp; Thisse, 2002)","previouslyFormattedCitation":"(Fujita &amp; Thisse, 2002)"},"properties":{"noteIndex":0},"schema":"https://github.com/citation-style-language/schema/raw/master/csl-citation.json"}</w:instrText>
      </w:r>
      <w:r w:rsidR="00DA2B02" w:rsidRPr="00F36145">
        <w:rPr>
          <w:rFonts w:ascii="Times New Roman" w:hAnsi="Times New Roman" w:cs="Times New Roman"/>
          <w:sz w:val="24"/>
          <w:szCs w:val="24"/>
        </w:rPr>
        <w:fldChar w:fldCharType="separate"/>
      </w:r>
      <w:r w:rsidR="00DA2B02" w:rsidRPr="00F36145">
        <w:rPr>
          <w:rFonts w:ascii="Times New Roman" w:hAnsi="Times New Roman" w:cs="Times New Roman"/>
          <w:noProof/>
          <w:sz w:val="24"/>
          <w:szCs w:val="24"/>
          <w:lang w:val="en-US"/>
        </w:rPr>
        <w:t>(Fujita &amp; Thisse, 2002</w:t>
      </w:r>
      <w:r w:rsidR="00DA2B02" w:rsidRPr="00F36145">
        <w:rPr>
          <w:rFonts w:ascii="Times New Roman" w:hAnsi="Times New Roman" w:cs="Times New Roman"/>
          <w:sz w:val="24"/>
          <w:szCs w:val="24"/>
        </w:rPr>
        <w:fldChar w:fldCharType="end"/>
      </w:r>
      <w:r w:rsidR="00DA2B02" w:rsidRPr="00F36145">
        <w:rPr>
          <w:rFonts w:ascii="Times New Roman" w:hAnsi="Times New Roman" w:cs="Times New Roman"/>
          <w:sz w:val="24"/>
          <w:szCs w:val="24"/>
        </w:rPr>
        <w:fldChar w:fldCharType="begin" w:fldLock="1"/>
      </w:r>
      <w:r w:rsidR="00DA2B02" w:rsidRPr="00F36145">
        <w:rPr>
          <w:rFonts w:ascii="Times New Roman" w:hAnsi="Times New Roman" w:cs="Times New Roman"/>
          <w:sz w:val="24"/>
          <w:szCs w:val="24"/>
          <w:lang w:val="en-US"/>
        </w:rPr>
        <w:instrText>ADDIN CSL_CITATION {"citationItems":[{"id":"ITEM-1","itemData":{"abstract":"Este artículo presenta un resumen de la conversación que ha tenido lugar entre nosotros acerca del pasado, presente y futuro de la nueva geografía económica; esto pudo ser posible gracias a la ayuda de un interlocutor en San Juan, Puerto Rico, en Noviembre de 2002. Tras una introducción, se pasa a explicar lo que es la nueva geografía económica y describimos algunos modelos básicos. El debate sobre los diversos aspectos críticos se presenta posteriormente y, por último, el artículo concluye con algunas reflexiones acerca de distintas cuestiones y desafíos futuros con los que se enfrenta este campo.","author":[{"dropping-particle":"","family":"Fujita","given":"Masahisa","non-dropping-particle":"","parse-names":false,"suffix":""},{"dropping-particle":"","family":"Krugman","given":"Paul","non-dropping-particle":"","parse-names":false,"suffix":""}],"container-title":"Revista de investigaciones regionales","id":"ITEM-1","issue":"4","issued":{"date-parts":[["2004"]]},"page":"177-206","title":"La nueva geografía económica: pasado, presente y futuro","type":"article-journal"},"uris":["http://www.mendeley.com/documents/?uuid=e0fab200-e2aa-45ff-81d4-afdaa5b0f319"]}],"mendeley":{"formattedCitation":"(Fujita &amp; Krugman, 2004)","manualFormatting":"; Fujita &amp; Krugman, 2004)","plainTextFormattedCitation":"(Fujita &amp; Krugman, 2004)","previouslyFormattedCitation":"(Fujita &amp; Krugman, 2004)"},"properties":{"noteIndex":0},"schema":"https://github.com/citation-style-language/schema/raw/master/csl-citation.json"}</w:instrText>
      </w:r>
      <w:r w:rsidR="00DA2B02" w:rsidRPr="00F36145">
        <w:rPr>
          <w:rFonts w:ascii="Times New Roman" w:hAnsi="Times New Roman" w:cs="Times New Roman"/>
          <w:sz w:val="24"/>
          <w:szCs w:val="24"/>
        </w:rPr>
        <w:fldChar w:fldCharType="separate"/>
      </w:r>
      <w:r w:rsidR="00DA2B02" w:rsidRPr="00F36145">
        <w:rPr>
          <w:rFonts w:ascii="Times New Roman" w:hAnsi="Times New Roman" w:cs="Times New Roman"/>
          <w:noProof/>
          <w:sz w:val="24"/>
          <w:szCs w:val="24"/>
          <w:lang w:val="en-US"/>
        </w:rPr>
        <w:t>; Fujita &amp; Krugman, 2004)</w:t>
      </w:r>
      <w:r w:rsidR="00DA2B02" w:rsidRPr="00F36145">
        <w:rPr>
          <w:rFonts w:ascii="Times New Roman" w:hAnsi="Times New Roman" w:cs="Times New Roman"/>
          <w:sz w:val="24"/>
          <w:szCs w:val="24"/>
        </w:rPr>
        <w:fldChar w:fldCharType="end"/>
      </w:r>
      <w:r w:rsidRPr="00F36145">
        <w:rPr>
          <w:rFonts w:ascii="Times New Roman" w:hAnsi="Times New Roman" w:cs="Times New Roman"/>
          <w:sz w:val="24"/>
          <w:szCs w:val="24"/>
          <w:lang w:val="en-US"/>
        </w:rPr>
        <w:t xml:space="preserve">. Se </w:t>
      </w:r>
      <w:proofErr w:type="spellStart"/>
      <w:r w:rsidRPr="00F36145">
        <w:rPr>
          <w:rFonts w:ascii="Times New Roman" w:hAnsi="Times New Roman" w:cs="Times New Roman"/>
          <w:sz w:val="24"/>
          <w:szCs w:val="24"/>
          <w:lang w:val="en-US"/>
        </w:rPr>
        <w:t>trata</w:t>
      </w:r>
      <w:proofErr w:type="spellEnd"/>
      <w:r w:rsidRPr="00F36145">
        <w:rPr>
          <w:rFonts w:ascii="Times New Roman" w:hAnsi="Times New Roman" w:cs="Times New Roman"/>
          <w:sz w:val="24"/>
          <w:szCs w:val="24"/>
          <w:lang w:val="en-US"/>
        </w:rPr>
        <w:t xml:space="preserve"> de </w:t>
      </w:r>
      <w:proofErr w:type="spellStart"/>
      <w:r w:rsidRPr="00F36145">
        <w:rPr>
          <w:rFonts w:ascii="Times New Roman" w:hAnsi="Times New Roman" w:cs="Times New Roman"/>
          <w:sz w:val="24"/>
          <w:szCs w:val="24"/>
          <w:lang w:val="en-US"/>
        </w:rPr>
        <w:t>externalidades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economías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externas</w:t>
      </w:r>
      <w:proofErr w:type="spellEnd"/>
      <w:r w:rsidRPr="00F36145">
        <w:rPr>
          <w:rFonts w:ascii="Times New Roman" w:hAnsi="Times New Roman" w:cs="Times New Roman"/>
          <w:sz w:val="24"/>
          <w:szCs w:val="24"/>
          <w:lang w:val="en-US"/>
        </w:rPr>
        <w:t xml:space="preserve"> no </w:t>
      </w:r>
      <w:proofErr w:type="spellStart"/>
      <w:r w:rsidRPr="00F36145">
        <w:rPr>
          <w:rFonts w:ascii="Times New Roman" w:hAnsi="Times New Roman" w:cs="Times New Roman"/>
          <w:sz w:val="24"/>
          <w:szCs w:val="24"/>
          <w:lang w:val="en-US"/>
        </w:rPr>
        <w:t>planificadas</w:t>
      </w:r>
      <w:proofErr w:type="spellEnd"/>
      <w:r w:rsidRPr="00F36145">
        <w:rPr>
          <w:rFonts w:ascii="Times New Roman" w:hAnsi="Times New Roman" w:cs="Times New Roman"/>
          <w:sz w:val="24"/>
          <w:szCs w:val="24"/>
          <w:lang w:val="en-US"/>
        </w:rPr>
        <w:t xml:space="preserve"> o </w:t>
      </w:r>
      <w:proofErr w:type="spellStart"/>
      <w:r w:rsidRPr="00F36145">
        <w:rPr>
          <w:rFonts w:ascii="Times New Roman" w:hAnsi="Times New Roman" w:cs="Times New Roman"/>
          <w:sz w:val="24"/>
          <w:szCs w:val="24"/>
          <w:lang w:val="en-US"/>
        </w:rPr>
        <w:t>bien</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pasivas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ya</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que</w:t>
      </w:r>
      <w:proofErr w:type="spellEnd"/>
      <w:r w:rsidRPr="00F36145">
        <w:rPr>
          <w:rFonts w:ascii="Times New Roman" w:hAnsi="Times New Roman" w:cs="Times New Roman"/>
          <w:sz w:val="24"/>
          <w:szCs w:val="24"/>
          <w:lang w:val="en-US"/>
        </w:rPr>
        <w:t xml:space="preserve"> se </w:t>
      </w:r>
      <w:proofErr w:type="spellStart"/>
      <w:r w:rsidRPr="00F36145">
        <w:rPr>
          <w:rFonts w:ascii="Times New Roman" w:hAnsi="Times New Roman" w:cs="Times New Roman"/>
          <w:sz w:val="24"/>
          <w:szCs w:val="24"/>
          <w:lang w:val="en-US"/>
        </w:rPr>
        <w:t>generan</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por</w:t>
      </w:r>
      <w:proofErr w:type="spellEnd"/>
      <w:r w:rsidRPr="00F36145">
        <w:rPr>
          <w:rFonts w:ascii="Times New Roman" w:hAnsi="Times New Roman" w:cs="Times New Roman"/>
          <w:sz w:val="24"/>
          <w:szCs w:val="24"/>
          <w:lang w:val="en-US"/>
        </w:rPr>
        <w:t xml:space="preserve"> y </w:t>
      </w:r>
      <w:proofErr w:type="spellStart"/>
      <w:r w:rsidRPr="00F36145">
        <w:rPr>
          <w:rFonts w:ascii="Times New Roman" w:hAnsi="Times New Roman" w:cs="Times New Roman"/>
          <w:sz w:val="24"/>
          <w:szCs w:val="24"/>
          <w:lang w:val="en-US"/>
        </w:rPr>
        <w:t>para</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las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empresas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ubicadas</w:t>
      </w:r>
      <w:proofErr w:type="spellEnd"/>
      <w:r w:rsidRPr="00F36145">
        <w:rPr>
          <w:rFonts w:ascii="Times New Roman" w:hAnsi="Times New Roman" w:cs="Times New Roman"/>
          <w:sz w:val="24"/>
          <w:szCs w:val="24"/>
          <w:lang w:val="en-US"/>
        </w:rPr>
        <w:t xml:space="preserve"> en un </w:t>
      </w:r>
      <w:proofErr w:type="spellStart"/>
      <w:r w:rsidRPr="00F36145">
        <w:rPr>
          <w:rFonts w:ascii="Times New Roman" w:hAnsi="Times New Roman" w:cs="Times New Roman"/>
          <w:sz w:val="24"/>
          <w:szCs w:val="24"/>
          <w:lang w:val="en-US"/>
        </w:rPr>
        <w:t>espacio</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concreto</w:t>
      </w:r>
      <w:proofErr w:type="spellEnd"/>
      <w:r w:rsidRPr="00F36145">
        <w:rPr>
          <w:rFonts w:ascii="Times New Roman" w:hAnsi="Times New Roman" w:cs="Times New Roman"/>
          <w:sz w:val="24"/>
          <w:szCs w:val="24"/>
          <w:lang w:val="en-US"/>
        </w:rPr>
        <w:t xml:space="preserve"> de </w:t>
      </w:r>
      <w:proofErr w:type="spellStart"/>
      <w:r w:rsidRPr="00F36145">
        <w:rPr>
          <w:rFonts w:ascii="Times New Roman" w:hAnsi="Times New Roman" w:cs="Times New Roman"/>
          <w:sz w:val="24"/>
          <w:szCs w:val="24"/>
          <w:lang w:val="en-US"/>
        </w:rPr>
        <w:t>modo</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espontáneo</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como</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subproducto</w:t>
      </w:r>
      <w:proofErr w:type="spellEnd"/>
      <w:r w:rsidRPr="00F36145">
        <w:rPr>
          <w:rFonts w:ascii="Times New Roman" w:hAnsi="Times New Roman" w:cs="Times New Roman"/>
          <w:sz w:val="24"/>
          <w:szCs w:val="24"/>
          <w:lang w:val="en-US"/>
        </w:rPr>
        <w:t xml:space="preserve"> de la </w:t>
      </w:r>
      <w:proofErr w:type="spellStart"/>
      <w:r w:rsidRPr="00F36145">
        <w:rPr>
          <w:rFonts w:ascii="Times New Roman" w:hAnsi="Times New Roman" w:cs="Times New Roman"/>
          <w:sz w:val="24"/>
          <w:szCs w:val="24"/>
          <w:lang w:val="en-US"/>
        </w:rPr>
        <w:t>actividad</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económica</w:t>
      </w:r>
      <w:proofErr w:type="spellEnd"/>
      <w:r w:rsidRPr="00F36145">
        <w:rPr>
          <w:rFonts w:ascii="Times New Roman" w:hAnsi="Times New Roman" w:cs="Times New Roman"/>
          <w:sz w:val="24"/>
          <w:szCs w:val="24"/>
          <w:lang w:val="en-US"/>
        </w:rPr>
        <w:t xml:space="preserve"> y no </w:t>
      </w:r>
      <w:proofErr w:type="spellStart"/>
      <w:r w:rsidRPr="00F36145">
        <w:rPr>
          <w:rFonts w:ascii="Times New Roman" w:hAnsi="Times New Roman" w:cs="Times New Roman"/>
          <w:sz w:val="24"/>
          <w:szCs w:val="24"/>
          <w:lang w:val="en-US"/>
        </w:rPr>
        <w:t>necesariamente</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como</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fruto</w:t>
      </w:r>
      <w:proofErr w:type="spellEnd"/>
      <w:r w:rsidRPr="00F36145">
        <w:rPr>
          <w:rFonts w:ascii="Times New Roman" w:hAnsi="Times New Roman" w:cs="Times New Roman"/>
          <w:sz w:val="24"/>
          <w:szCs w:val="24"/>
          <w:lang w:val="en-US"/>
        </w:rPr>
        <w:t xml:space="preserve"> de </w:t>
      </w:r>
      <w:proofErr w:type="spellStart"/>
      <w:r w:rsidRPr="00F36145">
        <w:rPr>
          <w:rFonts w:ascii="Times New Roman" w:hAnsi="Times New Roman" w:cs="Times New Roman"/>
          <w:sz w:val="24"/>
          <w:szCs w:val="24"/>
          <w:lang w:val="en-US"/>
        </w:rPr>
        <w:t>acciones</w:t>
      </w:r>
      <w:proofErr w:type="spellEnd"/>
      <w:r w:rsidRPr="00F36145">
        <w:rPr>
          <w:rFonts w:ascii="Times New Roman" w:hAnsi="Times New Roman" w:cs="Times New Roman"/>
          <w:sz w:val="24"/>
          <w:szCs w:val="24"/>
          <w:lang w:val="en-US"/>
        </w:rPr>
        <w:t xml:space="preserve"> </w:t>
      </w:r>
      <w:proofErr w:type="spellStart"/>
      <w:r w:rsidRPr="00F36145">
        <w:rPr>
          <w:rFonts w:ascii="Times New Roman" w:hAnsi="Times New Roman" w:cs="Times New Roman"/>
          <w:sz w:val="24"/>
          <w:szCs w:val="24"/>
          <w:lang w:val="en-US"/>
        </w:rPr>
        <w:t>conscientes</w:t>
      </w:r>
      <w:proofErr w:type="spellEnd"/>
      <w:r w:rsidRPr="00F36145">
        <w:rPr>
          <w:rFonts w:ascii="Times New Roman" w:hAnsi="Times New Roman" w:cs="Times New Roman"/>
          <w:sz w:val="24"/>
          <w:szCs w:val="24"/>
          <w:lang w:val="en-US"/>
        </w:rPr>
        <w:t xml:space="preserve"> </w:t>
      </w:r>
      <w:r w:rsidR="00DA2B02" w:rsidRPr="00F36145">
        <w:rPr>
          <w:rFonts w:ascii="Times New Roman" w:hAnsi="Times New Roman" w:cs="Times New Roman"/>
          <w:sz w:val="24"/>
          <w:szCs w:val="24"/>
        </w:rPr>
        <w:fldChar w:fldCharType="begin" w:fldLock="1"/>
      </w:r>
      <w:r w:rsidR="00DA2B02" w:rsidRPr="00F36145">
        <w:rPr>
          <w:rFonts w:ascii="Times New Roman" w:hAnsi="Times New Roman" w:cs="Times New Roman"/>
          <w:sz w:val="24"/>
          <w:szCs w:val="24"/>
          <w:lang w:val="en-US"/>
        </w:rPr>
        <w:instrText>ADDIN CSL_CITATION {"citationItems":[{"id":"ITEM-1","itemData":{"abstract":"El artículo comienza mostrando el distinto significado que se atribuye al término clusters por las distintas corrientes y autores tiene que ver con las diferentes opciones que en ellos se encuentran en torno a su marco espacial, a las organizaciones e instituciones que los constituyen, y a los tipos de relaciones entre empresas (de interdependencia o similitud) y de flujos (de productos o conocimientos) que se consideran. A continuación se muestran los factores manejados por la literatura para ju</w:instrText>
      </w:r>
      <w:r w:rsidR="00DA2B02" w:rsidRPr="00F36145">
        <w:rPr>
          <w:rFonts w:ascii="Times New Roman" w:hAnsi="Times New Roman" w:cs="Times New Roman"/>
          <w:sz w:val="24"/>
          <w:szCs w:val="24"/>
        </w:rPr>
        <w:instrText>stificar la existencia de los clusters, así como los tipos de análisis y técnicas de investigación que se acostumbran manejar. En tercer lugar, se presentan y comentan las características que presentan los clusters en el mundo: implantación y desarrollo, edad, tamaño, tipos de empresas y de sectores, límites geográficos, tipos de relaciones entre sus miembros, competitividad y sus factores determinantes. Y, finalmente, se exponen cuáles son los fundamentos en que puede descansar la política de clusters, los principios a que ésta se debería ajustar y los diferentes tipos de políticas de clusters que cabría distinguir, en función del ámbito espacial de gobierno de la política y del ámbito espacial de la ventaja competitiva que se persigue.","author":[{"dropping-particle":"","family":"Navarro Arancegui","given":"Mikel","non-dropping-particle":"","parse-names":false,"suffix":""}],"container-title":"Ekonomiaz: Revista vasca de economía,","id":"ITEM-1","issued":{"date-parts":[["2003"]]},"page":"14-49","title":"Análisis y políticas de clusters : teoría y realidad","type":"article-journal","volume":"53"},"uris":["http://www.mendeley.com/documents/?uuid=ebb607a5-5ce7-4104-9d90-54ecc135a728"]}],"mendeley":{"formattedCitation":"(Navarro Arancegui, 2003)","plainTextFormattedCitation":"(Navarro Arancegui, 2003)","previouslyFormattedCitation":"(Navarro Arancegui, 2003)"},"properties":{"noteIndex":0},"schema":"https://github.com/citation-style-language/schema/raw/master/csl-citation.json"}</w:instrText>
      </w:r>
      <w:r w:rsidR="00DA2B02" w:rsidRPr="00F36145">
        <w:rPr>
          <w:rFonts w:ascii="Times New Roman" w:hAnsi="Times New Roman" w:cs="Times New Roman"/>
          <w:sz w:val="24"/>
          <w:szCs w:val="24"/>
        </w:rPr>
        <w:fldChar w:fldCharType="separate"/>
      </w:r>
      <w:r w:rsidR="00DA2B02" w:rsidRPr="00F36145">
        <w:rPr>
          <w:rFonts w:ascii="Times New Roman" w:hAnsi="Times New Roman" w:cs="Times New Roman"/>
          <w:noProof/>
          <w:sz w:val="24"/>
          <w:szCs w:val="24"/>
        </w:rPr>
        <w:t>(Navarro Arancegui, 2003)</w:t>
      </w:r>
      <w:r w:rsidR="00DA2B02" w:rsidRPr="00F36145">
        <w:rPr>
          <w:rFonts w:ascii="Times New Roman" w:hAnsi="Times New Roman" w:cs="Times New Roman"/>
          <w:sz w:val="24"/>
          <w:szCs w:val="24"/>
        </w:rPr>
        <w:fldChar w:fldCharType="end"/>
      </w:r>
      <w:r w:rsidRPr="00F36145">
        <w:rPr>
          <w:rFonts w:ascii="Times New Roman" w:hAnsi="Times New Roman" w:cs="Times New Roman"/>
          <w:sz w:val="24"/>
          <w:szCs w:val="24"/>
        </w:rPr>
        <w:t>.</w:t>
      </w:r>
      <w:r w:rsidR="00710817" w:rsidRPr="00F36145">
        <w:rPr>
          <w:rFonts w:ascii="Times New Roman" w:hAnsi="Times New Roman" w:cs="Times New Roman"/>
          <w:sz w:val="24"/>
          <w:szCs w:val="24"/>
        </w:rPr>
        <w:t xml:space="preserve"> Por ello, la concentración productiva hortícola en La Plata </w:t>
      </w:r>
      <w:r w:rsidR="00C1632A" w:rsidRPr="00F36145">
        <w:rPr>
          <w:rFonts w:ascii="Times New Roman" w:hAnsi="Times New Roman" w:cs="Times New Roman"/>
          <w:sz w:val="24"/>
          <w:szCs w:val="24"/>
        </w:rPr>
        <w:t xml:space="preserve">y la consecuente incorporación de nuevas empresas y agentes </w:t>
      </w:r>
      <w:r w:rsidR="00710817" w:rsidRPr="00F36145">
        <w:rPr>
          <w:rFonts w:ascii="Times New Roman" w:hAnsi="Times New Roman" w:cs="Times New Roman"/>
          <w:sz w:val="24"/>
          <w:szCs w:val="24"/>
        </w:rPr>
        <w:t>sería</w:t>
      </w:r>
      <w:r w:rsidR="00C1632A" w:rsidRPr="00F36145">
        <w:rPr>
          <w:rFonts w:ascii="Times New Roman" w:hAnsi="Times New Roman" w:cs="Times New Roman"/>
          <w:sz w:val="24"/>
          <w:szCs w:val="24"/>
        </w:rPr>
        <w:t>n</w:t>
      </w:r>
      <w:r w:rsidR="00710817" w:rsidRPr="00F36145">
        <w:rPr>
          <w:rFonts w:ascii="Times New Roman" w:hAnsi="Times New Roman" w:cs="Times New Roman"/>
          <w:sz w:val="24"/>
          <w:szCs w:val="24"/>
        </w:rPr>
        <w:t xml:space="preserve"> gran parte responsable de una mayor y renovada capacidad competitiva, retroalimentando así su crecimiento y aglomeración, ingresando ésta a una nueva etapa en su ciclo de desarrollo.</w:t>
      </w:r>
    </w:p>
    <w:p w14:paraId="492A7A26" w14:textId="560CBDEB" w:rsidR="008C7D8F" w:rsidRPr="00F36145" w:rsidRDefault="00EF4CB9" w:rsidP="00F36145">
      <w:pPr>
        <w:spacing w:after="0" w:line="360" w:lineRule="auto"/>
        <w:jc w:val="both"/>
        <w:rPr>
          <w:rFonts w:ascii="Times New Roman" w:hAnsi="Times New Roman" w:cs="Times New Roman"/>
          <w:color w:val="F79646" w:themeColor="accent6"/>
          <w:sz w:val="24"/>
          <w:szCs w:val="24"/>
        </w:rPr>
      </w:pPr>
      <w:r w:rsidRPr="00F36145">
        <w:rPr>
          <w:rFonts w:ascii="Times New Roman" w:hAnsi="Times New Roman" w:cs="Times New Roman"/>
          <w:sz w:val="24"/>
          <w:szCs w:val="24"/>
        </w:rPr>
        <w:t xml:space="preserve">En búsqueda de identificar y caracterizar a estas empresas y agentes, se llevaron a cabo una serie de </w:t>
      </w:r>
      <w:r w:rsidR="00C1632A" w:rsidRPr="00F36145">
        <w:rPr>
          <w:rFonts w:ascii="Times New Roman" w:hAnsi="Times New Roman" w:cs="Times New Roman"/>
          <w:sz w:val="24"/>
          <w:szCs w:val="24"/>
        </w:rPr>
        <w:t xml:space="preserve">recientes </w:t>
      </w:r>
      <w:r w:rsidR="008C7D8F" w:rsidRPr="00F36145">
        <w:rPr>
          <w:rFonts w:ascii="Times New Roman" w:hAnsi="Times New Roman" w:cs="Times New Roman"/>
          <w:sz w:val="24"/>
          <w:szCs w:val="24"/>
        </w:rPr>
        <w:t>trabajos</w:t>
      </w:r>
      <w:r w:rsidRPr="00F36145">
        <w:rPr>
          <w:rFonts w:ascii="Times New Roman" w:hAnsi="Times New Roman" w:cs="Times New Roman"/>
          <w:sz w:val="24"/>
          <w:szCs w:val="24"/>
        </w:rPr>
        <w:t xml:space="preserve">. De esa manera se discutió un marco teórico adaptable a la región hortícola de La Plata </w:t>
      </w:r>
      <w:r w:rsidRPr="00F36145">
        <w:rPr>
          <w:rFonts w:ascii="Times New Roman" w:hAnsi="Times New Roman" w:cs="Times New Roman"/>
          <w:sz w:val="24"/>
          <w:szCs w:val="24"/>
        </w:rPr>
        <w:fldChar w:fldCharType="begin" w:fldLock="1"/>
      </w:r>
      <w:r w:rsidR="00A31725" w:rsidRPr="00F36145">
        <w:rPr>
          <w:rFonts w:ascii="Times New Roman" w:hAnsi="Times New Roman" w:cs="Times New Roman"/>
          <w:sz w:val="24"/>
          <w:szCs w:val="24"/>
        </w:rPr>
        <w:instrText>ADDIN CSL_CITATION {"citationItems":[{"id":"ITEM-1","itemData":{"abstract":"El Cinturón Hortícola Platense ha mostrado un crecimiento económico, productivo y tecnológico irrefutable e ininterrumpido desde su nacimiento (1882) hasta la actualidad. Más aún, la velocidad y magnitud de las trans- formaciones en los últimos años parecerían corresponder a causales que aun no se identifican o explicitan claramente y/o en su totalidad. En ese senti- do, resulta destacable que las consideraciones del territorio en los estudios económicos de los últimos años buscan dilucidar los factores que explican tanto los procesos de concentración de actividades productivas y de servi- cios en determinados espacios, como los que conducen a que determinadas localizaciones muestren un mayor dinamismo y capacidad competitiva que otras. Precisamente, los objetivos planteados son relevar los enfoques de aglomerados económicos y determinar las externalidades derivadas de la aglomeración de empresas hortícolas de La Plata. Para ello se realizó un ordenamiento bibliográfico de las diferentes conceptualizaciones, caracte- rísticas y tipos de aglomerados de empresas. Seguidamente se identificaron y analizaron las interrelaciones existentes en el aglomerado platense y sus ventajas competitivas emergentes. Se concluye que el caso de la horticultu- ra en La Plata muestra una evolución que se asemeja a la de otros aglomera- dos económicos, siendo el concepto de Sistemas Productivos Locales el que en la actualidad mejor se adapta a describir e interpretar su dinámica. Palabras","author":[{"dropping-particle":"","family":"García","given":"Matías","non-dropping-particle":"","parse-names":false,"suffix":""}],"container-title":"Huellas","id":"ITEM-1","issue":"20","issued":{"date-parts":[["2016"]]},"page":"100-124","title":"Capacidad competitiva y dinamismo en la horticultura de La Plata interpretada desde el enfoque basado en los aglomerados de empresas","type":"article-journal"},"uris":["http://www.mendeley.com/documents/?uuid=ce8bb156-92ad-48f7-9b66-e622147355d9"]}],"mendeley":{"formattedCitation":"(García, 2016a)","plainTextFormattedCitation":"(García, 2016a)","previouslyFormattedCitation":"(García, 2016a)"},"properties":{"noteIndex":0},"schema":"https://github.com/citation-style-language/schema/raw/master/csl-citation.json"}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(García, 2016a)</w:t>
      </w:r>
      <w:r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y se realizaron indagaciones </w:t>
      </w:r>
      <w:r w:rsidR="008C7D8F" w:rsidRPr="00F36145">
        <w:rPr>
          <w:rFonts w:ascii="Times New Roman" w:hAnsi="Times New Roman" w:cs="Times New Roman"/>
          <w:sz w:val="24"/>
          <w:szCs w:val="24"/>
        </w:rPr>
        <w:t xml:space="preserve">acerca de empresas que producen </w:t>
      </w:r>
      <w:proofErr w:type="spellStart"/>
      <w:r w:rsidR="008C7D8F" w:rsidRPr="00F36145">
        <w:rPr>
          <w:rFonts w:ascii="Times New Roman" w:hAnsi="Times New Roman" w:cs="Times New Roman"/>
          <w:sz w:val="24"/>
          <w:szCs w:val="24"/>
        </w:rPr>
        <w:t>plantines</w:t>
      </w:r>
      <w:proofErr w:type="spellEnd"/>
      <w:r w:rsidRPr="00F36145">
        <w:rPr>
          <w:rFonts w:ascii="Times New Roman" w:hAnsi="Times New Roman" w:cs="Times New Roman"/>
          <w:sz w:val="24"/>
          <w:szCs w:val="24"/>
        </w:rPr>
        <w:t xml:space="preserve"> </w:t>
      </w:r>
      <w:r w:rsidRPr="00F36145">
        <w:rPr>
          <w:rFonts w:ascii="Times New Roman" w:hAnsi="Times New Roman" w:cs="Times New Roman"/>
          <w:sz w:val="24"/>
          <w:szCs w:val="24"/>
        </w:rPr>
        <w:fldChar w:fldCharType="begin" w:fldLock="1"/>
      </w:r>
      <w:r w:rsidR="00A31725" w:rsidRPr="00F36145">
        <w:rPr>
          <w:rFonts w:ascii="Times New Roman" w:hAnsi="Times New Roman" w:cs="Times New Roman"/>
          <w:sz w:val="24"/>
          <w:szCs w:val="24"/>
        </w:rPr>
        <w:instrText>ADDIN CSL_CITATION {"citationItems":[{"id":"ITEM-1","itemData":{"abstract":"La caracterización de la actual dinámica del Cinturón Hortícola Platense tendría un mejor ajuste si se interpreta desde el enfoque de economías de aglomeración. Así, una actividad que se caracterizó históricamente por su producción atomizada y descentralizada, ahora muestra una concentración espacial y cercana articulación con los eslabones de aprovisionamiento de insumos y comercialización. El objetivo del trabajo es desarrollar la influencia y dependencia de un servicio existente en la zona hortícola platense: las plantineras. Se busca identificar las razones de su surgimiento, su evolución y actual importancia y dependencia. También describir su interrelación con las semilleras y agronomías. Finalmente, se caracteriza el rol de las plantineras en el aglomerado de empresas que conforma la horticultura platense. Se concluye que las plantineras pueden considerarse un caso de economía externa, causa y consecuencia a su vez del incremento de la competitividad en este espacio productivo.","author":[{"dropping-particle":"","family":"García","given":"Matías","non-dropping-particle":"","parse-names":false,"suffix":""}],"container-title":"Estudios Socioterritoriales","id":"ITEM-1","issue":"20","issued":{"date-parts":[["2016"]]},"page":"87-102","title":"Surgimiento, dinámica y rol de las plantineras en el aglomerado hortícola de La Plata","type":"article-journal"},"uris":["http://www.mendeley.com/documents/?uuid=2881e494-04c1-4ea6-916d-f63f2c1a2535"]}],"mendeley":{"formattedCitation":"(García, 2016b)","plainTextFormattedCitation":"(García, 2016b)","previouslyFormattedCitation":"(García, 2016b)"},"properties":{"noteIndex":0},"schema":"https://github.com/citation-style-language/schema/raw/master/csl-citation.json"}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(García, 2016b)</w:t>
      </w:r>
      <w:r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w:t>
      </w:r>
      <w:r w:rsidR="00C1632A" w:rsidRPr="00F36145">
        <w:rPr>
          <w:rFonts w:ascii="Times New Roman" w:hAnsi="Times New Roman" w:cs="Times New Roman"/>
          <w:sz w:val="24"/>
          <w:szCs w:val="24"/>
        </w:rPr>
        <w:t>comercios</w:t>
      </w:r>
      <w:r w:rsidRPr="00F36145">
        <w:rPr>
          <w:rFonts w:ascii="Times New Roman" w:hAnsi="Times New Roman" w:cs="Times New Roman"/>
          <w:sz w:val="24"/>
          <w:szCs w:val="24"/>
        </w:rPr>
        <w:t xml:space="preserve"> expendedores de insumos hortícolas </w:t>
      </w:r>
      <w:r w:rsidRPr="00F36145">
        <w:rPr>
          <w:rFonts w:ascii="Times New Roman" w:hAnsi="Times New Roman" w:cs="Times New Roman"/>
          <w:sz w:val="24"/>
          <w:szCs w:val="24"/>
        </w:rPr>
        <w:fldChar w:fldCharType="begin" w:fldLock="1"/>
      </w:r>
      <w:r w:rsidRPr="00F36145">
        <w:rPr>
          <w:rFonts w:ascii="Times New Roman" w:hAnsi="Times New Roman" w:cs="Times New Roman"/>
          <w:sz w:val="24"/>
          <w:szCs w:val="24"/>
        </w:rPr>
        <w:instrText>ADDIN CSL_CITATION {"citationItems":[{"id":"ITEM-1","itemData":{"abstract":"Se entiende a los comercios expendedores de insumos (agronomías) como una sinergia del aglomerado hortícola de La Plata (Buenos Aires). Mediante una serie de entrevistas se los caracterizó, determinándose una directa relación entre las agronomías y la evolución tecnológica del sector. Paralelamente, se identificaron externalidades, relacionadas al asesoramiento, financiamiento, servicio de consulta y envío de insumos, junto a las interacciones positivas que produce su articulación con las empresas de insumos, distribuidoras, técnicos y productores. Se concluye que las agronomías pueden considerarse un elemento necesario de la competitividad y dinámica del sector hortícola platense.","author":[{"dropping-particle":"","family":"García","given":"Matías","non-dropping-particle":"","parse-names":false,"suffix":""},{"dropping-particle":"","family":"Merchán","given":"Andrés","non-dropping-particle":"","parse-names":false,"suffix":""}],"container-title":"Estudios Rurales","id":"ITEM-1","issue":"16","issued":{"date-parts":[["2018"]]},"page":"98-126","title":"Las agronomías. Características y rol en el aglomerado hortícola de La Plata, Buenos Aires, Argentina","type":"article-journal","volume":"8"},"uris":["http://www.mendeley.com/documents/?uuid=844b670e-8efb-4170-974a-d7224d438526"]}],"mendeley":{"formattedCitation":"(García &amp; Merchán, 2018)","plainTextFormattedCitation":"(García &amp; Merchán, 2018)","previouslyFormattedCitation":"(García &amp; Merchán, 2018)"},"properties":{"noteIndex":0},"schema":"https://github.com/citation-style-language/schema/raw/master/csl-citation.json"}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(García &amp; Merchán, 2018)</w:t>
      </w:r>
      <w:r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y el rol de los técnicos del sector privado </w:t>
      </w:r>
      <w:r w:rsidRPr="00F36145">
        <w:rPr>
          <w:rFonts w:ascii="Times New Roman" w:hAnsi="Times New Roman" w:cs="Times New Roman"/>
          <w:sz w:val="24"/>
          <w:szCs w:val="24"/>
        </w:rPr>
        <w:fldChar w:fldCharType="begin" w:fldLock="1"/>
      </w:r>
      <w:r w:rsidRPr="00F36145">
        <w:rPr>
          <w:rFonts w:ascii="Times New Roman" w:hAnsi="Times New Roman" w:cs="Times New Roman"/>
          <w:sz w:val="24"/>
          <w:szCs w:val="24"/>
        </w:rPr>
        <w:instrText>ADDIN CSL_CITATION {"citationItems":[{"id":"ITEM-1","itemData":{"abstract":"El objetivo de este trabajo es caracterizar la influencia y rol de un prestador de servi- cios disponible en la zona hortícola de La Plata: el técnico privado. Se busca identifi- car los inicios, su evolución y actual importancia y dependencia. También se pretende describir las características del asesor y de asesoramiento brindado y la interrelación no sólo con los productores, sino que también con las agronomías y las empresas de semillas y agroquímicos. Finalmente, se procura analizar el rol del técnico privado en lo que se denomina el aglomerado económico que conforma la horticultura de La Plata. Para ello se lleva- ron a cabo una serie de entrevistas en profundidad a actores clave (técnicos privados, del sector público, de las agrono- mías y distribuidoras, como así también a productores, entre otros) junto a una revi- sión bibliográfica sobre el modelo tecno- lógico en la Plata y su “síndrome de la invernaculización” existente. Se concluye que los técnicos privados son un caso más de economía externa, causa y consecuen- cia del incremento de la competitividad que se genera en este espacio productivo, contribuyendo a la conformación de un aglomerado económico en la horticultura de la capital bonaerense.","author":[{"dropping-particle":"","family":"García","given":"Matías","non-dropping-particle":"","parse-names":false,"suffix":""}],"container-title":"Ciencias Agronómicas","id":"ITEM-1","issue":"18","issued":{"date-parts":[["2018"]]},"page":"34-43","title":"Surgimiento, características y rol de los técnicos privados en el aglomerado hortícola de La Plata (Buenos Aires)","type":"article-journal","volume":"XXXI"},"uris":["http://www.mendeley.com/documents/?uuid=8328b876-2d88-4bc3-91a5-600e1f7ea7e3"]}],"mendeley":{"formattedCitation":"(García, 2018)","plainTextFormattedCitation":"(García, 2018)","previouslyFormattedCitation":"(García, 2018)"},"properties":{"noteIndex":0},"schema":"https://github.com/citation-style-language/schema/raw/master/csl-citation.json"}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(García, 2018)</w:t>
      </w:r>
      <w:r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En estos estudios se pudo confirmar las externalidades y ventajas que emanan de estos agentes, retroalimentando su concentración espacial y a su vez, la de la </w:t>
      </w:r>
      <w:r w:rsidR="00C1632A" w:rsidRPr="00F36145">
        <w:rPr>
          <w:rFonts w:ascii="Times New Roman" w:hAnsi="Times New Roman" w:cs="Times New Roman"/>
          <w:sz w:val="24"/>
          <w:szCs w:val="24"/>
        </w:rPr>
        <w:t>competitividad</w:t>
      </w:r>
      <w:r w:rsidRPr="00F36145">
        <w:rPr>
          <w:rFonts w:ascii="Times New Roman" w:hAnsi="Times New Roman" w:cs="Times New Roman"/>
          <w:sz w:val="24"/>
          <w:szCs w:val="24"/>
        </w:rPr>
        <w:t xml:space="preserve"> en la región de La Plata.</w:t>
      </w:r>
    </w:p>
    <w:p w14:paraId="2FCD2B9C" w14:textId="70360603" w:rsidR="00D73635" w:rsidRPr="00F36145" w:rsidRDefault="00D73635"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En este marco de gran dinámica en donde cada vez más actores intervienen en</w:t>
      </w:r>
      <w:r w:rsidR="00C1632A" w:rsidRPr="00F36145">
        <w:rPr>
          <w:rFonts w:ascii="Times New Roman" w:hAnsi="Times New Roman" w:cs="Times New Roman"/>
          <w:sz w:val="24"/>
          <w:szCs w:val="24"/>
        </w:rPr>
        <w:t xml:space="preserve"> diferentes</w:t>
      </w:r>
      <w:r w:rsidRPr="00F36145">
        <w:rPr>
          <w:rFonts w:ascii="Times New Roman" w:hAnsi="Times New Roman" w:cs="Times New Roman"/>
          <w:sz w:val="24"/>
          <w:szCs w:val="24"/>
        </w:rPr>
        <w:t xml:space="preserve"> </w:t>
      </w:r>
      <w:r w:rsidR="00427E8C" w:rsidRPr="00F36145">
        <w:rPr>
          <w:rFonts w:ascii="Times New Roman" w:hAnsi="Times New Roman" w:cs="Times New Roman"/>
          <w:sz w:val="24"/>
          <w:szCs w:val="24"/>
        </w:rPr>
        <w:t>nichos,</w:t>
      </w:r>
      <w:r w:rsidRPr="00F36145">
        <w:rPr>
          <w:rFonts w:ascii="Times New Roman" w:hAnsi="Times New Roman" w:cs="Times New Roman"/>
          <w:sz w:val="24"/>
          <w:szCs w:val="24"/>
        </w:rPr>
        <w:t xml:space="preserve"> se propone la caracterización de dos </w:t>
      </w:r>
      <w:r w:rsidR="00FD6536" w:rsidRPr="00F36145">
        <w:rPr>
          <w:rFonts w:ascii="Times New Roman" w:hAnsi="Times New Roman" w:cs="Times New Roman"/>
          <w:sz w:val="24"/>
          <w:szCs w:val="24"/>
        </w:rPr>
        <w:t>agentes</w:t>
      </w:r>
      <w:r w:rsidRPr="00F36145">
        <w:rPr>
          <w:rFonts w:ascii="Times New Roman" w:hAnsi="Times New Roman" w:cs="Times New Roman"/>
          <w:sz w:val="24"/>
          <w:szCs w:val="24"/>
        </w:rPr>
        <w:t xml:space="preserve"> con influencia no siempre bien ponderada en la </w:t>
      </w:r>
      <w:r w:rsidR="00C1632A" w:rsidRPr="00F36145">
        <w:rPr>
          <w:rFonts w:ascii="Times New Roman" w:hAnsi="Times New Roman" w:cs="Times New Roman"/>
          <w:sz w:val="24"/>
          <w:szCs w:val="24"/>
        </w:rPr>
        <w:t xml:space="preserve">generación, </w:t>
      </w:r>
      <w:r w:rsidRPr="00F36145">
        <w:rPr>
          <w:rFonts w:ascii="Times New Roman" w:hAnsi="Times New Roman" w:cs="Times New Roman"/>
          <w:sz w:val="24"/>
          <w:szCs w:val="24"/>
        </w:rPr>
        <w:t xml:space="preserve">capacitación y difusión tecnológica como son las </w:t>
      </w:r>
      <w:r w:rsidR="00E2113A" w:rsidRPr="00F36145">
        <w:rPr>
          <w:rFonts w:ascii="Times New Roman" w:hAnsi="Times New Roman" w:cs="Times New Roman"/>
          <w:sz w:val="24"/>
          <w:szCs w:val="24"/>
        </w:rPr>
        <w:t xml:space="preserve">pequeñas y medianas </w:t>
      </w:r>
      <w:r w:rsidRPr="00F36145">
        <w:rPr>
          <w:rFonts w:ascii="Times New Roman" w:hAnsi="Times New Roman" w:cs="Times New Roman"/>
          <w:sz w:val="24"/>
          <w:szCs w:val="24"/>
        </w:rPr>
        <w:t xml:space="preserve">empresas </w:t>
      </w:r>
      <w:r w:rsidR="00E2113A" w:rsidRPr="00F36145">
        <w:rPr>
          <w:rFonts w:ascii="Times New Roman" w:hAnsi="Times New Roman" w:cs="Times New Roman"/>
          <w:sz w:val="24"/>
          <w:szCs w:val="24"/>
        </w:rPr>
        <w:t xml:space="preserve">de insumos </w:t>
      </w:r>
      <w:r w:rsidRPr="00F36145">
        <w:rPr>
          <w:rFonts w:ascii="Times New Roman" w:hAnsi="Times New Roman" w:cs="Times New Roman"/>
          <w:sz w:val="24"/>
          <w:szCs w:val="24"/>
        </w:rPr>
        <w:t xml:space="preserve">y los técnicos del sector público, quienes se diferencian </w:t>
      </w:r>
      <w:r w:rsidR="00427E8C" w:rsidRPr="00F36145">
        <w:rPr>
          <w:rFonts w:ascii="Times New Roman" w:hAnsi="Times New Roman" w:cs="Times New Roman"/>
          <w:sz w:val="24"/>
          <w:szCs w:val="24"/>
        </w:rPr>
        <w:t>-</w:t>
      </w:r>
      <w:r w:rsidRPr="00F36145">
        <w:rPr>
          <w:rFonts w:ascii="Times New Roman" w:hAnsi="Times New Roman" w:cs="Times New Roman"/>
          <w:sz w:val="24"/>
          <w:szCs w:val="24"/>
        </w:rPr>
        <w:t xml:space="preserve">en forma exprofeso o no- </w:t>
      </w:r>
      <w:r w:rsidR="00C1632A" w:rsidRPr="00F36145">
        <w:rPr>
          <w:rFonts w:ascii="Times New Roman" w:hAnsi="Times New Roman" w:cs="Times New Roman"/>
          <w:sz w:val="24"/>
          <w:szCs w:val="24"/>
        </w:rPr>
        <w:t>del accionar</w:t>
      </w:r>
      <w:r w:rsidR="00427E8C" w:rsidRPr="00F36145">
        <w:rPr>
          <w:rFonts w:ascii="Times New Roman" w:hAnsi="Times New Roman" w:cs="Times New Roman"/>
          <w:sz w:val="24"/>
          <w:szCs w:val="24"/>
        </w:rPr>
        <w:t xml:space="preserve"> de las grandes empresas y/o técnicos </w:t>
      </w:r>
      <w:r w:rsidR="00EA395C" w:rsidRPr="00F36145">
        <w:rPr>
          <w:rFonts w:ascii="Times New Roman" w:hAnsi="Times New Roman" w:cs="Times New Roman"/>
          <w:sz w:val="24"/>
          <w:szCs w:val="24"/>
        </w:rPr>
        <w:t xml:space="preserve">privados </w:t>
      </w:r>
      <w:r w:rsidR="00427E8C" w:rsidRPr="00F36145">
        <w:rPr>
          <w:rFonts w:ascii="Times New Roman" w:hAnsi="Times New Roman" w:cs="Times New Roman"/>
          <w:sz w:val="24"/>
          <w:szCs w:val="24"/>
        </w:rPr>
        <w:t>de la zona.</w:t>
      </w:r>
    </w:p>
    <w:p w14:paraId="6D0ED084" w14:textId="1E90895D" w:rsidR="00427E8C" w:rsidRPr="00F36145" w:rsidRDefault="00427E8C"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Es objetivo de</w:t>
      </w:r>
      <w:r w:rsidR="00E2113A" w:rsidRPr="00F36145">
        <w:rPr>
          <w:rFonts w:ascii="Times New Roman" w:hAnsi="Times New Roman" w:cs="Times New Roman"/>
          <w:sz w:val="24"/>
          <w:szCs w:val="24"/>
        </w:rPr>
        <w:t xml:space="preserve"> </w:t>
      </w:r>
      <w:r w:rsidRPr="00F36145">
        <w:rPr>
          <w:rFonts w:ascii="Times New Roman" w:hAnsi="Times New Roman" w:cs="Times New Roman"/>
          <w:sz w:val="24"/>
          <w:szCs w:val="24"/>
        </w:rPr>
        <w:t>l</w:t>
      </w:r>
      <w:r w:rsidR="00E2113A" w:rsidRPr="00F36145">
        <w:rPr>
          <w:rFonts w:ascii="Times New Roman" w:hAnsi="Times New Roman" w:cs="Times New Roman"/>
          <w:sz w:val="24"/>
          <w:szCs w:val="24"/>
        </w:rPr>
        <w:t>a</w:t>
      </w:r>
      <w:r w:rsidRPr="00F36145">
        <w:rPr>
          <w:rFonts w:ascii="Times New Roman" w:hAnsi="Times New Roman" w:cs="Times New Roman"/>
          <w:sz w:val="24"/>
          <w:szCs w:val="24"/>
        </w:rPr>
        <w:t xml:space="preserve"> </w:t>
      </w:r>
      <w:r w:rsidR="00E2113A" w:rsidRPr="00F36145">
        <w:rPr>
          <w:rFonts w:ascii="Times New Roman" w:hAnsi="Times New Roman" w:cs="Times New Roman"/>
          <w:sz w:val="24"/>
          <w:szCs w:val="24"/>
        </w:rPr>
        <w:t>ponencia</w:t>
      </w:r>
      <w:r w:rsidRPr="00F36145">
        <w:rPr>
          <w:rFonts w:ascii="Times New Roman" w:hAnsi="Times New Roman" w:cs="Times New Roman"/>
          <w:sz w:val="24"/>
          <w:szCs w:val="24"/>
        </w:rPr>
        <w:t xml:space="preserve"> </w:t>
      </w:r>
      <w:r w:rsidR="00976B2C" w:rsidRPr="00F36145">
        <w:rPr>
          <w:rFonts w:ascii="Times New Roman" w:hAnsi="Times New Roman" w:cs="Times New Roman"/>
          <w:sz w:val="24"/>
          <w:szCs w:val="24"/>
        </w:rPr>
        <w:t>identificar</w:t>
      </w:r>
      <w:r w:rsidRPr="00F36145">
        <w:rPr>
          <w:rFonts w:ascii="Times New Roman" w:hAnsi="Times New Roman" w:cs="Times New Roman"/>
          <w:sz w:val="24"/>
          <w:szCs w:val="24"/>
        </w:rPr>
        <w:t xml:space="preserve"> las estrategias llevadas a cabo por estos actores, analizando el contexto del sector, los sujetos con los que intervienen y los resultados que aportan en la conformación del aglomerado hortícola platense.</w:t>
      </w:r>
    </w:p>
    <w:p w14:paraId="6C6257C7" w14:textId="646A5AFD" w:rsidR="006D12E1" w:rsidRPr="00F36145" w:rsidRDefault="006D12E1"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Para ello, </w:t>
      </w:r>
      <w:r w:rsidR="00E2113A" w:rsidRPr="00F36145">
        <w:rPr>
          <w:rFonts w:ascii="Times New Roman" w:hAnsi="Times New Roman" w:cs="Times New Roman"/>
          <w:sz w:val="24"/>
          <w:szCs w:val="24"/>
        </w:rPr>
        <w:t xml:space="preserve">el trabajo se estructura de la siguiente manera. Tras esta introducción, se </w:t>
      </w:r>
      <w:r w:rsidRPr="00F36145">
        <w:rPr>
          <w:rFonts w:ascii="Times New Roman" w:hAnsi="Times New Roman" w:cs="Times New Roman"/>
          <w:sz w:val="24"/>
          <w:szCs w:val="24"/>
        </w:rPr>
        <w:t>describirá</w:t>
      </w:r>
      <w:r w:rsidR="00E2113A" w:rsidRPr="00F36145">
        <w:rPr>
          <w:rFonts w:ascii="Times New Roman" w:hAnsi="Times New Roman" w:cs="Times New Roman"/>
          <w:sz w:val="24"/>
          <w:szCs w:val="24"/>
        </w:rPr>
        <w:t>n</w:t>
      </w:r>
      <w:r w:rsidRPr="00F36145">
        <w:rPr>
          <w:rFonts w:ascii="Times New Roman" w:hAnsi="Times New Roman" w:cs="Times New Roman"/>
          <w:sz w:val="24"/>
          <w:szCs w:val="24"/>
        </w:rPr>
        <w:t xml:space="preserve"> </w:t>
      </w:r>
      <w:r w:rsidR="00E2113A" w:rsidRPr="00F36145">
        <w:rPr>
          <w:rFonts w:ascii="Times New Roman" w:hAnsi="Times New Roman" w:cs="Times New Roman"/>
          <w:sz w:val="24"/>
          <w:szCs w:val="24"/>
        </w:rPr>
        <w:t>los principales aspectos metodológicos, para luego realizar una breve segmentación productiva y de p</w:t>
      </w:r>
      <w:r w:rsidRPr="00F36145">
        <w:rPr>
          <w:rFonts w:ascii="Times New Roman" w:hAnsi="Times New Roman" w:cs="Times New Roman"/>
          <w:sz w:val="24"/>
          <w:szCs w:val="24"/>
        </w:rPr>
        <w:t>roductores que explica el accionar u omisión de interacción con los</w:t>
      </w:r>
      <w:r w:rsidR="00E2113A" w:rsidRPr="00F36145">
        <w:rPr>
          <w:rFonts w:ascii="Times New Roman" w:hAnsi="Times New Roman" w:cs="Times New Roman"/>
          <w:sz w:val="24"/>
          <w:szCs w:val="24"/>
        </w:rPr>
        <w:t xml:space="preserve"> diferentes </w:t>
      </w:r>
      <w:r w:rsidRPr="00F36145">
        <w:rPr>
          <w:rFonts w:ascii="Times New Roman" w:hAnsi="Times New Roman" w:cs="Times New Roman"/>
          <w:sz w:val="24"/>
          <w:szCs w:val="24"/>
        </w:rPr>
        <w:t xml:space="preserve">técnicos </w:t>
      </w:r>
      <w:r w:rsidR="00E2113A" w:rsidRPr="00F36145">
        <w:rPr>
          <w:rFonts w:ascii="Times New Roman" w:hAnsi="Times New Roman" w:cs="Times New Roman"/>
          <w:sz w:val="24"/>
          <w:szCs w:val="24"/>
        </w:rPr>
        <w:t>(</w:t>
      </w:r>
      <w:r w:rsidRPr="00F36145">
        <w:rPr>
          <w:rFonts w:ascii="Times New Roman" w:hAnsi="Times New Roman" w:cs="Times New Roman"/>
          <w:sz w:val="24"/>
          <w:szCs w:val="24"/>
        </w:rPr>
        <w:t>del sector público y</w:t>
      </w:r>
      <w:r w:rsidR="00E2113A" w:rsidRPr="00F36145">
        <w:rPr>
          <w:rFonts w:ascii="Times New Roman" w:hAnsi="Times New Roman" w:cs="Times New Roman"/>
          <w:sz w:val="24"/>
          <w:szCs w:val="24"/>
        </w:rPr>
        <w:t xml:space="preserve"> privado) y</w:t>
      </w:r>
      <w:r w:rsidRPr="00F36145">
        <w:rPr>
          <w:rFonts w:ascii="Times New Roman" w:hAnsi="Times New Roman" w:cs="Times New Roman"/>
          <w:sz w:val="24"/>
          <w:szCs w:val="24"/>
        </w:rPr>
        <w:t xml:space="preserve"> las empresas tecnológicas</w:t>
      </w:r>
      <w:r w:rsidR="00E2113A" w:rsidRPr="00F36145">
        <w:rPr>
          <w:rFonts w:ascii="Times New Roman" w:hAnsi="Times New Roman" w:cs="Times New Roman"/>
          <w:sz w:val="24"/>
          <w:szCs w:val="24"/>
        </w:rPr>
        <w:t xml:space="preserve"> (pequeñas, medianas y grandes)</w:t>
      </w:r>
      <w:r w:rsidRPr="00F36145">
        <w:rPr>
          <w:rFonts w:ascii="Times New Roman" w:hAnsi="Times New Roman" w:cs="Times New Roman"/>
          <w:sz w:val="24"/>
          <w:szCs w:val="24"/>
        </w:rPr>
        <w:t xml:space="preserve">. A continuación se describen y analizan las </w:t>
      </w:r>
      <w:r w:rsidR="00C1632A" w:rsidRPr="00F36145">
        <w:rPr>
          <w:rFonts w:ascii="Times New Roman" w:hAnsi="Times New Roman" w:cs="Times New Roman"/>
          <w:sz w:val="24"/>
          <w:szCs w:val="24"/>
        </w:rPr>
        <w:t>estrategias de las p</w:t>
      </w:r>
      <w:r w:rsidRPr="00F36145">
        <w:rPr>
          <w:rFonts w:ascii="Times New Roman" w:hAnsi="Times New Roman" w:cs="Times New Roman"/>
          <w:sz w:val="24"/>
          <w:szCs w:val="24"/>
        </w:rPr>
        <w:t xml:space="preserve">equeñas </w:t>
      </w:r>
      <w:r w:rsidR="00E2113A" w:rsidRPr="00F36145">
        <w:rPr>
          <w:rFonts w:ascii="Times New Roman" w:hAnsi="Times New Roman" w:cs="Times New Roman"/>
          <w:sz w:val="24"/>
          <w:szCs w:val="24"/>
        </w:rPr>
        <w:t xml:space="preserve">y </w:t>
      </w:r>
      <w:r w:rsidR="00C1632A" w:rsidRPr="00F36145">
        <w:rPr>
          <w:rFonts w:ascii="Times New Roman" w:hAnsi="Times New Roman" w:cs="Times New Roman"/>
          <w:sz w:val="24"/>
          <w:szCs w:val="24"/>
        </w:rPr>
        <w:t>empresas t</w:t>
      </w:r>
      <w:r w:rsidRPr="00F36145">
        <w:rPr>
          <w:rFonts w:ascii="Times New Roman" w:hAnsi="Times New Roman" w:cs="Times New Roman"/>
          <w:sz w:val="24"/>
          <w:szCs w:val="24"/>
        </w:rPr>
        <w:t xml:space="preserve">ecnológicas </w:t>
      </w:r>
      <w:r w:rsidR="00C1632A" w:rsidRPr="00F36145">
        <w:rPr>
          <w:rFonts w:ascii="Times New Roman" w:hAnsi="Times New Roman" w:cs="Times New Roman"/>
          <w:sz w:val="24"/>
          <w:szCs w:val="24"/>
        </w:rPr>
        <w:t>h</w:t>
      </w:r>
      <w:r w:rsidRPr="00F36145">
        <w:rPr>
          <w:rFonts w:ascii="Times New Roman" w:hAnsi="Times New Roman" w:cs="Times New Roman"/>
          <w:sz w:val="24"/>
          <w:szCs w:val="24"/>
        </w:rPr>
        <w:t>ortícolas. Finalmente, y antes de la discusión final, se caracterizan las acciones implementadas por los técnicos del sector público</w:t>
      </w:r>
      <w:r w:rsidR="00C1632A" w:rsidRPr="00F36145">
        <w:rPr>
          <w:rFonts w:ascii="Times New Roman" w:hAnsi="Times New Roman" w:cs="Times New Roman"/>
          <w:sz w:val="24"/>
          <w:szCs w:val="24"/>
        </w:rPr>
        <w:t xml:space="preserve"> en la horticultura de La Plata</w:t>
      </w:r>
      <w:r w:rsidRPr="00F36145">
        <w:rPr>
          <w:rFonts w:ascii="Times New Roman" w:hAnsi="Times New Roman" w:cs="Times New Roman"/>
          <w:sz w:val="24"/>
          <w:szCs w:val="24"/>
        </w:rPr>
        <w:t>.</w:t>
      </w:r>
    </w:p>
    <w:p w14:paraId="13CE6901" w14:textId="77777777" w:rsidR="00F07BBD" w:rsidRPr="00F36145" w:rsidRDefault="00F07BBD" w:rsidP="00F36145">
      <w:pPr>
        <w:spacing w:after="0" w:line="360" w:lineRule="auto"/>
        <w:jc w:val="both"/>
        <w:rPr>
          <w:rFonts w:ascii="Times New Roman" w:hAnsi="Times New Roman" w:cs="Times New Roman"/>
          <w:sz w:val="24"/>
          <w:szCs w:val="24"/>
        </w:rPr>
      </w:pPr>
    </w:p>
    <w:p w14:paraId="709EFAA4" w14:textId="77777777" w:rsidR="00F85028" w:rsidRPr="00F36145" w:rsidRDefault="00F85028"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Aspectos metodológicos</w:t>
      </w:r>
    </w:p>
    <w:p w14:paraId="1E025706" w14:textId="77777777" w:rsidR="00EA566F" w:rsidRPr="00F36145" w:rsidRDefault="00EA566F"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El diseño metodológico constó de procedimientos cualitativos, y combinó relevamientos de información secundaria y primaria. Se realizó una amplia búsqueda y análisis de fuentes publicadas e inéditas, que se complementaron con información primaria, es decir, la que se obtuvo a partir de una serie de entrevistas en profundidad y a través de estudios de caso. La misma buscó además la confirmación de la indagación secundaria y el aporte de nuevo o mayor significado. </w:t>
      </w:r>
    </w:p>
    <w:p w14:paraId="5AD134F4" w14:textId="0CEB79F6" w:rsidR="00EA566F" w:rsidRPr="00F36145" w:rsidRDefault="00EA566F"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El trabajo de campo, realizado entre el segundo semestre de 2016 y el primero de 201</w:t>
      </w:r>
      <w:r w:rsidR="00C1632A" w:rsidRPr="00F36145">
        <w:rPr>
          <w:rFonts w:ascii="Times New Roman" w:hAnsi="Times New Roman" w:cs="Times New Roman"/>
          <w:sz w:val="24"/>
          <w:szCs w:val="24"/>
        </w:rPr>
        <w:t>8</w:t>
      </w:r>
      <w:r w:rsidRPr="00F36145">
        <w:rPr>
          <w:rFonts w:ascii="Times New Roman" w:hAnsi="Times New Roman" w:cs="Times New Roman"/>
          <w:sz w:val="24"/>
          <w:szCs w:val="24"/>
        </w:rPr>
        <w:t xml:space="preserve">, incluyó entrevistas a </w:t>
      </w:r>
      <w:r w:rsidR="00AB00C3" w:rsidRPr="00F36145">
        <w:rPr>
          <w:rFonts w:ascii="Times New Roman" w:hAnsi="Times New Roman" w:cs="Times New Roman"/>
          <w:sz w:val="24"/>
          <w:szCs w:val="24"/>
        </w:rPr>
        <w:t>técnicos y extensionistas del sector público (Instituto Nacional de Tecnología Agropecuaria -INTA-, Universidad Nacional de La Plata -UNLP-), a productores</w:t>
      </w:r>
      <w:r w:rsidR="00844FCB"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(tanto los de origen boliviano, como así también “criollos” e italianos), comerciantes de </w:t>
      </w:r>
      <w:r w:rsidR="00AB00C3" w:rsidRPr="00F36145">
        <w:rPr>
          <w:rFonts w:ascii="Times New Roman" w:hAnsi="Times New Roman" w:cs="Times New Roman"/>
          <w:sz w:val="24"/>
          <w:szCs w:val="24"/>
        </w:rPr>
        <w:t>insumos</w:t>
      </w:r>
      <w:r w:rsidRPr="00F36145">
        <w:rPr>
          <w:rFonts w:ascii="Times New Roman" w:hAnsi="Times New Roman" w:cs="Times New Roman"/>
          <w:sz w:val="24"/>
          <w:szCs w:val="24"/>
        </w:rPr>
        <w:t xml:space="preserve"> y, claro está, </w:t>
      </w:r>
      <w:r w:rsidR="00AB00C3" w:rsidRPr="00F36145">
        <w:rPr>
          <w:rFonts w:ascii="Times New Roman" w:hAnsi="Times New Roman" w:cs="Times New Roman"/>
          <w:sz w:val="24"/>
          <w:szCs w:val="24"/>
        </w:rPr>
        <w:t xml:space="preserve">gerentes, </w:t>
      </w:r>
      <w:r w:rsidRPr="00F36145">
        <w:rPr>
          <w:rFonts w:ascii="Times New Roman" w:hAnsi="Times New Roman" w:cs="Times New Roman"/>
          <w:sz w:val="24"/>
          <w:szCs w:val="24"/>
        </w:rPr>
        <w:t xml:space="preserve">técnicos </w:t>
      </w:r>
      <w:r w:rsidR="00AB00C3" w:rsidRPr="00F36145">
        <w:rPr>
          <w:rFonts w:ascii="Times New Roman" w:hAnsi="Times New Roman" w:cs="Times New Roman"/>
          <w:sz w:val="24"/>
          <w:szCs w:val="24"/>
        </w:rPr>
        <w:t xml:space="preserve">y dueños </w:t>
      </w:r>
      <w:r w:rsidRPr="00F36145">
        <w:rPr>
          <w:rFonts w:ascii="Times New Roman" w:hAnsi="Times New Roman" w:cs="Times New Roman"/>
          <w:sz w:val="24"/>
          <w:szCs w:val="24"/>
        </w:rPr>
        <w:t>de</w:t>
      </w:r>
      <w:r w:rsidR="00AB00C3" w:rsidRPr="00F36145">
        <w:rPr>
          <w:rFonts w:ascii="Times New Roman" w:hAnsi="Times New Roman" w:cs="Times New Roman"/>
          <w:sz w:val="24"/>
          <w:szCs w:val="24"/>
        </w:rPr>
        <w:t xml:space="preserve"> pequeñas y medianas empresas de tecnologías hortícolas</w:t>
      </w:r>
      <w:r w:rsidRPr="00F36145">
        <w:rPr>
          <w:rFonts w:ascii="Times New Roman" w:hAnsi="Times New Roman" w:cs="Times New Roman"/>
          <w:sz w:val="24"/>
          <w:szCs w:val="24"/>
        </w:rPr>
        <w:t xml:space="preserve">. De esta manera, se completaron </w:t>
      </w:r>
      <w:r w:rsidR="00AB00C3" w:rsidRPr="00F36145">
        <w:rPr>
          <w:rFonts w:ascii="Times New Roman" w:hAnsi="Times New Roman" w:cs="Times New Roman"/>
          <w:sz w:val="24"/>
          <w:szCs w:val="24"/>
        </w:rPr>
        <w:t>trece</w:t>
      </w:r>
      <w:r w:rsidRPr="00F36145">
        <w:rPr>
          <w:rFonts w:ascii="Times New Roman" w:hAnsi="Times New Roman" w:cs="Times New Roman"/>
          <w:sz w:val="24"/>
          <w:szCs w:val="24"/>
        </w:rPr>
        <w:t xml:space="preserve"> entrevistas, entendiéndose suficientes en el marco de los objetivos planteados, y habiéndose saturado y reiterado la información recolectada.</w:t>
      </w:r>
    </w:p>
    <w:p w14:paraId="26E96230" w14:textId="320F3391" w:rsidR="00EA566F" w:rsidRPr="00F36145" w:rsidRDefault="00EA566F"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Se utilizó la metodología de estudio de casos </w:t>
      </w:r>
      <w:r w:rsidRPr="00F36145">
        <w:rPr>
          <w:rStyle w:val="Refdenotaalpie"/>
          <w:rFonts w:ascii="Times New Roman" w:hAnsi="Times New Roman" w:cs="Times New Roman"/>
          <w:sz w:val="24"/>
          <w:szCs w:val="24"/>
        </w:rPr>
        <w:fldChar w:fldCharType="begin" w:fldLock="1"/>
      </w:r>
      <w:r w:rsidR="00D15AC3" w:rsidRPr="00F36145">
        <w:rPr>
          <w:rFonts w:ascii="Times New Roman" w:hAnsi="Times New Roman" w:cs="Times New Roman"/>
          <w:sz w:val="24"/>
          <w:szCs w:val="24"/>
        </w:rPr>
        <w:instrText>ADDIN CSL_CITATION {"citationItems":[{"id":"ITEM-1","itemData":{"DOI":"10.1097/FCH.0b013e31822dda9e","ISBN":"9781412960991 (pbk.)","ISSN":"15505057","PMID":"15283718","abstract":"\"The fifth volume in the Applied Social Research Methods series is an extremely successful volume. In this 4th edition, Robert Yin has updated the chapters and case examples to reflect recent developments in the field. Case Study Research is a comprehensive presentation of the design and use of the case study method as a valid research tool.\"--BOOK JACKET. 1. Introduction -- 2. Designing case studies -- 3. Preparing to collect case study evidence -- 4. Collecting case study evidence -- 5. Analysing case study evidence -- 6. Reporting case studies.","author":[{"dropping-particle":"","family":"Yin","given":"Robert K","non-dropping-particle":"","parse-names":false,"suffix":""}],"container-title":"Applied social research methods series ;","edition":"4°","id":"ITEM-1","issued":{"date-parts":[["2009"]]},"page":"xiv, 219 p.","publisher":"Sage Inc","publisher-place":"EEUU","title":"Case study research: design and methods","type":"article-journal","volume":"5."},"uris":["http://www.mendeley.com/documents/?uuid=ae43021d-6e33-4937-957c-867e5e57f2cf"]}],"mendeley":{"formattedCitation":"(Yin, 2009)","plainTextFormattedCitation":"(Yin, 2009)","previouslyFormattedCitation":"(Yin, 2009)"},"properties":{"noteIndex":0},"schema":"https://github.com/citation-style-language/schema/raw/master/csl-citation.json"}</w:instrText>
      </w:r>
      <w:r w:rsidRPr="00F36145">
        <w:rPr>
          <w:rStyle w:val="Refdenotaalpie"/>
          <w:rFonts w:ascii="Times New Roman" w:hAnsi="Times New Roman" w:cs="Times New Roman"/>
          <w:sz w:val="24"/>
          <w:szCs w:val="24"/>
        </w:rPr>
        <w:fldChar w:fldCharType="separate"/>
      </w:r>
      <w:r w:rsidRPr="00F36145">
        <w:rPr>
          <w:rFonts w:ascii="Times New Roman" w:hAnsi="Times New Roman" w:cs="Times New Roman"/>
          <w:bCs/>
          <w:noProof/>
          <w:sz w:val="24"/>
          <w:szCs w:val="24"/>
          <w:lang w:val="es-ES"/>
        </w:rPr>
        <w:t>(Yin, 2009)</w:t>
      </w:r>
      <w:r w:rsidRPr="00F36145">
        <w:rPr>
          <w:rStyle w:val="Refdenotaalpie"/>
          <w:rFonts w:ascii="Times New Roman" w:hAnsi="Times New Roman" w:cs="Times New Roman"/>
          <w:sz w:val="24"/>
          <w:szCs w:val="24"/>
        </w:rPr>
        <w:fldChar w:fldCharType="end"/>
      </w:r>
      <w:r w:rsidRPr="00F36145">
        <w:rPr>
          <w:rFonts w:ascii="Times New Roman" w:hAnsi="Times New Roman" w:cs="Times New Roman"/>
          <w:sz w:val="24"/>
          <w:szCs w:val="24"/>
        </w:rPr>
        <w:t xml:space="preserve">. Para ello se seleccionó una muestra teórica, es decir, casos que probablemente pueden comprobar la teoría </w:t>
      </w:r>
      <w:r w:rsidRPr="00F36145">
        <w:rPr>
          <w:rStyle w:val="Refdenotaalpie"/>
          <w:rFonts w:ascii="Times New Roman" w:hAnsi="Times New Roman" w:cs="Times New Roman"/>
          <w:sz w:val="24"/>
          <w:szCs w:val="24"/>
        </w:rPr>
        <w:fldChar w:fldCharType="begin" w:fldLock="1"/>
      </w:r>
      <w:r w:rsidR="00D15AC3" w:rsidRPr="00F36145">
        <w:rPr>
          <w:rFonts w:ascii="Times New Roman" w:hAnsi="Times New Roman" w:cs="Times New Roman"/>
          <w:sz w:val="24"/>
          <w:szCs w:val="24"/>
        </w:rPr>
        <w:instrText>ADDIN CSL_CITATION {"citationItems":[{"id":"ITEM-1","itemData":{"author":[{"dropping-particle":"","family":"Eisenhardt","given":"Kathleen M","non-dropping-particle":"","parse-names":false,"suffix":""}],"container-title":"Academy of Management Review","id":"ITEM-1","issue":"4","issued":{"date-parts":[["1989"]]},"page":"532-550","title":"Building Theories from Case Study Research","type":"article-journal","volume":"14"},"uris":["http://www.mendeley.com/documents/?uuid=6ea0ef37-ddfc-403a-94a5-ed9d00dd1af0"]}],"mendeley":{"formattedCitation":"(Eisenhardt, 1989)","plainTextFormattedCitation":"(Eisenhardt, 1989)","previouslyFormattedCitation":"(Eisenhardt, 1989)"},"properties":{"noteIndex":0},"schema":"https://github.com/citation-style-language/schema/raw/master/csl-citation.json"}</w:instrText>
      </w:r>
      <w:r w:rsidRPr="00F36145">
        <w:rPr>
          <w:rStyle w:val="Refdenotaalpie"/>
          <w:rFonts w:ascii="Times New Roman" w:hAnsi="Times New Roman" w:cs="Times New Roman"/>
          <w:sz w:val="24"/>
          <w:szCs w:val="24"/>
        </w:rPr>
        <w:fldChar w:fldCharType="separate"/>
      </w:r>
      <w:r w:rsidRPr="00F36145">
        <w:rPr>
          <w:rFonts w:ascii="Times New Roman" w:hAnsi="Times New Roman" w:cs="Times New Roman"/>
          <w:bCs/>
          <w:noProof/>
          <w:sz w:val="24"/>
          <w:szCs w:val="24"/>
          <w:lang w:val="es-ES"/>
        </w:rPr>
        <w:t>(Eisenhardt, 1989)</w:t>
      </w:r>
      <w:r w:rsidRPr="00F36145">
        <w:rPr>
          <w:rStyle w:val="Refdenotaalpie"/>
          <w:rFonts w:ascii="Times New Roman" w:hAnsi="Times New Roman" w:cs="Times New Roman"/>
          <w:sz w:val="24"/>
          <w:szCs w:val="24"/>
        </w:rPr>
        <w:fldChar w:fldCharType="end"/>
      </w:r>
      <w:r w:rsidRPr="00F36145">
        <w:rPr>
          <w:rFonts w:ascii="Times New Roman" w:hAnsi="Times New Roman" w:cs="Times New Roman"/>
          <w:sz w:val="24"/>
          <w:szCs w:val="24"/>
        </w:rPr>
        <w:t xml:space="preserve">. Así, según Yin (2009), los resultados del estudio de un caso pueden generalizarse a otros que representen condiciones teóricas similares. Esta metodología se utilizó para interpretar comportamientos y lógicas de los dos agentes más significativos para los objetivos del artículo: </w:t>
      </w:r>
      <w:r w:rsidR="00710817" w:rsidRPr="00F36145">
        <w:rPr>
          <w:rFonts w:ascii="Times New Roman" w:hAnsi="Times New Roman" w:cs="Times New Roman"/>
          <w:sz w:val="24"/>
          <w:szCs w:val="24"/>
        </w:rPr>
        <w:t xml:space="preserve">representantes de pequeñas y medianas empresas de </w:t>
      </w:r>
      <w:r w:rsidR="000169B7" w:rsidRPr="00F36145">
        <w:rPr>
          <w:rFonts w:ascii="Times New Roman" w:hAnsi="Times New Roman" w:cs="Times New Roman"/>
          <w:sz w:val="24"/>
          <w:szCs w:val="24"/>
        </w:rPr>
        <w:t>insumos</w:t>
      </w:r>
      <w:r w:rsidR="00710817" w:rsidRPr="00F36145">
        <w:rPr>
          <w:rFonts w:ascii="Times New Roman" w:hAnsi="Times New Roman" w:cs="Times New Roman"/>
          <w:sz w:val="24"/>
          <w:szCs w:val="24"/>
        </w:rPr>
        <w:t xml:space="preserve"> hortícolas</w:t>
      </w:r>
      <w:r w:rsidRPr="00F36145">
        <w:rPr>
          <w:rFonts w:ascii="Times New Roman" w:hAnsi="Times New Roman" w:cs="Times New Roman"/>
          <w:sz w:val="24"/>
          <w:szCs w:val="24"/>
        </w:rPr>
        <w:t xml:space="preserve"> y técnicos</w:t>
      </w:r>
      <w:r w:rsidR="00710817" w:rsidRPr="00F36145">
        <w:rPr>
          <w:rFonts w:ascii="Times New Roman" w:hAnsi="Times New Roman" w:cs="Times New Roman"/>
          <w:sz w:val="24"/>
          <w:szCs w:val="24"/>
        </w:rPr>
        <w:t xml:space="preserve"> del sector </w:t>
      </w:r>
      <w:r w:rsidR="00710817" w:rsidRPr="00F36145">
        <w:rPr>
          <w:rFonts w:ascii="Times New Roman" w:hAnsi="Times New Roman" w:cs="Times New Roman"/>
          <w:sz w:val="24"/>
          <w:szCs w:val="24"/>
        </w:rPr>
        <w:lastRenderedPageBreak/>
        <w:t>público</w:t>
      </w:r>
      <w:r w:rsidRPr="00F36145">
        <w:rPr>
          <w:rFonts w:ascii="Times New Roman" w:hAnsi="Times New Roman" w:cs="Times New Roman"/>
          <w:sz w:val="24"/>
          <w:szCs w:val="24"/>
        </w:rPr>
        <w:t>. Para la elección de los casos, se tuvo en cuenta la consulta a diferentes informantes</w:t>
      </w:r>
      <w:r w:rsidR="00C1632A" w:rsidRPr="00F36145">
        <w:rPr>
          <w:rFonts w:ascii="Times New Roman" w:hAnsi="Times New Roman" w:cs="Times New Roman"/>
          <w:sz w:val="24"/>
          <w:szCs w:val="24"/>
        </w:rPr>
        <w:t xml:space="preserve">, intentando garantizar que las empresas tecnológicas </w:t>
      </w:r>
      <w:r w:rsidRPr="00F36145">
        <w:rPr>
          <w:rFonts w:ascii="Times New Roman" w:hAnsi="Times New Roman" w:cs="Times New Roman"/>
          <w:sz w:val="24"/>
          <w:szCs w:val="24"/>
        </w:rPr>
        <w:t>hortícolas y los técnicos entrevistados sean representativos del sector. Para conformar la muestra, l</w:t>
      </w:r>
      <w:r w:rsidR="00710817" w:rsidRPr="00F36145">
        <w:rPr>
          <w:rFonts w:ascii="Times New Roman" w:hAnsi="Times New Roman" w:cs="Times New Roman"/>
          <w:sz w:val="24"/>
          <w:szCs w:val="24"/>
        </w:rPr>
        <w:t>a</w:t>
      </w:r>
      <w:r w:rsidRPr="00F36145">
        <w:rPr>
          <w:rFonts w:ascii="Times New Roman" w:hAnsi="Times New Roman" w:cs="Times New Roman"/>
          <w:sz w:val="24"/>
          <w:szCs w:val="24"/>
        </w:rPr>
        <w:t xml:space="preserve">s </w:t>
      </w:r>
      <w:r w:rsidR="00710817" w:rsidRPr="00F36145">
        <w:rPr>
          <w:rFonts w:ascii="Times New Roman" w:hAnsi="Times New Roman" w:cs="Times New Roman"/>
          <w:sz w:val="24"/>
          <w:szCs w:val="24"/>
        </w:rPr>
        <w:t>empresas de insumos</w:t>
      </w:r>
      <w:r w:rsidRPr="00F36145">
        <w:rPr>
          <w:rFonts w:ascii="Times New Roman" w:hAnsi="Times New Roman" w:cs="Times New Roman"/>
          <w:sz w:val="24"/>
          <w:szCs w:val="24"/>
        </w:rPr>
        <w:t xml:space="preserve"> satisficieron los criterios de selección establecidos, que en este trabajo fueron: la escala productiva</w:t>
      </w:r>
      <w:r w:rsidR="00710817" w:rsidRPr="00F36145">
        <w:rPr>
          <w:rFonts w:ascii="Times New Roman" w:hAnsi="Times New Roman" w:cs="Times New Roman"/>
          <w:sz w:val="24"/>
          <w:szCs w:val="24"/>
        </w:rPr>
        <w:t xml:space="preserve">, su especialidad </w:t>
      </w:r>
      <w:r w:rsidRPr="00F36145">
        <w:rPr>
          <w:rFonts w:ascii="Times New Roman" w:hAnsi="Times New Roman" w:cs="Times New Roman"/>
          <w:sz w:val="24"/>
          <w:szCs w:val="24"/>
        </w:rPr>
        <w:t xml:space="preserve">y el origen del </w:t>
      </w:r>
      <w:r w:rsidR="00710817" w:rsidRPr="00F36145">
        <w:rPr>
          <w:rFonts w:ascii="Times New Roman" w:hAnsi="Times New Roman" w:cs="Times New Roman"/>
          <w:sz w:val="24"/>
          <w:szCs w:val="24"/>
        </w:rPr>
        <w:t>capital</w:t>
      </w:r>
      <w:r w:rsidRPr="00F36145">
        <w:rPr>
          <w:rFonts w:ascii="Times New Roman" w:hAnsi="Times New Roman" w:cs="Times New Roman"/>
          <w:sz w:val="24"/>
          <w:szCs w:val="24"/>
        </w:rPr>
        <w:t>. Y en el caso de los técnicos</w:t>
      </w:r>
      <w:r w:rsidR="00710817" w:rsidRPr="00F36145">
        <w:rPr>
          <w:rFonts w:ascii="Times New Roman" w:hAnsi="Times New Roman" w:cs="Times New Roman"/>
          <w:sz w:val="24"/>
          <w:szCs w:val="24"/>
        </w:rPr>
        <w:t xml:space="preserve"> del sector público</w:t>
      </w:r>
      <w:r w:rsidRPr="00F36145">
        <w:rPr>
          <w:rFonts w:ascii="Times New Roman" w:hAnsi="Times New Roman" w:cs="Times New Roman"/>
          <w:sz w:val="24"/>
          <w:szCs w:val="24"/>
        </w:rPr>
        <w:t xml:space="preserve">, se buscó entrevistar a </w:t>
      </w:r>
      <w:r w:rsidR="00710817" w:rsidRPr="00F36145">
        <w:rPr>
          <w:rFonts w:ascii="Times New Roman" w:hAnsi="Times New Roman" w:cs="Times New Roman"/>
          <w:sz w:val="24"/>
          <w:szCs w:val="24"/>
        </w:rPr>
        <w:t>aquellos que representan al</w:t>
      </w:r>
      <w:r w:rsidR="000169B7" w:rsidRPr="00F36145">
        <w:rPr>
          <w:rFonts w:ascii="Times New Roman" w:hAnsi="Times New Roman" w:cs="Times New Roman"/>
          <w:sz w:val="24"/>
          <w:szCs w:val="24"/>
        </w:rPr>
        <w:t xml:space="preserve"> organismo</w:t>
      </w:r>
      <w:r w:rsidR="00710817" w:rsidRPr="00F36145">
        <w:rPr>
          <w:rFonts w:ascii="Times New Roman" w:hAnsi="Times New Roman" w:cs="Times New Roman"/>
          <w:sz w:val="24"/>
          <w:szCs w:val="24"/>
        </w:rPr>
        <w:t xml:space="preserve"> de mayor incidencia en el sector: el INTA</w:t>
      </w:r>
      <w:r w:rsidRPr="00F36145">
        <w:rPr>
          <w:rFonts w:ascii="Times New Roman" w:hAnsi="Times New Roman" w:cs="Times New Roman"/>
          <w:sz w:val="24"/>
          <w:szCs w:val="24"/>
        </w:rPr>
        <w:t>.</w:t>
      </w:r>
    </w:p>
    <w:p w14:paraId="62689457" w14:textId="7A92C48D" w:rsidR="00EA566F" w:rsidRPr="00F36145" w:rsidRDefault="00EA566F"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Respecto al número de casos, los mismos </w:t>
      </w:r>
      <w:r w:rsidR="00C1632A" w:rsidRPr="00F36145">
        <w:rPr>
          <w:rFonts w:ascii="Times New Roman" w:hAnsi="Times New Roman" w:cs="Times New Roman"/>
          <w:sz w:val="24"/>
          <w:szCs w:val="24"/>
        </w:rPr>
        <w:t>se</w:t>
      </w:r>
      <w:r w:rsidRPr="00F36145">
        <w:rPr>
          <w:rFonts w:ascii="Times New Roman" w:hAnsi="Times New Roman" w:cs="Times New Roman"/>
          <w:sz w:val="24"/>
          <w:szCs w:val="24"/>
        </w:rPr>
        <w:t xml:space="preserve"> adicionar</w:t>
      </w:r>
      <w:r w:rsidR="00C1632A" w:rsidRPr="00F36145">
        <w:rPr>
          <w:rFonts w:ascii="Times New Roman" w:hAnsi="Times New Roman" w:cs="Times New Roman"/>
          <w:sz w:val="24"/>
          <w:szCs w:val="24"/>
        </w:rPr>
        <w:t>on</w:t>
      </w:r>
      <w:r w:rsidRPr="00F36145">
        <w:rPr>
          <w:rFonts w:ascii="Times New Roman" w:hAnsi="Times New Roman" w:cs="Times New Roman"/>
          <w:sz w:val="24"/>
          <w:szCs w:val="24"/>
        </w:rPr>
        <w:t xml:space="preserve"> hasta la saturación de la teoría </w:t>
      </w:r>
      <w:r w:rsidRPr="00F36145">
        <w:rPr>
          <w:rStyle w:val="Refdenotaalpie"/>
          <w:rFonts w:ascii="Times New Roman" w:hAnsi="Times New Roman" w:cs="Times New Roman"/>
          <w:sz w:val="24"/>
          <w:szCs w:val="24"/>
        </w:rPr>
        <w:fldChar w:fldCharType="begin" w:fldLock="1"/>
      </w:r>
      <w:r w:rsidR="00D15AC3" w:rsidRPr="00F36145">
        <w:rPr>
          <w:rFonts w:ascii="Times New Roman" w:hAnsi="Times New Roman" w:cs="Times New Roman"/>
          <w:sz w:val="24"/>
          <w:szCs w:val="24"/>
        </w:rPr>
        <w:instrText>ADDIN CSL_CITATION {"citationItems":[{"id":"ITEM-1","itemData":{"author":[{"dropping-particle":"","family":"Eisenhardt","given":"Kathleen M","non-dropping-particle":"","parse-names":false,"suffix":""}],"container-title":"Academy of Management Review","id":"ITEM-1","issue":"4","issued":{"date-parts":[["1989"]]},"page":"532-550","title":"Building Theories from Case Study Research","type":"article-journal","volume":"14"},"uris":["http://www.mendeley.com/documents/?uuid=6ea0ef37-ddfc-403a-94a5-ed9d00dd1af0"]}],"mendeley":{"formattedCitation":"(Eisenhardt, 1989)","plainTextFormattedCitation":"(Eisenhardt, 1989)","previouslyFormattedCitation":"(Eisenhardt, 1989)"},"properties":{"noteIndex":0},"schema":"https://github.com/citation-style-language/schema/raw/master/csl-citation.json"}</w:instrText>
      </w:r>
      <w:r w:rsidRPr="00F36145">
        <w:rPr>
          <w:rStyle w:val="Refdenotaalpie"/>
          <w:rFonts w:ascii="Times New Roman" w:hAnsi="Times New Roman" w:cs="Times New Roman"/>
          <w:sz w:val="24"/>
          <w:szCs w:val="24"/>
        </w:rPr>
        <w:fldChar w:fldCharType="separate"/>
      </w:r>
      <w:r w:rsidRPr="00F36145">
        <w:rPr>
          <w:rFonts w:ascii="Times New Roman" w:hAnsi="Times New Roman" w:cs="Times New Roman"/>
          <w:noProof/>
          <w:sz w:val="24"/>
          <w:szCs w:val="24"/>
        </w:rPr>
        <w:t>(Eisenhardt, 1989)</w:t>
      </w:r>
      <w:r w:rsidRPr="00F36145">
        <w:rPr>
          <w:rStyle w:val="Refdenotaalpie"/>
          <w:rFonts w:ascii="Times New Roman" w:hAnsi="Times New Roman" w:cs="Times New Roman"/>
          <w:sz w:val="24"/>
          <w:szCs w:val="24"/>
        </w:rPr>
        <w:fldChar w:fldCharType="end"/>
      </w:r>
      <w:r w:rsidRPr="00F36145">
        <w:rPr>
          <w:rFonts w:ascii="Times New Roman" w:hAnsi="Times New Roman" w:cs="Times New Roman"/>
          <w:sz w:val="24"/>
          <w:szCs w:val="24"/>
        </w:rPr>
        <w:t xml:space="preserve">. Dicho autor sugiere que el número de casos apropiado depende del conocimiento existente del tema y de la información que se pueda obtener a través de la incorporación de estudios de caso adicionales. En el presente trabajo, se entrevistaron hasta que los mismos no aportaron nueva información </w:t>
      </w:r>
      <w:r w:rsidRPr="00F36145">
        <w:rPr>
          <w:rStyle w:val="Refdenotaalpie"/>
          <w:rFonts w:ascii="Times New Roman" w:hAnsi="Times New Roman" w:cs="Times New Roman"/>
          <w:sz w:val="24"/>
          <w:szCs w:val="24"/>
        </w:rPr>
        <w:fldChar w:fldCharType="begin" w:fldLock="1"/>
      </w:r>
      <w:r w:rsidR="00D15AC3" w:rsidRPr="00F36145">
        <w:rPr>
          <w:rFonts w:ascii="Times New Roman" w:hAnsi="Times New Roman" w:cs="Times New Roman"/>
          <w:sz w:val="24"/>
          <w:szCs w:val="24"/>
        </w:rPr>
        <w:instrText>ADDIN CSL_CITATION {"citationItems":[{"id":"ITEM-1","itemData":{"author":[{"dropping-particle":"","family":"Eisenhardt","given":"Kathleen M","non-dropping-particle":"","parse-names":false,"suffix":""}],"container-title":"Academy of Management Review","id":"ITEM-1","issue":"4","issued":{"date-parts":[["1989"]]},"page":"532-550","title":"Building Theories from Case Study Research","type":"article-journal","volume":"14"},"uris":["http://www.mendeley.com/documents/?uuid=6ea0ef37-ddfc-403a-94a5-ed9d00dd1af0"]}],"mendeley":{"formattedCitation":"(Eisenhardt, 1989)","plainTextFormattedCitation":"(Eisenhardt, 1989)","previouslyFormattedCitation":"(Eisenhardt, 1989)"},"properties":{"noteIndex":0},"schema":"https://github.com/citation-style-language/schema/raw/master/csl-citation.json"}</w:instrText>
      </w:r>
      <w:r w:rsidRPr="00F36145">
        <w:rPr>
          <w:rStyle w:val="Refdenotaalpie"/>
          <w:rFonts w:ascii="Times New Roman" w:hAnsi="Times New Roman" w:cs="Times New Roman"/>
          <w:sz w:val="24"/>
          <w:szCs w:val="24"/>
        </w:rPr>
        <w:fldChar w:fldCharType="separate"/>
      </w:r>
      <w:r w:rsidRPr="00F36145">
        <w:rPr>
          <w:rFonts w:ascii="Times New Roman" w:hAnsi="Times New Roman" w:cs="Times New Roman"/>
          <w:noProof/>
          <w:sz w:val="24"/>
          <w:szCs w:val="24"/>
        </w:rPr>
        <w:t>(Eisenhardt, 1989)</w:t>
      </w:r>
      <w:r w:rsidRPr="00F36145">
        <w:rPr>
          <w:rStyle w:val="Refdenotaalpie"/>
          <w:rFonts w:ascii="Times New Roman" w:hAnsi="Times New Roman" w:cs="Times New Roman"/>
          <w:sz w:val="24"/>
          <w:szCs w:val="24"/>
        </w:rPr>
        <w:fldChar w:fldCharType="end"/>
      </w:r>
      <w:r w:rsidRPr="00F36145">
        <w:rPr>
          <w:rFonts w:ascii="Times New Roman" w:hAnsi="Times New Roman" w:cs="Times New Roman"/>
          <w:sz w:val="24"/>
          <w:szCs w:val="24"/>
        </w:rPr>
        <w:t xml:space="preserve">, resultando un total de cinco </w:t>
      </w:r>
      <w:r w:rsidR="00710817" w:rsidRPr="00F36145">
        <w:rPr>
          <w:rFonts w:ascii="Times New Roman" w:hAnsi="Times New Roman" w:cs="Times New Roman"/>
          <w:sz w:val="24"/>
          <w:szCs w:val="24"/>
        </w:rPr>
        <w:t>representantes de empresas de insumos</w:t>
      </w:r>
      <w:r w:rsidRPr="00F36145">
        <w:rPr>
          <w:rFonts w:ascii="Times New Roman" w:hAnsi="Times New Roman" w:cs="Times New Roman"/>
          <w:sz w:val="24"/>
          <w:szCs w:val="24"/>
        </w:rPr>
        <w:t xml:space="preserve"> y seis técnicos </w:t>
      </w:r>
      <w:r w:rsidR="00710817" w:rsidRPr="00F36145">
        <w:rPr>
          <w:rFonts w:ascii="Times New Roman" w:hAnsi="Times New Roman" w:cs="Times New Roman"/>
          <w:sz w:val="24"/>
          <w:szCs w:val="24"/>
        </w:rPr>
        <w:t>del sector público</w:t>
      </w:r>
      <w:r w:rsidRPr="00F36145">
        <w:rPr>
          <w:rFonts w:ascii="Times New Roman" w:hAnsi="Times New Roman" w:cs="Times New Roman"/>
          <w:sz w:val="24"/>
          <w:szCs w:val="24"/>
        </w:rPr>
        <w:t>.</w:t>
      </w:r>
    </w:p>
    <w:p w14:paraId="610FC3B1" w14:textId="77777777" w:rsidR="00AB00C3" w:rsidRPr="00F36145" w:rsidRDefault="00AB00C3" w:rsidP="00F36145">
      <w:pPr>
        <w:spacing w:after="0" w:line="360" w:lineRule="auto"/>
        <w:jc w:val="both"/>
        <w:rPr>
          <w:rFonts w:ascii="Times New Roman" w:hAnsi="Times New Roman" w:cs="Times New Roman"/>
          <w:sz w:val="24"/>
          <w:szCs w:val="24"/>
        </w:rPr>
      </w:pPr>
    </w:p>
    <w:p w14:paraId="34D34155" w14:textId="2CE14A51" w:rsidR="00696DE6" w:rsidRPr="00F36145" w:rsidRDefault="006A2742"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 xml:space="preserve">Sucinta </w:t>
      </w:r>
      <w:r w:rsidR="00B606E5" w:rsidRPr="00F36145">
        <w:rPr>
          <w:rFonts w:ascii="Times New Roman" w:hAnsi="Times New Roman" w:cs="Times New Roman"/>
          <w:b/>
          <w:sz w:val="24"/>
          <w:szCs w:val="24"/>
        </w:rPr>
        <w:t xml:space="preserve">estructura </w:t>
      </w:r>
      <w:r w:rsidRPr="00F36145">
        <w:rPr>
          <w:rFonts w:ascii="Times New Roman" w:hAnsi="Times New Roman" w:cs="Times New Roman"/>
          <w:b/>
          <w:sz w:val="24"/>
          <w:szCs w:val="24"/>
        </w:rPr>
        <w:t xml:space="preserve">productiva y </w:t>
      </w:r>
      <w:r w:rsidR="00B606E5" w:rsidRPr="00F36145">
        <w:rPr>
          <w:rFonts w:ascii="Times New Roman" w:hAnsi="Times New Roman" w:cs="Times New Roman"/>
          <w:b/>
          <w:sz w:val="24"/>
          <w:szCs w:val="24"/>
        </w:rPr>
        <w:t xml:space="preserve">segmentación </w:t>
      </w:r>
      <w:r w:rsidRPr="00F36145">
        <w:rPr>
          <w:rFonts w:ascii="Times New Roman" w:hAnsi="Times New Roman" w:cs="Times New Roman"/>
          <w:b/>
          <w:sz w:val="24"/>
          <w:szCs w:val="24"/>
        </w:rPr>
        <w:t>de productores hortícolas</w:t>
      </w:r>
      <w:r w:rsidR="00FD6536" w:rsidRPr="00F36145">
        <w:rPr>
          <w:rFonts w:ascii="Times New Roman" w:hAnsi="Times New Roman" w:cs="Times New Roman"/>
          <w:b/>
          <w:sz w:val="24"/>
          <w:szCs w:val="24"/>
        </w:rPr>
        <w:t xml:space="preserve"> de La Plata</w:t>
      </w:r>
    </w:p>
    <w:p w14:paraId="2CA4AD45" w14:textId="06C586B5" w:rsidR="00223E65" w:rsidRPr="00F36145" w:rsidRDefault="006A274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w:t>
      </w:r>
      <w:r w:rsidR="00B606E5" w:rsidRPr="00F36145">
        <w:rPr>
          <w:rFonts w:ascii="Times New Roman" w:hAnsi="Times New Roman" w:cs="Times New Roman"/>
          <w:sz w:val="24"/>
          <w:szCs w:val="24"/>
        </w:rPr>
        <w:t>caracterización de la estructura hortícola</w:t>
      </w:r>
      <w:r w:rsidRPr="00F36145">
        <w:rPr>
          <w:rFonts w:ascii="Times New Roman" w:hAnsi="Times New Roman" w:cs="Times New Roman"/>
          <w:sz w:val="24"/>
          <w:szCs w:val="24"/>
        </w:rPr>
        <w:t xml:space="preserve"> tiene como objeto primario una mejor interpretación de la dinámica particular a estudiar. </w:t>
      </w:r>
      <w:r w:rsidR="00223E65" w:rsidRPr="00F36145">
        <w:rPr>
          <w:rFonts w:ascii="Times New Roman" w:hAnsi="Times New Roman" w:cs="Times New Roman"/>
          <w:sz w:val="24"/>
          <w:szCs w:val="24"/>
        </w:rPr>
        <w:t xml:space="preserve">Es </w:t>
      </w:r>
      <w:r w:rsidR="00FD6536" w:rsidRPr="00F36145">
        <w:rPr>
          <w:rFonts w:ascii="Times New Roman" w:hAnsi="Times New Roman" w:cs="Times New Roman"/>
          <w:sz w:val="24"/>
          <w:szCs w:val="24"/>
        </w:rPr>
        <w:t>decir,</w:t>
      </w:r>
      <w:r w:rsidR="00223E65" w:rsidRPr="00F36145">
        <w:rPr>
          <w:rFonts w:ascii="Times New Roman" w:hAnsi="Times New Roman" w:cs="Times New Roman"/>
          <w:sz w:val="24"/>
          <w:szCs w:val="24"/>
        </w:rPr>
        <w:t xml:space="preserve"> </w:t>
      </w:r>
      <w:r w:rsidR="00B606E5" w:rsidRPr="00F36145">
        <w:rPr>
          <w:rFonts w:ascii="Times New Roman" w:hAnsi="Times New Roman" w:cs="Times New Roman"/>
          <w:sz w:val="24"/>
          <w:szCs w:val="24"/>
        </w:rPr>
        <w:t xml:space="preserve">se entiende que las características </w:t>
      </w:r>
      <w:r w:rsidR="009620D2" w:rsidRPr="00F36145">
        <w:rPr>
          <w:rFonts w:ascii="Times New Roman" w:hAnsi="Times New Roman" w:cs="Times New Roman"/>
          <w:sz w:val="24"/>
          <w:szCs w:val="24"/>
        </w:rPr>
        <w:t>productivas</w:t>
      </w:r>
      <w:r w:rsidR="00B606E5" w:rsidRPr="00F36145">
        <w:rPr>
          <w:rFonts w:ascii="Times New Roman" w:hAnsi="Times New Roman" w:cs="Times New Roman"/>
          <w:sz w:val="24"/>
          <w:szCs w:val="24"/>
        </w:rPr>
        <w:t xml:space="preserve"> de La Plata y su particular segmentación de productores son causa y consecuencia de las estrategias tecnológicas implementadas por las pequeñas y medianas empresas tecnológicas hortícolas y los técnicos del sector público. En ese marco, </w:t>
      </w:r>
      <w:r w:rsidR="009620D2" w:rsidRPr="00F36145">
        <w:rPr>
          <w:rFonts w:ascii="Times New Roman" w:hAnsi="Times New Roman" w:cs="Times New Roman"/>
          <w:sz w:val="24"/>
          <w:szCs w:val="24"/>
        </w:rPr>
        <w:t xml:space="preserve">la segmentación productiva y de productores, a nivel general y platense en particular </w:t>
      </w:r>
      <w:r w:rsidR="00B606E5" w:rsidRPr="00F36145">
        <w:rPr>
          <w:rFonts w:ascii="Times New Roman" w:hAnsi="Times New Roman" w:cs="Times New Roman"/>
          <w:sz w:val="24"/>
          <w:szCs w:val="24"/>
        </w:rPr>
        <w:t xml:space="preserve">intenta aportar elementos para un mejor </w:t>
      </w:r>
      <w:r w:rsidR="00C1632A" w:rsidRPr="00F36145">
        <w:rPr>
          <w:rFonts w:ascii="Times New Roman" w:hAnsi="Times New Roman" w:cs="Times New Roman"/>
          <w:sz w:val="24"/>
          <w:szCs w:val="24"/>
        </w:rPr>
        <w:t>análisis</w:t>
      </w:r>
      <w:r w:rsidR="00223E65" w:rsidRPr="00F36145">
        <w:rPr>
          <w:rFonts w:ascii="Times New Roman" w:hAnsi="Times New Roman" w:cs="Times New Roman"/>
          <w:sz w:val="24"/>
          <w:szCs w:val="24"/>
        </w:rPr>
        <w:t xml:space="preserve"> </w:t>
      </w:r>
      <w:r w:rsidR="009620D2" w:rsidRPr="00F36145">
        <w:rPr>
          <w:rFonts w:ascii="Times New Roman" w:hAnsi="Times New Roman" w:cs="Times New Roman"/>
          <w:sz w:val="24"/>
          <w:szCs w:val="24"/>
        </w:rPr>
        <w:t>del accionar de estos agentes</w:t>
      </w:r>
      <w:r w:rsidR="00223E65" w:rsidRPr="00F36145">
        <w:rPr>
          <w:rFonts w:ascii="Times New Roman" w:hAnsi="Times New Roman" w:cs="Times New Roman"/>
          <w:sz w:val="24"/>
          <w:szCs w:val="24"/>
        </w:rPr>
        <w:t>.</w:t>
      </w:r>
    </w:p>
    <w:p w14:paraId="44980AE1" w14:textId="77777777" w:rsidR="00223E65" w:rsidRPr="00F36145" w:rsidRDefault="00223E65"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Por caso, considerando a Salta, Corrientes y La Plata las principales regiones productivas nacionales de hortalizas frescas, se establecen las siguientes diferenciaciones considerando las superficies productivas y el uso o no de la tecnología del invernáculo.</w:t>
      </w:r>
    </w:p>
    <w:p w14:paraId="17E63946" w14:textId="02619BC7" w:rsidR="00223E65" w:rsidRPr="00F36145" w:rsidRDefault="00223E65" w:rsidP="00F36145">
      <w:pPr>
        <w:pStyle w:val="Prrafodelista"/>
        <w:spacing w:line="360" w:lineRule="auto"/>
        <w:ind w:left="0"/>
        <w:rPr>
          <w:rFonts w:ascii="Times New Roman" w:hAnsi="Times New Roman" w:cs="Times New Roman"/>
          <w:sz w:val="24"/>
          <w:szCs w:val="24"/>
        </w:rPr>
      </w:pPr>
      <w:r w:rsidRPr="00F36145">
        <w:rPr>
          <w:rFonts w:ascii="Times New Roman" w:hAnsi="Times New Roman" w:cs="Times New Roman"/>
          <w:sz w:val="24"/>
          <w:szCs w:val="24"/>
        </w:rPr>
        <w:t xml:space="preserve">Salta </w:t>
      </w:r>
      <w:r w:rsidR="009620D2" w:rsidRPr="00F36145">
        <w:rPr>
          <w:rFonts w:ascii="Times New Roman" w:hAnsi="Times New Roman" w:cs="Times New Roman"/>
          <w:sz w:val="24"/>
          <w:szCs w:val="24"/>
        </w:rPr>
        <w:t>se caracteriza por producir a campo en quintas de gran tamaño</w:t>
      </w:r>
      <w:r w:rsidRPr="00F36145">
        <w:rPr>
          <w:rFonts w:ascii="Times New Roman" w:hAnsi="Times New Roman" w:cs="Times New Roman"/>
          <w:sz w:val="24"/>
          <w:szCs w:val="24"/>
        </w:rPr>
        <w:t xml:space="preserve">, siendo entonces su </w:t>
      </w:r>
      <w:r w:rsidR="009620D2" w:rsidRPr="00F36145">
        <w:rPr>
          <w:rFonts w:ascii="Times New Roman" w:hAnsi="Times New Roman" w:cs="Times New Roman"/>
          <w:sz w:val="24"/>
          <w:szCs w:val="24"/>
        </w:rPr>
        <w:t xml:space="preserve">modelo </w:t>
      </w:r>
      <w:r w:rsidRPr="00F36145">
        <w:rPr>
          <w:rFonts w:ascii="Times New Roman" w:hAnsi="Times New Roman" w:cs="Times New Roman"/>
          <w:sz w:val="24"/>
          <w:szCs w:val="24"/>
        </w:rPr>
        <w:t>produc</w:t>
      </w:r>
      <w:r w:rsidR="009620D2" w:rsidRPr="00F36145">
        <w:rPr>
          <w:rFonts w:ascii="Times New Roman" w:hAnsi="Times New Roman" w:cs="Times New Roman"/>
          <w:sz w:val="24"/>
          <w:szCs w:val="24"/>
        </w:rPr>
        <w:t>tivo</w:t>
      </w:r>
      <w:r w:rsidRPr="00F36145">
        <w:rPr>
          <w:rFonts w:ascii="Times New Roman" w:hAnsi="Times New Roman" w:cs="Times New Roman"/>
          <w:sz w:val="24"/>
          <w:szCs w:val="24"/>
        </w:rPr>
        <w:t xml:space="preserve"> </w:t>
      </w:r>
      <w:r w:rsidR="009620D2" w:rsidRPr="00F36145">
        <w:rPr>
          <w:rFonts w:ascii="Times New Roman" w:hAnsi="Times New Roman" w:cs="Times New Roman"/>
          <w:sz w:val="24"/>
          <w:szCs w:val="24"/>
        </w:rPr>
        <w:t xml:space="preserve">(y por ende los insumos utilizados) </w:t>
      </w:r>
      <w:r w:rsidRPr="00F36145">
        <w:rPr>
          <w:rFonts w:ascii="Times New Roman" w:hAnsi="Times New Roman" w:cs="Times New Roman"/>
          <w:sz w:val="24"/>
          <w:szCs w:val="24"/>
        </w:rPr>
        <w:t xml:space="preserve">diferente </w:t>
      </w:r>
      <w:r w:rsidR="009620D2" w:rsidRPr="00F36145">
        <w:rPr>
          <w:rFonts w:ascii="Times New Roman" w:hAnsi="Times New Roman" w:cs="Times New Roman"/>
          <w:sz w:val="24"/>
          <w:szCs w:val="24"/>
        </w:rPr>
        <w:t>al de La Plata</w:t>
      </w:r>
      <w:r w:rsidRPr="00F36145">
        <w:rPr>
          <w:rFonts w:ascii="Times New Roman" w:hAnsi="Times New Roman" w:cs="Times New Roman"/>
          <w:sz w:val="24"/>
          <w:szCs w:val="24"/>
        </w:rPr>
        <w:t xml:space="preserve">. </w:t>
      </w:r>
      <w:r w:rsidR="009620D2" w:rsidRPr="00F36145">
        <w:rPr>
          <w:rFonts w:ascii="Times New Roman" w:hAnsi="Times New Roman" w:cs="Times New Roman"/>
          <w:sz w:val="24"/>
          <w:szCs w:val="24"/>
        </w:rPr>
        <w:t xml:space="preserve">Por caso, </w:t>
      </w:r>
      <w:r w:rsidR="00385D83" w:rsidRPr="00F36145">
        <w:rPr>
          <w:rFonts w:ascii="Times New Roman" w:hAnsi="Times New Roman" w:cs="Times New Roman"/>
          <w:sz w:val="24"/>
          <w:szCs w:val="24"/>
        </w:rPr>
        <w:t xml:space="preserve">en </w:t>
      </w:r>
      <w:r w:rsidRPr="00F36145">
        <w:rPr>
          <w:rFonts w:ascii="Times New Roman" w:hAnsi="Times New Roman" w:cs="Times New Roman"/>
          <w:sz w:val="24"/>
          <w:szCs w:val="24"/>
        </w:rPr>
        <w:t xml:space="preserve">la formulación de los </w:t>
      </w:r>
      <w:r w:rsidR="009620D2" w:rsidRPr="00F36145">
        <w:rPr>
          <w:rFonts w:ascii="Times New Roman" w:hAnsi="Times New Roman" w:cs="Times New Roman"/>
          <w:sz w:val="24"/>
          <w:szCs w:val="24"/>
        </w:rPr>
        <w:t xml:space="preserve">agroquímicos </w:t>
      </w:r>
      <w:r w:rsidR="00385D83" w:rsidRPr="00F36145">
        <w:rPr>
          <w:rFonts w:ascii="Times New Roman" w:hAnsi="Times New Roman" w:cs="Times New Roman"/>
          <w:sz w:val="24"/>
          <w:szCs w:val="24"/>
        </w:rPr>
        <w:t xml:space="preserve">predomina el goteo, dada </w:t>
      </w:r>
      <w:r w:rsidR="009620D2" w:rsidRPr="00F36145">
        <w:rPr>
          <w:rFonts w:ascii="Times New Roman" w:hAnsi="Times New Roman" w:cs="Times New Roman"/>
          <w:sz w:val="24"/>
          <w:szCs w:val="24"/>
        </w:rPr>
        <w:t>la imposibilidad de aplicaciones</w:t>
      </w:r>
      <w:r w:rsidR="00844FCB" w:rsidRPr="00F36145">
        <w:rPr>
          <w:rFonts w:ascii="Times New Roman" w:hAnsi="Times New Roman" w:cs="Times New Roman"/>
          <w:sz w:val="24"/>
          <w:szCs w:val="24"/>
        </w:rPr>
        <w:t xml:space="preserve"> </w:t>
      </w:r>
      <w:r w:rsidRPr="00F36145">
        <w:rPr>
          <w:rFonts w:ascii="Times New Roman" w:hAnsi="Times New Roman" w:cs="Times New Roman"/>
          <w:sz w:val="24"/>
          <w:szCs w:val="24"/>
        </w:rPr>
        <w:t>semanal</w:t>
      </w:r>
      <w:r w:rsidR="009620D2" w:rsidRPr="00F36145">
        <w:rPr>
          <w:rFonts w:ascii="Times New Roman" w:hAnsi="Times New Roman" w:cs="Times New Roman"/>
          <w:sz w:val="24"/>
          <w:szCs w:val="24"/>
        </w:rPr>
        <w:t>es</w:t>
      </w:r>
      <w:r w:rsidRPr="00F36145">
        <w:rPr>
          <w:rFonts w:ascii="Times New Roman" w:hAnsi="Times New Roman" w:cs="Times New Roman"/>
          <w:sz w:val="24"/>
          <w:szCs w:val="24"/>
        </w:rPr>
        <w:t xml:space="preserve"> en forma foliar (como ocurre en La Plata)</w:t>
      </w:r>
      <w:r w:rsidR="00385D83" w:rsidRPr="00F36145">
        <w:rPr>
          <w:rFonts w:ascii="Times New Roman" w:hAnsi="Times New Roman" w:cs="Times New Roman"/>
          <w:sz w:val="24"/>
          <w:szCs w:val="24"/>
        </w:rPr>
        <w:t xml:space="preserve"> en </w:t>
      </w:r>
      <w:r w:rsidRPr="00F36145">
        <w:rPr>
          <w:rFonts w:ascii="Times New Roman" w:hAnsi="Times New Roman" w:cs="Times New Roman"/>
          <w:sz w:val="24"/>
          <w:szCs w:val="24"/>
        </w:rPr>
        <w:t xml:space="preserve"> </w:t>
      </w:r>
      <w:r w:rsidR="00385D83" w:rsidRPr="00F36145">
        <w:rPr>
          <w:rFonts w:ascii="Times New Roman" w:hAnsi="Times New Roman" w:cs="Times New Roman"/>
          <w:sz w:val="24"/>
          <w:szCs w:val="24"/>
        </w:rPr>
        <w:t>cultivos que pueden tener más de 100has</w:t>
      </w:r>
      <w:r w:rsidRPr="00F36145">
        <w:rPr>
          <w:rFonts w:ascii="Times New Roman" w:hAnsi="Times New Roman" w:cs="Times New Roman"/>
          <w:sz w:val="24"/>
          <w:szCs w:val="24"/>
        </w:rPr>
        <w:t xml:space="preserve">. Coherentemente con el tamaño de esas quintas, los envases de insumos son </w:t>
      </w:r>
      <w:proofErr w:type="gramStart"/>
      <w:r w:rsidRPr="00F36145">
        <w:rPr>
          <w:rFonts w:ascii="Times New Roman" w:hAnsi="Times New Roman" w:cs="Times New Roman"/>
          <w:sz w:val="24"/>
          <w:szCs w:val="24"/>
        </w:rPr>
        <w:t>mucho</w:t>
      </w:r>
      <w:proofErr w:type="gramEnd"/>
      <w:r w:rsidRPr="00F36145">
        <w:rPr>
          <w:rFonts w:ascii="Times New Roman" w:hAnsi="Times New Roman" w:cs="Times New Roman"/>
          <w:sz w:val="24"/>
          <w:szCs w:val="24"/>
        </w:rPr>
        <w:t xml:space="preserve"> mayores, </w:t>
      </w:r>
      <w:r w:rsidR="00385D83" w:rsidRPr="00F36145">
        <w:rPr>
          <w:rFonts w:ascii="Times New Roman" w:hAnsi="Times New Roman" w:cs="Times New Roman"/>
          <w:sz w:val="24"/>
          <w:szCs w:val="24"/>
        </w:rPr>
        <w:t xml:space="preserve">siendo </w:t>
      </w:r>
      <w:r w:rsidRPr="00F36145">
        <w:rPr>
          <w:rFonts w:ascii="Times New Roman" w:hAnsi="Times New Roman" w:cs="Times New Roman"/>
          <w:sz w:val="24"/>
          <w:szCs w:val="24"/>
        </w:rPr>
        <w:t xml:space="preserve">impracticable ofertar el mismo envase que se vende en La Plata. Por último, al haber grandes productores (por superficie cultivada) se comercializan los insumos en forma directa empresa-productor, lo que repercute en un </w:t>
      </w:r>
      <w:r w:rsidR="00385D83" w:rsidRPr="00F36145">
        <w:rPr>
          <w:rFonts w:ascii="Times New Roman" w:hAnsi="Times New Roman" w:cs="Times New Roman"/>
          <w:sz w:val="24"/>
          <w:szCs w:val="24"/>
        </w:rPr>
        <w:t xml:space="preserve">muy </w:t>
      </w:r>
      <w:r w:rsidRPr="00F36145">
        <w:rPr>
          <w:rFonts w:ascii="Times New Roman" w:hAnsi="Times New Roman" w:cs="Times New Roman"/>
          <w:sz w:val="24"/>
          <w:szCs w:val="24"/>
        </w:rPr>
        <w:t>reducido número de agronomías.</w:t>
      </w:r>
    </w:p>
    <w:p w14:paraId="762FFC9B" w14:textId="0C76D8DE" w:rsidR="00223E65" w:rsidRPr="00F36145" w:rsidRDefault="00223E65" w:rsidP="00F36145">
      <w:pPr>
        <w:pStyle w:val="Prrafodelista"/>
        <w:spacing w:line="360" w:lineRule="auto"/>
        <w:ind w:left="0"/>
        <w:rPr>
          <w:rFonts w:ascii="Times New Roman" w:hAnsi="Times New Roman" w:cs="Times New Roman"/>
          <w:sz w:val="24"/>
          <w:szCs w:val="24"/>
        </w:rPr>
      </w:pPr>
      <w:r w:rsidRPr="00F36145">
        <w:rPr>
          <w:rFonts w:ascii="Times New Roman" w:hAnsi="Times New Roman" w:cs="Times New Roman"/>
          <w:sz w:val="24"/>
          <w:szCs w:val="24"/>
        </w:rPr>
        <w:t>Corrientes</w:t>
      </w:r>
      <w:r w:rsidR="004A7E0E" w:rsidRPr="00F36145">
        <w:rPr>
          <w:rFonts w:ascii="Times New Roman" w:hAnsi="Times New Roman" w:cs="Times New Roman"/>
          <w:sz w:val="24"/>
          <w:szCs w:val="24"/>
        </w:rPr>
        <w:t xml:space="preserve"> se caracteriza por quintas </w:t>
      </w:r>
      <w:r w:rsidR="00385D83" w:rsidRPr="00F36145">
        <w:rPr>
          <w:rFonts w:ascii="Times New Roman" w:hAnsi="Times New Roman" w:cs="Times New Roman"/>
          <w:sz w:val="24"/>
          <w:szCs w:val="24"/>
        </w:rPr>
        <w:t>medianas y</w:t>
      </w:r>
      <w:r w:rsidR="004A7E0E" w:rsidRPr="00F36145">
        <w:rPr>
          <w:rFonts w:ascii="Times New Roman" w:hAnsi="Times New Roman" w:cs="Times New Roman"/>
          <w:sz w:val="24"/>
          <w:szCs w:val="24"/>
        </w:rPr>
        <w:t xml:space="preserve"> homogéneas</w:t>
      </w:r>
      <w:r w:rsidRPr="00F36145">
        <w:rPr>
          <w:rFonts w:ascii="Times New Roman" w:hAnsi="Times New Roman" w:cs="Times New Roman"/>
          <w:sz w:val="24"/>
          <w:szCs w:val="24"/>
        </w:rPr>
        <w:t xml:space="preserve"> en superficie</w:t>
      </w:r>
      <w:r w:rsidR="00385D83" w:rsidRPr="00F36145">
        <w:rPr>
          <w:rFonts w:ascii="Times New Roman" w:hAnsi="Times New Roman" w:cs="Times New Roman"/>
          <w:sz w:val="24"/>
          <w:szCs w:val="24"/>
        </w:rPr>
        <w:t xml:space="preserve"> (en comparación a La Plata)</w:t>
      </w:r>
      <w:r w:rsidRPr="00F36145">
        <w:rPr>
          <w:rFonts w:ascii="Times New Roman" w:hAnsi="Times New Roman" w:cs="Times New Roman"/>
          <w:sz w:val="24"/>
          <w:szCs w:val="24"/>
        </w:rPr>
        <w:t xml:space="preserve">. </w:t>
      </w:r>
      <w:r w:rsidR="00385D83" w:rsidRPr="00F36145">
        <w:rPr>
          <w:rFonts w:ascii="Times New Roman" w:hAnsi="Times New Roman" w:cs="Times New Roman"/>
          <w:sz w:val="24"/>
          <w:szCs w:val="24"/>
        </w:rPr>
        <w:t>Mayoritariamente se trata de establecimientos exclusivamente con</w:t>
      </w:r>
      <w:r w:rsidRPr="00F36145">
        <w:rPr>
          <w:rFonts w:ascii="Times New Roman" w:hAnsi="Times New Roman" w:cs="Times New Roman"/>
          <w:sz w:val="24"/>
          <w:szCs w:val="24"/>
        </w:rPr>
        <w:t xml:space="preserve"> invernaderos</w:t>
      </w:r>
      <w:r w:rsidR="00385D83" w:rsidRPr="00F36145">
        <w:rPr>
          <w:rFonts w:ascii="Times New Roman" w:hAnsi="Times New Roman" w:cs="Times New Roman"/>
          <w:sz w:val="24"/>
          <w:szCs w:val="24"/>
        </w:rPr>
        <w:t xml:space="preserve"> y</w:t>
      </w:r>
      <w:r w:rsidRPr="00F36145">
        <w:rPr>
          <w:rFonts w:ascii="Times New Roman" w:hAnsi="Times New Roman" w:cs="Times New Roman"/>
          <w:sz w:val="24"/>
          <w:szCs w:val="24"/>
        </w:rPr>
        <w:t xml:space="preserve"> superficies de entre 5 y 10has por productor. </w:t>
      </w:r>
      <w:r w:rsidR="004A7E0E" w:rsidRPr="00F36145">
        <w:rPr>
          <w:rFonts w:ascii="Times New Roman" w:hAnsi="Times New Roman" w:cs="Times New Roman"/>
          <w:sz w:val="24"/>
          <w:szCs w:val="24"/>
        </w:rPr>
        <w:t xml:space="preserve">El tamaño de las mismas y la presencia del invernáculo </w:t>
      </w:r>
      <w:r w:rsidR="00385D83" w:rsidRPr="00F36145">
        <w:rPr>
          <w:rFonts w:ascii="Times New Roman" w:hAnsi="Times New Roman" w:cs="Times New Roman"/>
          <w:sz w:val="24"/>
          <w:szCs w:val="24"/>
        </w:rPr>
        <w:t>son</w:t>
      </w:r>
      <w:r w:rsidR="004A7E0E" w:rsidRPr="00F36145">
        <w:rPr>
          <w:rFonts w:ascii="Times New Roman" w:hAnsi="Times New Roman" w:cs="Times New Roman"/>
          <w:sz w:val="24"/>
          <w:szCs w:val="24"/>
        </w:rPr>
        <w:t xml:space="preserve"> </w:t>
      </w:r>
      <w:r w:rsidR="00385D83" w:rsidRPr="00F36145">
        <w:rPr>
          <w:rFonts w:ascii="Times New Roman" w:hAnsi="Times New Roman" w:cs="Times New Roman"/>
          <w:sz w:val="24"/>
          <w:szCs w:val="24"/>
        </w:rPr>
        <w:lastRenderedPageBreak/>
        <w:t>coherentes</w:t>
      </w:r>
      <w:r w:rsidR="004A7E0E" w:rsidRPr="00F36145">
        <w:rPr>
          <w:rFonts w:ascii="Times New Roman" w:hAnsi="Times New Roman" w:cs="Times New Roman"/>
          <w:sz w:val="24"/>
          <w:szCs w:val="24"/>
        </w:rPr>
        <w:t xml:space="preserve"> con una significativa importancia de la</w:t>
      </w:r>
      <w:r w:rsidRPr="00F36145">
        <w:rPr>
          <w:rFonts w:ascii="Times New Roman" w:hAnsi="Times New Roman" w:cs="Times New Roman"/>
          <w:sz w:val="24"/>
          <w:szCs w:val="24"/>
        </w:rPr>
        <w:t xml:space="preserve"> ven</w:t>
      </w:r>
      <w:r w:rsidR="004A7E0E" w:rsidRPr="00F36145">
        <w:rPr>
          <w:rFonts w:ascii="Times New Roman" w:hAnsi="Times New Roman" w:cs="Times New Roman"/>
          <w:sz w:val="24"/>
          <w:szCs w:val="24"/>
        </w:rPr>
        <w:t>ta directa de insumos desde la</w:t>
      </w:r>
      <w:r w:rsidR="00385D83" w:rsidRPr="00F36145">
        <w:rPr>
          <w:rFonts w:ascii="Times New Roman" w:hAnsi="Times New Roman" w:cs="Times New Roman"/>
          <w:sz w:val="24"/>
          <w:szCs w:val="24"/>
        </w:rPr>
        <w:t>s</w:t>
      </w:r>
      <w:r w:rsidR="004A7E0E" w:rsidRPr="00F36145">
        <w:rPr>
          <w:rFonts w:ascii="Times New Roman" w:hAnsi="Times New Roman" w:cs="Times New Roman"/>
          <w:sz w:val="24"/>
          <w:szCs w:val="24"/>
        </w:rPr>
        <w:t xml:space="preserve"> empresa</w:t>
      </w:r>
      <w:r w:rsidR="00385D83" w:rsidRPr="00F36145">
        <w:rPr>
          <w:rFonts w:ascii="Times New Roman" w:hAnsi="Times New Roman" w:cs="Times New Roman"/>
          <w:sz w:val="24"/>
          <w:szCs w:val="24"/>
        </w:rPr>
        <w:t>s</w:t>
      </w:r>
      <w:r w:rsidR="004A7E0E" w:rsidRPr="00F36145">
        <w:rPr>
          <w:rFonts w:ascii="Times New Roman" w:hAnsi="Times New Roman" w:cs="Times New Roman"/>
          <w:sz w:val="24"/>
          <w:szCs w:val="24"/>
        </w:rPr>
        <w:t>, siendo e</w:t>
      </w:r>
      <w:r w:rsidRPr="00F36145">
        <w:rPr>
          <w:rFonts w:ascii="Times New Roman" w:hAnsi="Times New Roman" w:cs="Times New Roman"/>
          <w:sz w:val="24"/>
          <w:szCs w:val="24"/>
        </w:rPr>
        <w:t>l número de agronomías reducido.</w:t>
      </w:r>
    </w:p>
    <w:p w14:paraId="29FABFC5" w14:textId="58D80655" w:rsidR="00223E65" w:rsidRPr="00F36145" w:rsidRDefault="00223E65" w:rsidP="00F36145">
      <w:pPr>
        <w:pStyle w:val="Prrafodelista"/>
        <w:spacing w:line="360" w:lineRule="auto"/>
        <w:ind w:left="0"/>
        <w:rPr>
          <w:rFonts w:ascii="Times New Roman" w:hAnsi="Times New Roman" w:cs="Times New Roman"/>
          <w:sz w:val="24"/>
          <w:szCs w:val="24"/>
        </w:rPr>
      </w:pPr>
      <w:r w:rsidRPr="00F36145">
        <w:rPr>
          <w:rFonts w:ascii="Times New Roman" w:hAnsi="Times New Roman" w:cs="Times New Roman"/>
          <w:sz w:val="24"/>
          <w:szCs w:val="24"/>
        </w:rPr>
        <w:t>La Plata</w:t>
      </w:r>
      <w:r w:rsidR="004A7E0E" w:rsidRPr="00F36145">
        <w:rPr>
          <w:rFonts w:ascii="Times New Roman" w:hAnsi="Times New Roman" w:cs="Times New Roman"/>
          <w:sz w:val="24"/>
          <w:szCs w:val="24"/>
        </w:rPr>
        <w:t xml:space="preserve"> se caracteriza por tener </w:t>
      </w:r>
      <w:r w:rsidRPr="00F36145">
        <w:rPr>
          <w:rFonts w:ascii="Times New Roman" w:hAnsi="Times New Roman" w:cs="Times New Roman"/>
          <w:sz w:val="24"/>
          <w:szCs w:val="24"/>
        </w:rPr>
        <w:t xml:space="preserve">muy pocos productores </w:t>
      </w:r>
      <w:r w:rsidR="00385D83" w:rsidRPr="00F36145">
        <w:rPr>
          <w:rFonts w:ascii="Times New Roman" w:hAnsi="Times New Roman" w:cs="Times New Roman"/>
          <w:sz w:val="24"/>
          <w:szCs w:val="24"/>
        </w:rPr>
        <w:t xml:space="preserve">(menos de 300) </w:t>
      </w:r>
      <w:r w:rsidRPr="00F36145">
        <w:rPr>
          <w:rFonts w:ascii="Times New Roman" w:hAnsi="Times New Roman" w:cs="Times New Roman"/>
          <w:sz w:val="24"/>
          <w:szCs w:val="24"/>
        </w:rPr>
        <w:t>con mucha superficie</w:t>
      </w:r>
      <w:r w:rsidR="00385D83" w:rsidRPr="00F36145">
        <w:rPr>
          <w:rFonts w:ascii="Times New Roman" w:hAnsi="Times New Roman" w:cs="Times New Roman"/>
          <w:sz w:val="24"/>
          <w:szCs w:val="24"/>
        </w:rPr>
        <w:t xml:space="preserve"> (entre 5 y 50has)</w:t>
      </w:r>
      <w:r w:rsidRPr="00F36145">
        <w:rPr>
          <w:rFonts w:ascii="Times New Roman" w:hAnsi="Times New Roman" w:cs="Times New Roman"/>
          <w:sz w:val="24"/>
          <w:szCs w:val="24"/>
        </w:rPr>
        <w:t xml:space="preserve">, </w:t>
      </w:r>
      <w:r w:rsidR="004A7E0E" w:rsidRPr="00F36145">
        <w:rPr>
          <w:rFonts w:ascii="Times New Roman" w:hAnsi="Times New Roman" w:cs="Times New Roman"/>
          <w:sz w:val="24"/>
          <w:szCs w:val="24"/>
        </w:rPr>
        <w:t xml:space="preserve">y </w:t>
      </w:r>
      <w:r w:rsidRPr="00F36145">
        <w:rPr>
          <w:rFonts w:ascii="Times New Roman" w:hAnsi="Times New Roman" w:cs="Times New Roman"/>
          <w:sz w:val="24"/>
          <w:szCs w:val="24"/>
        </w:rPr>
        <w:t xml:space="preserve">muchísimos productores </w:t>
      </w:r>
      <w:r w:rsidR="00385D83" w:rsidRPr="00F36145">
        <w:rPr>
          <w:rFonts w:ascii="Times New Roman" w:hAnsi="Times New Roman" w:cs="Times New Roman"/>
          <w:sz w:val="24"/>
          <w:szCs w:val="24"/>
        </w:rPr>
        <w:t>(</w:t>
      </w:r>
      <w:r w:rsidR="0047132F" w:rsidRPr="00F36145">
        <w:rPr>
          <w:rFonts w:ascii="Times New Roman" w:hAnsi="Times New Roman" w:cs="Times New Roman"/>
          <w:sz w:val="24"/>
          <w:szCs w:val="24"/>
        </w:rPr>
        <w:t>más</w:t>
      </w:r>
      <w:r w:rsidR="00385D83" w:rsidRPr="00F36145">
        <w:rPr>
          <w:rFonts w:ascii="Times New Roman" w:hAnsi="Times New Roman" w:cs="Times New Roman"/>
          <w:sz w:val="24"/>
          <w:szCs w:val="24"/>
        </w:rPr>
        <w:t xml:space="preserve"> de 3000) </w:t>
      </w:r>
      <w:r w:rsidRPr="00F36145">
        <w:rPr>
          <w:rFonts w:ascii="Times New Roman" w:hAnsi="Times New Roman" w:cs="Times New Roman"/>
          <w:sz w:val="24"/>
          <w:szCs w:val="24"/>
        </w:rPr>
        <w:t>con muy poca superficie</w:t>
      </w:r>
      <w:r w:rsidR="00385D83" w:rsidRPr="00F36145">
        <w:rPr>
          <w:rFonts w:ascii="Times New Roman" w:hAnsi="Times New Roman" w:cs="Times New Roman"/>
          <w:sz w:val="24"/>
          <w:szCs w:val="24"/>
        </w:rPr>
        <w:t xml:space="preserve"> (menos de 2has)</w:t>
      </w:r>
      <w:r w:rsidRPr="00F36145">
        <w:rPr>
          <w:rFonts w:ascii="Times New Roman" w:hAnsi="Times New Roman" w:cs="Times New Roman"/>
          <w:sz w:val="24"/>
          <w:szCs w:val="24"/>
        </w:rPr>
        <w:t>. Es</w:t>
      </w:r>
      <w:r w:rsidR="004A7E0E" w:rsidRPr="00F36145">
        <w:rPr>
          <w:rFonts w:ascii="Times New Roman" w:hAnsi="Times New Roman" w:cs="Times New Roman"/>
          <w:sz w:val="24"/>
          <w:szCs w:val="24"/>
        </w:rPr>
        <w:t>ta heterogeneidad, pero principalmente la atomización de productores explica que sea</w:t>
      </w:r>
      <w:r w:rsidRPr="00F36145">
        <w:rPr>
          <w:rFonts w:ascii="Times New Roman" w:hAnsi="Times New Roman" w:cs="Times New Roman"/>
          <w:sz w:val="24"/>
          <w:szCs w:val="24"/>
        </w:rPr>
        <w:t xml:space="preserve"> la única región que comercializa productos embotellados de a 1 litro o kilo. </w:t>
      </w:r>
      <w:r w:rsidR="004A7E0E" w:rsidRPr="00F36145">
        <w:rPr>
          <w:rFonts w:ascii="Times New Roman" w:hAnsi="Times New Roman" w:cs="Times New Roman"/>
          <w:sz w:val="24"/>
          <w:szCs w:val="24"/>
        </w:rPr>
        <w:t>De igual manera, e</w:t>
      </w:r>
      <w:r w:rsidRPr="00F36145">
        <w:rPr>
          <w:rFonts w:ascii="Times New Roman" w:hAnsi="Times New Roman" w:cs="Times New Roman"/>
          <w:sz w:val="24"/>
          <w:szCs w:val="24"/>
        </w:rPr>
        <w:t xml:space="preserve">l alto número de agronomías es imprescindible, ya que las empresas no pueden atender y abastecer al número de </w:t>
      </w:r>
      <w:r w:rsidR="004A7E0E" w:rsidRPr="00F36145">
        <w:rPr>
          <w:rFonts w:ascii="Times New Roman" w:hAnsi="Times New Roman" w:cs="Times New Roman"/>
          <w:sz w:val="24"/>
          <w:szCs w:val="24"/>
        </w:rPr>
        <w:t>productores en general, pequeños en particular.</w:t>
      </w:r>
    </w:p>
    <w:p w14:paraId="08161FC3" w14:textId="415F0F9C" w:rsidR="00C35819" w:rsidRPr="00F36145" w:rsidRDefault="00C35819" w:rsidP="00F36145">
      <w:pPr>
        <w:pStyle w:val="Prrafodelista"/>
        <w:spacing w:line="360" w:lineRule="auto"/>
        <w:ind w:left="0"/>
        <w:rPr>
          <w:rFonts w:ascii="Times New Roman" w:hAnsi="Times New Roman" w:cs="Times New Roman"/>
          <w:sz w:val="24"/>
          <w:szCs w:val="24"/>
        </w:rPr>
      </w:pPr>
    </w:p>
    <w:p w14:paraId="5647C670" w14:textId="392B0EF4" w:rsidR="00696DE6" w:rsidRPr="00F36145" w:rsidRDefault="0043455A"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En el caso de La Plata en particular, </w:t>
      </w:r>
      <w:r w:rsidR="00C1632A" w:rsidRPr="00F36145">
        <w:rPr>
          <w:rFonts w:ascii="Times New Roman" w:hAnsi="Times New Roman" w:cs="Times New Roman"/>
          <w:sz w:val="24"/>
          <w:szCs w:val="24"/>
        </w:rPr>
        <w:t xml:space="preserve">diversos y recientes trabajos estiman en unas 8600 las hectáreas de uso hortícola, siendo unas 4000 trabajadas “a campo” </w:t>
      </w:r>
      <w:r w:rsidR="00C1632A" w:rsidRPr="00F36145">
        <w:rPr>
          <w:rFonts w:ascii="Times New Roman" w:hAnsi="Times New Roman" w:cs="Times New Roman"/>
          <w:sz w:val="24"/>
          <w:szCs w:val="24"/>
        </w:rPr>
        <w:fldChar w:fldCharType="begin" w:fldLock="1"/>
      </w:r>
      <w:r w:rsidR="00C1632A" w:rsidRPr="00F36145">
        <w:rPr>
          <w:rFonts w:ascii="Times New Roman" w:hAnsi="Times New Roman" w:cs="Times New Roman"/>
          <w:sz w:val="24"/>
          <w:szCs w:val="24"/>
        </w:rPr>
        <w:instrText>ADDIN CSL_CITATION {"citationItems":[{"id":"ITEM-1","itemData":{"author":[{"dropping-particle":"","family":"Pineda","given":"Carlos","non-dropping-particle":"","parse-names":false,"suffix":""}],"container-title":"Boletín Hortícola","id":"ITEM-1","issue":"52","issued":{"date-parts":[["2014"]]},"page":"5-7","title":"Renovación del invernadero en la producción familiar de hortalizas de hoja. Importancia en los resultados financieros y económicos","type":"article-journal","volume":"18"},"uris":["http://www.mendeley.com/documents/?uuid=9ea9cbcb-c84c-474f-9808-d15c3d501e09"]}],"mendeley":{"formattedCitation":"(Pineda, 2014)","plainTextFormattedCitation":"(Pineda, 2014)","previouslyFormattedCitation":"(Pineda, 2014)"},"properties":{"noteIndex":0},"schema":"https://github.com/citation-style-language/schema/raw/master/csl-citation.json"}</w:instrText>
      </w:r>
      <w:r w:rsidR="00C1632A" w:rsidRPr="00F36145">
        <w:rPr>
          <w:rFonts w:ascii="Times New Roman" w:hAnsi="Times New Roman" w:cs="Times New Roman"/>
          <w:sz w:val="24"/>
          <w:szCs w:val="24"/>
        </w:rPr>
        <w:fldChar w:fldCharType="separate"/>
      </w:r>
      <w:r w:rsidR="00C1632A" w:rsidRPr="00F36145">
        <w:rPr>
          <w:rFonts w:ascii="Times New Roman" w:hAnsi="Times New Roman" w:cs="Times New Roman"/>
          <w:noProof/>
          <w:sz w:val="24"/>
          <w:szCs w:val="24"/>
        </w:rPr>
        <w:t>(Pineda, 2014)</w:t>
      </w:r>
      <w:r w:rsidR="00C1632A" w:rsidRPr="00F36145">
        <w:rPr>
          <w:rFonts w:ascii="Times New Roman" w:hAnsi="Times New Roman" w:cs="Times New Roman"/>
          <w:sz w:val="24"/>
          <w:szCs w:val="24"/>
        </w:rPr>
        <w:fldChar w:fldCharType="end"/>
      </w:r>
      <w:r w:rsidR="00C1632A" w:rsidRPr="00F36145">
        <w:rPr>
          <w:rFonts w:ascii="Times New Roman" w:hAnsi="Times New Roman" w:cs="Times New Roman"/>
          <w:sz w:val="24"/>
          <w:szCs w:val="24"/>
        </w:rPr>
        <w:t xml:space="preserve"> resultando así que más de la mitad (4600has) se encuentran bajo cubierta </w:t>
      </w:r>
      <w:r w:rsidR="00DA2B02" w:rsidRPr="00F36145">
        <w:rPr>
          <w:rFonts w:ascii="Times New Roman" w:hAnsi="Times New Roman" w:cs="Times New Roman"/>
          <w:sz w:val="24"/>
          <w:szCs w:val="24"/>
        </w:rPr>
        <w:fldChar w:fldCharType="begin" w:fldLock="1"/>
      </w:r>
      <w:r w:rsidR="00DA2B02" w:rsidRPr="00F36145">
        <w:rPr>
          <w:rFonts w:ascii="Times New Roman" w:hAnsi="Times New Roman" w:cs="Times New Roman"/>
          <w:sz w:val="24"/>
          <w:szCs w:val="24"/>
        </w:rPr>
        <w:instrText>ADDIN CSL_CITATION {"citationItems":[{"id":"ITEM-1","itemData":{"abstract":"Con empleo de imágenes satelitales y su procesamiento con el software SOPI de CONAE y QGis, se estima la superficie dedicada al cultivo bajo cubierta en el cinturón hortícola del Gran La Plata, Buenos Aires, Argentina. La vectorialización lograda permite analizar espacialmente los posibles efectos adversos que esta tecnología, dada su escala y localización, puede tener sobre el ambiente y la población. Se intenta orientar respuestas a interrogantes como: 1. ¿La superficie de cultivo bajo cubierta es significativa como para generar alteraciones en la hidrodinámica de la región? 2. ¿El mayor uso de agroquímicos que demanda esta práctica puede comprometer la calidad del acuífero puelche? 3. ¿Cuál es la relación espacial entre el cinturón hortícola y los centros urbanos cercanos?","author":[{"dropping-particle":"","family":"Miranda","given":"Marcelo","non-dropping-particle":"","parse-names":false,"suffix":""}],"container-title":"1° Encuantro Nacional sobre Periurbanos e interfases críticas","id":"ITEM-1","issued":{"date-parts":[["2017"]]},"page":"3","publisher":"INTA","publisher-place":"Ciudad de Córdoba","title":"Riesgos ambientales asociados al cultivo bajo cubierta en el cinturón hortícola del gran la Plata","type":"paper-conference"},"uris":["http://www.mendeley.com/documents/?uuid=39a0d5de-2b62-462b-bac8-2ab6d64d095c"]}],"mendeley":{"formattedCitation":"(Miranda, 2017)","plainTextFormattedCitation":"(Miranda, 2017)","previouslyFormattedCitation":"(Miranda, 2017)"},"properties":{"noteIndex":0},"schema":"https://github.com/citation-style-language/schema/raw/master/csl-citation.json"}</w:instrText>
      </w:r>
      <w:r w:rsidR="00DA2B02" w:rsidRPr="00F36145">
        <w:rPr>
          <w:rFonts w:ascii="Times New Roman" w:hAnsi="Times New Roman" w:cs="Times New Roman"/>
          <w:sz w:val="24"/>
          <w:szCs w:val="24"/>
        </w:rPr>
        <w:fldChar w:fldCharType="separate"/>
      </w:r>
      <w:r w:rsidR="00DA2B02" w:rsidRPr="00F36145">
        <w:rPr>
          <w:rFonts w:ascii="Times New Roman" w:hAnsi="Times New Roman" w:cs="Times New Roman"/>
          <w:noProof/>
          <w:sz w:val="24"/>
          <w:szCs w:val="24"/>
        </w:rPr>
        <w:t>(Miranda, 2017)</w:t>
      </w:r>
      <w:r w:rsidR="00DA2B02" w:rsidRPr="00F36145">
        <w:rPr>
          <w:rFonts w:ascii="Times New Roman" w:hAnsi="Times New Roman" w:cs="Times New Roman"/>
          <w:sz w:val="24"/>
          <w:szCs w:val="24"/>
        </w:rPr>
        <w:fldChar w:fldCharType="end"/>
      </w:r>
      <w:r w:rsidR="00C1632A" w:rsidRPr="00F36145">
        <w:rPr>
          <w:rFonts w:ascii="Times New Roman" w:hAnsi="Times New Roman" w:cs="Times New Roman"/>
          <w:sz w:val="24"/>
          <w:szCs w:val="24"/>
        </w:rPr>
        <w:t xml:space="preserve">. De esta manera, </w:t>
      </w:r>
      <w:r w:rsidR="004C492B" w:rsidRPr="00F36145">
        <w:rPr>
          <w:rFonts w:ascii="Times New Roman" w:hAnsi="Times New Roman" w:cs="Times New Roman"/>
          <w:sz w:val="24"/>
          <w:szCs w:val="24"/>
        </w:rPr>
        <w:t xml:space="preserve">la combinación de superficie bajo cubierta y tipo de cultivo permitiría segmentar en </w:t>
      </w:r>
      <w:r w:rsidRPr="00F36145">
        <w:rPr>
          <w:rFonts w:ascii="Times New Roman" w:hAnsi="Times New Roman" w:cs="Times New Roman"/>
          <w:sz w:val="24"/>
          <w:szCs w:val="24"/>
        </w:rPr>
        <w:t xml:space="preserve"> grandes, </w:t>
      </w:r>
      <w:r w:rsidR="004C492B" w:rsidRPr="00F36145">
        <w:rPr>
          <w:rFonts w:ascii="Times New Roman" w:hAnsi="Times New Roman" w:cs="Times New Roman"/>
          <w:sz w:val="24"/>
          <w:szCs w:val="24"/>
        </w:rPr>
        <w:t>medianos y pequeños productores</w:t>
      </w:r>
      <w:r w:rsidR="00DB6548" w:rsidRPr="00F36145">
        <w:rPr>
          <w:rStyle w:val="Refdenotaalpie"/>
          <w:rFonts w:ascii="Times New Roman" w:hAnsi="Times New Roman" w:cs="Times New Roman"/>
          <w:sz w:val="24"/>
          <w:szCs w:val="24"/>
        </w:rPr>
        <w:footnoteReference w:id="1"/>
      </w:r>
      <w:r w:rsidRPr="00F36145">
        <w:rPr>
          <w:rFonts w:ascii="Times New Roman" w:hAnsi="Times New Roman" w:cs="Times New Roman"/>
          <w:sz w:val="24"/>
          <w:szCs w:val="24"/>
        </w:rPr>
        <w:t xml:space="preserve">. En este sentido, los grandes productores no sólo poseen importantes superficies bajo cubierta, sino que además se especializan en solanáceas. En forma un tanto arbitraria, se delimita al gran productor platense como aquellos con </w:t>
      </w:r>
      <w:r w:rsidR="00A51986" w:rsidRPr="00F36145">
        <w:rPr>
          <w:rFonts w:ascii="Times New Roman" w:hAnsi="Times New Roman" w:cs="Times New Roman"/>
          <w:sz w:val="24"/>
          <w:szCs w:val="24"/>
        </w:rPr>
        <w:t>más</w:t>
      </w:r>
      <w:r w:rsidRPr="00F36145">
        <w:rPr>
          <w:rFonts w:ascii="Times New Roman" w:hAnsi="Times New Roman" w:cs="Times New Roman"/>
          <w:sz w:val="24"/>
          <w:szCs w:val="24"/>
        </w:rPr>
        <w:t xml:space="preserve"> de 7has bajo cubierta, produciendo solanáceas</w:t>
      </w:r>
      <w:r w:rsidR="00210AC4" w:rsidRPr="00F36145">
        <w:rPr>
          <w:rStyle w:val="Refdenotaalpie"/>
          <w:rFonts w:ascii="Times New Roman" w:hAnsi="Times New Roman" w:cs="Times New Roman"/>
          <w:sz w:val="24"/>
          <w:szCs w:val="24"/>
        </w:rPr>
        <w:footnoteReference w:id="2"/>
      </w:r>
      <w:r w:rsidR="009C49CF" w:rsidRPr="00F36145">
        <w:rPr>
          <w:rFonts w:ascii="Times New Roman" w:hAnsi="Times New Roman" w:cs="Times New Roman"/>
          <w:sz w:val="24"/>
          <w:szCs w:val="24"/>
        </w:rPr>
        <w:t xml:space="preserve">, con altísima tecnología, </w:t>
      </w:r>
      <w:r w:rsidR="00DA1443" w:rsidRPr="00F36145">
        <w:rPr>
          <w:rFonts w:ascii="Times New Roman" w:hAnsi="Times New Roman" w:cs="Times New Roman"/>
          <w:sz w:val="24"/>
          <w:szCs w:val="24"/>
        </w:rPr>
        <w:t xml:space="preserve">presencia de técnico privado y </w:t>
      </w:r>
      <w:r w:rsidR="009C49CF" w:rsidRPr="00F36145">
        <w:rPr>
          <w:rFonts w:ascii="Times New Roman" w:hAnsi="Times New Roman" w:cs="Times New Roman"/>
          <w:sz w:val="24"/>
          <w:szCs w:val="24"/>
        </w:rPr>
        <w:t xml:space="preserve">resultando responsable </w:t>
      </w:r>
      <w:r w:rsidR="00696DE6" w:rsidRPr="00F36145">
        <w:rPr>
          <w:rFonts w:ascii="Times New Roman" w:hAnsi="Times New Roman" w:cs="Times New Roman"/>
          <w:sz w:val="24"/>
          <w:szCs w:val="24"/>
        </w:rPr>
        <w:t xml:space="preserve">unas </w:t>
      </w:r>
      <w:r w:rsidR="00A51986" w:rsidRPr="00F36145">
        <w:rPr>
          <w:rFonts w:ascii="Times New Roman" w:hAnsi="Times New Roman" w:cs="Times New Roman"/>
          <w:sz w:val="24"/>
          <w:szCs w:val="24"/>
        </w:rPr>
        <w:t>40</w:t>
      </w:r>
      <w:r w:rsidR="00696DE6" w:rsidRPr="00F36145">
        <w:rPr>
          <w:rFonts w:ascii="Times New Roman" w:hAnsi="Times New Roman" w:cs="Times New Roman"/>
          <w:sz w:val="24"/>
          <w:szCs w:val="24"/>
        </w:rPr>
        <w:t xml:space="preserve"> personas </w:t>
      </w:r>
      <w:r w:rsidR="00A51986" w:rsidRPr="00F36145">
        <w:rPr>
          <w:rFonts w:ascii="Times New Roman" w:hAnsi="Times New Roman" w:cs="Times New Roman"/>
          <w:sz w:val="24"/>
          <w:szCs w:val="24"/>
        </w:rPr>
        <w:t>del 60-70% del</w:t>
      </w:r>
      <w:r w:rsidR="00696DE6" w:rsidRPr="00F36145">
        <w:rPr>
          <w:rFonts w:ascii="Times New Roman" w:hAnsi="Times New Roman" w:cs="Times New Roman"/>
          <w:sz w:val="24"/>
          <w:szCs w:val="24"/>
        </w:rPr>
        <w:t xml:space="preserve"> tomate</w:t>
      </w:r>
      <w:r w:rsidR="00A51986" w:rsidRPr="00F36145">
        <w:rPr>
          <w:rFonts w:ascii="Times New Roman" w:hAnsi="Times New Roman" w:cs="Times New Roman"/>
          <w:sz w:val="24"/>
          <w:szCs w:val="24"/>
        </w:rPr>
        <w:t xml:space="preserve"> platense</w:t>
      </w:r>
      <w:r w:rsidR="004C492B" w:rsidRPr="00F36145">
        <w:rPr>
          <w:rStyle w:val="Refdenotaalpie"/>
          <w:rFonts w:ascii="Times New Roman" w:hAnsi="Times New Roman" w:cs="Times New Roman"/>
          <w:sz w:val="24"/>
          <w:szCs w:val="24"/>
        </w:rPr>
        <w:footnoteReference w:id="3"/>
      </w:r>
      <w:r w:rsidR="00696DE6" w:rsidRPr="00F36145">
        <w:rPr>
          <w:rFonts w:ascii="Times New Roman" w:hAnsi="Times New Roman" w:cs="Times New Roman"/>
          <w:sz w:val="24"/>
          <w:szCs w:val="24"/>
        </w:rPr>
        <w:t xml:space="preserve">. </w:t>
      </w:r>
      <w:r w:rsidR="00FD6536" w:rsidRPr="00F36145">
        <w:rPr>
          <w:rFonts w:ascii="Times New Roman" w:hAnsi="Times New Roman" w:cs="Times New Roman"/>
          <w:sz w:val="24"/>
          <w:szCs w:val="24"/>
        </w:rPr>
        <w:t>Dicha especialización es resultado combinado de cumplimiento d</w:t>
      </w:r>
      <w:r w:rsidR="004C492B" w:rsidRPr="00F36145">
        <w:rPr>
          <w:rFonts w:ascii="Times New Roman" w:hAnsi="Times New Roman" w:cs="Times New Roman"/>
          <w:sz w:val="24"/>
          <w:szCs w:val="24"/>
        </w:rPr>
        <w:t>e</w:t>
      </w:r>
      <w:r w:rsidR="00FD6536" w:rsidRPr="00F36145">
        <w:rPr>
          <w:rFonts w:ascii="Times New Roman" w:hAnsi="Times New Roman" w:cs="Times New Roman"/>
          <w:sz w:val="24"/>
          <w:szCs w:val="24"/>
        </w:rPr>
        <w:t xml:space="preserve"> una serie de exigencias (asunción de mayores costos y riesgos que acarrean estos cultivos), y con ello hace</w:t>
      </w:r>
      <w:r w:rsidR="004C492B" w:rsidRPr="00F36145">
        <w:rPr>
          <w:rFonts w:ascii="Times New Roman" w:hAnsi="Times New Roman" w:cs="Times New Roman"/>
          <w:sz w:val="24"/>
          <w:szCs w:val="24"/>
        </w:rPr>
        <w:t>n</w:t>
      </w:r>
      <w:r w:rsidR="00FD6536" w:rsidRPr="00F36145">
        <w:rPr>
          <w:rFonts w:ascii="Times New Roman" w:hAnsi="Times New Roman" w:cs="Times New Roman"/>
          <w:sz w:val="24"/>
          <w:szCs w:val="24"/>
        </w:rPr>
        <w:t xml:space="preserve"> usufructo de un mayor beneficio. Estos horticultores especializados son</w:t>
      </w:r>
      <w:r w:rsidR="00844FCB" w:rsidRPr="00F36145">
        <w:rPr>
          <w:rFonts w:ascii="Times New Roman" w:hAnsi="Times New Roman" w:cs="Times New Roman"/>
          <w:sz w:val="24"/>
          <w:szCs w:val="24"/>
        </w:rPr>
        <w:t xml:space="preserve"> </w:t>
      </w:r>
      <w:r w:rsidR="00FD6536" w:rsidRPr="00F36145">
        <w:rPr>
          <w:rFonts w:ascii="Times New Roman" w:hAnsi="Times New Roman" w:cs="Times New Roman"/>
          <w:sz w:val="24"/>
          <w:szCs w:val="24"/>
        </w:rPr>
        <w:t xml:space="preserve">capitalizados </w:t>
      </w:r>
      <w:r w:rsidR="004C492B" w:rsidRPr="00F36145">
        <w:rPr>
          <w:rFonts w:ascii="Times New Roman" w:hAnsi="Times New Roman" w:cs="Times New Roman"/>
          <w:sz w:val="24"/>
          <w:szCs w:val="24"/>
        </w:rPr>
        <w:t xml:space="preserve">y </w:t>
      </w:r>
      <w:r w:rsidR="00FD6536" w:rsidRPr="00F36145">
        <w:rPr>
          <w:rFonts w:ascii="Times New Roman" w:hAnsi="Times New Roman" w:cs="Times New Roman"/>
          <w:sz w:val="24"/>
          <w:szCs w:val="24"/>
        </w:rPr>
        <w:t>generalmente de origen italiano</w:t>
      </w:r>
      <w:r w:rsidR="00A51986" w:rsidRPr="00F36145">
        <w:rPr>
          <w:rFonts w:ascii="Times New Roman" w:hAnsi="Times New Roman" w:cs="Times New Roman"/>
          <w:sz w:val="24"/>
          <w:szCs w:val="24"/>
        </w:rPr>
        <w:t>.</w:t>
      </w:r>
      <w:r w:rsidR="00FD6536" w:rsidRPr="00F36145">
        <w:rPr>
          <w:rFonts w:ascii="Times New Roman" w:hAnsi="Times New Roman" w:cs="Times New Roman"/>
          <w:sz w:val="24"/>
          <w:szCs w:val="24"/>
        </w:rPr>
        <w:t xml:space="preserve"> </w:t>
      </w:r>
    </w:p>
    <w:p w14:paraId="1A94ABCE" w14:textId="75A1E241" w:rsidR="009C49CF" w:rsidRPr="00F36145" w:rsidRDefault="00A51986"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En el otro extremo se ubican </w:t>
      </w:r>
      <w:r w:rsidR="00FD6536" w:rsidRPr="00F36145">
        <w:rPr>
          <w:rFonts w:ascii="Times New Roman" w:hAnsi="Times New Roman" w:cs="Times New Roman"/>
          <w:sz w:val="24"/>
          <w:szCs w:val="24"/>
        </w:rPr>
        <w:t>la</w:t>
      </w:r>
      <w:r w:rsidR="009C49CF" w:rsidRPr="00F36145">
        <w:rPr>
          <w:rFonts w:ascii="Times New Roman" w:hAnsi="Times New Roman" w:cs="Times New Roman"/>
          <w:sz w:val="24"/>
          <w:szCs w:val="24"/>
        </w:rPr>
        <w:t xml:space="preserve"> inmensa mayoría de </w:t>
      </w:r>
      <w:r w:rsidRPr="00F36145">
        <w:rPr>
          <w:rFonts w:ascii="Times New Roman" w:hAnsi="Times New Roman" w:cs="Times New Roman"/>
          <w:sz w:val="24"/>
          <w:szCs w:val="24"/>
        </w:rPr>
        <w:t>horticultores</w:t>
      </w:r>
      <w:r w:rsidR="009C49CF" w:rsidRPr="00F36145">
        <w:rPr>
          <w:rFonts w:ascii="Times New Roman" w:hAnsi="Times New Roman" w:cs="Times New Roman"/>
          <w:sz w:val="24"/>
          <w:szCs w:val="24"/>
        </w:rPr>
        <w:t>, con superficies ínfimas</w:t>
      </w:r>
      <w:r w:rsidR="00FD6536" w:rsidRPr="00F36145">
        <w:rPr>
          <w:rFonts w:ascii="Times New Roman" w:hAnsi="Times New Roman" w:cs="Times New Roman"/>
          <w:sz w:val="24"/>
          <w:szCs w:val="24"/>
        </w:rPr>
        <w:t xml:space="preserve"> (el 85% de los productores de La Plata poseen menos de 2has)</w:t>
      </w:r>
      <w:r w:rsidR="009C49CF" w:rsidRPr="00F36145">
        <w:rPr>
          <w:rFonts w:ascii="Times New Roman" w:hAnsi="Times New Roman" w:cs="Times New Roman"/>
          <w:sz w:val="24"/>
          <w:szCs w:val="24"/>
        </w:rPr>
        <w:t xml:space="preserve">, los cuales se especializan en cultivos de hoja, </w:t>
      </w:r>
      <w:r w:rsidRPr="00F36145">
        <w:rPr>
          <w:rFonts w:ascii="Times New Roman" w:hAnsi="Times New Roman" w:cs="Times New Roman"/>
          <w:sz w:val="24"/>
          <w:szCs w:val="24"/>
        </w:rPr>
        <w:t>aun</w:t>
      </w:r>
      <w:r w:rsidR="009C49CF" w:rsidRPr="00F36145">
        <w:rPr>
          <w:rFonts w:ascii="Times New Roman" w:hAnsi="Times New Roman" w:cs="Times New Roman"/>
          <w:sz w:val="24"/>
          <w:szCs w:val="24"/>
        </w:rPr>
        <w:t xml:space="preserve"> bajo invernadero. </w:t>
      </w:r>
      <w:r w:rsidRPr="00F36145">
        <w:rPr>
          <w:rFonts w:ascii="Times New Roman" w:hAnsi="Times New Roman" w:cs="Times New Roman"/>
          <w:sz w:val="24"/>
          <w:szCs w:val="24"/>
        </w:rPr>
        <w:t>Es</w:t>
      </w:r>
      <w:r w:rsidR="009C49CF" w:rsidRPr="00F36145">
        <w:rPr>
          <w:rFonts w:ascii="Times New Roman" w:hAnsi="Times New Roman" w:cs="Times New Roman"/>
          <w:sz w:val="24"/>
          <w:szCs w:val="24"/>
        </w:rPr>
        <w:t xml:space="preserve"> llamativo que producen hoja dentro de invernáculo, cuando se entiende que dicha tecnología debería ser restrictiva </w:t>
      </w:r>
      <w:r w:rsidR="00943FC1" w:rsidRPr="00F36145">
        <w:rPr>
          <w:rFonts w:ascii="Times New Roman" w:hAnsi="Times New Roman" w:cs="Times New Roman"/>
          <w:sz w:val="24"/>
          <w:szCs w:val="24"/>
        </w:rPr>
        <w:t xml:space="preserve">(por su costos de instalación) </w:t>
      </w:r>
      <w:r w:rsidR="009C49CF" w:rsidRPr="00F36145">
        <w:rPr>
          <w:rFonts w:ascii="Times New Roman" w:hAnsi="Times New Roman" w:cs="Times New Roman"/>
          <w:sz w:val="24"/>
          <w:szCs w:val="24"/>
        </w:rPr>
        <w:t xml:space="preserve">para los cultivos de alta rentabilidad (solanáceas). </w:t>
      </w:r>
      <w:r w:rsidR="00FD6536" w:rsidRPr="00F36145">
        <w:rPr>
          <w:rFonts w:ascii="Times New Roman" w:hAnsi="Times New Roman" w:cs="Times New Roman"/>
          <w:sz w:val="24"/>
          <w:szCs w:val="24"/>
        </w:rPr>
        <w:t>Aun así, e</w:t>
      </w:r>
      <w:r w:rsidR="009C49CF" w:rsidRPr="00F36145">
        <w:rPr>
          <w:rFonts w:ascii="Times New Roman" w:hAnsi="Times New Roman" w:cs="Times New Roman"/>
          <w:sz w:val="24"/>
          <w:szCs w:val="24"/>
        </w:rPr>
        <w:t xml:space="preserve">l crecimiento más grande </w:t>
      </w:r>
      <w:r w:rsidRPr="00F36145">
        <w:rPr>
          <w:rFonts w:ascii="Times New Roman" w:hAnsi="Times New Roman" w:cs="Times New Roman"/>
          <w:sz w:val="24"/>
          <w:szCs w:val="24"/>
        </w:rPr>
        <w:t xml:space="preserve">en superficie bajo cubierta </w:t>
      </w:r>
      <w:r w:rsidR="00DB6548" w:rsidRPr="00F36145">
        <w:rPr>
          <w:rFonts w:ascii="Times New Roman" w:hAnsi="Times New Roman" w:cs="Times New Roman"/>
          <w:sz w:val="24"/>
          <w:szCs w:val="24"/>
        </w:rPr>
        <w:t>es -</w:t>
      </w:r>
      <w:r w:rsidR="009C49CF" w:rsidRPr="00F36145">
        <w:rPr>
          <w:rFonts w:ascii="Times New Roman" w:hAnsi="Times New Roman" w:cs="Times New Roman"/>
          <w:sz w:val="24"/>
          <w:szCs w:val="24"/>
        </w:rPr>
        <w:t>sin dudas</w:t>
      </w:r>
      <w:r w:rsidR="00DB6548" w:rsidRPr="00F36145">
        <w:rPr>
          <w:rFonts w:ascii="Times New Roman" w:hAnsi="Times New Roman" w:cs="Times New Roman"/>
          <w:sz w:val="24"/>
          <w:szCs w:val="24"/>
        </w:rPr>
        <w:t>-</w:t>
      </w:r>
      <w:r w:rsidR="009C49CF" w:rsidRPr="00F36145">
        <w:rPr>
          <w:rFonts w:ascii="Times New Roman" w:hAnsi="Times New Roman" w:cs="Times New Roman"/>
          <w:sz w:val="24"/>
          <w:szCs w:val="24"/>
        </w:rPr>
        <w:t xml:space="preserve"> </w:t>
      </w:r>
      <w:r w:rsidRPr="00F36145">
        <w:rPr>
          <w:rFonts w:ascii="Times New Roman" w:hAnsi="Times New Roman" w:cs="Times New Roman"/>
          <w:sz w:val="24"/>
          <w:szCs w:val="24"/>
        </w:rPr>
        <w:t>responsabilidad de este estrato</w:t>
      </w:r>
      <w:r w:rsidR="009C49CF" w:rsidRPr="00F36145">
        <w:rPr>
          <w:rFonts w:ascii="Times New Roman" w:hAnsi="Times New Roman" w:cs="Times New Roman"/>
          <w:sz w:val="24"/>
          <w:szCs w:val="24"/>
        </w:rPr>
        <w:t>.</w:t>
      </w:r>
    </w:p>
    <w:p w14:paraId="548FADA4" w14:textId="2D1BC0B6" w:rsidR="00A51986" w:rsidRPr="00F36145" w:rsidRDefault="00A51986"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El est</w:t>
      </w:r>
      <w:r w:rsidR="00C9751D" w:rsidRPr="00F36145">
        <w:rPr>
          <w:rFonts w:ascii="Times New Roman" w:hAnsi="Times New Roman" w:cs="Times New Roman"/>
          <w:sz w:val="24"/>
          <w:szCs w:val="24"/>
        </w:rPr>
        <w:t>ra</w:t>
      </w:r>
      <w:r w:rsidRPr="00F36145">
        <w:rPr>
          <w:rFonts w:ascii="Times New Roman" w:hAnsi="Times New Roman" w:cs="Times New Roman"/>
          <w:sz w:val="24"/>
          <w:szCs w:val="24"/>
        </w:rPr>
        <w:t xml:space="preserve">to medio es representado por escalas </w:t>
      </w:r>
      <w:r w:rsidR="00C9751D" w:rsidRPr="00F36145">
        <w:rPr>
          <w:rFonts w:ascii="Times New Roman" w:hAnsi="Times New Roman" w:cs="Times New Roman"/>
          <w:sz w:val="24"/>
          <w:szCs w:val="24"/>
        </w:rPr>
        <w:t>inter</w:t>
      </w:r>
      <w:r w:rsidRPr="00F36145">
        <w:rPr>
          <w:rFonts w:ascii="Times New Roman" w:hAnsi="Times New Roman" w:cs="Times New Roman"/>
          <w:sz w:val="24"/>
          <w:szCs w:val="24"/>
        </w:rPr>
        <w:t xml:space="preserve">medias de producción, (entre las 3 y </w:t>
      </w:r>
      <w:r w:rsidR="00C9751D" w:rsidRPr="00F36145">
        <w:rPr>
          <w:rFonts w:ascii="Times New Roman" w:hAnsi="Times New Roman" w:cs="Times New Roman"/>
          <w:sz w:val="24"/>
          <w:szCs w:val="24"/>
        </w:rPr>
        <w:t>7</w:t>
      </w:r>
      <w:r w:rsidRPr="00F36145">
        <w:rPr>
          <w:rFonts w:ascii="Times New Roman" w:hAnsi="Times New Roman" w:cs="Times New Roman"/>
          <w:sz w:val="24"/>
          <w:szCs w:val="24"/>
        </w:rPr>
        <w:t>has bajo cubierta</w:t>
      </w:r>
      <w:r w:rsidR="00C9751D" w:rsidRPr="00F36145">
        <w:rPr>
          <w:rFonts w:ascii="Times New Roman" w:hAnsi="Times New Roman" w:cs="Times New Roman"/>
          <w:sz w:val="24"/>
          <w:szCs w:val="24"/>
        </w:rPr>
        <w:t xml:space="preserve">) en donde </w:t>
      </w:r>
      <w:r w:rsidR="004C492B" w:rsidRPr="00F36145">
        <w:rPr>
          <w:rFonts w:ascii="Times New Roman" w:hAnsi="Times New Roman" w:cs="Times New Roman"/>
          <w:sz w:val="24"/>
          <w:szCs w:val="24"/>
        </w:rPr>
        <w:t>un también acotado número de productores en transición posee cultivos variados,</w:t>
      </w:r>
      <w:r w:rsidR="00C9751D" w:rsidRPr="00F36145">
        <w:rPr>
          <w:rFonts w:ascii="Times New Roman" w:hAnsi="Times New Roman" w:cs="Times New Roman"/>
          <w:sz w:val="24"/>
          <w:szCs w:val="24"/>
        </w:rPr>
        <w:t xml:space="preserve"> aunque predominan las solanáceas. </w:t>
      </w:r>
    </w:p>
    <w:p w14:paraId="27054213" w14:textId="77777777" w:rsidR="00A36603" w:rsidRPr="00F36145" w:rsidRDefault="00A36603" w:rsidP="00F36145">
      <w:pPr>
        <w:spacing w:after="0" w:line="360" w:lineRule="auto"/>
        <w:rPr>
          <w:rFonts w:ascii="Times New Roman" w:hAnsi="Times New Roman" w:cs="Times New Roman"/>
          <w:sz w:val="24"/>
          <w:szCs w:val="24"/>
          <w:highlight w:val="yellow"/>
        </w:rPr>
      </w:pPr>
    </w:p>
    <w:p w14:paraId="0FC4900C" w14:textId="77777777" w:rsidR="005C4AD4" w:rsidRPr="00F36145" w:rsidRDefault="005C4AD4"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 xml:space="preserve">Las hortalizas </w:t>
      </w:r>
      <w:r w:rsidR="00C9751D" w:rsidRPr="00F36145">
        <w:rPr>
          <w:rFonts w:ascii="Times New Roman" w:hAnsi="Times New Roman" w:cs="Times New Roman"/>
          <w:sz w:val="24"/>
          <w:szCs w:val="24"/>
        </w:rPr>
        <w:t xml:space="preserve">frescas en la Argentina </w:t>
      </w:r>
      <w:r w:rsidRPr="00F36145">
        <w:rPr>
          <w:rFonts w:ascii="Times New Roman" w:hAnsi="Times New Roman" w:cs="Times New Roman"/>
          <w:sz w:val="24"/>
          <w:szCs w:val="24"/>
        </w:rPr>
        <w:t xml:space="preserve">no se exportan, por lo que dependen del consumo interno. La recesión económica </w:t>
      </w:r>
      <w:r w:rsidR="00C9751D" w:rsidRPr="00F36145">
        <w:rPr>
          <w:rFonts w:ascii="Times New Roman" w:hAnsi="Times New Roman" w:cs="Times New Roman"/>
          <w:sz w:val="24"/>
          <w:szCs w:val="24"/>
        </w:rPr>
        <w:t xml:space="preserve">de los últimos tiempos </w:t>
      </w:r>
      <w:r w:rsidRPr="00F36145">
        <w:rPr>
          <w:rFonts w:ascii="Times New Roman" w:hAnsi="Times New Roman" w:cs="Times New Roman"/>
          <w:sz w:val="24"/>
          <w:szCs w:val="24"/>
        </w:rPr>
        <w:t xml:space="preserve">impacta en la demanda y </w:t>
      </w:r>
      <w:r w:rsidR="00767FFE" w:rsidRPr="00F36145">
        <w:rPr>
          <w:rFonts w:ascii="Times New Roman" w:hAnsi="Times New Roman" w:cs="Times New Roman"/>
          <w:sz w:val="24"/>
          <w:szCs w:val="24"/>
        </w:rPr>
        <w:t>é</w:t>
      </w:r>
      <w:r w:rsidRPr="00F36145">
        <w:rPr>
          <w:rFonts w:ascii="Times New Roman" w:hAnsi="Times New Roman" w:cs="Times New Roman"/>
          <w:sz w:val="24"/>
          <w:szCs w:val="24"/>
        </w:rPr>
        <w:t>st</w:t>
      </w:r>
      <w:r w:rsidR="00C9751D" w:rsidRPr="00F36145">
        <w:rPr>
          <w:rFonts w:ascii="Times New Roman" w:hAnsi="Times New Roman" w:cs="Times New Roman"/>
          <w:sz w:val="24"/>
          <w:szCs w:val="24"/>
        </w:rPr>
        <w:t>a</w:t>
      </w:r>
      <w:r w:rsidRPr="00F36145">
        <w:rPr>
          <w:rFonts w:ascii="Times New Roman" w:hAnsi="Times New Roman" w:cs="Times New Roman"/>
          <w:sz w:val="24"/>
          <w:szCs w:val="24"/>
        </w:rPr>
        <w:t xml:space="preserve"> en los precios. Ello </w:t>
      </w:r>
      <w:r w:rsidR="00C9751D" w:rsidRPr="00F36145">
        <w:rPr>
          <w:rFonts w:ascii="Times New Roman" w:hAnsi="Times New Roman" w:cs="Times New Roman"/>
          <w:sz w:val="24"/>
          <w:szCs w:val="24"/>
        </w:rPr>
        <w:t xml:space="preserve">finalmente </w:t>
      </w:r>
      <w:r w:rsidRPr="00F36145">
        <w:rPr>
          <w:rFonts w:ascii="Times New Roman" w:hAnsi="Times New Roman" w:cs="Times New Roman"/>
          <w:sz w:val="24"/>
          <w:szCs w:val="24"/>
        </w:rPr>
        <w:t xml:space="preserve">repercute en </w:t>
      </w:r>
      <w:r w:rsidR="00C9751D" w:rsidRPr="00F36145">
        <w:rPr>
          <w:rFonts w:ascii="Times New Roman" w:hAnsi="Times New Roman" w:cs="Times New Roman"/>
          <w:sz w:val="24"/>
          <w:szCs w:val="24"/>
        </w:rPr>
        <w:t>la velocidad de</w:t>
      </w:r>
      <w:r w:rsidRPr="00F36145">
        <w:rPr>
          <w:rFonts w:ascii="Times New Roman" w:hAnsi="Times New Roman" w:cs="Times New Roman"/>
          <w:sz w:val="24"/>
          <w:szCs w:val="24"/>
        </w:rPr>
        <w:t xml:space="preserve"> crecimiento o</w:t>
      </w:r>
      <w:r w:rsidR="00C9751D"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–como veremos- en su </w:t>
      </w:r>
      <w:r w:rsidR="00C9751D" w:rsidRPr="00F36145">
        <w:rPr>
          <w:rFonts w:ascii="Times New Roman" w:hAnsi="Times New Roman" w:cs="Times New Roman"/>
          <w:sz w:val="24"/>
          <w:szCs w:val="24"/>
        </w:rPr>
        <w:t>desaceleración</w:t>
      </w:r>
      <w:r w:rsidRPr="00F36145">
        <w:rPr>
          <w:rFonts w:ascii="Times New Roman" w:hAnsi="Times New Roman" w:cs="Times New Roman"/>
          <w:sz w:val="24"/>
          <w:szCs w:val="24"/>
        </w:rPr>
        <w:t xml:space="preserve">. </w:t>
      </w:r>
    </w:p>
    <w:p w14:paraId="54DD0D2C" w14:textId="09623FA9" w:rsidR="00A950EB" w:rsidRPr="00F36145" w:rsidRDefault="00C9751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Otra variable de directo impacto en el </w:t>
      </w:r>
      <w:r w:rsidR="005C12FC" w:rsidRPr="00F36145">
        <w:rPr>
          <w:rFonts w:ascii="Times New Roman" w:hAnsi="Times New Roman" w:cs="Times New Roman"/>
          <w:sz w:val="24"/>
          <w:szCs w:val="24"/>
        </w:rPr>
        <w:t>crecimiento</w:t>
      </w:r>
      <w:r w:rsidRPr="00F36145">
        <w:rPr>
          <w:rFonts w:ascii="Times New Roman" w:hAnsi="Times New Roman" w:cs="Times New Roman"/>
          <w:sz w:val="24"/>
          <w:szCs w:val="24"/>
        </w:rPr>
        <w:t xml:space="preserve"> del sector son los costos. Estos se </w:t>
      </w:r>
      <w:r w:rsidR="005C12FC" w:rsidRPr="00F36145">
        <w:rPr>
          <w:rFonts w:ascii="Times New Roman" w:hAnsi="Times New Roman" w:cs="Times New Roman"/>
          <w:sz w:val="24"/>
          <w:szCs w:val="24"/>
        </w:rPr>
        <w:t>incrementaron</w:t>
      </w:r>
      <w:r w:rsidRPr="00F36145">
        <w:rPr>
          <w:rFonts w:ascii="Times New Roman" w:hAnsi="Times New Roman" w:cs="Times New Roman"/>
          <w:sz w:val="24"/>
          <w:szCs w:val="24"/>
        </w:rPr>
        <w:t xml:space="preserve"> en los últimos años producto de la devaluación, básicamente porque los insumos son en su </w:t>
      </w:r>
      <w:r w:rsidR="005C12FC" w:rsidRPr="00F36145">
        <w:rPr>
          <w:rFonts w:ascii="Times New Roman" w:hAnsi="Times New Roman" w:cs="Times New Roman"/>
          <w:sz w:val="24"/>
          <w:szCs w:val="24"/>
        </w:rPr>
        <w:t>inmensa</w:t>
      </w:r>
      <w:r w:rsidRPr="00F36145">
        <w:rPr>
          <w:rFonts w:ascii="Times New Roman" w:hAnsi="Times New Roman" w:cs="Times New Roman"/>
          <w:sz w:val="24"/>
          <w:szCs w:val="24"/>
        </w:rPr>
        <w:t xml:space="preserve"> mayoría importados (y por ende, dolarizados). </w:t>
      </w:r>
      <w:r w:rsidR="005C4AD4" w:rsidRPr="00F36145">
        <w:rPr>
          <w:rFonts w:ascii="Times New Roman" w:hAnsi="Times New Roman" w:cs="Times New Roman"/>
          <w:sz w:val="24"/>
          <w:szCs w:val="24"/>
        </w:rPr>
        <w:t>Ante esta situación de contracción en la demanda e incremento de los costos,</w:t>
      </w:r>
      <w:r w:rsidR="00844FCB" w:rsidRPr="00F36145">
        <w:rPr>
          <w:rFonts w:ascii="Times New Roman" w:hAnsi="Times New Roman" w:cs="Times New Roman"/>
          <w:sz w:val="24"/>
          <w:szCs w:val="24"/>
        </w:rPr>
        <w:t xml:space="preserve"> </w:t>
      </w:r>
      <w:r w:rsidR="005C4AD4" w:rsidRPr="00F36145">
        <w:rPr>
          <w:rFonts w:ascii="Times New Roman" w:hAnsi="Times New Roman" w:cs="Times New Roman"/>
          <w:sz w:val="24"/>
          <w:szCs w:val="24"/>
        </w:rPr>
        <w:t xml:space="preserve">la teoría económica diría que los productores más ineficientes dejarían de producir, eso haría bajar la oferta y posibilitaría mejores beneficios para los que quedan. Eso no ocurre por las estrategias </w:t>
      </w:r>
      <w:proofErr w:type="spellStart"/>
      <w:r w:rsidR="005C4AD4" w:rsidRPr="00F36145">
        <w:rPr>
          <w:rFonts w:ascii="Times New Roman" w:hAnsi="Times New Roman" w:cs="Times New Roman"/>
          <w:sz w:val="24"/>
          <w:szCs w:val="24"/>
        </w:rPr>
        <w:t>resistenciales</w:t>
      </w:r>
      <w:proofErr w:type="spellEnd"/>
      <w:r w:rsidR="005C4AD4" w:rsidRPr="00F36145">
        <w:rPr>
          <w:rFonts w:ascii="Times New Roman" w:hAnsi="Times New Roman" w:cs="Times New Roman"/>
          <w:sz w:val="24"/>
          <w:szCs w:val="24"/>
        </w:rPr>
        <w:t xml:space="preserve"> de los </w:t>
      </w:r>
      <w:r w:rsidR="005C12FC" w:rsidRPr="00F36145">
        <w:rPr>
          <w:rFonts w:ascii="Times New Roman" w:hAnsi="Times New Roman" w:cs="Times New Roman"/>
          <w:sz w:val="24"/>
          <w:szCs w:val="24"/>
        </w:rPr>
        <w:t>pequeños productores</w:t>
      </w:r>
      <w:r w:rsidR="005C4AD4" w:rsidRPr="00F36145">
        <w:rPr>
          <w:rFonts w:ascii="Times New Roman" w:hAnsi="Times New Roman" w:cs="Times New Roman"/>
          <w:sz w:val="24"/>
          <w:szCs w:val="24"/>
        </w:rPr>
        <w:t xml:space="preserve"> de origen boliviano</w:t>
      </w:r>
      <w:r w:rsidR="005C12FC" w:rsidRPr="00F36145">
        <w:rPr>
          <w:rFonts w:ascii="Times New Roman" w:hAnsi="Times New Roman" w:cs="Times New Roman"/>
          <w:sz w:val="24"/>
          <w:szCs w:val="24"/>
        </w:rPr>
        <w:t xml:space="preserve"> </w:t>
      </w:r>
      <w:r w:rsidR="005C12FC" w:rsidRPr="00F36145">
        <w:rPr>
          <w:rFonts w:ascii="Times New Roman" w:hAnsi="Times New Roman" w:cs="Times New Roman"/>
          <w:sz w:val="24"/>
          <w:szCs w:val="24"/>
        </w:rPr>
        <w:fldChar w:fldCharType="begin" w:fldLock="1"/>
      </w:r>
      <w:r w:rsidR="00F85028" w:rsidRPr="00F36145">
        <w:rPr>
          <w:rFonts w:ascii="Times New Roman" w:hAnsi="Times New Roman" w:cs="Times New Roman"/>
          <w:sz w:val="24"/>
          <w:szCs w:val="24"/>
        </w:rPr>
        <w:instrText>ADDIN CSL_CITATION {"citationItems":[{"id":"ITEM-1","itemData":{"abstract":"El proceso de capitalización de campesinos se lo asocia, en el mejor de los casos, al surgimiento de una pequeña burguesía rural, adoptándose como patrón de referencia al capitalismo urbano-industrial, entendiéndose por lo tanto innecesario el estudio de los mecanismos de su funcionamiento específico de las actividades agropecuarias. Y la realidad demuestra que la capitalización de campesinos es un proceso más complejo de lo que se piensa. El propósito de este artículo es describir y caracterizar la forma en que un grupo de campesinos bolivianos en proceso de descomposición, tras migrar a la Argentina, encuentran un área que le brinda oportunidades -Área Hortícola Bonaerense-, logrando una movilidad económica y diferenciación como productores capitalistas, a partir de una estrategia de acumulación que conserva elementos campesinos. Concretamente, se busca identificar las estrategias domésticas y productivas que le permitieron y permiten este ascenso socioeconómico, capitalización y diferenciación en un período de tiempo relativamente acotado.","author":[{"dropping-particle":"","family":"García","given":"Matías","non-dropping-particle":"","parse-names":false,"suffix":""}],"container-title":"Cuadernos de Desarrollo Rural","id":"ITEM-1","issue":"66","issued":{"date-parts":[["2011"]]},"page":"47-70","title":"Proceso de acumulación de capital en campesinos. El caso de los horticultores bolivianos de Buenos Aires (Argentina)","type":"article-journal","volume":"8"},"uris":["http://www.mendeley.com/documents/?uuid=067ef8a4-f107-405a-b4c5-f3542fea58da"]}],"mendeley":{"formattedCitation":"(García, 2011)","plainTextFormattedCitation":"(García, 2011)","previouslyFormattedCitation":"(García, 2011)"},"properties":{"noteIndex":0},"schema":"https://github.com/citation-style-language/schema/raw/master/csl-citation.json"}</w:instrText>
      </w:r>
      <w:r w:rsidR="005C12FC" w:rsidRPr="00F36145">
        <w:rPr>
          <w:rFonts w:ascii="Times New Roman" w:hAnsi="Times New Roman" w:cs="Times New Roman"/>
          <w:sz w:val="24"/>
          <w:szCs w:val="24"/>
        </w:rPr>
        <w:fldChar w:fldCharType="separate"/>
      </w:r>
      <w:r w:rsidR="005C12FC" w:rsidRPr="00F36145">
        <w:rPr>
          <w:rFonts w:ascii="Times New Roman" w:hAnsi="Times New Roman" w:cs="Times New Roman"/>
          <w:noProof/>
          <w:sz w:val="24"/>
          <w:szCs w:val="24"/>
        </w:rPr>
        <w:t>(García, 2011)</w:t>
      </w:r>
      <w:r w:rsidR="005C12FC" w:rsidRPr="00F36145">
        <w:rPr>
          <w:rFonts w:ascii="Times New Roman" w:hAnsi="Times New Roman" w:cs="Times New Roman"/>
          <w:sz w:val="24"/>
          <w:szCs w:val="24"/>
        </w:rPr>
        <w:fldChar w:fldCharType="end"/>
      </w:r>
      <w:r w:rsidR="00A950EB" w:rsidRPr="00F36145">
        <w:rPr>
          <w:rStyle w:val="Refdenotaalpie"/>
          <w:rFonts w:ascii="Times New Roman" w:hAnsi="Times New Roman" w:cs="Times New Roman"/>
          <w:sz w:val="24"/>
          <w:szCs w:val="24"/>
        </w:rPr>
        <w:t xml:space="preserve"> </w:t>
      </w:r>
      <w:r w:rsidR="00A950EB" w:rsidRPr="00F36145">
        <w:rPr>
          <w:rStyle w:val="Refdenotaalpie"/>
          <w:rFonts w:ascii="Times New Roman" w:hAnsi="Times New Roman" w:cs="Times New Roman"/>
          <w:sz w:val="24"/>
          <w:szCs w:val="24"/>
        </w:rPr>
        <w:footnoteReference w:id="4"/>
      </w:r>
      <w:r w:rsidR="005C4AD4" w:rsidRPr="00F36145">
        <w:rPr>
          <w:rFonts w:ascii="Times New Roman" w:hAnsi="Times New Roman" w:cs="Times New Roman"/>
          <w:sz w:val="24"/>
          <w:szCs w:val="24"/>
        </w:rPr>
        <w:t xml:space="preserve">. </w:t>
      </w:r>
    </w:p>
    <w:p w14:paraId="02D6D83B" w14:textId="68D56909" w:rsidR="005C4AD4" w:rsidRPr="00F36145" w:rsidRDefault="005C12FC"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De esta manera, l</w:t>
      </w:r>
      <w:r w:rsidR="005C4AD4" w:rsidRPr="00F36145">
        <w:rPr>
          <w:rFonts w:ascii="Times New Roman" w:hAnsi="Times New Roman" w:cs="Times New Roman"/>
          <w:sz w:val="24"/>
          <w:szCs w:val="24"/>
        </w:rPr>
        <w:t>a estructura hortícola</w:t>
      </w:r>
      <w:r w:rsidR="00E64513" w:rsidRPr="00F36145">
        <w:rPr>
          <w:rFonts w:ascii="Times New Roman" w:hAnsi="Times New Roman" w:cs="Times New Roman"/>
          <w:sz w:val="24"/>
          <w:szCs w:val="24"/>
        </w:rPr>
        <w:t xml:space="preserve"> platense y su modelo productivo serían </w:t>
      </w:r>
      <w:r w:rsidR="00DB6548" w:rsidRPr="00F36145">
        <w:rPr>
          <w:rFonts w:ascii="Times New Roman" w:hAnsi="Times New Roman" w:cs="Times New Roman"/>
          <w:sz w:val="24"/>
          <w:szCs w:val="24"/>
        </w:rPr>
        <w:t xml:space="preserve">tan </w:t>
      </w:r>
      <w:r w:rsidR="00E64513" w:rsidRPr="00F36145">
        <w:rPr>
          <w:rFonts w:ascii="Times New Roman" w:hAnsi="Times New Roman" w:cs="Times New Roman"/>
          <w:sz w:val="24"/>
          <w:szCs w:val="24"/>
        </w:rPr>
        <w:t>responsables de un incentivo a la producción</w:t>
      </w:r>
      <w:r w:rsidR="005C4AD4" w:rsidRPr="00F36145">
        <w:rPr>
          <w:rFonts w:ascii="Times New Roman" w:hAnsi="Times New Roman" w:cs="Times New Roman"/>
          <w:sz w:val="24"/>
          <w:szCs w:val="24"/>
        </w:rPr>
        <w:t xml:space="preserve"> </w:t>
      </w:r>
      <w:r w:rsidR="00E64513" w:rsidRPr="00F36145">
        <w:rPr>
          <w:rFonts w:ascii="Times New Roman" w:hAnsi="Times New Roman" w:cs="Times New Roman"/>
          <w:sz w:val="24"/>
          <w:szCs w:val="24"/>
        </w:rPr>
        <w:t xml:space="preserve">(y </w:t>
      </w:r>
      <w:r w:rsidR="00DB6548" w:rsidRPr="00F36145">
        <w:rPr>
          <w:rFonts w:ascii="Times New Roman" w:hAnsi="Times New Roman" w:cs="Times New Roman"/>
          <w:sz w:val="24"/>
          <w:szCs w:val="24"/>
        </w:rPr>
        <w:t xml:space="preserve">consecuente </w:t>
      </w:r>
      <w:r w:rsidR="00E64513" w:rsidRPr="00F36145">
        <w:rPr>
          <w:rFonts w:ascii="Times New Roman" w:hAnsi="Times New Roman" w:cs="Times New Roman"/>
          <w:sz w:val="24"/>
          <w:szCs w:val="24"/>
        </w:rPr>
        <w:t xml:space="preserve">aglomeración espacial) </w:t>
      </w:r>
      <w:r w:rsidR="00DB6548" w:rsidRPr="00F36145">
        <w:rPr>
          <w:rFonts w:ascii="Times New Roman" w:hAnsi="Times New Roman" w:cs="Times New Roman"/>
          <w:sz w:val="24"/>
          <w:szCs w:val="24"/>
        </w:rPr>
        <w:t>como así también</w:t>
      </w:r>
      <w:r w:rsidR="00E64513" w:rsidRPr="00F36145">
        <w:rPr>
          <w:rFonts w:ascii="Times New Roman" w:hAnsi="Times New Roman" w:cs="Times New Roman"/>
          <w:sz w:val="24"/>
          <w:szCs w:val="24"/>
        </w:rPr>
        <w:t xml:space="preserve"> </w:t>
      </w:r>
      <w:r w:rsidRPr="00F36145">
        <w:rPr>
          <w:rFonts w:ascii="Times New Roman" w:hAnsi="Times New Roman" w:cs="Times New Roman"/>
          <w:sz w:val="24"/>
          <w:szCs w:val="24"/>
        </w:rPr>
        <w:t>dificulta</w:t>
      </w:r>
      <w:r w:rsidR="00DB6548" w:rsidRPr="00F36145">
        <w:rPr>
          <w:rFonts w:ascii="Times New Roman" w:hAnsi="Times New Roman" w:cs="Times New Roman"/>
          <w:sz w:val="24"/>
          <w:szCs w:val="24"/>
        </w:rPr>
        <w:t>r</w:t>
      </w:r>
      <w:r w:rsidRPr="00F36145">
        <w:rPr>
          <w:rFonts w:ascii="Times New Roman" w:hAnsi="Times New Roman" w:cs="Times New Roman"/>
          <w:sz w:val="24"/>
          <w:szCs w:val="24"/>
        </w:rPr>
        <w:t xml:space="preserve"> o </w:t>
      </w:r>
      <w:r w:rsidR="00DB6548" w:rsidRPr="00F36145">
        <w:rPr>
          <w:rFonts w:ascii="Times New Roman" w:hAnsi="Times New Roman" w:cs="Times New Roman"/>
          <w:sz w:val="24"/>
          <w:szCs w:val="24"/>
        </w:rPr>
        <w:t>impedir</w:t>
      </w:r>
      <w:r w:rsidR="005C4AD4" w:rsidRPr="00F36145">
        <w:rPr>
          <w:rFonts w:ascii="Times New Roman" w:hAnsi="Times New Roman" w:cs="Times New Roman"/>
          <w:sz w:val="24"/>
          <w:szCs w:val="24"/>
        </w:rPr>
        <w:t xml:space="preserve"> crecer, tanto al </w:t>
      </w:r>
      <w:r w:rsidR="00E64513" w:rsidRPr="00F36145">
        <w:rPr>
          <w:rFonts w:ascii="Times New Roman" w:hAnsi="Times New Roman" w:cs="Times New Roman"/>
          <w:sz w:val="24"/>
          <w:szCs w:val="24"/>
        </w:rPr>
        <w:t>pequeño productor</w:t>
      </w:r>
      <w:r w:rsidR="005C4AD4" w:rsidRPr="00F36145">
        <w:rPr>
          <w:rFonts w:ascii="Times New Roman" w:hAnsi="Times New Roman" w:cs="Times New Roman"/>
          <w:sz w:val="24"/>
          <w:szCs w:val="24"/>
        </w:rPr>
        <w:t xml:space="preserve"> como al grande</w:t>
      </w:r>
      <w:r w:rsidR="00E64513" w:rsidRPr="00F36145">
        <w:rPr>
          <w:rFonts w:ascii="Times New Roman" w:hAnsi="Times New Roman" w:cs="Times New Roman"/>
          <w:sz w:val="24"/>
          <w:szCs w:val="24"/>
        </w:rPr>
        <w:t xml:space="preserve"> (p</w:t>
      </w:r>
      <w:r w:rsidR="005C4AD4" w:rsidRPr="00F36145">
        <w:rPr>
          <w:rFonts w:ascii="Times New Roman" w:hAnsi="Times New Roman" w:cs="Times New Roman"/>
          <w:sz w:val="24"/>
          <w:szCs w:val="24"/>
        </w:rPr>
        <w:t xml:space="preserve">or costos, por demanda y también por restricciones en la mano de obra (Ver </w:t>
      </w:r>
      <w:r w:rsidR="00F85028" w:rsidRPr="00F36145">
        <w:rPr>
          <w:rFonts w:ascii="Times New Roman" w:hAnsi="Times New Roman" w:cs="Times New Roman"/>
          <w:sz w:val="24"/>
          <w:szCs w:val="24"/>
        </w:rPr>
        <w:fldChar w:fldCharType="begin" w:fldLock="1"/>
      </w:r>
      <w:r w:rsidR="00487EF1" w:rsidRPr="00F36145">
        <w:rPr>
          <w:rFonts w:ascii="Times New Roman" w:hAnsi="Times New Roman" w:cs="Times New Roman"/>
          <w:sz w:val="24"/>
          <w:szCs w:val="24"/>
        </w:rPr>
        <w:instrText>ADDIN CSL_CITATION {"citationItems":[{"id":"ITEM-1","itemData":{"abstract":"El objetivo de este artículo es describir y analizar las características del trabajo hortícola, platense en particular. Además de un análisis cualitativo y cuantitativo de esta, se pretende identificar las formas a través de la cual surge de esta una competitividad para el sujeto que la aporta -el horticultor boliviano-, como así también para una región en particular -La Plata-. En ese sentido, el artículo posee una primer parte en donde se hace una somera descripción de las diferentes modalidades y la importancia relativa que adopta el trabajo en el sector, principalmente en los últimos 20 años. Una segunda parte en donde se analiza la competitividad de la mano de obra boliviana, pilar de la expansión hortícola platense. Finalmente, se desarrolla la relación del pilar competitivo con uno de los principales problemas actuales de la actividad: el déficit de mano de obra.","author":[{"dropping-particle":"","family":"García","given":"Matías","non-dropping-particle":"","parse-names":false,"suffix":""}],"container-title":"Trabajo y Sociedad","id":"ITEM-1","issue":"22","issued":{"date-parts":[["2014"]]},"page":"67-85","title":"Fuerza de trabajo en la horticultura de La Plata (Buenos Aires, Argentina). Razones y consecuencias de su competitividad","type":"article-journal"},"uris":["http://www.mendeley.com/documents/?uuid=7ebf6fa1-ab24-4569-babe-523f4a2d59d2"]}],"mendeley":{"formattedCitation":"(García, 2014)","manualFormatting":"García, 2014)","plainTextFormattedCitation":"(García, 2014)","previouslyFormattedCitation":"(García, 2014)"},"properties":{"noteIndex":0},"schema":"https://github.com/citation-style-language/schema/raw/master/csl-citation.json"}</w:instrText>
      </w:r>
      <w:r w:rsidR="00F85028" w:rsidRPr="00F36145">
        <w:rPr>
          <w:rFonts w:ascii="Times New Roman" w:hAnsi="Times New Roman" w:cs="Times New Roman"/>
          <w:sz w:val="24"/>
          <w:szCs w:val="24"/>
        </w:rPr>
        <w:fldChar w:fldCharType="separate"/>
      </w:r>
      <w:r w:rsidR="00F85028" w:rsidRPr="00F36145">
        <w:rPr>
          <w:rFonts w:ascii="Times New Roman" w:hAnsi="Times New Roman" w:cs="Times New Roman"/>
          <w:noProof/>
          <w:sz w:val="24"/>
          <w:szCs w:val="24"/>
        </w:rPr>
        <w:t>García, 2014)</w:t>
      </w:r>
      <w:r w:rsidR="00F85028" w:rsidRPr="00F36145">
        <w:rPr>
          <w:rFonts w:ascii="Times New Roman" w:hAnsi="Times New Roman" w:cs="Times New Roman"/>
          <w:sz w:val="24"/>
          <w:szCs w:val="24"/>
        </w:rPr>
        <w:fldChar w:fldCharType="end"/>
      </w:r>
      <w:r w:rsidR="005C4AD4" w:rsidRPr="00F36145">
        <w:rPr>
          <w:rFonts w:ascii="Times New Roman" w:hAnsi="Times New Roman" w:cs="Times New Roman"/>
          <w:sz w:val="24"/>
          <w:szCs w:val="24"/>
        </w:rPr>
        <w:t>.</w:t>
      </w:r>
    </w:p>
    <w:p w14:paraId="073207EF" w14:textId="77777777" w:rsidR="00A844ED" w:rsidRPr="00F36145" w:rsidRDefault="00A844E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Esta compleja estructura hortícola platense es también intervenida de diferentes maneras por actores no tan estudiados, como las pequeñas y medianas empresas tecnológicas hortícolas y los técnicos del sector público. </w:t>
      </w:r>
    </w:p>
    <w:p w14:paraId="25670DA8" w14:textId="77777777" w:rsidR="00145772" w:rsidRPr="00F36145" w:rsidRDefault="00145772" w:rsidP="00F36145">
      <w:pPr>
        <w:pStyle w:val="Prrafodelista"/>
        <w:spacing w:line="360" w:lineRule="auto"/>
        <w:ind w:left="0"/>
        <w:rPr>
          <w:rFonts w:ascii="Times New Roman" w:hAnsi="Times New Roman" w:cs="Times New Roman"/>
          <w:sz w:val="24"/>
          <w:szCs w:val="24"/>
        </w:rPr>
      </w:pPr>
    </w:p>
    <w:p w14:paraId="7D83A87B" w14:textId="77777777" w:rsidR="00427E8C" w:rsidRPr="00F36145" w:rsidRDefault="00E0614D"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 xml:space="preserve">Estrategias de las Pequeñas </w:t>
      </w:r>
      <w:r w:rsidR="00427E8C" w:rsidRPr="00F36145">
        <w:rPr>
          <w:rFonts w:ascii="Times New Roman" w:hAnsi="Times New Roman" w:cs="Times New Roman"/>
          <w:b/>
          <w:sz w:val="24"/>
          <w:szCs w:val="24"/>
        </w:rPr>
        <w:t>Empresa</w:t>
      </w:r>
      <w:r w:rsidRPr="00F36145">
        <w:rPr>
          <w:rFonts w:ascii="Times New Roman" w:hAnsi="Times New Roman" w:cs="Times New Roman"/>
          <w:b/>
          <w:sz w:val="24"/>
          <w:szCs w:val="24"/>
        </w:rPr>
        <w:t>s</w:t>
      </w:r>
      <w:r w:rsidR="00427E8C" w:rsidRPr="00F36145">
        <w:rPr>
          <w:rFonts w:ascii="Times New Roman" w:hAnsi="Times New Roman" w:cs="Times New Roman"/>
          <w:b/>
          <w:sz w:val="24"/>
          <w:szCs w:val="24"/>
        </w:rPr>
        <w:t xml:space="preserve"> </w:t>
      </w:r>
      <w:r w:rsidRPr="00F36145">
        <w:rPr>
          <w:rFonts w:ascii="Times New Roman" w:hAnsi="Times New Roman" w:cs="Times New Roman"/>
          <w:b/>
          <w:sz w:val="24"/>
          <w:szCs w:val="24"/>
        </w:rPr>
        <w:t>Tecnológicas Hortícolas</w:t>
      </w:r>
    </w:p>
    <w:p w14:paraId="3EE36C0F" w14:textId="77777777" w:rsidR="00767FFE" w:rsidRPr="00F36145" w:rsidRDefault="00695682" w:rsidP="00F36145">
      <w:pPr>
        <w:spacing w:after="0" w:line="360" w:lineRule="auto"/>
        <w:rPr>
          <w:rFonts w:ascii="Times New Roman" w:hAnsi="Times New Roman" w:cs="Times New Roman"/>
          <w:i/>
          <w:sz w:val="24"/>
          <w:szCs w:val="24"/>
        </w:rPr>
      </w:pPr>
      <w:r w:rsidRPr="00F36145">
        <w:rPr>
          <w:rFonts w:ascii="Times New Roman" w:hAnsi="Times New Roman" w:cs="Times New Roman"/>
          <w:i/>
          <w:sz w:val="24"/>
          <w:szCs w:val="24"/>
        </w:rPr>
        <w:t>4.1</w:t>
      </w:r>
      <w:r w:rsidR="00767FFE" w:rsidRPr="00F36145">
        <w:rPr>
          <w:rFonts w:ascii="Times New Roman" w:hAnsi="Times New Roman" w:cs="Times New Roman"/>
          <w:i/>
          <w:sz w:val="24"/>
          <w:szCs w:val="24"/>
        </w:rPr>
        <w:t xml:space="preserve"> Pequeñas y Medianas Empresas Tecnológicas Hortícolas </w:t>
      </w:r>
    </w:p>
    <w:p w14:paraId="35B556F0" w14:textId="5E2B696A" w:rsidR="00767FFE" w:rsidRPr="00F36145" w:rsidRDefault="00767FF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Con</w:t>
      </w:r>
      <w:r w:rsidR="00284270" w:rsidRPr="00F36145">
        <w:rPr>
          <w:rFonts w:ascii="Times New Roman" w:hAnsi="Times New Roman" w:cs="Times New Roman"/>
          <w:sz w:val="24"/>
          <w:szCs w:val="24"/>
        </w:rPr>
        <w:t xml:space="preserve"> “Pequeñas y Medianas Empresas T</w:t>
      </w:r>
      <w:r w:rsidRPr="00F36145">
        <w:rPr>
          <w:rFonts w:ascii="Times New Roman" w:hAnsi="Times New Roman" w:cs="Times New Roman"/>
          <w:sz w:val="24"/>
          <w:szCs w:val="24"/>
        </w:rPr>
        <w:t xml:space="preserve">ecnológicas </w:t>
      </w:r>
      <w:r w:rsidR="00284270" w:rsidRPr="00F36145">
        <w:rPr>
          <w:rFonts w:ascii="Times New Roman" w:hAnsi="Times New Roman" w:cs="Times New Roman"/>
          <w:sz w:val="24"/>
          <w:szCs w:val="24"/>
        </w:rPr>
        <w:t>H</w:t>
      </w:r>
      <w:r w:rsidRPr="00F36145">
        <w:rPr>
          <w:rFonts w:ascii="Times New Roman" w:hAnsi="Times New Roman" w:cs="Times New Roman"/>
          <w:sz w:val="24"/>
          <w:szCs w:val="24"/>
        </w:rPr>
        <w:t>ortícolas” (</w:t>
      </w:r>
      <w:r w:rsidR="00A844ED" w:rsidRPr="00F36145">
        <w:rPr>
          <w:rFonts w:ascii="Times New Roman" w:hAnsi="Times New Roman" w:cs="Times New Roman"/>
          <w:sz w:val="24"/>
          <w:szCs w:val="24"/>
        </w:rPr>
        <w:t xml:space="preserve">de ahora en más,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hacemos referencia a aquellas empresas que </w:t>
      </w:r>
      <w:r w:rsidR="00A844ED" w:rsidRPr="00F36145">
        <w:rPr>
          <w:rFonts w:ascii="Times New Roman" w:hAnsi="Times New Roman" w:cs="Times New Roman"/>
          <w:sz w:val="24"/>
          <w:szCs w:val="24"/>
        </w:rPr>
        <w:t>desarrollan</w:t>
      </w:r>
      <w:r w:rsidRPr="00F36145">
        <w:rPr>
          <w:rFonts w:ascii="Times New Roman" w:hAnsi="Times New Roman" w:cs="Times New Roman"/>
          <w:sz w:val="24"/>
          <w:szCs w:val="24"/>
        </w:rPr>
        <w:t>, producen y comercializan (directa o indirectamente) insumos para el sector</w:t>
      </w:r>
      <w:r w:rsidR="00A844ED" w:rsidRPr="00F36145">
        <w:rPr>
          <w:rFonts w:ascii="Times New Roman" w:hAnsi="Times New Roman" w:cs="Times New Roman"/>
          <w:sz w:val="24"/>
          <w:szCs w:val="24"/>
        </w:rPr>
        <w:t>, siendo a su vez</w:t>
      </w:r>
      <w:r w:rsidRPr="00F36145">
        <w:rPr>
          <w:rFonts w:ascii="Times New Roman" w:hAnsi="Times New Roman" w:cs="Times New Roman"/>
          <w:sz w:val="24"/>
          <w:szCs w:val="24"/>
        </w:rPr>
        <w:t xml:space="preserve"> </w:t>
      </w:r>
      <w:r w:rsidR="00A844ED" w:rsidRPr="00F36145">
        <w:rPr>
          <w:rFonts w:ascii="Times New Roman" w:hAnsi="Times New Roman" w:cs="Times New Roman"/>
          <w:sz w:val="24"/>
          <w:szCs w:val="24"/>
        </w:rPr>
        <w:t xml:space="preserve">mayoritariamente de capitales nacionales y con una fuerte especialización en la horticultura. Contrariamente, </w:t>
      </w:r>
      <w:r w:rsidRPr="00F36145">
        <w:rPr>
          <w:rFonts w:ascii="Times New Roman" w:hAnsi="Times New Roman" w:cs="Times New Roman"/>
          <w:sz w:val="24"/>
          <w:szCs w:val="24"/>
        </w:rPr>
        <w:t xml:space="preserve">se reserva </w:t>
      </w:r>
      <w:r w:rsidR="00A844ED" w:rsidRPr="00F36145">
        <w:rPr>
          <w:rFonts w:ascii="Times New Roman" w:hAnsi="Times New Roman" w:cs="Times New Roman"/>
          <w:sz w:val="24"/>
          <w:szCs w:val="24"/>
        </w:rPr>
        <w:t>la denominación de</w:t>
      </w:r>
      <w:r w:rsidRPr="00F36145">
        <w:rPr>
          <w:rFonts w:ascii="Times New Roman" w:hAnsi="Times New Roman" w:cs="Times New Roman"/>
          <w:sz w:val="24"/>
          <w:szCs w:val="24"/>
        </w:rPr>
        <w:t xml:space="preserve"> “empresas”</w:t>
      </w:r>
      <w:r w:rsidR="00A844ED" w:rsidRPr="00F36145">
        <w:rPr>
          <w:rFonts w:ascii="Times New Roman" w:hAnsi="Times New Roman" w:cs="Times New Roman"/>
          <w:sz w:val="24"/>
          <w:szCs w:val="24"/>
        </w:rPr>
        <w:t xml:space="preserve"> a las</w:t>
      </w:r>
      <w:r w:rsidRPr="00F36145">
        <w:rPr>
          <w:rFonts w:ascii="Times New Roman" w:hAnsi="Times New Roman" w:cs="Times New Roman"/>
          <w:sz w:val="24"/>
          <w:szCs w:val="24"/>
        </w:rPr>
        <w:t xml:space="preserve"> grandes multinacionales con intereses principalmente en el sector extensivo y líneas para el intensivo</w:t>
      </w:r>
      <w:r w:rsidR="00A844ED" w:rsidRPr="00F36145">
        <w:rPr>
          <w:rFonts w:ascii="Times New Roman" w:hAnsi="Times New Roman" w:cs="Times New Roman"/>
          <w:sz w:val="24"/>
          <w:szCs w:val="24"/>
        </w:rPr>
        <w:t>, como el hortícola.</w:t>
      </w:r>
      <w:r w:rsidRPr="00F36145">
        <w:rPr>
          <w:rFonts w:ascii="Times New Roman" w:hAnsi="Times New Roman" w:cs="Times New Roman"/>
          <w:sz w:val="24"/>
          <w:szCs w:val="24"/>
        </w:rPr>
        <w:t xml:space="preserve"> </w:t>
      </w:r>
    </w:p>
    <w:p w14:paraId="6F6F3F91" w14:textId="43854209" w:rsidR="000142E6" w:rsidRPr="00F36145" w:rsidRDefault="00767FF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Las tecnologías que se materializan y comercializan como insumos hortícolas van desde semillas, agroquímicos y fertilizantes hasta correctores de suelo, </w:t>
      </w:r>
      <w:proofErr w:type="spellStart"/>
      <w:r w:rsidRPr="00F36145">
        <w:rPr>
          <w:rFonts w:ascii="Times New Roman" w:hAnsi="Times New Roman" w:cs="Times New Roman"/>
          <w:sz w:val="24"/>
          <w:szCs w:val="24"/>
        </w:rPr>
        <w:t>bioestimulantes</w:t>
      </w:r>
      <w:proofErr w:type="spellEnd"/>
      <w:r w:rsidRPr="00F36145">
        <w:rPr>
          <w:rFonts w:ascii="Times New Roman" w:hAnsi="Times New Roman" w:cs="Times New Roman"/>
          <w:sz w:val="24"/>
          <w:szCs w:val="24"/>
        </w:rPr>
        <w:t xml:space="preserve"> y </w:t>
      </w:r>
      <w:r w:rsidR="00284270" w:rsidRPr="00F36145">
        <w:rPr>
          <w:rFonts w:ascii="Times New Roman" w:hAnsi="Times New Roman" w:cs="Times New Roman"/>
          <w:sz w:val="24"/>
          <w:szCs w:val="24"/>
        </w:rPr>
        <w:t>antioxidantes</w:t>
      </w:r>
      <w:r w:rsidRPr="00F36145">
        <w:rPr>
          <w:rFonts w:ascii="Times New Roman" w:hAnsi="Times New Roman" w:cs="Times New Roman"/>
          <w:sz w:val="24"/>
          <w:szCs w:val="24"/>
        </w:rPr>
        <w:t>. Estos insumos</w:t>
      </w:r>
      <w:r w:rsidR="00844FCB" w:rsidRPr="00F36145">
        <w:rPr>
          <w:rFonts w:ascii="Times New Roman" w:hAnsi="Times New Roman" w:cs="Times New Roman"/>
          <w:sz w:val="24"/>
          <w:szCs w:val="24"/>
        </w:rPr>
        <w:t xml:space="preserve"> </w:t>
      </w:r>
      <w:r w:rsidR="00D1106F" w:rsidRPr="00F36145">
        <w:rPr>
          <w:rFonts w:ascii="Times New Roman" w:hAnsi="Times New Roman" w:cs="Times New Roman"/>
          <w:sz w:val="24"/>
          <w:szCs w:val="24"/>
        </w:rPr>
        <w:t>compiten</w:t>
      </w:r>
      <w:r w:rsidRPr="00F36145">
        <w:rPr>
          <w:rFonts w:ascii="Times New Roman" w:hAnsi="Times New Roman" w:cs="Times New Roman"/>
          <w:sz w:val="24"/>
          <w:szCs w:val="24"/>
        </w:rPr>
        <w:t xml:space="preserve"> en un mercado</w:t>
      </w:r>
      <w:r w:rsidR="00D1106F"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caracterizado por el dominio de las grandes empresas, la </w:t>
      </w:r>
      <w:r w:rsidR="00D1106F" w:rsidRPr="00F36145">
        <w:rPr>
          <w:rFonts w:ascii="Times New Roman" w:hAnsi="Times New Roman" w:cs="Times New Roman"/>
          <w:sz w:val="24"/>
          <w:szCs w:val="24"/>
        </w:rPr>
        <w:t>heterogeneidad</w:t>
      </w:r>
      <w:r w:rsidRPr="00F36145">
        <w:rPr>
          <w:rFonts w:ascii="Times New Roman" w:hAnsi="Times New Roman" w:cs="Times New Roman"/>
          <w:sz w:val="24"/>
          <w:szCs w:val="24"/>
        </w:rPr>
        <w:t xml:space="preserve"> de productores y una gran </w:t>
      </w:r>
      <w:r w:rsidR="00D1106F" w:rsidRPr="00F36145">
        <w:rPr>
          <w:rFonts w:ascii="Times New Roman" w:hAnsi="Times New Roman" w:cs="Times New Roman"/>
          <w:sz w:val="24"/>
          <w:szCs w:val="24"/>
        </w:rPr>
        <w:t xml:space="preserve">dinámica </w:t>
      </w:r>
      <w:r w:rsidR="00284270" w:rsidRPr="00F36145">
        <w:rPr>
          <w:rFonts w:ascii="Times New Roman" w:hAnsi="Times New Roman" w:cs="Times New Roman"/>
          <w:sz w:val="24"/>
          <w:szCs w:val="24"/>
        </w:rPr>
        <w:t>tecnológica</w:t>
      </w:r>
      <w:r w:rsidR="004C492B" w:rsidRPr="00F36145">
        <w:rPr>
          <w:rFonts w:ascii="Times New Roman" w:hAnsi="Times New Roman" w:cs="Times New Roman"/>
          <w:sz w:val="24"/>
          <w:szCs w:val="24"/>
        </w:rPr>
        <w:t>. Todo ello</w:t>
      </w:r>
      <w:r w:rsidR="00284270" w:rsidRPr="00F36145">
        <w:rPr>
          <w:rFonts w:ascii="Times New Roman" w:hAnsi="Times New Roman" w:cs="Times New Roman"/>
          <w:sz w:val="24"/>
          <w:szCs w:val="24"/>
        </w:rPr>
        <w:t xml:space="preserve"> obliga a l</w:t>
      </w:r>
      <w:r w:rsidR="00D1106F" w:rsidRPr="00F36145">
        <w:rPr>
          <w:rFonts w:ascii="Times New Roman" w:hAnsi="Times New Roman" w:cs="Times New Roman"/>
          <w:sz w:val="24"/>
          <w:szCs w:val="24"/>
        </w:rPr>
        <w:t xml:space="preserve">as </w:t>
      </w:r>
      <w:proofErr w:type="spellStart"/>
      <w:r w:rsidR="00D1106F" w:rsidRPr="00F36145">
        <w:rPr>
          <w:rFonts w:ascii="Times New Roman" w:hAnsi="Times New Roman" w:cs="Times New Roman"/>
          <w:sz w:val="24"/>
          <w:szCs w:val="24"/>
        </w:rPr>
        <w:t>PyMETH</w:t>
      </w:r>
      <w:proofErr w:type="spellEnd"/>
      <w:r w:rsidR="00D1106F" w:rsidRPr="00F36145">
        <w:rPr>
          <w:rFonts w:ascii="Times New Roman" w:hAnsi="Times New Roman" w:cs="Times New Roman"/>
          <w:sz w:val="24"/>
          <w:szCs w:val="24"/>
        </w:rPr>
        <w:t xml:space="preserve"> a implementar estrategias particulares de </w:t>
      </w:r>
      <w:r w:rsidR="00A844ED" w:rsidRPr="00F36145">
        <w:rPr>
          <w:rFonts w:ascii="Times New Roman" w:hAnsi="Times New Roman" w:cs="Times New Roman"/>
          <w:sz w:val="24"/>
          <w:szCs w:val="24"/>
        </w:rPr>
        <w:t xml:space="preserve">generación, </w:t>
      </w:r>
      <w:r w:rsidR="00D1106F" w:rsidRPr="00F36145">
        <w:rPr>
          <w:rFonts w:ascii="Times New Roman" w:hAnsi="Times New Roman" w:cs="Times New Roman"/>
          <w:sz w:val="24"/>
          <w:szCs w:val="24"/>
        </w:rPr>
        <w:t>difusión y adopción tecnológica,</w:t>
      </w:r>
      <w:r w:rsidR="00A844ED" w:rsidRPr="00F36145">
        <w:rPr>
          <w:rFonts w:ascii="Times New Roman" w:hAnsi="Times New Roman" w:cs="Times New Roman"/>
          <w:sz w:val="24"/>
          <w:szCs w:val="24"/>
        </w:rPr>
        <w:t xml:space="preserve"> que les </w:t>
      </w:r>
      <w:r w:rsidR="00A844ED" w:rsidRPr="00F36145">
        <w:rPr>
          <w:rFonts w:ascii="Times New Roman" w:hAnsi="Times New Roman" w:cs="Times New Roman"/>
          <w:sz w:val="24"/>
          <w:szCs w:val="24"/>
        </w:rPr>
        <w:lastRenderedPageBreak/>
        <w:t xml:space="preserve">permiten cuanto menos persistir y a la vez aportar a este aglomerado hortícola cada vez </w:t>
      </w:r>
      <w:r w:rsidR="00356E70" w:rsidRPr="00F36145">
        <w:rPr>
          <w:rFonts w:ascii="Times New Roman" w:hAnsi="Times New Roman" w:cs="Times New Roman"/>
          <w:sz w:val="24"/>
          <w:szCs w:val="24"/>
        </w:rPr>
        <w:t>más</w:t>
      </w:r>
      <w:r w:rsidR="00A844ED" w:rsidRPr="00F36145">
        <w:rPr>
          <w:rFonts w:ascii="Times New Roman" w:hAnsi="Times New Roman" w:cs="Times New Roman"/>
          <w:sz w:val="24"/>
          <w:szCs w:val="24"/>
        </w:rPr>
        <w:t xml:space="preserve"> complejo,</w:t>
      </w:r>
      <w:r w:rsidR="00D1106F" w:rsidRPr="00F36145">
        <w:rPr>
          <w:rFonts w:ascii="Times New Roman" w:hAnsi="Times New Roman" w:cs="Times New Roman"/>
          <w:sz w:val="24"/>
          <w:szCs w:val="24"/>
        </w:rPr>
        <w:t xml:space="preserve"> como veremos a continuación.</w:t>
      </w:r>
    </w:p>
    <w:p w14:paraId="19E69A82" w14:textId="3568F17C" w:rsidR="00DD3F7C" w:rsidRPr="00F36145" w:rsidRDefault="00DD3F7C" w:rsidP="00F36145">
      <w:pPr>
        <w:spacing w:after="0" w:line="360" w:lineRule="auto"/>
        <w:rPr>
          <w:rFonts w:ascii="Times New Roman" w:hAnsi="Times New Roman" w:cs="Times New Roman"/>
          <w:i/>
          <w:sz w:val="24"/>
          <w:szCs w:val="24"/>
        </w:rPr>
      </w:pPr>
      <w:r w:rsidRPr="00F36145">
        <w:rPr>
          <w:rFonts w:ascii="Times New Roman" w:hAnsi="Times New Roman" w:cs="Times New Roman"/>
          <w:i/>
          <w:sz w:val="24"/>
          <w:szCs w:val="24"/>
        </w:rPr>
        <w:t>4.</w:t>
      </w:r>
      <w:r w:rsidR="000142E6" w:rsidRPr="00F36145">
        <w:rPr>
          <w:rFonts w:ascii="Times New Roman" w:hAnsi="Times New Roman" w:cs="Times New Roman"/>
          <w:i/>
          <w:sz w:val="24"/>
          <w:szCs w:val="24"/>
        </w:rPr>
        <w:t>2</w:t>
      </w:r>
      <w:r w:rsidRPr="00F36145">
        <w:rPr>
          <w:rFonts w:ascii="Times New Roman" w:hAnsi="Times New Roman" w:cs="Times New Roman"/>
          <w:i/>
          <w:sz w:val="24"/>
          <w:szCs w:val="24"/>
        </w:rPr>
        <w:t xml:space="preserve"> Estrategias </w:t>
      </w:r>
      <w:r w:rsidR="00284270" w:rsidRPr="00F36145">
        <w:rPr>
          <w:rFonts w:ascii="Times New Roman" w:hAnsi="Times New Roman" w:cs="Times New Roman"/>
          <w:i/>
          <w:sz w:val="24"/>
          <w:szCs w:val="24"/>
        </w:rPr>
        <w:t>competitivas</w:t>
      </w:r>
      <w:r w:rsidRPr="00F36145">
        <w:rPr>
          <w:rFonts w:ascii="Times New Roman" w:hAnsi="Times New Roman" w:cs="Times New Roman"/>
          <w:i/>
          <w:sz w:val="24"/>
          <w:szCs w:val="24"/>
        </w:rPr>
        <w:t xml:space="preserve"> de las </w:t>
      </w:r>
      <w:proofErr w:type="spellStart"/>
      <w:r w:rsidRPr="00F36145">
        <w:rPr>
          <w:rFonts w:ascii="Times New Roman" w:hAnsi="Times New Roman" w:cs="Times New Roman"/>
          <w:i/>
          <w:sz w:val="24"/>
          <w:szCs w:val="24"/>
        </w:rPr>
        <w:t>PyMETH</w:t>
      </w:r>
      <w:proofErr w:type="spellEnd"/>
      <w:r w:rsidRPr="00F36145">
        <w:rPr>
          <w:rFonts w:ascii="Times New Roman" w:hAnsi="Times New Roman" w:cs="Times New Roman"/>
          <w:i/>
          <w:sz w:val="24"/>
          <w:szCs w:val="24"/>
        </w:rPr>
        <w:t>.</w:t>
      </w:r>
    </w:p>
    <w:p w14:paraId="3EC23861" w14:textId="19F4BE39" w:rsidR="006C2842" w:rsidRPr="00F36145" w:rsidRDefault="0086674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principal competencia que tienen las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son las multinacionales del agro, naturalmente fuertes en el área de extensivos. </w:t>
      </w:r>
      <w:r w:rsidR="00A6090E" w:rsidRPr="00F36145">
        <w:rPr>
          <w:rFonts w:ascii="Times New Roman" w:hAnsi="Times New Roman" w:cs="Times New Roman"/>
          <w:sz w:val="24"/>
          <w:szCs w:val="24"/>
        </w:rPr>
        <w:t xml:space="preserve">El mercado de cultivos extensivos hoy día se resume en un barbecho, siembra precisa y </w:t>
      </w:r>
      <w:r w:rsidR="00284270" w:rsidRPr="00F36145">
        <w:rPr>
          <w:rFonts w:ascii="Times New Roman" w:hAnsi="Times New Roman" w:cs="Times New Roman"/>
          <w:sz w:val="24"/>
          <w:szCs w:val="24"/>
        </w:rPr>
        <w:t>-</w:t>
      </w:r>
      <w:r w:rsidR="008D3500" w:rsidRPr="00F36145">
        <w:rPr>
          <w:rFonts w:ascii="Times New Roman" w:hAnsi="Times New Roman" w:cs="Times New Roman"/>
          <w:sz w:val="24"/>
          <w:szCs w:val="24"/>
        </w:rPr>
        <w:t>previo a la cosecha</w:t>
      </w:r>
      <w:r w:rsidR="00284270" w:rsidRPr="00F36145">
        <w:rPr>
          <w:rFonts w:ascii="Times New Roman" w:hAnsi="Times New Roman" w:cs="Times New Roman"/>
          <w:sz w:val="24"/>
          <w:szCs w:val="24"/>
        </w:rPr>
        <w:t>-</w:t>
      </w:r>
      <w:r w:rsidR="008D3500" w:rsidRPr="00F36145">
        <w:rPr>
          <w:rFonts w:ascii="Times New Roman" w:hAnsi="Times New Roman" w:cs="Times New Roman"/>
          <w:sz w:val="24"/>
          <w:szCs w:val="24"/>
        </w:rPr>
        <w:t xml:space="preserve"> </w:t>
      </w:r>
      <w:r w:rsidR="00A6090E" w:rsidRPr="00F36145">
        <w:rPr>
          <w:rFonts w:ascii="Times New Roman" w:hAnsi="Times New Roman" w:cs="Times New Roman"/>
          <w:sz w:val="24"/>
          <w:szCs w:val="24"/>
        </w:rPr>
        <w:t>una serie de aplicaciones, aunque por la cantidad de h</w:t>
      </w:r>
      <w:r w:rsidR="005A6C8F" w:rsidRPr="00F36145">
        <w:rPr>
          <w:rFonts w:ascii="Times New Roman" w:hAnsi="Times New Roman" w:cs="Times New Roman"/>
          <w:sz w:val="24"/>
          <w:szCs w:val="24"/>
        </w:rPr>
        <w:t>ectáre</w:t>
      </w:r>
      <w:r w:rsidR="00A6090E" w:rsidRPr="00F36145">
        <w:rPr>
          <w:rFonts w:ascii="Times New Roman" w:hAnsi="Times New Roman" w:cs="Times New Roman"/>
          <w:sz w:val="24"/>
          <w:szCs w:val="24"/>
        </w:rPr>
        <w:t xml:space="preserve">as hace que el volumen de insumos sea </w:t>
      </w:r>
      <w:r w:rsidR="008D3500" w:rsidRPr="00F36145">
        <w:rPr>
          <w:rFonts w:ascii="Times New Roman" w:hAnsi="Times New Roman" w:cs="Times New Roman"/>
          <w:sz w:val="24"/>
          <w:szCs w:val="24"/>
        </w:rPr>
        <w:t>más que significativo</w:t>
      </w:r>
      <w:r w:rsidR="00A6090E" w:rsidRPr="00F36145">
        <w:rPr>
          <w:rFonts w:ascii="Times New Roman" w:hAnsi="Times New Roman" w:cs="Times New Roman"/>
          <w:sz w:val="24"/>
          <w:szCs w:val="24"/>
        </w:rPr>
        <w:t xml:space="preserve">. El </w:t>
      </w:r>
      <w:r w:rsidR="008D3500" w:rsidRPr="00F36145">
        <w:rPr>
          <w:rFonts w:ascii="Times New Roman" w:hAnsi="Times New Roman" w:cs="Times New Roman"/>
          <w:sz w:val="24"/>
          <w:szCs w:val="24"/>
        </w:rPr>
        <w:t xml:space="preserve">mercado de cultivos intensivos </w:t>
      </w:r>
      <w:r w:rsidR="00284270" w:rsidRPr="00F36145">
        <w:rPr>
          <w:rFonts w:ascii="Times New Roman" w:hAnsi="Times New Roman" w:cs="Times New Roman"/>
          <w:sz w:val="24"/>
          <w:szCs w:val="24"/>
        </w:rPr>
        <w:t>(</w:t>
      </w:r>
      <w:r w:rsidR="008D3500" w:rsidRPr="00F36145">
        <w:rPr>
          <w:rFonts w:ascii="Times New Roman" w:hAnsi="Times New Roman" w:cs="Times New Roman"/>
          <w:sz w:val="24"/>
          <w:szCs w:val="24"/>
        </w:rPr>
        <w:t xml:space="preserve">y </w:t>
      </w:r>
      <w:r w:rsidR="00A6090E" w:rsidRPr="00F36145">
        <w:rPr>
          <w:rFonts w:ascii="Times New Roman" w:hAnsi="Times New Roman" w:cs="Times New Roman"/>
          <w:sz w:val="24"/>
          <w:szCs w:val="24"/>
        </w:rPr>
        <w:t xml:space="preserve">hortícola </w:t>
      </w:r>
      <w:r w:rsidR="008D3500" w:rsidRPr="00F36145">
        <w:rPr>
          <w:rFonts w:ascii="Times New Roman" w:hAnsi="Times New Roman" w:cs="Times New Roman"/>
          <w:sz w:val="24"/>
          <w:szCs w:val="24"/>
        </w:rPr>
        <w:t>en particular</w:t>
      </w:r>
      <w:r w:rsidR="00284270" w:rsidRPr="00F36145">
        <w:rPr>
          <w:rFonts w:ascii="Times New Roman" w:hAnsi="Times New Roman" w:cs="Times New Roman"/>
          <w:sz w:val="24"/>
          <w:szCs w:val="24"/>
        </w:rPr>
        <w:t>)</w:t>
      </w:r>
      <w:r w:rsidR="008D3500" w:rsidRPr="00F36145">
        <w:rPr>
          <w:rFonts w:ascii="Times New Roman" w:hAnsi="Times New Roman" w:cs="Times New Roman"/>
          <w:sz w:val="24"/>
          <w:szCs w:val="24"/>
        </w:rPr>
        <w:t xml:space="preserve">, </w:t>
      </w:r>
      <w:r w:rsidR="00A6090E" w:rsidRPr="00F36145">
        <w:rPr>
          <w:rFonts w:ascii="Times New Roman" w:hAnsi="Times New Roman" w:cs="Times New Roman"/>
          <w:sz w:val="24"/>
          <w:szCs w:val="24"/>
        </w:rPr>
        <w:t>si bien pequeño es un gran consumidor de insumos: semillas, bandejas, sustratos, fertilizantes, etc.</w:t>
      </w:r>
      <w:r w:rsidR="008D3500" w:rsidRPr="00F36145">
        <w:rPr>
          <w:rFonts w:ascii="Times New Roman" w:hAnsi="Times New Roman" w:cs="Times New Roman"/>
          <w:sz w:val="24"/>
          <w:szCs w:val="24"/>
        </w:rPr>
        <w:t xml:space="preserve">, lo que lo convierte </w:t>
      </w:r>
      <w:r w:rsidR="006C2842" w:rsidRPr="00F36145">
        <w:rPr>
          <w:rFonts w:ascii="Times New Roman" w:hAnsi="Times New Roman" w:cs="Times New Roman"/>
          <w:sz w:val="24"/>
          <w:szCs w:val="24"/>
        </w:rPr>
        <w:t>también</w:t>
      </w:r>
      <w:r w:rsidR="008D3500" w:rsidRPr="00F36145">
        <w:rPr>
          <w:rFonts w:ascii="Times New Roman" w:hAnsi="Times New Roman" w:cs="Times New Roman"/>
          <w:sz w:val="24"/>
          <w:szCs w:val="24"/>
        </w:rPr>
        <w:t xml:space="preserve"> en</w:t>
      </w:r>
      <w:r w:rsidR="006C2842" w:rsidRPr="00F36145">
        <w:rPr>
          <w:rFonts w:ascii="Times New Roman" w:hAnsi="Times New Roman" w:cs="Times New Roman"/>
          <w:sz w:val="24"/>
          <w:szCs w:val="24"/>
        </w:rPr>
        <w:t xml:space="preserve"> atractivo. </w:t>
      </w:r>
      <w:r w:rsidR="008D3500" w:rsidRPr="00F36145">
        <w:rPr>
          <w:rFonts w:ascii="Times New Roman" w:hAnsi="Times New Roman" w:cs="Times New Roman"/>
          <w:sz w:val="24"/>
          <w:szCs w:val="24"/>
        </w:rPr>
        <w:t xml:space="preserve">Las </w:t>
      </w:r>
      <w:r w:rsidR="00A844ED" w:rsidRPr="00F36145">
        <w:rPr>
          <w:rFonts w:ascii="Times New Roman" w:hAnsi="Times New Roman" w:cs="Times New Roman"/>
          <w:sz w:val="24"/>
          <w:szCs w:val="24"/>
        </w:rPr>
        <w:t xml:space="preserve">multinacionales y las </w:t>
      </w:r>
      <w:proofErr w:type="spellStart"/>
      <w:r w:rsidR="008D3500" w:rsidRPr="00F36145">
        <w:rPr>
          <w:rFonts w:ascii="Times New Roman" w:hAnsi="Times New Roman" w:cs="Times New Roman"/>
          <w:sz w:val="24"/>
          <w:szCs w:val="24"/>
        </w:rPr>
        <w:t>PyMETH</w:t>
      </w:r>
      <w:proofErr w:type="spellEnd"/>
      <w:r w:rsidR="008D3500" w:rsidRPr="00F36145">
        <w:rPr>
          <w:rFonts w:ascii="Times New Roman" w:hAnsi="Times New Roman" w:cs="Times New Roman"/>
          <w:sz w:val="24"/>
          <w:szCs w:val="24"/>
        </w:rPr>
        <w:t xml:space="preserve"> </w:t>
      </w:r>
      <w:r w:rsidR="006C2842" w:rsidRPr="00F36145">
        <w:rPr>
          <w:rFonts w:ascii="Times New Roman" w:hAnsi="Times New Roman" w:cs="Times New Roman"/>
          <w:sz w:val="24"/>
          <w:szCs w:val="24"/>
        </w:rPr>
        <w:t xml:space="preserve">niegan que los </w:t>
      </w:r>
      <w:r w:rsidR="008D3500" w:rsidRPr="00F36145">
        <w:rPr>
          <w:rFonts w:ascii="Times New Roman" w:hAnsi="Times New Roman" w:cs="Times New Roman"/>
          <w:sz w:val="24"/>
          <w:szCs w:val="24"/>
        </w:rPr>
        <w:t xml:space="preserve">insumos </w:t>
      </w:r>
      <w:r w:rsidR="006C2842" w:rsidRPr="00F36145">
        <w:rPr>
          <w:rFonts w:ascii="Times New Roman" w:hAnsi="Times New Roman" w:cs="Times New Roman"/>
          <w:sz w:val="24"/>
          <w:szCs w:val="24"/>
        </w:rPr>
        <w:t xml:space="preserve">extensivos tengan márgenes de ganancia pequeños (compensados por el gran volumen) y la horticultura márgenes grandes. Más aun, </w:t>
      </w:r>
      <w:r w:rsidR="008D3500" w:rsidRPr="00F36145">
        <w:rPr>
          <w:rFonts w:ascii="Times New Roman" w:hAnsi="Times New Roman" w:cs="Times New Roman"/>
          <w:sz w:val="24"/>
          <w:szCs w:val="24"/>
        </w:rPr>
        <w:t xml:space="preserve">aseveran que </w:t>
      </w:r>
      <w:r w:rsidR="006C2842" w:rsidRPr="00F36145">
        <w:rPr>
          <w:rFonts w:ascii="Times New Roman" w:hAnsi="Times New Roman" w:cs="Times New Roman"/>
          <w:sz w:val="24"/>
          <w:szCs w:val="24"/>
        </w:rPr>
        <w:t xml:space="preserve">la competencia </w:t>
      </w:r>
      <w:r w:rsidR="008D3500" w:rsidRPr="00F36145">
        <w:rPr>
          <w:rFonts w:ascii="Times New Roman" w:hAnsi="Times New Roman" w:cs="Times New Roman"/>
          <w:sz w:val="24"/>
          <w:szCs w:val="24"/>
        </w:rPr>
        <w:t xml:space="preserve">en cualquier tipo de insumos </w:t>
      </w:r>
      <w:r w:rsidR="004C492B" w:rsidRPr="00F36145">
        <w:rPr>
          <w:rFonts w:ascii="Times New Roman" w:hAnsi="Times New Roman" w:cs="Times New Roman"/>
          <w:sz w:val="24"/>
          <w:szCs w:val="24"/>
        </w:rPr>
        <w:t>se torna</w:t>
      </w:r>
      <w:r w:rsidR="008D3500" w:rsidRPr="00F36145">
        <w:rPr>
          <w:rFonts w:ascii="Times New Roman" w:hAnsi="Times New Roman" w:cs="Times New Roman"/>
          <w:sz w:val="24"/>
          <w:szCs w:val="24"/>
        </w:rPr>
        <w:t xml:space="preserve"> </w:t>
      </w:r>
      <w:r w:rsidR="006C2842" w:rsidRPr="00F36145">
        <w:rPr>
          <w:rFonts w:ascii="Times New Roman" w:hAnsi="Times New Roman" w:cs="Times New Roman"/>
          <w:sz w:val="24"/>
          <w:szCs w:val="24"/>
        </w:rPr>
        <w:t xml:space="preserve">más </w:t>
      </w:r>
      <w:r w:rsidR="0047132F" w:rsidRPr="00F36145">
        <w:rPr>
          <w:rFonts w:ascii="Times New Roman" w:hAnsi="Times New Roman" w:cs="Times New Roman"/>
          <w:sz w:val="24"/>
          <w:szCs w:val="24"/>
        </w:rPr>
        <w:t>vehemente</w:t>
      </w:r>
      <w:r w:rsidR="006C2842" w:rsidRPr="00F36145">
        <w:rPr>
          <w:rFonts w:ascii="Times New Roman" w:hAnsi="Times New Roman" w:cs="Times New Roman"/>
          <w:sz w:val="24"/>
          <w:szCs w:val="24"/>
        </w:rPr>
        <w:t xml:space="preserve"> en la horticultura: en una superficie </w:t>
      </w:r>
      <w:r w:rsidR="00A844ED" w:rsidRPr="00F36145">
        <w:rPr>
          <w:rFonts w:ascii="Times New Roman" w:hAnsi="Times New Roman" w:cs="Times New Roman"/>
          <w:sz w:val="24"/>
          <w:szCs w:val="24"/>
        </w:rPr>
        <w:t>sustancialmente</w:t>
      </w:r>
      <w:r w:rsidR="006C2842" w:rsidRPr="00F36145">
        <w:rPr>
          <w:rFonts w:ascii="Times New Roman" w:hAnsi="Times New Roman" w:cs="Times New Roman"/>
          <w:sz w:val="24"/>
          <w:szCs w:val="24"/>
        </w:rPr>
        <w:t xml:space="preserve"> más chica, hay una mayor densidad de empresas</w:t>
      </w:r>
      <w:r w:rsidR="00356E70" w:rsidRPr="00F36145">
        <w:rPr>
          <w:rFonts w:ascii="Times New Roman" w:hAnsi="Times New Roman" w:cs="Times New Roman"/>
          <w:sz w:val="24"/>
          <w:szCs w:val="24"/>
        </w:rPr>
        <w:t xml:space="preserve"> tecnológicas</w:t>
      </w:r>
      <w:r w:rsidR="008D3500" w:rsidRPr="00F36145">
        <w:rPr>
          <w:rFonts w:ascii="Times New Roman" w:hAnsi="Times New Roman" w:cs="Times New Roman"/>
          <w:sz w:val="24"/>
          <w:szCs w:val="24"/>
        </w:rPr>
        <w:t>, incluidas las multinacionales</w:t>
      </w:r>
      <w:r w:rsidR="006C2842" w:rsidRPr="00F36145">
        <w:rPr>
          <w:rFonts w:ascii="Times New Roman" w:hAnsi="Times New Roman" w:cs="Times New Roman"/>
          <w:sz w:val="24"/>
          <w:szCs w:val="24"/>
        </w:rPr>
        <w:t xml:space="preserve">. </w:t>
      </w:r>
      <w:r w:rsidR="008D3500" w:rsidRPr="00F36145">
        <w:rPr>
          <w:rFonts w:ascii="Times New Roman" w:hAnsi="Times New Roman" w:cs="Times New Roman"/>
          <w:sz w:val="24"/>
          <w:szCs w:val="24"/>
        </w:rPr>
        <w:t xml:space="preserve">Si bien no subestiman la potencia de </w:t>
      </w:r>
      <w:r w:rsidR="00356E70" w:rsidRPr="00F36145">
        <w:rPr>
          <w:rFonts w:ascii="Times New Roman" w:hAnsi="Times New Roman" w:cs="Times New Roman"/>
          <w:sz w:val="24"/>
          <w:szCs w:val="24"/>
        </w:rPr>
        <w:t>estas corporaciones</w:t>
      </w:r>
      <w:r w:rsidR="008D3500" w:rsidRPr="00F36145">
        <w:rPr>
          <w:rFonts w:ascii="Times New Roman" w:hAnsi="Times New Roman" w:cs="Times New Roman"/>
          <w:sz w:val="24"/>
          <w:szCs w:val="24"/>
        </w:rPr>
        <w:t xml:space="preserve">, las </w:t>
      </w:r>
      <w:proofErr w:type="spellStart"/>
      <w:r w:rsidR="008D3500" w:rsidRPr="00F36145">
        <w:rPr>
          <w:rFonts w:ascii="Times New Roman" w:hAnsi="Times New Roman" w:cs="Times New Roman"/>
          <w:sz w:val="24"/>
          <w:szCs w:val="24"/>
        </w:rPr>
        <w:t>PyMETH</w:t>
      </w:r>
      <w:proofErr w:type="spellEnd"/>
      <w:r w:rsidR="008D3500" w:rsidRPr="00F36145">
        <w:rPr>
          <w:rFonts w:ascii="Times New Roman" w:hAnsi="Times New Roman" w:cs="Times New Roman"/>
          <w:sz w:val="24"/>
          <w:szCs w:val="24"/>
        </w:rPr>
        <w:t xml:space="preserve"> consultadas aseguran que competir </w:t>
      </w:r>
      <w:r w:rsidR="00356E70" w:rsidRPr="00F36145">
        <w:rPr>
          <w:rFonts w:ascii="Times New Roman" w:hAnsi="Times New Roman" w:cs="Times New Roman"/>
          <w:sz w:val="24"/>
          <w:szCs w:val="24"/>
        </w:rPr>
        <w:t xml:space="preserve">en la horticultura </w:t>
      </w:r>
      <w:r w:rsidR="008D3500" w:rsidRPr="00F36145">
        <w:rPr>
          <w:rFonts w:ascii="Times New Roman" w:hAnsi="Times New Roman" w:cs="Times New Roman"/>
          <w:sz w:val="24"/>
          <w:szCs w:val="24"/>
        </w:rPr>
        <w:t xml:space="preserve">con “esos tres monstruos” (por Basf, Bayer y Dupont) es posible si </w:t>
      </w:r>
      <w:r w:rsidR="00284270" w:rsidRPr="00F36145">
        <w:rPr>
          <w:rFonts w:ascii="Times New Roman" w:hAnsi="Times New Roman" w:cs="Times New Roman"/>
          <w:sz w:val="24"/>
          <w:szCs w:val="24"/>
        </w:rPr>
        <w:t>“</w:t>
      </w:r>
      <w:r w:rsidR="004C492B" w:rsidRPr="00F36145">
        <w:rPr>
          <w:rFonts w:ascii="Times New Roman" w:hAnsi="Times New Roman" w:cs="Times New Roman"/>
          <w:sz w:val="24"/>
          <w:szCs w:val="24"/>
        </w:rPr>
        <w:t xml:space="preserve">te </w:t>
      </w:r>
      <w:r w:rsidR="008D3500" w:rsidRPr="00F36145">
        <w:rPr>
          <w:rFonts w:ascii="Times New Roman" w:hAnsi="Times New Roman" w:cs="Times New Roman"/>
          <w:sz w:val="24"/>
          <w:szCs w:val="24"/>
        </w:rPr>
        <w:t>sabe</w:t>
      </w:r>
      <w:r w:rsidR="004C492B" w:rsidRPr="00F36145">
        <w:rPr>
          <w:rFonts w:ascii="Times New Roman" w:hAnsi="Times New Roman" w:cs="Times New Roman"/>
          <w:sz w:val="24"/>
          <w:szCs w:val="24"/>
        </w:rPr>
        <w:t>s</w:t>
      </w:r>
      <w:r w:rsidR="008D3500" w:rsidRPr="00F36145">
        <w:rPr>
          <w:rFonts w:ascii="Times New Roman" w:hAnsi="Times New Roman" w:cs="Times New Roman"/>
          <w:sz w:val="24"/>
          <w:szCs w:val="24"/>
        </w:rPr>
        <w:t xml:space="preserve"> manejar</w:t>
      </w:r>
      <w:r w:rsidR="00284270" w:rsidRPr="00F36145">
        <w:rPr>
          <w:rFonts w:ascii="Times New Roman" w:hAnsi="Times New Roman" w:cs="Times New Roman"/>
          <w:sz w:val="24"/>
          <w:szCs w:val="24"/>
        </w:rPr>
        <w:t>”</w:t>
      </w:r>
      <w:r w:rsidR="008D3500" w:rsidRPr="00F36145">
        <w:rPr>
          <w:rFonts w:ascii="Times New Roman" w:hAnsi="Times New Roman" w:cs="Times New Roman"/>
          <w:sz w:val="24"/>
          <w:szCs w:val="24"/>
        </w:rPr>
        <w:t xml:space="preserve">. El saberse manejar se sintetiza en </w:t>
      </w:r>
      <w:r w:rsidR="004C492B" w:rsidRPr="00F36145">
        <w:rPr>
          <w:rFonts w:ascii="Times New Roman" w:hAnsi="Times New Roman" w:cs="Times New Roman"/>
          <w:sz w:val="24"/>
          <w:szCs w:val="24"/>
        </w:rPr>
        <w:t>la</w:t>
      </w:r>
      <w:r w:rsidR="008D3500" w:rsidRPr="00F36145">
        <w:rPr>
          <w:rFonts w:ascii="Times New Roman" w:hAnsi="Times New Roman" w:cs="Times New Roman"/>
          <w:sz w:val="24"/>
          <w:szCs w:val="24"/>
        </w:rPr>
        <w:t xml:space="preserve"> capacidad de flexibilidad, a lo que se le agrega servicios especializados</w:t>
      </w:r>
      <w:r w:rsidR="00004850" w:rsidRPr="00F36145">
        <w:rPr>
          <w:rFonts w:ascii="Times New Roman" w:hAnsi="Times New Roman" w:cs="Times New Roman"/>
          <w:sz w:val="24"/>
          <w:szCs w:val="24"/>
        </w:rPr>
        <w:t xml:space="preserve"> y </w:t>
      </w:r>
      <w:r w:rsidR="004B0616" w:rsidRPr="00F36145">
        <w:rPr>
          <w:rFonts w:ascii="Times New Roman" w:hAnsi="Times New Roman" w:cs="Times New Roman"/>
          <w:sz w:val="24"/>
          <w:szCs w:val="24"/>
        </w:rPr>
        <w:t>atención</w:t>
      </w:r>
      <w:r w:rsidR="008D3500" w:rsidRPr="00F36145">
        <w:rPr>
          <w:rFonts w:ascii="Times New Roman" w:hAnsi="Times New Roman" w:cs="Times New Roman"/>
          <w:sz w:val="24"/>
          <w:szCs w:val="24"/>
        </w:rPr>
        <w:t xml:space="preserve"> personalizada</w:t>
      </w:r>
      <w:r w:rsidR="006C2842" w:rsidRPr="00F36145">
        <w:rPr>
          <w:rFonts w:ascii="Times New Roman" w:hAnsi="Times New Roman" w:cs="Times New Roman"/>
          <w:sz w:val="24"/>
          <w:szCs w:val="24"/>
        </w:rPr>
        <w:t>.</w:t>
      </w:r>
    </w:p>
    <w:p w14:paraId="3BF9C232" w14:textId="77777777" w:rsidR="00175A97" w:rsidRPr="00F36145" w:rsidRDefault="00356E7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Más específicamente s</w:t>
      </w:r>
      <w:r w:rsidR="00175A97" w:rsidRPr="00F36145">
        <w:rPr>
          <w:rFonts w:ascii="Times New Roman" w:hAnsi="Times New Roman" w:cs="Times New Roman"/>
          <w:sz w:val="24"/>
          <w:szCs w:val="24"/>
        </w:rPr>
        <w:t>e pueden identificar una serie de razones que posibilitan la persistencia y hasta crecimiento de estas empresas en su competencia con las multinacionales, a saber:</w:t>
      </w:r>
    </w:p>
    <w:p w14:paraId="779BD3A6" w14:textId="1560E8B9" w:rsidR="00C528E5" w:rsidRPr="00F36145" w:rsidRDefault="00356E7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i/>
          <w:sz w:val="24"/>
          <w:szCs w:val="24"/>
          <w:u w:val="single"/>
        </w:rPr>
        <w:t xml:space="preserve">i) </w:t>
      </w:r>
      <w:r w:rsidR="00DB6548" w:rsidRPr="00F36145">
        <w:rPr>
          <w:rFonts w:ascii="Times New Roman" w:hAnsi="Times New Roman" w:cs="Times New Roman"/>
          <w:i/>
          <w:sz w:val="24"/>
          <w:szCs w:val="24"/>
          <w:u w:val="single"/>
        </w:rPr>
        <w:t>S</w:t>
      </w:r>
      <w:r w:rsidR="00E228A7" w:rsidRPr="00F36145">
        <w:rPr>
          <w:rFonts w:ascii="Times New Roman" w:hAnsi="Times New Roman" w:cs="Times New Roman"/>
          <w:i/>
          <w:sz w:val="24"/>
          <w:szCs w:val="24"/>
          <w:u w:val="single"/>
        </w:rPr>
        <w:t>ervicio</w:t>
      </w:r>
      <w:r w:rsidR="00175A97" w:rsidRPr="00F36145">
        <w:rPr>
          <w:rFonts w:ascii="Times New Roman" w:hAnsi="Times New Roman" w:cs="Times New Roman"/>
          <w:i/>
          <w:sz w:val="24"/>
          <w:szCs w:val="24"/>
        </w:rPr>
        <w:t>.</w:t>
      </w:r>
      <w:r w:rsidR="00175A97" w:rsidRPr="00F36145">
        <w:rPr>
          <w:rFonts w:ascii="Times New Roman" w:hAnsi="Times New Roman" w:cs="Times New Roman"/>
          <w:b/>
          <w:sz w:val="24"/>
          <w:szCs w:val="24"/>
        </w:rPr>
        <w:t xml:space="preserve"> </w:t>
      </w:r>
      <w:r w:rsidR="00175A97" w:rsidRPr="00F36145">
        <w:rPr>
          <w:rFonts w:ascii="Times New Roman" w:hAnsi="Times New Roman" w:cs="Times New Roman"/>
          <w:sz w:val="24"/>
          <w:szCs w:val="24"/>
        </w:rPr>
        <w:t>Siendo un concepto muy amplio, se intenta ilustrar con una serie de ejemplos</w:t>
      </w:r>
      <w:r w:rsidRPr="00F36145">
        <w:rPr>
          <w:rFonts w:ascii="Times New Roman" w:hAnsi="Times New Roman" w:cs="Times New Roman"/>
          <w:sz w:val="24"/>
          <w:szCs w:val="24"/>
        </w:rPr>
        <w:t xml:space="preserve"> relevados en las entrevistas a técnicos, ge</w:t>
      </w:r>
      <w:r w:rsidR="00284270" w:rsidRPr="00F36145">
        <w:rPr>
          <w:rFonts w:ascii="Times New Roman" w:hAnsi="Times New Roman" w:cs="Times New Roman"/>
          <w:sz w:val="24"/>
          <w:szCs w:val="24"/>
        </w:rPr>
        <w:t>ren</w:t>
      </w:r>
      <w:r w:rsidRPr="00F36145">
        <w:rPr>
          <w:rFonts w:ascii="Times New Roman" w:hAnsi="Times New Roman" w:cs="Times New Roman"/>
          <w:sz w:val="24"/>
          <w:szCs w:val="24"/>
        </w:rPr>
        <w:t xml:space="preserve">tes y dueños de </w:t>
      </w:r>
      <w:proofErr w:type="spellStart"/>
      <w:r w:rsidRPr="00F36145">
        <w:rPr>
          <w:rFonts w:ascii="Times New Roman" w:hAnsi="Times New Roman" w:cs="Times New Roman"/>
          <w:sz w:val="24"/>
          <w:szCs w:val="24"/>
        </w:rPr>
        <w:t>PyMETH</w:t>
      </w:r>
      <w:proofErr w:type="spellEnd"/>
      <w:r w:rsidR="00175A97" w:rsidRPr="00F36145">
        <w:rPr>
          <w:rFonts w:ascii="Times New Roman" w:hAnsi="Times New Roman" w:cs="Times New Roman"/>
          <w:sz w:val="24"/>
          <w:szCs w:val="24"/>
        </w:rPr>
        <w:t>. En el proceso de distribución de los insumos, ofrecer un mejor servicio es</w:t>
      </w:r>
      <w:r w:rsidR="00E228A7" w:rsidRPr="00F36145">
        <w:rPr>
          <w:rFonts w:ascii="Times New Roman" w:hAnsi="Times New Roman" w:cs="Times New Roman"/>
          <w:sz w:val="24"/>
          <w:szCs w:val="24"/>
        </w:rPr>
        <w:t xml:space="preserve"> tener mercadería todo el año disponible en una planta cercana para un rápido despacho</w:t>
      </w:r>
      <w:r w:rsidR="00175A97" w:rsidRPr="00F36145">
        <w:rPr>
          <w:rFonts w:ascii="Times New Roman" w:hAnsi="Times New Roman" w:cs="Times New Roman"/>
          <w:sz w:val="24"/>
          <w:szCs w:val="24"/>
        </w:rPr>
        <w:t>. En el sector intensivo de la horticultura platense, r</w:t>
      </w:r>
      <w:r w:rsidR="00E228A7" w:rsidRPr="00F36145">
        <w:rPr>
          <w:rFonts w:ascii="Times New Roman" w:hAnsi="Times New Roman" w:cs="Times New Roman"/>
          <w:sz w:val="24"/>
          <w:szCs w:val="24"/>
        </w:rPr>
        <w:t xml:space="preserve">ápido es entregar hasta en el mismo día que una agronomía hizo el pedido. Generalmente las grandes empresas tienen depósitos en zonas portuarias: Barracas, </w:t>
      </w:r>
      <w:r w:rsidRPr="00F36145">
        <w:rPr>
          <w:rFonts w:ascii="Times New Roman" w:hAnsi="Times New Roman" w:cs="Times New Roman"/>
          <w:sz w:val="24"/>
          <w:szCs w:val="24"/>
        </w:rPr>
        <w:t xml:space="preserve">Campana, </w:t>
      </w:r>
      <w:r w:rsidR="00E228A7" w:rsidRPr="00F36145">
        <w:rPr>
          <w:rFonts w:ascii="Times New Roman" w:hAnsi="Times New Roman" w:cs="Times New Roman"/>
          <w:sz w:val="24"/>
          <w:szCs w:val="24"/>
        </w:rPr>
        <w:t>San Nicolás, etc. Entonces</w:t>
      </w:r>
      <w:r w:rsidRPr="00F36145">
        <w:rPr>
          <w:rFonts w:ascii="Times New Roman" w:hAnsi="Times New Roman" w:cs="Times New Roman"/>
          <w:sz w:val="24"/>
          <w:szCs w:val="24"/>
        </w:rPr>
        <w:t>,</w:t>
      </w:r>
      <w:r w:rsidR="00E228A7" w:rsidRPr="00F36145">
        <w:rPr>
          <w:rFonts w:ascii="Times New Roman" w:hAnsi="Times New Roman" w:cs="Times New Roman"/>
          <w:sz w:val="24"/>
          <w:szCs w:val="24"/>
        </w:rPr>
        <w:t xml:space="preserve"> un pedido de La Plata, por ejemplo, </w:t>
      </w:r>
      <w:r w:rsidRPr="00F36145">
        <w:rPr>
          <w:rFonts w:ascii="Times New Roman" w:hAnsi="Times New Roman" w:cs="Times New Roman"/>
          <w:sz w:val="24"/>
          <w:szCs w:val="24"/>
        </w:rPr>
        <w:t>conlleva al menos una dificultad, ya</w:t>
      </w:r>
      <w:r w:rsidR="00E228A7" w:rsidRPr="00F36145">
        <w:rPr>
          <w:rFonts w:ascii="Times New Roman" w:hAnsi="Times New Roman" w:cs="Times New Roman"/>
          <w:sz w:val="24"/>
          <w:szCs w:val="24"/>
        </w:rPr>
        <w:t xml:space="preserve"> que una agronomía puede pedir un pallet</w:t>
      </w:r>
      <w:r w:rsidR="00175A97" w:rsidRPr="00F36145">
        <w:rPr>
          <w:rFonts w:ascii="Times New Roman" w:hAnsi="Times New Roman" w:cs="Times New Roman"/>
          <w:sz w:val="24"/>
          <w:szCs w:val="24"/>
        </w:rPr>
        <w:t xml:space="preserve"> de insumos</w:t>
      </w:r>
      <w:r w:rsidR="00E228A7" w:rsidRPr="00F36145">
        <w:rPr>
          <w:rFonts w:ascii="Times New Roman" w:hAnsi="Times New Roman" w:cs="Times New Roman"/>
          <w:sz w:val="24"/>
          <w:szCs w:val="24"/>
        </w:rPr>
        <w:t xml:space="preserve">, pero </w:t>
      </w:r>
      <w:r w:rsidR="00175A97" w:rsidRPr="00F36145">
        <w:rPr>
          <w:rFonts w:ascii="Times New Roman" w:hAnsi="Times New Roman" w:cs="Times New Roman"/>
          <w:sz w:val="24"/>
          <w:szCs w:val="24"/>
        </w:rPr>
        <w:t>la empresa</w:t>
      </w:r>
      <w:r w:rsidR="00E228A7" w:rsidRPr="00F36145">
        <w:rPr>
          <w:rFonts w:ascii="Times New Roman" w:hAnsi="Times New Roman" w:cs="Times New Roman"/>
          <w:sz w:val="24"/>
          <w:szCs w:val="24"/>
        </w:rPr>
        <w:t xml:space="preserve"> precis</w:t>
      </w:r>
      <w:r w:rsidR="00175A97" w:rsidRPr="00F36145">
        <w:rPr>
          <w:rFonts w:ascii="Times New Roman" w:hAnsi="Times New Roman" w:cs="Times New Roman"/>
          <w:sz w:val="24"/>
          <w:szCs w:val="24"/>
        </w:rPr>
        <w:t>a</w:t>
      </w:r>
      <w:r w:rsidR="00E228A7" w:rsidRPr="00F36145">
        <w:rPr>
          <w:rFonts w:ascii="Times New Roman" w:hAnsi="Times New Roman" w:cs="Times New Roman"/>
          <w:sz w:val="24"/>
          <w:szCs w:val="24"/>
        </w:rPr>
        <w:t xml:space="preserve"> llevar </w:t>
      </w:r>
      <w:r w:rsidR="00175A97" w:rsidRPr="00F36145">
        <w:rPr>
          <w:rFonts w:ascii="Times New Roman" w:hAnsi="Times New Roman" w:cs="Times New Roman"/>
          <w:sz w:val="24"/>
          <w:szCs w:val="24"/>
        </w:rPr>
        <w:t xml:space="preserve">a La </w:t>
      </w:r>
      <w:r w:rsidRPr="00F36145">
        <w:rPr>
          <w:rFonts w:ascii="Times New Roman" w:hAnsi="Times New Roman" w:cs="Times New Roman"/>
          <w:sz w:val="24"/>
          <w:szCs w:val="24"/>
        </w:rPr>
        <w:t>P</w:t>
      </w:r>
      <w:r w:rsidR="00175A97" w:rsidRPr="00F36145">
        <w:rPr>
          <w:rFonts w:ascii="Times New Roman" w:hAnsi="Times New Roman" w:cs="Times New Roman"/>
          <w:sz w:val="24"/>
          <w:szCs w:val="24"/>
        </w:rPr>
        <w:t xml:space="preserve">lata </w:t>
      </w:r>
      <w:r w:rsidR="00535E13" w:rsidRPr="00F36145">
        <w:rPr>
          <w:rFonts w:ascii="Times New Roman" w:hAnsi="Times New Roman" w:cs="Times New Roman"/>
          <w:sz w:val="24"/>
          <w:szCs w:val="24"/>
        </w:rPr>
        <w:t>veintidós</w:t>
      </w:r>
      <w:r w:rsidR="00E228A7" w:rsidRPr="00F36145">
        <w:rPr>
          <w:rFonts w:ascii="Times New Roman" w:hAnsi="Times New Roman" w:cs="Times New Roman"/>
          <w:sz w:val="24"/>
          <w:szCs w:val="24"/>
        </w:rPr>
        <w:t xml:space="preserve"> pallet para completar el camión. </w:t>
      </w:r>
      <w:r w:rsidRPr="00F36145">
        <w:rPr>
          <w:rFonts w:ascii="Times New Roman" w:hAnsi="Times New Roman" w:cs="Times New Roman"/>
          <w:sz w:val="24"/>
          <w:szCs w:val="24"/>
        </w:rPr>
        <w:t xml:space="preserve">Consecuentemente </w:t>
      </w:r>
      <w:r w:rsidR="00E228A7" w:rsidRPr="00F36145">
        <w:rPr>
          <w:rFonts w:ascii="Times New Roman" w:hAnsi="Times New Roman" w:cs="Times New Roman"/>
          <w:sz w:val="24"/>
          <w:szCs w:val="24"/>
        </w:rPr>
        <w:t xml:space="preserve">se fuerzan situaciones, tales como </w:t>
      </w:r>
      <w:r w:rsidR="00175A97" w:rsidRPr="00F36145">
        <w:rPr>
          <w:rFonts w:ascii="Times New Roman" w:hAnsi="Times New Roman" w:cs="Times New Roman"/>
          <w:sz w:val="24"/>
          <w:szCs w:val="24"/>
        </w:rPr>
        <w:t xml:space="preserve">exigencias a </w:t>
      </w:r>
      <w:r w:rsidR="00E228A7" w:rsidRPr="00F36145">
        <w:rPr>
          <w:rFonts w:ascii="Times New Roman" w:hAnsi="Times New Roman" w:cs="Times New Roman"/>
          <w:sz w:val="24"/>
          <w:szCs w:val="24"/>
        </w:rPr>
        <w:t xml:space="preserve">comprar mayores cantidades, y/o lograr que otras agronomías también compren </w:t>
      </w:r>
      <w:r w:rsidR="00175A97" w:rsidRPr="00F36145">
        <w:rPr>
          <w:rFonts w:ascii="Times New Roman" w:hAnsi="Times New Roman" w:cs="Times New Roman"/>
          <w:sz w:val="24"/>
          <w:szCs w:val="24"/>
        </w:rPr>
        <w:t>esos u otros insumos</w:t>
      </w:r>
      <w:r w:rsidR="00E228A7" w:rsidRPr="00F36145">
        <w:rPr>
          <w:rFonts w:ascii="Times New Roman" w:hAnsi="Times New Roman" w:cs="Times New Roman"/>
          <w:sz w:val="24"/>
          <w:szCs w:val="24"/>
        </w:rPr>
        <w:t xml:space="preserve"> </w:t>
      </w:r>
      <w:r w:rsidR="00175A97" w:rsidRPr="00F36145">
        <w:rPr>
          <w:rFonts w:ascii="Times New Roman" w:hAnsi="Times New Roman" w:cs="Times New Roman"/>
          <w:sz w:val="24"/>
          <w:szCs w:val="24"/>
        </w:rPr>
        <w:t xml:space="preserve">de la empresa </w:t>
      </w:r>
      <w:r w:rsidR="00E228A7" w:rsidRPr="00F36145">
        <w:rPr>
          <w:rFonts w:ascii="Times New Roman" w:hAnsi="Times New Roman" w:cs="Times New Roman"/>
          <w:sz w:val="24"/>
          <w:szCs w:val="24"/>
        </w:rPr>
        <w:t>que justifique el flete</w:t>
      </w:r>
      <w:r w:rsidRPr="00F36145">
        <w:rPr>
          <w:rFonts w:ascii="Times New Roman" w:hAnsi="Times New Roman" w:cs="Times New Roman"/>
          <w:sz w:val="24"/>
          <w:szCs w:val="24"/>
        </w:rPr>
        <w:t xml:space="preserve">, con otras </w:t>
      </w:r>
      <w:r w:rsidR="00DB6548" w:rsidRPr="00F36145">
        <w:rPr>
          <w:rFonts w:ascii="Times New Roman" w:hAnsi="Times New Roman" w:cs="Times New Roman"/>
          <w:sz w:val="24"/>
          <w:szCs w:val="24"/>
        </w:rPr>
        <w:t>derivaciones</w:t>
      </w:r>
      <w:r w:rsidRPr="00F36145">
        <w:rPr>
          <w:rFonts w:ascii="Times New Roman" w:hAnsi="Times New Roman" w:cs="Times New Roman"/>
          <w:sz w:val="24"/>
          <w:szCs w:val="24"/>
        </w:rPr>
        <w:t xml:space="preserve"> conexas tales como el retraso en los envíos.</w:t>
      </w:r>
      <w:r w:rsidR="00E228A7" w:rsidRPr="00F36145">
        <w:rPr>
          <w:rFonts w:ascii="Times New Roman" w:hAnsi="Times New Roman" w:cs="Times New Roman"/>
          <w:sz w:val="24"/>
          <w:szCs w:val="24"/>
        </w:rPr>
        <w:t xml:space="preserve"> </w:t>
      </w:r>
      <w:r w:rsidR="00E06F2D" w:rsidRPr="00F36145">
        <w:rPr>
          <w:rFonts w:ascii="Times New Roman" w:hAnsi="Times New Roman" w:cs="Times New Roman"/>
          <w:sz w:val="24"/>
          <w:szCs w:val="24"/>
        </w:rPr>
        <w:t xml:space="preserve">Es por ello que las </w:t>
      </w:r>
      <w:proofErr w:type="spellStart"/>
      <w:r w:rsidR="00E06F2D" w:rsidRPr="00F36145">
        <w:rPr>
          <w:rFonts w:ascii="Times New Roman" w:hAnsi="Times New Roman" w:cs="Times New Roman"/>
          <w:sz w:val="24"/>
          <w:szCs w:val="24"/>
        </w:rPr>
        <w:t>PyMETH</w:t>
      </w:r>
      <w:proofErr w:type="spellEnd"/>
      <w:r w:rsidR="00E06F2D" w:rsidRPr="00F36145">
        <w:rPr>
          <w:rFonts w:ascii="Times New Roman" w:hAnsi="Times New Roman" w:cs="Times New Roman"/>
          <w:sz w:val="24"/>
          <w:szCs w:val="24"/>
        </w:rPr>
        <w:t xml:space="preserve"> buscan tener galpones de abastecimiento en (o al menos en zonas cercanas a) La Plata, buscando</w:t>
      </w:r>
      <w:r w:rsidR="00A31725" w:rsidRPr="00F36145">
        <w:rPr>
          <w:rFonts w:ascii="Times New Roman" w:hAnsi="Times New Roman" w:cs="Times New Roman"/>
          <w:sz w:val="24"/>
          <w:szCs w:val="24"/>
        </w:rPr>
        <w:t xml:space="preserve"> satisfacer la dinámica “anárquica, apremiada y acelerada” que cada vez en mayor medida caracteriza al productor y a la producción de la capital bonaerense </w:t>
      </w:r>
      <w:r w:rsidR="00A31725" w:rsidRPr="00F36145">
        <w:rPr>
          <w:rFonts w:ascii="Times New Roman" w:hAnsi="Times New Roman" w:cs="Times New Roman"/>
          <w:sz w:val="24"/>
          <w:szCs w:val="24"/>
        </w:rPr>
        <w:fldChar w:fldCharType="begin" w:fldLock="1"/>
      </w:r>
      <w:r w:rsidR="005D4862" w:rsidRPr="00F36145">
        <w:rPr>
          <w:rFonts w:ascii="Times New Roman" w:hAnsi="Times New Roman" w:cs="Times New Roman"/>
          <w:sz w:val="24"/>
          <w:szCs w:val="24"/>
        </w:rPr>
        <w:instrText>ADDIN CSL_CITATION {"citationItems":[{"id":"ITEM-1","itemData":{"abstract":"Se entiende a los comercios expendedores de insumos (agronomías) como una sinergia del aglomerado hortícola de La Plata (Buenos Aires). Mediante una serie de entrevistas se los caracterizó, determinándose una directa relación entre las agronomías y la evolución tecnológica del sector. Paralelamente, se identificaron externalidades, relacionadas al asesoramiento, financiamiento, servicio de consulta y envío de insumos, junto a las interacciones positivas que produce su articulación con las empresas de insumos, distribuidoras, técnicos y productores. Se concluye que las agronomías pueden considerarse un elemento necesario de la competitividad y dinámica del sector hortícola platense.","author":[{"dropping-particle":"","family":"García","given":"Matías","non-dropping-particle":"","parse-names":false,"suffix":""},{"dropping-particle":"","family":"Merchán","given":"Andrés","non-dropping-particle":"","parse-names":false,"suffix":""}],"container-title":"Estudios Rurales","id":"ITEM-1","issue":"16","issued":{"date-parts":[["2018"]]},"page":"98-126","title":"Las agronomías. Características y rol en el aglomerado hortícola de La Plata, Buenos Aires, Argentina","type":"article-journal","volume":"8"},"uris":["http://www.mendeley.com/documents/?uuid=844b670e-8efb-4170-974a-d7224d438526"]}],"mendeley":{"formattedCitation":"(García &amp; Merchán, 2018)","plainTextFormattedCitation":"(García &amp; Merchán, 2018)","previouslyFormattedCitation":"(García &amp; Merchán, 2018)"},"properties":{"noteIndex":0},"schema":"https://github.com/citation-style-language/schema/raw/master/csl-citation.json"}</w:instrText>
      </w:r>
      <w:r w:rsidR="00A31725" w:rsidRPr="00F36145">
        <w:rPr>
          <w:rFonts w:ascii="Times New Roman" w:hAnsi="Times New Roman" w:cs="Times New Roman"/>
          <w:sz w:val="24"/>
          <w:szCs w:val="24"/>
        </w:rPr>
        <w:fldChar w:fldCharType="separate"/>
      </w:r>
      <w:r w:rsidR="00A31725" w:rsidRPr="00F36145">
        <w:rPr>
          <w:rFonts w:ascii="Times New Roman" w:hAnsi="Times New Roman" w:cs="Times New Roman"/>
          <w:noProof/>
          <w:sz w:val="24"/>
          <w:szCs w:val="24"/>
        </w:rPr>
        <w:t>(García &amp; Merchán, 2018)</w:t>
      </w:r>
      <w:r w:rsidR="00A31725" w:rsidRPr="00F36145">
        <w:rPr>
          <w:rFonts w:ascii="Times New Roman" w:hAnsi="Times New Roman" w:cs="Times New Roman"/>
          <w:sz w:val="24"/>
          <w:szCs w:val="24"/>
        </w:rPr>
        <w:fldChar w:fldCharType="end"/>
      </w:r>
      <w:r w:rsidR="00A31725" w:rsidRPr="00F36145">
        <w:rPr>
          <w:rFonts w:ascii="Times New Roman" w:hAnsi="Times New Roman" w:cs="Times New Roman"/>
          <w:sz w:val="24"/>
          <w:szCs w:val="24"/>
        </w:rPr>
        <w:t>.</w:t>
      </w:r>
    </w:p>
    <w:p w14:paraId="30137F31" w14:textId="2E31D028" w:rsidR="00C528E5" w:rsidRPr="00F36145" w:rsidRDefault="00356E7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i/>
          <w:sz w:val="24"/>
          <w:szCs w:val="24"/>
          <w:u w:val="single"/>
        </w:rPr>
        <w:t xml:space="preserve">ii) </w:t>
      </w:r>
      <w:r w:rsidR="00C528E5" w:rsidRPr="00F36145">
        <w:rPr>
          <w:rFonts w:ascii="Times New Roman" w:hAnsi="Times New Roman" w:cs="Times New Roman"/>
          <w:i/>
          <w:sz w:val="24"/>
          <w:szCs w:val="24"/>
          <w:u w:val="single"/>
        </w:rPr>
        <w:t>Financiamiento.</w:t>
      </w:r>
      <w:r w:rsidR="00844FCB" w:rsidRPr="00F36145">
        <w:rPr>
          <w:rFonts w:ascii="Times New Roman" w:hAnsi="Times New Roman" w:cs="Times New Roman"/>
          <w:i/>
          <w:sz w:val="24"/>
          <w:szCs w:val="24"/>
        </w:rPr>
        <w:t xml:space="preserve"> </w:t>
      </w:r>
      <w:r w:rsidR="00C528E5" w:rsidRPr="00F36145">
        <w:rPr>
          <w:rFonts w:ascii="Times New Roman" w:hAnsi="Times New Roman" w:cs="Times New Roman"/>
          <w:sz w:val="24"/>
          <w:szCs w:val="24"/>
        </w:rPr>
        <w:t xml:space="preserve">Otra cuestión que deriva en estrategias diferenciales aparece ante un mercado que se caracteriza por su prácticamente total informalidad, como lo es el hortícola. Muchas de las </w:t>
      </w:r>
      <w:proofErr w:type="spellStart"/>
      <w:r w:rsidR="00C528E5" w:rsidRPr="00F36145">
        <w:rPr>
          <w:rFonts w:ascii="Times New Roman" w:hAnsi="Times New Roman" w:cs="Times New Roman"/>
          <w:sz w:val="24"/>
          <w:szCs w:val="24"/>
        </w:rPr>
        <w:lastRenderedPageBreak/>
        <w:t>PyMETH</w:t>
      </w:r>
      <w:proofErr w:type="spellEnd"/>
      <w:r w:rsidR="00C528E5" w:rsidRPr="00F36145">
        <w:rPr>
          <w:rFonts w:ascii="Times New Roman" w:hAnsi="Times New Roman" w:cs="Times New Roman"/>
          <w:sz w:val="24"/>
          <w:szCs w:val="24"/>
        </w:rPr>
        <w:t xml:space="preserve"> nacieron en la horticultura y conocen tanto el negocio como los sujetos</w:t>
      </w:r>
      <w:r w:rsidR="00DB6548" w:rsidRPr="00F36145">
        <w:rPr>
          <w:rFonts w:ascii="Times New Roman" w:hAnsi="Times New Roman" w:cs="Times New Roman"/>
          <w:sz w:val="24"/>
          <w:szCs w:val="24"/>
        </w:rPr>
        <w:t xml:space="preserve"> allí intervinientes</w:t>
      </w:r>
      <w:r w:rsidR="00C528E5" w:rsidRPr="00F36145">
        <w:rPr>
          <w:rFonts w:ascii="Times New Roman" w:hAnsi="Times New Roman" w:cs="Times New Roman"/>
          <w:sz w:val="24"/>
          <w:szCs w:val="24"/>
        </w:rPr>
        <w:t xml:space="preserve">, y aun con </w:t>
      </w:r>
      <w:r w:rsidR="00284270" w:rsidRPr="00F36145">
        <w:rPr>
          <w:rFonts w:ascii="Times New Roman" w:hAnsi="Times New Roman" w:cs="Times New Roman"/>
          <w:sz w:val="24"/>
          <w:szCs w:val="24"/>
        </w:rPr>
        <w:t xml:space="preserve">evidentes </w:t>
      </w:r>
      <w:r w:rsidR="00C528E5" w:rsidRPr="00F36145">
        <w:rPr>
          <w:rFonts w:ascii="Times New Roman" w:hAnsi="Times New Roman" w:cs="Times New Roman"/>
          <w:sz w:val="24"/>
          <w:szCs w:val="24"/>
        </w:rPr>
        <w:t xml:space="preserve">riesgos financieros, </w:t>
      </w:r>
      <w:r w:rsidR="004C492B" w:rsidRPr="00F36145">
        <w:rPr>
          <w:rFonts w:ascii="Times New Roman" w:hAnsi="Times New Roman" w:cs="Times New Roman"/>
          <w:sz w:val="24"/>
          <w:szCs w:val="24"/>
        </w:rPr>
        <w:t>disponen de</w:t>
      </w:r>
      <w:r w:rsidR="00C528E5" w:rsidRPr="00F36145">
        <w:rPr>
          <w:rFonts w:ascii="Times New Roman" w:hAnsi="Times New Roman" w:cs="Times New Roman"/>
          <w:sz w:val="24"/>
          <w:szCs w:val="24"/>
        </w:rPr>
        <w:t xml:space="preserve"> una política crediticia flexible, </w:t>
      </w:r>
      <w:r w:rsidRPr="00F36145">
        <w:rPr>
          <w:rFonts w:ascii="Times New Roman" w:hAnsi="Times New Roman" w:cs="Times New Roman"/>
          <w:sz w:val="24"/>
          <w:szCs w:val="24"/>
        </w:rPr>
        <w:t>cuestión</w:t>
      </w:r>
      <w:r w:rsidR="00C528E5" w:rsidRPr="00F36145">
        <w:rPr>
          <w:rFonts w:ascii="Times New Roman" w:hAnsi="Times New Roman" w:cs="Times New Roman"/>
          <w:sz w:val="24"/>
          <w:szCs w:val="24"/>
        </w:rPr>
        <w:t xml:space="preserve"> que las multinacionales (grandes corporaciones burocráticas) no poseen. El </w:t>
      </w:r>
      <w:r w:rsidR="00DB6548" w:rsidRPr="00F36145">
        <w:rPr>
          <w:rFonts w:ascii="Times New Roman" w:hAnsi="Times New Roman" w:cs="Times New Roman"/>
          <w:sz w:val="24"/>
          <w:szCs w:val="24"/>
        </w:rPr>
        <w:t xml:space="preserve">conflicto </w:t>
      </w:r>
      <w:r w:rsidR="00C528E5" w:rsidRPr="00F36145">
        <w:rPr>
          <w:rFonts w:ascii="Times New Roman" w:hAnsi="Times New Roman" w:cs="Times New Roman"/>
          <w:sz w:val="24"/>
          <w:szCs w:val="24"/>
        </w:rPr>
        <w:t xml:space="preserve">es ostensible, por cuanto aun los grandes productores a los que se los puede financiar con 80-100 mil dólares lo único que tienen para responder son “palo, nylon viejo y clavos”. </w:t>
      </w:r>
    </w:p>
    <w:p w14:paraId="77034640" w14:textId="42E07352" w:rsidR="00D36515" w:rsidRPr="00F36145" w:rsidRDefault="00E06F2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i/>
          <w:sz w:val="24"/>
          <w:szCs w:val="24"/>
          <w:u w:val="single"/>
        </w:rPr>
        <w:t xml:space="preserve">iii) </w:t>
      </w:r>
      <w:r w:rsidR="00C528E5" w:rsidRPr="00F36145">
        <w:rPr>
          <w:rFonts w:ascii="Times New Roman" w:hAnsi="Times New Roman" w:cs="Times New Roman"/>
          <w:i/>
          <w:sz w:val="24"/>
          <w:szCs w:val="24"/>
          <w:u w:val="single"/>
        </w:rPr>
        <w:t>Flexibilidad</w:t>
      </w:r>
      <w:r w:rsidR="00C528E5" w:rsidRPr="00F36145">
        <w:rPr>
          <w:rFonts w:ascii="Times New Roman" w:hAnsi="Times New Roman" w:cs="Times New Roman"/>
          <w:i/>
          <w:sz w:val="24"/>
          <w:szCs w:val="24"/>
        </w:rPr>
        <w:t xml:space="preserve">. </w:t>
      </w:r>
      <w:r w:rsidR="00D36515" w:rsidRPr="00F36145">
        <w:rPr>
          <w:rFonts w:ascii="Times New Roman" w:hAnsi="Times New Roman" w:cs="Times New Roman"/>
          <w:sz w:val="24"/>
          <w:szCs w:val="24"/>
        </w:rPr>
        <w:t>Siguiendo con el ejemplo anterior, u</w:t>
      </w:r>
      <w:r w:rsidR="00E228A7" w:rsidRPr="00F36145">
        <w:rPr>
          <w:rFonts w:ascii="Times New Roman" w:hAnsi="Times New Roman" w:cs="Times New Roman"/>
          <w:sz w:val="24"/>
          <w:szCs w:val="24"/>
        </w:rPr>
        <w:t xml:space="preserve">n cliente </w:t>
      </w:r>
      <w:r w:rsidR="00C528E5" w:rsidRPr="00F36145">
        <w:rPr>
          <w:rFonts w:ascii="Times New Roman" w:hAnsi="Times New Roman" w:cs="Times New Roman"/>
          <w:sz w:val="24"/>
          <w:szCs w:val="24"/>
        </w:rPr>
        <w:t xml:space="preserve">(sea agronomía o bien gran productor) </w:t>
      </w:r>
      <w:r w:rsidR="00E228A7" w:rsidRPr="00F36145">
        <w:rPr>
          <w:rFonts w:ascii="Times New Roman" w:hAnsi="Times New Roman" w:cs="Times New Roman"/>
          <w:sz w:val="24"/>
          <w:szCs w:val="24"/>
        </w:rPr>
        <w:t xml:space="preserve">que </w:t>
      </w:r>
      <w:r w:rsidR="00D36515" w:rsidRPr="00F36145">
        <w:rPr>
          <w:rFonts w:ascii="Times New Roman" w:hAnsi="Times New Roman" w:cs="Times New Roman"/>
          <w:sz w:val="24"/>
          <w:szCs w:val="24"/>
        </w:rPr>
        <w:t>tenga una factura vencida</w:t>
      </w:r>
      <w:r w:rsidR="00356E70" w:rsidRPr="00F36145">
        <w:rPr>
          <w:rFonts w:ascii="Times New Roman" w:hAnsi="Times New Roman" w:cs="Times New Roman"/>
          <w:sz w:val="24"/>
          <w:szCs w:val="24"/>
        </w:rPr>
        <w:t xml:space="preserve"> de una multinacional</w:t>
      </w:r>
      <w:r w:rsidR="00D36515" w:rsidRPr="00F36145">
        <w:rPr>
          <w:rFonts w:ascii="Times New Roman" w:hAnsi="Times New Roman" w:cs="Times New Roman"/>
          <w:sz w:val="24"/>
          <w:szCs w:val="24"/>
        </w:rPr>
        <w:t xml:space="preserve">, aunque sea por un dólar, no le entregan hasta que no solucione ese dólar. Y la solución implica llamar al vendedor, que este llame al de finanzas, y este al de administración, y todo por cadena de mail, por lo que ese trámite burocrático e interno de la gran empresa puede llevar 20 días, periodo o ventana </w:t>
      </w:r>
      <w:r w:rsidR="00356E70" w:rsidRPr="00F36145">
        <w:rPr>
          <w:rFonts w:ascii="Times New Roman" w:hAnsi="Times New Roman" w:cs="Times New Roman"/>
          <w:sz w:val="24"/>
          <w:szCs w:val="24"/>
        </w:rPr>
        <w:t>en</w:t>
      </w:r>
      <w:r w:rsidR="00D36515" w:rsidRPr="00F36145">
        <w:rPr>
          <w:rFonts w:ascii="Times New Roman" w:hAnsi="Times New Roman" w:cs="Times New Roman"/>
          <w:sz w:val="24"/>
          <w:szCs w:val="24"/>
        </w:rPr>
        <w:t xml:space="preserve"> la cual estas </w:t>
      </w:r>
      <w:proofErr w:type="spellStart"/>
      <w:r w:rsidR="00D36515" w:rsidRPr="00F36145">
        <w:rPr>
          <w:rFonts w:ascii="Times New Roman" w:hAnsi="Times New Roman" w:cs="Times New Roman"/>
          <w:sz w:val="24"/>
          <w:szCs w:val="24"/>
        </w:rPr>
        <w:t>PyMETH</w:t>
      </w:r>
      <w:proofErr w:type="spellEnd"/>
      <w:r w:rsidR="00D36515" w:rsidRPr="00F36145">
        <w:rPr>
          <w:rFonts w:ascii="Times New Roman" w:hAnsi="Times New Roman" w:cs="Times New Roman"/>
          <w:sz w:val="24"/>
          <w:szCs w:val="24"/>
        </w:rPr>
        <w:t xml:space="preserve"> aprovechan y logran colocar su producto. Contrariamente, un cliente que </w:t>
      </w:r>
      <w:r w:rsidR="00C528E5" w:rsidRPr="00F36145">
        <w:rPr>
          <w:rFonts w:ascii="Times New Roman" w:hAnsi="Times New Roman" w:cs="Times New Roman"/>
          <w:sz w:val="24"/>
          <w:szCs w:val="24"/>
        </w:rPr>
        <w:t xml:space="preserve">pide más productos adeudando </w:t>
      </w:r>
      <w:r w:rsidR="00283E3E" w:rsidRPr="00F36145">
        <w:rPr>
          <w:rFonts w:ascii="Times New Roman" w:hAnsi="Times New Roman" w:cs="Times New Roman"/>
          <w:sz w:val="24"/>
          <w:szCs w:val="24"/>
        </w:rPr>
        <w:t>un pago cuyo monto es menor o solicitando una semana más de plazo</w:t>
      </w:r>
      <w:r w:rsidR="00E228A7" w:rsidRPr="00F36145">
        <w:rPr>
          <w:rFonts w:ascii="Times New Roman" w:hAnsi="Times New Roman" w:cs="Times New Roman"/>
          <w:sz w:val="24"/>
          <w:szCs w:val="24"/>
        </w:rPr>
        <w:t xml:space="preserve">, </w:t>
      </w:r>
      <w:r w:rsidR="00283E3E" w:rsidRPr="00F36145">
        <w:rPr>
          <w:rFonts w:ascii="Times New Roman" w:hAnsi="Times New Roman" w:cs="Times New Roman"/>
          <w:sz w:val="24"/>
          <w:szCs w:val="24"/>
        </w:rPr>
        <w:t xml:space="preserve">es abastecido normalmente por una </w:t>
      </w:r>
      <w:proofErr w:type="spellStart"/>
      <w:r w:rsidR="00283E3E" w:rsidRPr="00F36145">
        <w:rPr>
          <w:rFonts w:ascii="Times New Roman" w:hAnsi="Times New Roman" w:cs="Times New Roman"/>
          <w:sz w:val="24"/>
          <w:szCs w:val="24"/>
        </w:rPr>
        <w:t>PyMETH</w:t>
      </w:r>
      <w:proofErr w:type="spellEnd"/>
      <w:r w:rsidR="00E228A7" w:rsidRPr="00F36145">
        <w:rPr>
          <w:rFonts w:ascii="Times New Roman" w:hAnsi="Times New Roman" w:cs="Times New Roman"/>
          <w:sz w:val="24"/>
          <w:szCs w:val="24"/>
        </w:rPr>
        <w:t xml:space="preserve">. </w:t>
      </w:r>
      <w:r w:rsidR="00284270" w:rsidRPr="00F36145">
        <w:rPr>
          <w:rFonts w:ascii="Times New Roman" w:hAnsi="Times New Roman" w:cs="Times New Roman"/>
          <w:sz w:val="24"/>
          <w:szCs w:val="24"/>
        </w:rPr>
        <w:t>U</w:t>
      </w:r>
      <w:r w:rsidR="00E228A7" w:rsidRPr="00F36145">
        <w:rPr>
          <w:rFonts w:ascii="Times New Roman" w:hAnsi="Times New Roman" w:cs="Times New Roman"/>
          <w:sz w:val="24"/>
          <w:szCs w:val="24"/>
        </w:rPr>
        <w:t xml:space="preserve">na corporación </w:t>
      </w:r>
      <w:r w:rsidR="00284270" w:rsidRPr="00F36145">
        <w:rPr>
          <w:rFonts w:ascii="Times New Roman" w:hAnsi="Times New Roman" w:cs="Times New Roman"/>
          <w:sz w:val="24"/>
          <w:szCs w:val="24"/>
        </w:rPr>
        <w:t>tiene</w:t>
      </w:r>
      <w:r w:rsidR="00E228A7" w:rsidRPr="00F36145">
        <w:rPr>
          <w:rFonts w:ascii="Times New Roman" w:hAnsi="Times New Roman" w:cs="Times New Roman"/>
          <w:sz w:val="24"/>
          <w:szCs w:val="24"/>
        </w:rPr>
        <w:t xml:space="preserve"> capacidad de financiamiento</w:t>
      </w:r>
      <w:r w:rsidR="00283E3E" w:rsidRPr="00F36145">
        <w:rPr>
          <w:rFonts w:ascii="Times New Roman" w:hAnsi="Times New Roman" w:cs="Times New Roman"/>
          <w:sz w:val="24"/>
          <w:szCs w:val="24"/>
        </w:rPr>
        <w:t>, lo que no tiene es una política con una mínima flexibilidad para ello</w:t>
      </w:r>
      <w:r w:rsidR="00E228A7" w:rsidRPr="00F36145">
        <w:rPr>
          <w:rFonts w:ascii="Times New Roman" w:hAnsi="Times New Roman" w:cs="Times New Roman"/>
          <w:sz w:val="24"/>
          <w:szCs w:val="24"/>
        </w:rPr>
        <w:t xml:space="preserve">. </w:t>
      </w:r>
      <w:r w:rsidR="00283E3E" w:rsidRPr="00F36145">
        <w:rPr>
          <w:rFonts w:ascii="Times New Roman" w:hAnsi="Times New Roman" w:cs="Times New Roman"/>
          <w:sz w:val="24"/>
          <w:szCs w:val="24"/>
        </w:rPr>
        <w:t>Claro está que la</w:t>
      </w:r>
      <w:r w:rsidR="00E228A7" w:rsidRPr="00F36145">
        <w:rPr>
          <w:rFonts w:ascii="Times New Roman" w:hAnsi="Times New Roman" w:cs="Times New Roman"/>
          <w:sz w:val="24"/>
          <w:szCs w:val="24"/>
        </w:rPr>
        <w:t xml:space="preserve"> mercadería </w:t>
      </w:r>
      <w:r w:rsidR="00283E3E" w:rsidRPr="00F36145">
        <w:rPr>
          <w:rFonts w:ascii="Times New Roman" w:hAnsi="Times New Roman" w:cs="Times New Roman"/>
          <w:sz w:val="24"/>
          <w:szCs w:val="24"/>
        </w:rPr>
        <w:t xml:space="preserve">de las </w:t>
      </w:r>
      <w:proofErr w:type="spellStart"/>
      <w:r w:rsidR="00283E3E" w:rsidRPr="00F36145">
        <w:rPr>
          <w:rFonts w:ascii="Times New Roman" w:hAnsi="Times New Roman" w:cs="Times New Roman"/>
          <w:sz w:val="24"/>
          <w:szCs w:val="24"/>
        </w:rPr>
        <w:t>PyMETH</w:t>
      </w:r>
      <w:proofErr w:type="spellEnd"/>
      <w:r w:rsidR="00283E3E" w:rsidRPr="00F36145">
        <w:rPr>
          <w:rFonts w:ascii="Times New Roman" w:hAnsi="Times New Roman" w:cs="Times New Roman"/>
          <w:sz w:val="24"/>
          <w:szCs w:val="24"/>
        </w:rPr>
        <w:t xml:space="preserve"> </w:t>
      </w:r>
      <w:r w:rsidR="00E228A7" w:rsidRPr="00F36145">
        <w:rPr>
          <w:rFonts w:ascii="Times New Roman" w:hAnsi="Times New Roman" w:cs="Times New Roman"/>
          <w:sz w:val="24"/>
          <w:szCs w:val="24"/>
        </w:rPr>
        <w:t xml:space="preserve">es más cara </w:t>
      </w:r>
      <w:r w:rsidR="00283E3E" w:rsidRPr="00F36145">
        <w:rPr>
          <w:rFonts w:ascii="Times New Roman" w:hAnsi="Times New Roman" w:cs="Times New Roman"/>
          <w:sz w:val="24"/>
          <w:szCs w:val="24"/>
        </w:rPr>
        <w:t>p</w:t>
      </w:r>
      <w:r w:rsidR="00E228A7" w:rsidRPr="00F36145">
        <w:rPr>
          <w:rFonts w:ascii="Times New Roman" w:hAnsi="Times New Roman" w:cs="Times New Roman"/>
          <w:sz w:val="24"/>
          <w:szCs w:val="24"/>
        </w:rPr>
        <w:t xml:space="preserve">ero dentro de ese precio </w:t>
      </w:r>
      <w:r w:rsidR="00283E3E" w:rsidRPr="00F36145">
        <w:rPr>
          <w:rFonts w:ascii="Times New Roman" w:hAnsi="Times New Roman" w:cs="Times New Roman"/>
          <w:sz w:val="24"/>
          <w:szCs w:val="24"/>
        </w:rPr>
        <w:t>se incorpora</w:t>
      </w:r>
      <w:r w:rsidR="00E228A7" w:rsidRPr="00F36145">
        <w:rPr>
          <w:rFonts w:ascii="Times New Roman" w:hAnsi="Times New Roman" w:cs="Times New Roman"/>
          <w:sz w:val="24"/>
          <w:szCs w:val="24"/>
        </w:rPr>
        <w:t xml:space="preserve"> una mayor financiación, </w:t>
      </w:r>
      <w:r w:rsidR="00356E70" w:rsidRPr="00F36145">
        <w:rPr>
          <w:rFonts w:ascii="Times New Roman" w:hAnsi="Times New Roman" w:cs="Times New Roman"/>
          <w:sz w:val="24"/>
          <w:szCs w:val="24"/>
        </w:rPr>
        <w:t xml:space="preserve">flexibilidad, </w:t>
      </w:r>
      <w:r w:rsidR="00E228A7" w:rsidRPr="00F36145">
        <w:rPr>
          <w:rFonts w:ascii="Times New Roman" w:hAnsi="Times New Roman" w:cs="Times New Roman"/>
          <w:sz w:val="24"/>
          <w:szCs w:val="24"/>
        </w:rPr>
        <w:t>mercadería entregada en tiempo y forma, etc.</w:t>
      </w:r>
      <w:r w:rsidR="00283E3E" w:rsidRPr="00F36145">
        <w:rPr>
          <w:rFonts w:ascii="Times New Roman" w:hAnsi="Times New Roman" w:cs="Times New Roman"/>
          <w:sz w:val="24"/>
          <w:szCs w:val="24"/>
        </w:rPr>
        <w:t xml:space="preserve"> Es decir, un mejor servicio.</w:t>
      </w:r>
      <w:r w:rsidR="00D36515" w:rsidRPr="00F36145">
        <w:rPr>
          <w:rFonts w:ascii="Times New Roman" w:hAnsi="Times New Roman" w:cs="Times New Roman"/>
          <w:sz w:val="24"/>
          <w:szCs w:val="24"/>
        </w:rPr>
        <w:t xml:space="preserve"> </w:t>
      </w:r>
    </w:p>
    <w:p w14:paraId="627BAAC8" w14:textId="06C8F390" w:rsidR="00D36515" w:rsidRPr="00F36145" w:rsidRDefault="00E06F2D" w:rsidP="00F36145">
      <w:pPr>
        <w:spacing w:after="0" w:line="360" w:lineRule="auto"/>
        <w:jc w:val="both"/>
        <w:rPr>
          <w:rFonts w:ascii="Times New Roman" w:hAnsi="Times New Roman" w:cs="Times New Roman"/>
          <w:sz w:val="24"/>
          <w:szCs w:val="24"/>
          <w:highlight w:val="yellow"/>
        </w:rPr>
      </w:pPr>
      <w:r w:rsidRPr="00F36145">
        <w:rPr>
          <w:rFonts w:ascii="Times New Roman" w:hAnsi="Times New Roman" w:cs="Times New Roman"/>
          <w:i/>
          <w:sz w:val="24"/>
          <w:szCs w:val="24"/>
          <w:u w:val="single"/>
        </w:rPr>
        <w:t xml:space="preserve">iv) </w:t>
      </w:r>
      <w:r w:rsidR="00283E3E" w:rsidRPr="00F36145">
        <w:rPr>
          <w:rFonts w:ascii="Times New Roman" w:hAnsi="Times New Roman" w:cs="Times New Roman"/>
          <w:i/>
          <w:sz w:val="24"/>
          <w:szCs w:val="24"/>
          <w:u w:val="single"/>
        </w:rPr>
        <w:t>Adaptabilidad</w:t>
      </w:r>
      <w:r w:rsidR="00283E3E" w:rsidRPr="00F36145">
        <w:rPr>
          <w:rFonts w:ascii="Times New Roman" w:hAnsi="Times New Roman" w:cs="Times New Roman"/>
          <w:i/>
          <w:sz w:val="24"/>
          <w:szCs w:val="24"/>
        </w:rPr>
        <w:t xml:space="preserve">. </w:t>
      </w:r>
      <w:r w:rsidR="00D36515" w:rsidRPr="00F36145">
        <w:rPr>
          <w:rFonts w:ascii="Times New Roman" w:hAnsi="Times New Roman" w:cs="Times New Roman"/>
          <w:sz w:val="24"/>
          <w:szCs w:val="24"/>
        </w:rPr>
        <w:t>Un ejemplo de ello radica en la particular demanda de envases que existe en la horticultura de La Plata, debido a la prevalencia de prod</w:t>
      </w:r>
      <w:r w:rsidR="00B42F9A" w:rsidRPr="00F36145">
        <w:rPr>
          <w:rFonts w:ascii="Times New Roman" w:hAnsi="Times New Roman" w:cs="Times New Roman"/>
          <w:sz w:val="24"/>
          <w:szCs w:val="24"/>
        </w:rPr>
        <w:t>uctores con quintas menores a 2</w:t>
      </w:r>
      <w:r w:rsidR="00D36515" w:rsidRPr="00F36145">
        <w:rPr>
          <w:rFonts w:ascii="Times New Roman" w:hAnsi="Times New Roman" w:cs="Times New Roman"/>
          <w:sz w:val="24"/>
          <w:szCs w:val="24"/>
        </w:rPr>
        <w:t>has</w:t>
      </w:r>
      <w:r w:rsidR="0047132F" w:rsidRPr="00F36145">
        <w:rPr>
          <w:rFonts w:ascii="Times New Roman" w:hAnsi="Times New Roman" w:cs="Times New Roman"/>
          <w:sz w:val="24"/>
          <w:szCs w:val="24"/>
        </w:rPr>
        <w:t>.</w:t>
      </w:r>
      <w:r w:rsidR="00D36515" w:rsidRPr="00F36145">
        <w:rPr>
          <w:rFonts w:ascii="Times New Roman" w:hAnsi="Times New Roman" w:cs="Times New Roman"/>
          <w:sz w:val="24"/>
          <w:szCs w:val="24"/>
        </w:rPr>
        <w:t xml:space="preserve"> Ante exigencias de este tipo, en donde se solicita reducir los envases de insumos hortícolas, es ostensible la resistencia de las grandes empresas ante un mercado no tan apetecible. La distinción </w:t>
      </w:r>
      <w:r w:rsidRPr="00F36145">
        <w:rPr>
          <w:rFonts w:ascii="Times New Roman" w:hAnsi="Times New Roman" w:cs="Times New Roman"/>
          <w:sz w:val="24"/>
          <w:szCs w:val="24"/>
        </w:rPr>
        <w:t>–</w:t>
      </w:r>
      <w:r w:rsidR="00D36515" w:rsidRPr="00F36145">
        <w:rPr>
          <w:rFonts w:ascii="Times New Roman" w:hAnsi="Times New Roman" w:cs="Times New Roman"/>
          <w:sz w:val="24"/>
          <w:szCs w:val="24"/>
        </w:rPr>
        <w:t>reconocen</w:t>
      </w:r>
      <w:r w:rsidRPr="00F36145">
        <w:rPr>
          <w:rFonts w:ascii="Times New Roman" w:hAnsi="Times New Roman" w:cs="Times New Roman"/>
          <w:sz w:val="24"/>
          <w:szCs w:val="24"/>
        </w:rPr>
        <w:t>-</w:t>
      </w:r>
      <w:r w:rsidR="00D36515" w:rsidRPr="00F36145">
        <w:rPr>
          <w:rFonts w:ascii="Times New Roman" w:hAnsi="Times New Roman" w:cs="Times New Roman"/>
          <w:sz w:val="24"/>
          <w:szCs w:val="24"/>
        </w:rPr>
        <w:t xml:space="preserve"> depende pura y exclusivamente de a qué se dedique la empresa. </w:t>
      </w:r>
      <w:r w:rsidRPr="00F36145">
        <w:rPr>
          <w:rFonts w:ascii="Times New Roman" w:hAnsi="Times New Roman" w:cs="Times New Roman"/>
          <w:sz w:val="24"/>
          <w:szCs w:val="24"/>
        </w:rPr>
        <w:t>Contrariamente a las grandes empresas,</w:t>
      </w:r>
      <w:r w:rsidR="00D36515" w:rsidRPr="00F36145">
        <w:rPr>
          <w:rFonts w:ascii="Times New Roman" w:hAnsi="Times New Roman" w:cs="Times New Roman"/>
          <w:sz w:val="24"/>
          <w:szCs w:val="24"/>
        </w:rPr>
        <w:t xml:space="preserve"> las </w:t>
      </w:r>
      <w:proofErr w:type="spellStart"/>
      <w:r w:rsidR="00D36515" w:rsidRPr="00F36145">
        <w:rPr>
          <w:rFonts w:ascii="Times New Roman" w:hAnsi="Times New Roman" w:cs="Times New Roman"/>
          <w:sz w:val="24"/>
          <w:szCs w:val="24"/>
        </w:rPr>
        <w:t>PyME</w:t>
      </w:r>
      <w:r w:rsidR="00A52746" w:rsidRPr="00F36145">
        <w:rPr>
          <w:rFonts w:ascii="Times New Roman" w:hAnsi="Times New Roman" w:cs="Times New Roman"/>
          <w:sz w:val="24"/>
          <w:szCs w:val="24"/>
        </w:rPr>
        <w:t>TH</w:t>
      </w:r>
      <w:proofErr w:type="spellEnd"/>
      <w:r w:rsidRPr="00F36145">
        <w:rPr>
          <w:rFonts w:ascii="Times New Roman" w:hAnsi="Times New Roman" w:cs="Times New Roman"/>
          <w:sz w:val="24"/>
          <w:szCs w:val="24"/>
        </w:rPr>
        <w:t xml:space="preserve"> tienen a la</w:t>
      </w:r>
      <w:r w:rsidR="00D36515" w:rsidRPr="00F36145">
        <w:rPr>
          <w:rFonts w:ascii="Times New Roman" w:hAnsi="Times New Roman" w:cs="Times New Roman"/>
          <w:sz w:val="24"/>
          <w:szCs w:val="24"/>
        </w:rPr>
        <w:t xml:space="preserve"> horticultura </w:t>
      </w:r>
      <w:r w:rsidRPr="00F36145">
        <w:rPr>
          <w:rFonts w:ascii="Times New Roman" w:hAnsi="Times New Roman" w:cs="Times New Roman"/>
          <w:sz w:val="24"/>
          <w:szCs w:val="24"/>
        </w:rPr>
        <w:t>como</w:t>
      </w:r>
      <w:r w:rsidR="00D36515" w:rsidRPr="00F36145">
        <w:rPr>
          <w:rFonts w:ascii="Times New Roman" w:hAnsi="Times New Roman" w:cs="Times New Roman"/>
          <w:sz w:val="24"/>
          <w:szCs w:val="24"/>
        </w:rPr>
        <w:t xml:space="preserve"> el principal (si no el único) mercado para el cual trabajan. </w:t>
      </w:r>
      <w:r w:rsidRPr="00F36145">
        <w:rPr>
          <w:rFonts w:ascii="Times New Roman" w:hAnsi="Times New Roman" w:cs="Times New Roman"/>
          <w:sz w:val="24"/>
          <w:szCs w:val="24"/>
        </w:rPr>
        <w:t xml:space="preserve">Por lo que si surge una demanda </w:t>
      </w:r>
      <w:r w:rsidR="00535E13" w:rsidRPr="00F36145">
        <w:rPr>
          <w:rFonts w:ascii="Times New Roman" w:hAnsi="Times New Roman" w:cs="Times New Roman"/>
          <w:sz w:val="24"/>
          <w:szCs w:val="24"/>
        </w:rPr>
        <w:t xml:space="preserve">(de los productores o las agronomías) </w:t>
      </w:r>
      <w:r w:rsidRPr="00F36145">
        <w:rPr>
          <w:rFonts w:ascii="Times New Roman" w:hAnsi="Times New Roman" w:cs="Times New Roman"/>
          <w:sz w:val="24"/>
          <w:szCs w:val="24"/>
        </w:rPr>
        <w:t>de reducir “</w:t>
      </w:r>
      <w:r w:rsidRPr="00F36145">
        <w:rPr>
          <w:rFonts w:ascii="Times New Roman" w:hAnsi="Times New Roman" w:cs="Times New Roman"/>
          <w:i/>
          <w:sz w:val="24"/>
          <w:szCs w:val="24"/>
        </w:rPr>
        <w:t>la caja de algún insumo</w:t>
      </w:r>
      <w:r w:rsidR="00284270" w:rsidRPr="00F36145">
        <w:rPr>
          <w:rFonts w:ascii="Times New Roman" w:hAnsi="Times New Roman" w:cs="Times New Roman"/>
          <w:i/>
          <w:sz w:val="24"/>
          <w:szCs w:val="24"/>
        </w:rPr>
        <w:t xml:space="preserve"> de 5kg a 1kg</w:t>
      </w:r>
      <w:r w:rsidRPr="00F36145">
        <w:rPr>
          <w:rFonts w:ascii="Times New Roman" w:hAnsi="Times New Roman" w:cs="Times New Roman"/>
          <w:i/>
          <w:sz w:val="24"/>
          <w:szCs w:val="24"/>
        </w:rPr>
        <w:t>, se estudia y posiblemente se termine cediendo</w:t>
      </w:r>
      <w:r w:rsidRPr="00F36145">
        <w:rPr>
          <w:rFonts w:ascii="Times New Roman" w:hAnsi="Times New Roman" w:cs="Times New Roman"/>
          <w:sz w:val="24"/>
          <w:szCs w:val="24"/>
        </w:rPr>
        <w:t>”</w:t>
      </w:r>
      <w:r w:rsidR="00B42F9A" w:rsidRPr="00F36145">
        <w:rPr>
          <w:rStyle w:val="Refdecomentario"/>
          <w:rFonts w:ascii="Times New Roman" w:hAnsi="Times New Roman" w:cs="Times New Roman"/>
          <w:sz w:val="24"/>
          <w:szCs w:val="24"/>
        </w:rPr>
        <w:t xml:space="preserve"> (NC, gerente de una </w:t>
      </w:r>
      <w:proofErr w:type="spellStart"/>
      <w:r w:rsidR="00B42F9A" w:rsidRPr="00F36145">
        <w:rPr>
          <w:rStyle w:val="Refdecomentario"/>
          <w:rFonts w:ascii="Times New Roman" w:hAnsi="Times New Roman" w:cs="Times New Roman"/>
          <w:sz w:val="24"/>
          <w:szCs w:val="24"/>
        </w:rPr>
        <w:t>PyMETH</w:t>
      </w:r>
      <w:proofErr w:type="spellEnd"/>
      <w:r w:rsidR="00B42F9A" w:rsidRPr="00F36145">
        <w:rPr>
          <w:rStyle w:val="Refdecomentario"/>
          <w:rFonts w:ascii="Times New Roman" w:hAnsi="Times New Roman" w:cs="Times New Roman"/>
          <w:sz w:val="24"/>
          <w:szCs w:val="24"/>
        </w:rPr>
        <w:t>).</w:t>
      </w:r>
      <w:r w:rsidR="00B42F9A" w:rsidRPr="00F36145">
        <w:rPr>
          <w:rFonts w:ascii="Times New Roman" w:hAnsi="Times New Roman" w:cs="Times New Roman"/>
          <w:sz w:val="24"/>
          <w:szCs w:val="24"/>
          <w:highlight w:val="yellow"/>
        </w:rPr>
        <w:t xml:space="preserve"> </w:t>
      </w:r>
    </w:p>
    <w:p w14:paraId="3D539B9D" w14:textId="5C8FFB0C" w:rsidR="00E228A7" w:rsidRPr="00F36145" w:rsidRDefault="00E06F2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i/>
          <w:sz w:val="24"/>
          <w:szCs w:val="24"/>
          <w:u w:val="single"/>
        </w:rPr>
        <w:t xml:space="preserve">v) </w:t>
      </w:r>
      <w:r w:rsidR="00E228A7" w:rsidRPr="00F36145">
        <w:rPr>
          <w:rFonts w:ascii="Times New Roman" w:hAnsi="Times New Roman" w:cs="Times New Roman"/>
          <w:i/>
          <w:sz w:val="24"/>
          <w:szCs w:val="24"/>
          <w:u w:val="single"/>
        </w:rPr>
        <w:t>Atención personalizada</w:t>
      </w:r>
      <w:r w:rsidR="00E228A7" w:rsidRPr="00F36145">
        <w:rPr>
          <w:rFonts w:ascii="Times New Roman" w:hAnsi="Times New Roman" w:cs="Times New Roman"/>
          <w:i/>
          <w:sz w:val="24"/>
          <w:szCs w:val="24"/>
        </w:rPr>
        <w:t xml:space="preserve">. </w:t>
      </w:r>
      <w:r w:rsidR="00267FA9" w:rsidRPr="00F36145">
        <w:rPr>
          <w:rFonts w:ascii="Times New Roman" w:hAnsi="Times New Roman" w:cs="Times New Roman"/>
          <w:sz w:val="24"/>
          <w:szCs w:val="24"/>
        </w:rPr>
        <w:t xml:space="preserve">La flexibilidad y adaptabilidad que se identifica, está relacionada a la atención personalizada que estas </w:t>
      </w:r>
      <w:proofErr w:type="spellStart"/>
      <w:r w:rsidR="00267FA9" w:rsidRPr="00F36145">
        <w:rPr>
          <w:rFonts w:ascii="Times New Roman" w:hAnsi="Times New Roman" w:cs="Times New Roman"/>
          <w:sz w:val="24"/>
          <w:szCs w:val="24"/>
        </w:rPr>
        <w:t>PyMETH</w:t>
      </w:r>
      <w:proofErr w:type="spellEnd"/>
      <w:r w:rsidR="00267FA9" w:rsidRPr="00F36145">
        <w:rPr>
          <w:rFonts w:ascii="Times New Roman" w:hAnsi="Times New Roman" w:cs="Times New Roman"/>
          <w:sz w:val="24"/>
          <w:szCs w:val="24"/>
        </w:rPr>
        <w:t xml:space="preserve"> brindan (más por obligación que por estrategia). La posibilidad cierta de conocer y poder dialogar</w:t>
      </w:r>
      <w:r w:rsidR="00E228A7" w:rsidRPr="00F36145">
        <w:rPr>
          <w:rFonts w:ascii="Times New Roman" w:hAnsi="Times New Roman" w:cs="Times New Roman"/>
          <w:sz w:val="24"/>
          <w:szCs w:val="24"/>
        </w:rPr>
        <w:t xml:space="preserve"> con el </w:t>
      </w:r>
      <w:r w:rsidRPr="00F36145">
        <w:rPr>
          <w:rFonts w:ascii="Times New Roman" w:hAnsi="Times New Roman" w:cs="Times New Roman"/>
          <w:sz w:val="24"/>
          <w:szCs w:val="24"/>
        </w:rPr>
        <w:t xml:space="preserve">gerente y hasta el </w:t>
      </w:r>
      <w:r w:rsidR="00E228A7" w:rsidRPr="00F36145">
        <w:rPr>
          <w:rFonts w:ascii="Times New Roman" w:hAnsi="Times New Roman" w:cs="Times New Roman"/>
          <w:sz w:val="24"/>
          <w:szCs w:val="24"/>
        </w:rPr>
        <w:t xml:space="preserve">dueño de la empresa a la que </w:t>
      </w:r>
      <w:r w:rsidR="00267FA9" w:rsidRPr="00F36145">
        <w:rPr>
          <w:rFonts w:ascii="Times New Roman" w:hAnsi="Times New Roman" w:cs="Times New Roman"/>
          <w:sz w:val="24"/>
          <w:szCs w:val="24"/>
        </w:rPr>
        <w:t>se está comprando</w:t>
      </w:r>
      <w:r w:rsidR="00E228A7" w:rsidRPr="00F36145">
        <w:rPr>
          <w:rFonts w:ascii="Times New Roman" w:hAnsi="Times New Roman" w:cs="Times New Roman"/>
          <w:sz w:val="24"/>
          <w:szCs w:val="24"/>
        </w:rPr>
        <w:t xml:space="preserve"> no es lo mismo que hablar con un</w:t>
      </w:r>
      <w:r w:rsidR="00267FA9" w:rsidRPr="00F36145">
        <w:rPr>
          <w:rFonts w:ascii="Times New Roman" w:hAnsi="Times New Roman" w:cs="Times New Roman"/>
          <w:sz w:val="24"/>
          <w:szCs w:val="24"/>
        </w:rPr>
        <w:t xml:space="preserve"> técnico, “</w:t>
      </w:r>
      <w:r w:rsidR="00E228A7" w:rsidRPr="00F36145">
        <w:rPr>
          <w:rFonts w:ascii="Times New Roman" w:hAnsi="Times New Roman" w:cs="Times New Roman"/>
          <w:i/>
          <w:sz w:val="24"/>
          <w:szCs w:val="24"/>
        </w:rPr>
        <w:t xml:space="preserve">persona que </w:t>
      </w:r>
      <w:r w:rsidR="00267FA9" w:rsidRPr="00F36145">
        <w:rPr>
          <w:rFonts w:ascii="Times New Roman" w:hAnsi="Times New Roman" w:cs="Times New Roman"/>
          <w:i/>
          <w:sz w:val="24"/>
          <w:szCs w:val="24"/>
        </w:rPr>
        <w:t xml:space="preserve">en estas corporaciones </w:t>
      </w:r>
      <w:r w:rsidR="00E228A7" w:rsidRPr="00F36145">
        <w:rPr>
          <w:rFonts w:ascii="Times New Roman" w:hAnsi="Times New Roman" w:cs="Times New Roman"/>
          <w:i/>
          <w:sz w:val="24"/>
          <w:szCs w:val="24"/>
        </w:rPr>
        <w:t xml:space="preserve">es un simple número, y que quizás mañana ya no esté más y no </w:t>
      </w:r>
      <w:proofErr w:type="spellStart"/>
      <w:r w:rsidR="00E228A7" w:rsidRPr="00F36145">
        <w:rPr>
          <w:rFonts w:ascii="Times New Roman" w:hAnsi="Times New Roman" w:cs="Times New Roman"/>
          <w:i/>
          <w:sz w:val="24"/>
          <w:szCs w:val="24"/>
        </w:rPr>
        <w:t>sabés</w:t>
      </w:r>
      <w:proofErr w:type="spellEnd"/>
      <w:r w:rsidR="00E228A7" w:rsidRPr="00F36145">
        <w:rPr>
          <w:rFonts w:ascii="Times New Roman" w:hAnsi="Times New Roman" w:cs="Times New Roman"/>
          <w:i/>
          <w:sz w:val="24"/>
          <w:szCs w:val="24"/>
        </w:rPr>
        <w:t xml:space="preserve"> con quien hablar, o cuando cambia el vendedor cambia el manejo</w:t>
      </w:r>
      <w:r w:rsidRPr="00F36145">
        <w:rPr>
          <w:rFonts w:ascii="Times New Roman" w:hAnsi="Times New Roman" w:cs="Times New Roman"/>
          <w:sz w:val="24"/>
          <w:szCs w:val="24"/>
        </w:rPr>
        <w:t>”</w:t>
      </w:r>
      <w:r w:rsidR="00B42F9A" w:rsidRPr="00F36145">
        <w:rPr>
          <w:rFonts w:ascii="Times New Roman" w:hAnsi="Times New Roman" w:cs="Times New Roman"/>
          <w:sz w:val="24"/>
          <w:szCs w:val="24"/>
        </w:rPr>
        <w:t xml:space="preserve"> </w:t>
      </w:r>
      <w:r w:rsidR="00B42F9A" w:rsidRPr="00F36145">
        <w:rPr>
          <w:rStyle w:val="Refdecomentario"/>
          <w:rFonts w:ascii="Times New Roman" w:hAnsi="Times New Roman" w:cs="Times New Roman"/>
          <w:sz w:val="24"/>
          <w:szCs w:val="24"/>
        </w:rPr>
        <w:t xml:space="preserve">(NC, gerente de una </w:t>
      </w:r>
      <w:proofErr w:type="spellStart"/>
      <w:r w:rsidR="00B42F9A" w:rsidRPr="00F36145">
        <w:rPr>
          <w:rStyle w:val="Refdecomentario"/>
          <w:rFonts w:ascii="Times New Roman" w:hAnsi="Times New Roman" w:cs="Times New Roman"/>
          <w:sz w:val="24"/>
          <w:szCs w:val="24"/>
        </w:rPr>
        <w:t>PyMETH</w:t>
      </w:r>
      <w:proofErr w:type="spellEnd"/>
      <w:r w:rsidR="00B42F9A" w:rsidRPr="00F36145">
        <w:rPr>
          <w:rStyle w:val="Refdecomentario"/>
          <w:rFonts w:ascii="Times New Roman" w:hAnsi="Times New Roman" w:cs="Times New Roman"/>
          <w:sz w:val="24"/>
          <w:szCs w:val="24"/>
        </w:rPr>
        <w:t>).</w:t>
      </w:r>
      <w:r w:rsidRPr="00F36145">
        <w:rPr>
          <w:rFonts w:ascii="Times New Roman" w:hAnsi="Times New Roman" w:cs="Times New Roman"/>
          <w:sz w:val="24"/>
          <w:szCs w:val="24"/>
        </w:rPr>
        <w:t xml:space="preserve"> Ello, aseveran, es valorado positivamente.</w:t>
      </w:r>
      <w:r w:rsidR="00E228A7" w:rsidRPr="00F36145">
        <w:rPr>
          <w:rFonts w:ascii="Times New Roman" w:hAnsi="Times New Roman" w:cs="Times New Roman"/>
          <w:i/>
          <w:sz w:val="24"/>
          <w:szCs w:val="24"/>
        </w:rPr>
        <w:t xml:space="preserve"> </w:t>
      </w:r>
    </w:p>
    <w:p w14:paraId="4B85B186" w14:textId="317D9E11" w:rsidR="00BD0739" w:rsidRPr="00F36145" w:rsidRDefault="00E06F2D" w:rsidP="00F36145">
      <w:pPr>
        <w:spacing w:after="0" w:line="360" w:lineRule="auto"/>
        <w:jc w:val="both"/>
        <w:rPr>
          <w:rFonts w:ascii="Times New Roman" w:hAnsi="Times New Roman" w:cs="Times New Roman"/>
          <w:sz w:val="24"/>
          <w:szCs w:val="24"/>
        </w:rPr>
      </w:pPr>
      <w:proofErr w:type="gramStart"/>
      <w:r w:rsidRPr="00F36145">
        <w:rPr>
          <w:rFonts w:ascii="Times New Roman" w:hAnsi="Times New Roman" w:cs="Times New Roman"/>
          <w:i/>
          <w:sz w:val="24"/>
          <w:szCs w:val="24"/>
          <w:u w:val="single"/>
        </w:rPr>
        <w:t>vi</w:t>
      </w:r>
      <w:proofErr w:type="gramEnd"/>
      <w:r w:rsidRPr="00F36145">
        <w:rPr>
          <w:rFonts w:ascii="Times New Roman" w:hAnsi="Times New Roman" w:cs="Times New Roman"/>
          <w:i/>
          <w:sz w:val="24"/>
          <w:szCs w:val="24"/>
          <w:u w:val="single"/>
        </w:rPr>
        <w:t xml:space="preserve">) </w:t>
      </w:r>
      <w:proofErr w:type="spellStart"/>
      <w:r w:rsidRPr="00F36145">
        <w:rPr>
          <w:rFonts w:ascii="Times New Roman" w:hAnsi="Times New Roman" w:cs="Times New Roman"/>
          <w:i/>
          <w:sz w:val="24"/>
          <w:szCs w:val="24"/>
          <w:u w:val="single"/>
        </w:rPr>
        <w:t>S</w:t>
      </w:r>
      <w:r w:rsidR="00004850" w:rsidRPr="00F36145">
        <w:rPr>
          <w:rFonts w:ascii="Times New Roman" w:hAnsi="Times New Roman" w:cs="Times New Roman"/>
          <w:i/>
          <w:sz w:val="24"/>
          <w:szCs w:val="24"/>
          <w:u w:val="single"/>
        </w:rPr>
        <w:t>pecialities</w:t>
      </w:r>
      <w:proofErr w:type="spellEnd"/>
      <w:r w:rsidR="00B42F9A" w:rsidRPr="00F36145">
        <w:rPr>
          <w:rFonts w:ascii="Times New Roman" w:hAnsi="Times New Roman" w:cs="Times New Roman"/>
          <w:i/>
          <w:sz w:val="24"/>
          <w:szCs w:val="24"/>
        </w:rPr>
        <w:t>.</w:t>
      </w:r>
      <w:r w:rsidRPr="00F36145">
        <w:rPr>
          <w:rFonts w:ascii="Times New Roman" w:hAnsi="Times New Roman" w:cs="Times New Roman"/>
          <w:i/>
          <w:sz w:val="24"/>
          <w:szCs w:val="24"/>
        </w:rPr>
        <w:t xml:space="preserve"> </w:t>
      </w:r>
      <w:r w:rsidR="004C492B" w:rsidRPr="00F36145">
        <w:rPr>
          <w:rFonts w:ascii="Times New Roman" w:hAnsi="Times New Roman" w:cs="Times New Roman"/>
          <w:sz w:val="24"/>
          <w:szCs w:val="24"/>
        </w:rPr>
        <w:t>L</w:t>
      </w:r>
      <w:r w:rsidR="00267FA9" w:rsidRPr="00F36145">
        <w:rPr>
          <w:rFonts w:ascii="Times New Roman" w:hAnsi="Times New Roman" w:cs="Times New Roman"/>
          <w:sz w:val="24"/>
          <w:szCs w:val="24"/>
        </w:rPr>
        <w:t xml:space="preserve">as </w:t>
      </w:r>
      <w:r w:rsidR="0085364F" w:rsidRPr="00F36145">
        <w:rPr>
          <w:rFonts w:ascii="Times New Roman" w:hAnsi="Times New Roman" w:cs="Times New Roman"/>
          <w:sz w:val="24"/>
          <w:szCs w:val="24"/>
        </w:rPr>
        <w:t>tecnologías</w:t>
      </w:r>
      <w:r w:rsidR="00267FA9" w:rsidRPr="00F36145">
        <w:rPr>
          <w:rFonts w:ascii="Times New Roman" w:hAnsi="Times New Roman" w:cs="Times New Roman"/>
          <w:sz w:val="24"/>
          <w:szCs w:val="24"/>
        </w:rPr>
        <w:t xml:space="preserve"> no tienen la misma prioridad y viabilidad en todos los estratos de productores</w:t>
      </w:r>
      <w:r w:rsidR="004C492B" w:rsidRPr="00F36145">
        <w:rPr>
          <w:rFonts w:ascii="Times New Roman" w:hAnsi="Times New Roman" w:cs="Times New Roman"/>
          <w:sz w:val="24"/>
          <w:szCs w:val="24"/>
        </w:rPr>
        <w:t xml:space="preserve">, cuestión que se desarrolla en el próximo apartado. </w:t>
      </w:r>
      <w:r w:rsidR="00267FA9" w:rsidRPr="00F36145">
        <w:rPr>
          <w:rFonts w:ascii="Times New Roman" w:hAnsi="Times New Roman" w:cs="Times New Roman"/>
          <w:sz w:val="24"/>
          <w:szCs w:val="24"/>
        </w:rPr>
        <w:t>L</w:t>
      </w:r>
      <w:r w:rsidR="00535E13" w:rsidRPr="00F36145">
        <w:rPr>
          <w:rFonts w:ascii="Times New Roman" w:hAnsi="Times New Roman" w:cs="Times New Roman"/>
          <w:sz w:val="24"/>
          <w:szCs w:val="24"/>
        </w:rPr>
        <w:t>o</w:t>
      </w:r>
      <w:r w:rsidR="00267FA9" w:rsidRPr="00F36145">
        <w:rPr>
          <w:rFonts w:ascii="Times New Roman" w:hAnsi="Times New Roman" w:cs="Times New Roman"/>
          <w:sz w:val="24"/>
          <w:szCs w:val="24"/>
        </w:rPr>
        <w:t xml:space="preserve">s </w:t>
      </w:r>
      <w:proofErr w:type="spellStart"/>
      <w:r w:rsidR="00535E13" w:rsidRPr="00F36145">
        <w:rPr>
          <w:rFonts w:ascii="Times New Roman" w:hAnsi="Times New Roman" w:cs="Times New Roman"/>
          <w:i/>
          <w:sz w:val="24"/>
          <w:szCs w:val="24"/>
        </w:rPr>
        <w:t>specialities</w:t>
      </w:r>
      <w:proofErr w:type="spellEnd"/>
      <w:r w:rsidR="00535E13" w:rsidRPr="00F36145">
        <w:rPr>
          <w:rFonts w:ascii="Times New Roman" w:hAnsi="Times New Roman" w:cs="Times New Roman"/>
          <w:i/>
          <w:sz w:val="24"/>
          <w:szCs w:val="24"/>
          <w:u w:val="single"/>
        </w:rPr>
        <w:t xml:space="preserve"> </w:t>
      </w:r>
      <w:r w:rsidR="00535E13" w:rsidRPr="00F36145">
        <w:rPr>
          <w:rFonts w:ascii="Times New Roman" w:hAnsi="Times New Roman" w:cs="Times New Roman"/>
          <w:sz w:val="24"/>
          <w:szCs w:val="24"/>
        </w:rPr>
        <w:t xml:space="preserve">o </w:t>
      </w:r>
      <w:r w:rsidR="00267FA9" w:rsidRPr="00F36145">
        <w:rPr>
          <w:rFonts w:ascii="Times New Roman" w:hAnsi="Times New Roman" w:cs="Times New Roman"/>
          <w:sz w:val="24"/>
          <w:szCs w:val="24"/>
        </w:rPr>
        <w:t xml:space="preserve">especialidades son justamente tecnologías de las </w:t>
      </w:r>
      <w:proofErr w:type="spellStart"/>
      <w:r w:rsidR="00267FA9" w:rsidRPr="00F36145">
        <w:rPr>
          <w:rFonts w:ascii="Times New Roman" w:hAnsi="Times New Roman" w:cs="Times New Roman"/>
          <w:sz w:val="24"/>
          <w:szCs w:val="24"/>
        </w:rPr>
        <w:t>PyMETH</w:t>
      </w:r>
      <w:proofErr w:type="spellEnd"/>
      <w:r w:rsidR="00267FA9" w:rsidRPr="00F36145">
        <w:rPr>
          <w:rFonts w:ascii="Times New Roman" w:hAnsi="Times New Roman" w:cs="Times New Roman"/>
          <w:sz w:val="24"/>
          <w:szCs w:val="24"/>
        </w:rPr>
        <w:t xml:space="preserve"> circunscriptas a productores de </w:t>
      </w:r>
      <w:r w:rsidR="00763222" w:rsidRPr="00F36145">
        <w:rPr>
          <w:rFonts w:ascii="Times New Roman" w:hAnsi="Times New Roman" w:cs="Times New Roman"/>
          <w:sz w:val="24"/>
          <w:szCs w:val="24"/>
        </w:rPr>
        <w:t>la cúspide del estrato</w:t>
      </w:r>
      <w:r w:rsidR="00267FA9" w:rsidRPr="00F36145">
        <w:rPr>
          <w:rFonts w:ascii="Times New Roman" w:hAnsi="Times New Roman" w:cs="Times New Roman"/>
          <w:sz w:val="24"/>
          <w:szCs w:val="24"/>
        </w:rPr>
        <w:t xml:space="preserve">. </w:t>
      </w:r>
    </w:p>
    <w:p w14:paraId="66D11D57" w14:textId="6D78C56D" w:rsidR="002D2B65" w:rsidRPr="00F36145" w:rsidRDefault="00A81EF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Los p</w:t>
      </w:r>
      <w:r w:rsidR="00004850" w:rsidRPr="00F36145">
        <w:rPr>
          <w:rFonts w:ascii="Times New Roman" w:hAnsi="Times New Roman" w:cs="Times New Roman"/>
          <w:sz w:val="24"/>
          <w:szCs w:val="24"/>
        </w:rPr>
        <w:t xml:space="preserve">roductores </w:t>
      </w:r>
      <w:r w:rsidRPr="00F36145">
        <w:rPr>
          <w:rFonts w:ascii="Times New Roman" w:hAnsi="Times New Roman" w:cs="Times New Roman"/>
          <w:sz w:val="24"/>
          <w:szCs w:val="24"/>
        </w:rPr>
        <w:t xml:space="preserve">que adquieren estas especialidades son aquellos </w:t>
      </w:r>
      <w:r w:rsidR="00004850" w:rsidRPr="00F36145">
        <w:rPr>
          <w:rFonts w:ascii="Times New Roman" w:hAnsi="Times New Roman" w:cs="Times New Roman"/>
          <w:sz w:val="24"/>
          <w:szCs w:val="24"/>
        </w:rPr>
        <w:t xml:space="preserve">que </w:t>
      </w:r>
      <w:r w:rsidR="002D2B65" w:rsidRPr="00F36145">
        <w:rPr>
          <w:rFonts w:ascii="Times New Roman" w:hAnsi="Times New Roman" w:cs="Times New Roman"/>
          <w:sz w:val="24"/>
          <w:szCs w:val="24"/>
        </w:rPr>
        <w:t>tienen muchas variables productivas bajo control</w:t>
      </w:r>
      <w:r w:rsidR="009E600D" w:rsidRPr="00F36145">
        <w:rPr>
          <w:rFonts w:ascii="Times New Roman" w:hAnsi="Times New Roman" w:cs="Times New Roman"/>
          <w:sz w:val="24"/>
          <w:szCs w:val="24"/>
        </w:rPr>
        <w:t>. Ante determinados problemas</w:t>
      </w:r>
      <w:r w:rsidR="00881953" w:rsidRPr="00F36145">
        <w:rPr>
          <w:rFonts w:ascii="Times New Roman" w:hAnsi="Times New Roman" w:cs="Times New Roman"/>
          <w:sz w:val="24"/>
          <w:szCs w:val="24"/>
        </w:rPr>
        <w:t>/oportunidades</w:t>
      </w:r>
      <w:r w:rsidR="00881953" w:rsidRPr="00F36145">
        <w:rPr>
          <w:rStyle w:val="Refdenotaalpie"/>
          <w:rFonts w:ascii="Times New Roman" w:hAnsi="Times New Roman" w:cs="Times New Roman"/>
          <w:sz w:val="24"/>
          <w:szCs w:val="24"/>
        </w:rPr>
        <w:footnoteReference w:id="5"/>
      </w:r>
      <w:r w:rsidR="009E600D" w:rsidRPr="00F36145">
        <w:rPr>
          <w:rFonts w:ascii="Times New Roman" w:hAnsi="Times New Roman" w:cs="Times New Roman"/>
          <w:sz w:val="24"/>
          <w:szCs w:val="24"/>
        </w:rPr>
        <w:t xml:space="preserve"> que ellos o bien la </w:t>
      </w:r>
      <w:proofErr w:type="spellStart"/>
      <w:r w:rsidR="009E600D" w:rsidRPr="00F36145">
        <w:rPr>
          <w:rFonts w:ascii="Times New Roman" w:hAnsi="Times New Roman" w:cs="Times New Roman"/>
          <w:sz w:val="24"/>
          <w:szCs w:val="24"/>
        </w:rPr>
        <w:t>PyMETH</w:t>
      </w:r>
      <w:proofErr w:type="spellEnd"/>
      <w:r w:rsidR="009E600D" w:rsidRPr="00F36145">
        <w:rPr>
          <w:rFonts w:ascii="Times New Roman" w:hAnsi="Times New Roman" w:cs="Times New Roman"/>
          <w:sz w:val="24"/>
          <w:szCs w:val="24"/>
        </w:rPr>
        <w:t xml:space="preserve"> detectan</w:t>
      </w:r>
      <w:r w:rsidR="00004850" w:rsidRPr="00F36145">
        <w:rPr>
          <w:rFonts w:ascii="Times New Roman" w:hAnsi="Times New Roman" w:cs="Times New Roman"/>
          <w:sz w:val="24"/>
          <w:szCs w:val="24"/>
        </w:rPr>
        <w:t xml:space="preserve">, </w:t>
      </w:r>
      <w:r w:rsidR="009E600D" w:rsidRPr="00F36145">
        <w:rPr>
          <w:rFonts w:ascii="Times New Roman" w:hAnsi="Times New Roman" w:cs="Times New Roman"/>
          <w:sz w:val="24"/>
          <w:szCs w:val="24"/>
        </w:rPr>
        <w:t xml:space="preserve">se ofrece un </w:t>
      </w:r>
      <w:r w:rsidR="002D2B65" w:rsidRPr="00F36145">
        <w:rPr>
          <w:rFonts w:ascii="Times New Roman" w:hAnsi="Times New Roman" w:cs="Times New Roman"/>
          <w:sz w:val="24"/>
          <w:szCs w:val="24"/>
        </w:rPr>
        <w:t>servicio que lleva consigo un análisis del</w:t>
      </w:r>
      <w:r w:rsidR="004C492B" w:rsidRPr="00F36145">
        <w:rPr>
          <w:rFonts w:ascii="Times New Roman" w:hAnsi="Times New Roman" w:cs="Times New Roman"/>
          <w:sz w:val="24"/>
          <w:szCs w:val="24"/>
        </w:rPr>
        <w:t xml:space="preserve"> problema, de la propuesta del </w:t>
      </w:r>
      <w:proofErr w:type="spellStart"/>
      <w:r w:rsidR="002D2B65" w:rsidRPr="00F36145">
        <w:rPr>
          <w:rFonts w:ascii="Times New Roman" w:hAnsi="Times New Roman" w:cs="Times New Roman"/>
          <w:i/>
          <w:sz w:val="24"/>
          <w:szCs w:val="24"/>
        </w:rPr>
        <w:t>special</w:t>
      </w:r>
      <w:r w:rsidR="004C492B" w:rsidRPr="00F36145">
        <w:rPr>
          <w:rFonts w:ascii="Times New Roman" w:hAnsi="Times New Roman" w:cs="Times New Roman"/>
          <w:i/>
          <w:sz w:val="24"/>
          <w:szCs w:val="24"/>
        </w:rPr>
        <w:t>i</w:t>
      </w:r>
      <w:r w:rsidR="002D2B65" w:rsidRPr="00F36145">
        <w:rPr>
          <w:rFonts w:ascii="Times New Roman" w:hAnsi="Times New Roman" w:cs="Times New Roman"/>
          <w:i/>
          <w:sz w:val="24"/>
          <w:szCs w:val="24"/>
        </w:rPr>
        <w:t>ty</w:t>
      </w:r>
      <w:proofErr w:type="spellEnd"/>
      <w:r w:rsidR="002D2B65" w:rsidRPr="00F36145">
        <w:rPr>
          <w:rFonts w:ascii="Times New Roman" w:hAnsi="Times New Roman" w:cs="Times New Roman"/>
          <w:sz w:val="24"/>
          <w:szCs w:val="24"/>
        </w:rPr>
        <w:t>, y del costo y beneficio del mismo</w:t>
      </w:r>
      <w:r w:rsidR="009E600D" w:rsidRPr="00F36145">
        <w:rPr>
          <w:rFonts w:ascii="Times New Roman" w:hAnsi="Times New Roman" w:cs="Times New Roman"/>
          <w:sz w:val="24"/>
          <w:szCs w:val="24"/>
        </w:rPr>
        <w:t xml:space="preserve"> determinante de</w:t>
      </w:r>
      <w:r w:rsidR="002D2B65" w:rsidRPr="00F36145">
        <w:rPr>
          <w:rFonts w:ascii="Times New Roman" w:hAnsi="Times New Roman" w:cs="Times New Roman"/>
          <w:sz w:val="24"/>
          <w:szCs w:val="24"/>
        </w:rPr>
        <w:t xml:space="preserve"> su viabilidad. Es decir, productos que impliquen mejoras sustanciales </w:t>
      </w:r>
      <w:r w:rsidR="009E600D" w:rsidRPr="00F36145">
        <w:rPr>
          <w:rFonts w:ascii="Times New Roman" w:hAnsi="Times New Roman" w:cs="Times New Roman"/>
          <w:sz w:val="24"/>
          <w:szCs w:val="24"/>
        </w:rPr>
        <w:t>(</w:t>
      </w:r>
      <w:r w:rsidR="002D2B65" w:rsidRPr="00F36145">
        <w:rPr>
          <w:rFonts w:ascii="Times New Roman" w:hAnsi="Times New Roman" w:cs="Times New Roman"/>
          <w:sz w:val="24"/>
          <w:szCs w:val="24"/>
        </w:rPr>
        <w:t>en el rendimiento,</w:t>
      </w:r>
      <w:r w:rsidR="009E600D" w:rsidRPr="00F36145">
        <w:rPr>
          <w:rFonts w:ascii="Times New Roman" w:hAnsi="Times New Roman" w:cs="Times New Roman"/>
          <w:sz w:val="24"/>
          <w:szCs w:val="24"/>
        </w:rPr>
        <w:t xml:space="preserve"> en la calidad del producto, etc.) </w:t>
      </w:r>
      <w:r w:rsidR="002D2B65" w:rsidRPr="00F36145">
        <w:rPr>
          <w:rFonts w:ascii="Times New Roman" w:hAnsi="Times New Roman" w:cs="Times New Roman"/>
          <w:sz w:val="24"/>
          <w:szCs w:val="24"/>
        </w:rPr>
        <w:t>o bien reducción de mano de obra u otro insumo podrá</w:t>
      </w:r>
      <w:r w:rsidR="00535E13" w:rsidRPr="00F36145">
        <w:rPr>
          <w:rFonts w:ascii="Times New Roman" w:hAnsi="Times New Roman" w:cs="Times New Roman"/>
          <w:sz w:val="24"/>
          <w:szCs w:val="24"/>
        </w:rPr>
        <w:t>n</w:t>
      </w:r>
      <w:r w:rsidR="002D2B65" w:rsidRPr="00F36145">
        <w:rPr>
          <w:rFonts w:ascii="Times New Roman" w:hAnsi="Times New Roman" w:cs="Times New Roman"/>
          <w:sz w:val="24"/>
          <w:szCs w:val="24"/>
        </w:rPr>
        <w:t xml:space="preserve"> ser viable</w:t>
      </w:r>
      <w:r w:rsidR="00535E13" w:rsidRPr="00F36145">
        <w:rPr>
          <w:rFonts w:ascii="Times New Roman" w:hAnsi="Times New Roman" w:cs="Times New Roman"/>
          <w:sz w:val="24"/>
          <w:szCs w:val="24"/>
        </w:rPr>
        <w:t>s</w:t>
      </w:r>
      <w:r w:rsidR="002D2B65" w:rsidRPr="00F36145">
        <w:rPr>
          <w:rFonts w:ascii="Times New Roman" w:hAnsi="Times New Roman" w:cs="Times New Roman"/>
          <w:sz w:val="24"/>
          <w:szCs w:val="24"/>
        </w:rPr>
        <w:t xml:space="preserve"> siempre y cuando este nuevo costo no implique reducción de beneficios.</w:t>
      </w:r>
    </w:p>
    <w:p w14:paraId="7F5F8F6F" w14:textId="1A88C62B" w:rsidR="00535E13" w:rsidRPr="00F36145" w:rsidRDefault="0000485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L</w:t>
      </w:r>
      <w:r w:rsidR="004C492B" w:rsidRPr="00F36145">
        <w:rPr>
          <w:rFonts w:ascii="Times New Roman" w:hAnsi="Times New Roman" w:cs="Times New Roman"/>
          <w:sz w:val="24"/>
          <w:szCs w:val="24"/>
        </w:rPr>
        <w:t xml:space="preserve">os </w:t>
      </w:r>
      <w:proofErr w:type="spellStart"/>
      <w:r w:rsidRPr="00F36145">
        <w:rPr>
          <w:rFonts w:ascii="Times New Roman" w:hAnsi="Times New Roman" w:cs="Times New Roman"/>
          <w:sz w:val="24"/>
          <w:szCs w:val="24"/>
        </w:rPr>
        <w:t>speciali</w:t>
      </w:r>
      <w:r w:rsidR="004C492B" w:rsidRPr="00F36145">
        <w:rPr>
          <w:rFonts w:ascii="Times New Roman" w:hAnsi="Times New Roman" w:cs="Times New Roman"/>
          <w:sz w:val="24"/>
          <w:szCs w:val="24"/>
        </w:rPr>
        <w:t>ties</w:t>
      </w:r>
      <w:proofErr w:type="spellEnd"/>
      <w:r w:rsidR="009E600D" w:rsidRPr="00F36145">
        <w:rPr>
          <w:rFonts w:ascii="Times New Roman" w:hAnsi="Times New Roman" w:cs="Times New Roman"/>
          <w:sz w:val="24"/>
          <w:szCs w:val="24"/>
        </w:rPr>
        <w:t xml:space="preserve"> </w:t>
      </w:r>
      <w:r w:rsidR="00763222" w:rsidRPr="00F36145">
        <w:rPr>
          <w:rFonts w:ascii="Times New Roman" w:hAnsi="Times New Roman" w:cs="Times New Roman"/>
          <w:sz w:val="24"/>
          <w:szCs w:val="24"/>
        </w:rPr>
        <w:t xml:space="preserve">se tratan de un insumo ad-hoc elaborado para resolver un problema específico y que se diferencia diametralmente de un </w:t>
      </w:r>
      <w:proofErr w:type="spellStart"/>
      <w:r w:rsidR="00763222" w:rsidRPr="00F36145">
        <w:rPr>
          <w:rFonts w:ascii="Times New Roman" w:hAnsi="Times New Roman" w:cs="Times New Roman"/>
          <w:i/>
          <w:sz w:val="24"/>
          <w:szCs w:val="24"/>
        </w:rPr>
        <w:t>commodity</w:t>
      </w:r>
      <w:proofErr w:type="spellEnd"/>
      <w:r w:rsidR="00763222" w:rsidRPr="00F36145">
        <w:rPr>
          <w:rFonts w:ascii="Times New Roman" w:hAnsi="Times New Roman" w:cs="Times New Roman"/>
          <w:sz w:val="24"/>
          <w:szCs w:val="24"/>
        </w:rPr>
        <w:t>, como puede ser una urea. A</w:t>
      </w:r>
      <w:r w:rsidR="009E600D" w:rsidRPr="00F36145">
        <w:rPr>
          <w:rFonts w:ascii="Times New Roman" w:hAnsi="Times New Roman" w:cs="Times New Roman"/>
          <w:sz w:val="24"/>
          <w:szCs w:val="24"/>
        </w:rPr>
        <w:t>l ser</w:t>
      </w:r>
      <w:r w:rsidRPr="00F36145">
        <w:rPr>
          <w:rFonts w:ascii="Times New Roman" w:hAnsi="Times New Roman" w:cs="Times New Roman"/>
          <w:sz w:val="24"/>
          <w:szCs w:val="24"/>
        </w:rPr>
        <w:t xml:space="preserve"> </w:t>
      </w:r>
      <w:r w:rsidR="009E600D" w:rsidRPr="00F36145">
        <w:rPr>
          <w:rFonts w:ascii="Times New Roman" w:hAnsi="Times New Roman" w:cs="Times New Roman"/>
          <w:sz w:val="24"/>
          <w:szCs w:val="24"/>
        </w:rPr>
        <w:t xml:space="preserve">formulaciones </w:t>
      </w:r>
      <w:r w:rsidR="009E600D" w:rsidRPr="00F36145">
        <w:rPr>
          <w:rFonts w:ascii="Times New Roman" w:hAnsi="Times New Roman" w:cs="Times New Roman"/>
          <w:i/>
          <w:sz w:val="24"/>
          <w:szCs w:val="24"/>
        </w:rPr>
        <w:t>ad hoc</w:t>
      </w:r>
      <w:r w:rsidR="009E600D" w:rsidRPr="00F36145">
        <w:rPr>
          <w:rFonts w:ascii="Times New Roman" w:hAnsi="Times New Roman" w:cs="Times New Roman"/>
          <w:sz w:val="24"/>
          <w:szCs w:val="24"/>
        </w:rPr>
        <w:t xml:space="preserve"> para un problema particular de un productor- </w:t>
      </w:r>
      <w:r w:rsidRPr="00F36145">
        <w:rPr>
          <w:rFonts w:ascii="Times New Roman" w:hAnsi="Times New Roman" w:cs="Times New Roman"/>
          <w:sz w:val="24"/>
          <w:szCs w:val="24"/>
        </w:rPr>
        <w:t xml:space="preserve">no están estandarizadas. Están las estandarizadas que de a poco se van convirtiendo en </w:t>
      </w:r>
      <w:proofErr w:type="spellStart"/>
      <w:r w:rsidRPr="00F36145">
        <w:rPr>
          <w:rFonts w:ascii="Times New Roman" w:hAnsi="Times New Roman" w:cs="Times New Roman"/>
          <w:i/>
          <w:sz w:val="24"/>
          <w:szCs w:val="24"/>
        </w:rPr>
        <w:t>commodities</w:t>
      </w:r>
      <w:proofErr w:type="spellEnd"/>
      <w:r w:rsidRPr="00F36145">
        <w:rPr>
          <w:rFonts w:ascii="Times New Roman" w:hAnsi="Times New Roman" w:cs="Times New Roman"/>
          <w:sz w:val="24"/>
          <w:szCs w:val="24"/>
        </w:rPr>
        <w:t xml:space="preserve">: por ejemplo, el Fosfito de Potasio es un </w:t>
      </w:r>
      <w:proofErr w:type="spellStart"/>
      <w:r w:rsidRPr="00F36145">
        <w:rPr>
          <w:rFonts w:ascii="Times New Roman" w:hAnsi="Times New Roman" w:cs="Times New Roman"/>
          <w:i/>
          <w:sz w:val="24"/>
          <w:szCs w:val="24"/>
        </w:rPr>
        <w:t>commodity</w:t>
      </w:r>
      <w:proofErr w:type="spellEnd"/>
      <w:r w:rsidRPr="00F36145">
        <w:rPr>
          <w:rFonts w:ascii="Times New Roman" w:hAnsi="Times New Roman" w:cs="Times New Roman"/>
          <w:sz w:val="24"/>
          <w:szCs w:val="24"/>
        </w:rPr>
        <w:t xml:space="preserve">, pero antes era un </w:t>
      </w:r>
      <w:proofErr w:type="spellStart"/>
      <w:r w:rsidR="00535E13" w:rsidRPr="00F36145">
        <w:rPr>
          <w:rFonts w:ascii="Times New Roman" w:hAnsi="Times New Roman" w:cs="Times New Roman"/>
          <w:i/>
          <w:sz w:val="24"/>
          <w:szCs w:val="24"/>
        </w:rPr>
        <w:t>s</w:t>
      </w:r>
      <w:r w:rsidRPr="00F36145">
        <w:rPr>
          <w:rFonts w:ascii="Times New Roman" w:hAnsi="Times New Roman" w:cs="Times New Roman"/>
          <w:i/>
          <w:sz w:val="24"/>
          <w:szCs w:val="24"/>
        </w:rPr>
        <w:t>peciality</w:t>
      </w:r>
      <w:proofErr w:type="spellEnd"/>
      <w:r w:rsidRPr="00F36145">
        <w:rPr>
          <w:rFonts w:ascii="Times New Roman" w:hAnsi="Times New Roman" w:cs="Times New Roman"/>
          <w:sz w:val="24"/>
          <w:szCs w:val="24"/>
        </w:rPr>
        <w:t>. Esas formulac</w:t>
      </w:r>
      <w:r w:rsidR="00A81EFD" w:rsidRPr="00F36145">
        <w:rPr>
          <w:rFonts w:ascii="Times New Roman" w:hAnsi="Times New Roman" w:cs="Times New Roman"/>
          <w:sz w:val="24"/>
          <w:szCs w:val="24"/>
        </w:rPr>
        <w:t>i</w:t>
      </w:r>
      <w:r w:rsidRPr="00F36145">
        <w:rPr>
          <w:rFonts w:ascii="Times New Roman" w:hAnsi="Times New Roman" w:cs="Times New Roman"/>
          <w:sz w:val="24"/>
          <w:szCs w:val="24"/>
        </w:rPr>
        <w:t xml:space="preserve">ones especiales que </w:t>
      </w:r>
      <w:r w:rsidR="009E600D" w:rsidRPr="00F36145">
        <w:rPr>
          <w:rFonts w:ascii="Times New Roman" w:hAnsi="Times New Roman" w:cs="Times New Roman"/>
          <w:sz w:val="24"/>
          <w:szCs w:val="24"/>
        </w:rPr>
        <w:t xml:space="preserve">se </w:t>
      </w:r>
      <w:r w:rsidR="00A81EFD" w:rsidRPr="00F36145">
        <w:rPr>
          <w:rFonts w:ascii="Times New Roman" w:hAnsi="Times New Roman" w:cs="Times New Roman"/>
          <w:sz w:val="24"/>
          <w:szCs w:val="24"/>
        </w:rPr>
        <w:t>desarrollan</w:t>
      </w:r>
      <w:r w:rsidRPr="00F36145">
        <w:rPr>
          <w:rFonts w:ascii="Times New Roman" w:hAnsi="Times New Roman" w:cs="Times New Roman"/>
          <w:sz w:val="24"/>
          <w:szCs w:val="24"/>
        </w:rPr>
        <w:t xml:space="preserve"> no </w:t>
      </w:r>
      <w:r w:rsidR="009E600D" w:rsidRPr="00F36145">
        <w:rPr>
          <w:rFonts w:ascii="Times New Roman" w:hAnsi="Times New Roman" w:cs="Times New Roman"/>
          <w:sz w:val="24"/>
          <w:szCs w:val="24"/>
        </w:rPr>
        <w:t>suelen</w:t>
      </w:r>
      <w:r w:rsidRPr="00F36145">
        <w:rPr>
          <w:rFonts w:ascii="Times New Roman" w:hAnsi="Times New Roman" w:cs="Times New Roman"/>
          <w:sz w:val="24"/>
          <w:szCs w:val="24"/>
        </w:rPr>
        <w:t xml:space="preserve"> patenta</w:t>
      </w:r>
      <w:r w:rsidR="009E600D" w:rsidRPr="00F36145">
        <w:rPr>
          <w:rFonts w:ascii="Times New Roman" w:hAnsi="Times New Roman" w:cs="Times New Roman"/>
          <w:sz w:val="24"/>
          <w:szCs w:val="24"/>
        </w:rPr>
        <w:t>rse</w:t>
      </w:r>
      <w:r w:rsidRPr="00F36145">
        <w:rPr>
          <w:rFonts w:ascii="Times New Roman" w:hAnsi="Times New Roman" w:cs="Times New Roman"/>
          <w:sz w:val="24"/>
          <w:szCs w:val="24"/>
        </w:rPr>
        <w:t xml:space="preserve">, ya que es </w:t>
      </w:r>
      <w:r w:rsidR="00A81EFD" w:rsidRPr="00F36145">
        <w:rPr>
          <w:rFonts w:ascii="Times New Roman" w:hAnsi="Times New Roman" w:cs="Times New Roman"/>
          <w:sz w:val="24"/>
          <w:szCs w:val="24"/>
        </w:rPr>
        <w:t>muy oneroso</w:t>
      </w:r>
      <w:r w:rsidRPr="00F36145">
        <w:rPr>
          <w:rFonts w:ascii="Times New Roman" w:hAnsi="Times New Roman" w:cs="Times New Roman"/>
          <w:sz w:val="24"/>
          <w:szCs w:val="24"/>
        </w:rPr>
        <w:t xml:space="preserve"> hacerlo. Y </w:t>
      </w:r>
      <w:r w:rsidR="009E600D" w:rsidRPr="00F36145">
        <w:rPr>
          <w:rFonts w:ascii="Times New Roman" w:hAnsi="Times New Roman" w:cs="Times New Roman"/>
          <w:sz w:val="24"/>
          <w:szCs w:val="24"/>
        </w:rPr>
        <w:t>además</w:t>
      </w:r>
      <w:r w:rsidRPr="00F36145">
        <w:rPr>
          <w:rFonts w:ascii="Times New Roman" w:hAnsi="Times New Roman" w:cs="Times New Roman"/>
          <w:sz w:val="24"/>
          <w:szCs w:val="24"/>
        </w:rPr>
        <w:t xml:space="preserve"> porque son muy variables, </w:t>
      </w:r>
      <w:r w:rsidR="00A81EFD" w:rsidRPr="00F36145">
        <w:rPr>
          <w:rFonts w:ascii="Times New Roman" w:hAnsi="Times New Roman" w:cs="Times New Roman"/>
          <w:sz w:val="24"/>
          <w:szCs w:val="24"/>
        </w:rPr>
        <w:t>dependiendo no sólo d</w:t>
      </w:r>
      <w:r w:rsidRPr="00F36145">
        <w:rPr>
          <w:rFonts w:ascii="Times New Roman" w:hAnsi="Times New Roman" w:cs="Times New Roman"/>
          <w:sz w:val="24"/>
          <w:szCs w:val="24"/>
        </w:rPr>
        <w:t>e</w:t>
      </w:r>
      <w:r w:rsidR="00535E13" w:rsidRPr="00F36145">
        <w:rPr>
          <w:rFonts w:ascii="Times New Roman" w:hAnsi="Times New Roman" w:cs="Times New Roman"/>
          <w:sz w:val="24"/>
          <w:szCs w:val="24"/>
        </w:rPr>
        <w:t xml:space="preserve"> </w:t>
      </w:r>
      <w:r w:rsidRPr="00F36145">
        <w:rPr>
          <w:rFonts w:ascii="Times New Roman" w:hAnsi="Times New Roman" w:cs="Times New Roman"/>
          <w:sz w:val="24"/>
          <w:szCs w:val="24"/>
        </w:rPr>
        <w:t>l</w:t>
      </w:r>
      <w:r w:rsidR="00535E13" w:rsidRPr="00F36145">
        <w:rPr>
          <w:rFonts w:ascii="Times New Roman" w:hAnsi="Times New Roman" w:cs="Times New Roman"/>
          <w:sz w:val="24"/>
          <w:szCs w:val="24"/>
        </w:rPr>
        <w:t>a oportunidad o</w:t>
      </w:r>
      <w:r w:rsidRPr="00F36145">
        <w:rPr>
          <w:rFonts w:ascii="Times New Roman" w:hAnsi="Times New Roman" w:cs="Times New Roman"/>
          <w:sz w:val="24"/>
          <w:szCs w:val="24"/>
        </w:rPr>
        <w:t xml:space="preserve"> problema a resolver</w:t>
      </w:r>
      <w:r w:rsidR="00A81EFD" w:rsidRPr="00F36145">
        <w:rPr>
          <w:rFonts w:ascii="Times New Roman" w:hAnsi="Times New Roman" w:cs="Times New Roman"/>
          <w:sz w:val="24"/>
          <w:szCs w:val="24"/>
        </w:rPr>
        <w:t xml:space="preserve"> sino que además del particular </w:t>
      </w:r>
      <w:r w:rsidRPr="00F36145">
        <w:rPr>
          <w:rFonts w:ascii="Times New Roman" w:hAnsi="Times New Roman" w:cs="Times New Roman"/>
          <w:sz w:val="24"/>
          <w:szCs w:val="24"/>
        </w:rPr>
        <w:t>manejo de</w:t>
      </w:r>
      <w:r w:rsidR="00284270" w:rsidRPr="00F36145">
        <w:rPr>
          <w:rFonts w:ascii="Times New Roman" w:hAnsi="Times New Roman" w:cs="Times New Roman"/>
          <w:sz w:val="24"/>
          <w:szCs w:val="24"/>
        </w:rPr>
        <w:t>l</w:t>
      </w:r>
      <w:r w:rsidRPr="00F36145">
        <w:rPr>
          <w:rFonts w:ascii="Times New Roman" w:hAnsi="Times New Roman" w:cs="Times New Roman"/>
          <w:sz w:val="24"/>
          <w:szCs w:val="24"/>
        </w:rPr>
        <w:t xml:space="preserve"> productor</w:t>
      </w:r>
      <w:r w:rsidR="00A81EFD" w:rsidRPr="00F36145">
        <w:rPr>
          <w:rFonts w:ascii="Times New Roman" w:hAnsi="Times New Roman" w:cs="Times New Roman"/>
          <w:sz w:val="24"/>
          <w:szCs w:val="24"/>
        </w:rPr>
        <w:t xml:space="preserve"> y condiciones </w:t>
      </w:r>
      <w:proofErr w:type="spellStart"/>
      <w:r w:rsidR="00A81EFD" w:rsidRPr="00F36145">
        <w:rPr>
          <w:rFonts w:ascii="Times New Roman" w:hAnsi="Times New Roman" w:cs="Times New Roman"/>
          <w:sz w:val="24"/>
          <w:szCs w:val="24"/>
        </w:rPr>
        <w:t>edafoclimáticas</w:t>
      </w:r>
      <w:proofErr w:type="spellEnd"/>
      <w:r w:rsidR="00A81EFD" w:rsidRPr="00F36145">
        <w:rPr>
          <w:rFonts w:ascii="Times New Roman" w:hAnsi="Times New Roman" w:cs="Times New Roman"/>
          <w:sz w:val="24"/>
          <w:szCs w:val="24"/>
        </w:rPr>
        <w:t xml:space="preserve"> existentes en la quinta</w:t>
      </w:r>
      <w:r w:rsidRPr="00F36145">
        <w:rPr>
          <w:rFonts w:ascii="Times New Roman" w:hAnsi="Times New Roman" w:cs="Times New Roman"/>
          <w:sz w:val="24"/>
          <w:szCs w:val="24"/>
        </w:rPr>
        <w:t xml:space="preserve">. </w:t>
      </w:r>
      <w:r w:rsidR="00535E13" w:rsidRPr="00F36145">
        <w:rPr>
          <w:rFonts w:ascii="Times New Roman" w:hAnsi="Times New Roman" w:cs="Times New Roman"/>
          <w:sz w:val="24"/>
          <w:szCs w:val="24"/>
        </w:rPr>
        <w:t>Por lo que la posibilidad de repetirlo es bastante baja. Ahora bien, esta</w:t>
      </w:r>
      <w:r w:rsidR="004C492B" w:rsidRPr="00F36145">
        <w:rPr>
          <w:rFonts w:ascii="Times New Roman" w:hAnsi="Times New Roman" w:cs="Times New Roman"/>
          <w:sz w:val="24"/>
          <w:szCs w:val="24"/>
        </w:rPr>
        <w:t>s</w:t>
      </w:r>
      <w:r w:rsidR="00535E13" w:rsidRPr="00F36145">
        <w:rPr>
          <w:rFonts w:ascii="Times New Roman" w:hAnsi="Times New Roman" w:cs="Times New Roman"/>
          <w:sz w:val="24"/>
          <w:szCs w:val="24"/>
        </w:rPr>
        <w:t xml:space="preserve"> aparente</w:t>
      </w:r>
      <w:r w:rsidR="004C492B" w:rsidRPr="00F36145">
        <w:rPr>
          <w:rFonts w:ascii="Times New Roman" w:hAnsi="Times New Roman" w:cs="Times New Roman"/>
          <w:sz w:val="24"/>
          <w:szCs w:val="24"/>
        </w:rPr>
        <w:t>s</w:t>
      </w:r>
      <w:r w:rsidR="00535E13" w:rsidRPr="00F36145">
        <w:rPr>
          <w:rFonts w:ascii="Times New Roman" w:hAnsi="Times New Roman" w:cs="Times New Roman"/>
          <w:sz w:val="24"/>
          <w:szCs w:val="24"/>
        </w:rPr>
        <w:t xml:space="preserve"> </w:t>
      </w:r>
      <w:r w:rsidR="004C492B" w:rsidRPr="00F36145">
        <w:rPr>
          <w:rFonts w:ascii="Times New Roman" w:hAnsi="Times New Roman" w:cs="Times New Roman"/>
          <w:sz w:val="24"/>
          <w:szCs w:val="24"/>
        </w:rPr>
        <w:t xml:space="preserve">restricciones </w:t>
      </w:r>
      <w:r w:rsidR="00CD3C54" w:rsidRPr="00F36145">
        <w:rPr>
          <w:rFonts w:ascii="Times New Roman" w:hAnsi="Times New Roman" w:cs="Times New Roman"/>
          <w:sz w:val="24"/>
          <w:szCs w:val="24"/>
        </w:rPr>
        <w:t>resulta</w:t>
      </w:r>
      <w:r w:rsidR="00535E13" w:rsidRPr="00F36145">
        <w:rPr>
          <w:rFonts w:ascii="Times New Roman" w:hAnsi="Times New Roman" w:cs="Times New Roman"/>
          <w:sz w:val="24"/>
          <w:szCs w:val="24"/>
        </w:rPr>
        <w:t xml:space="preserve"> una ventaja para empresas pequeñas y medianas, que son abiertas y flexibles, y que pueden aportar solución en el cortísimo plazo. </w:t>
      </w:r>
    </w:p>
    <w:p w14:paraId="0F369F31" w14:textId="77777777" w:rsidR="00763222" w:rsidRPr="00F36145" w:rsidRDefault="0076322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Ese </w:t>
      </w:r>
      <w:proofErr w:type="spellStart"/>
      <w:r w:rsidRPr="00F36145">
        <w:rPr>
          <w:rFonts w:ascii="Times New Roman" w:hAnsi="Times New Roman" w:cs="Times New Roman"/>
          <w:sz w:val="24"/>
          <w:szCs w:val="24"/>
        </w:rPr>
        <w:t>submercado</w:t>
      </w:r>
      <w:proofErr w:type="spellEnd"/>
      <w:r w:rsidRPr="00F36145">
        <w:rPr>
          <w:rFonts w:ascii="Times New Roman" w:hAnsi="Times New Roman" w:cs="Times New Roman"/>
          <w:sz w:val="24"/>
          <w:szCs w:val="24"/>
        </w:rPr>
        <w:t xml:space="preserve"> si bien es importante para las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por cuanto logran diferenciarse, no lo es tanto en cuanto a su relevancia económica, dado que gran parte de la facturación continua proviniendo de los </w:t>
      </w:r>
      <w:proofErr w:type="spellStart"/>
      <w:r w:rsidRPr="00F36145">
        <w:rPr>
          <w:rFonts w:ascii="Times New Roman" w:hAnsi="Times New Roman" w:cs="Times New Roman"/>
          <w:i/>
          <w:sz w:val="24"/>
          <w:szCs w:val="24"/>
        </w:rPr>
        <w:t>commodities</w:t>
      </w:r>
      <w:proofErr w:type="spellEnd"/>
      <w:r w:rsidRPr="00F36145">
        <w:rPr>
          <w:rFonts w:ascii="Times New Roman" w:hAnsi="Times New Roman" w:cs="Times New Roman"/>
          <w:sz w:val="24"/>
          <w:szCs w:val="24"/>
        </w:rPr>
        <w:t xml:space="preserve"> que estas empresas también venden. Pero su relación es simbiótica: al vender esos </w:t>
      </w:r>
      <w:proofErr w:type="spellStart"/>
      <w:r w:rsidRPr="00F36145">
        <w:rPr>
          <w:rFonts w:ascii="Times New Roman" w:hAnsi="Times New Roman" w:cs="Times New Roman"/>
          <w:i/>
          <w:sz w:val="24"/>
          <w:szCs w:val="24"/>
        </w:rPr>
        <w:t>commodities</w:t>
      </w:r>
      <w:proofErr w:type="spellEnd"/>
      <w:r w:rsidRPr="00F36145">
        <w:rPr>
          <w:rFonts w:ascii="Times New Roman" w:hAnsi="Times New Roman" w:cs="Times New Roman"/>
          <w:sz w:val="24"/>
          <w:szCs w:val="24"/>
        </w:rPr>
        <w:t xml:space="preserve"> posibilitan la venta también de estas especialidades, y a veces ocurre a la inversa. </w:t>
      </w:r>
    </w:p>
    <w:p w14:paraId="18520766" w14:textId="6B626452" w:rsidR="0086674D" w:rsidRPr="00F36145" w:rsidRDefault="009E600D"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Si bien aparentan ser insumos de gran complejidad, no siempre son así, rescatándose también el secreto de la actitud innovadora y su atención en la posibilidad de </w:t>
      </w:r>
      <w:r w:rsidR="00535E13" w:rsidRPr="00F36145">
        <w:rPr>
          <w:rFonts w:ascii="Times New Roman" w:hAnsi="Times New Roman" w:cs="Times New Roman"/>
          <w:sz w:val="24"/>
          <w:szCs w:val="24"/>
        </w:rPr>
        <w:t xml:space="preserve">generar oportunidades o </w:t>
      </w:r>
      <w:r w:rsidRPr="00F36145">
        <w:rPr>
          <w:rFonts w:ascii="Times New Roman" w:hAnsi="Times New Roman" w:cs="Times New Roman"/>
          <w:sz w:val="24"/>
          <w:szCs w:val="24"/>
        </w:rPr>
        <w:t>solucionar problemas del sector</w:t>
      </w:r>
      <w:r w:rsidR="00535E13" w:rsidRPr="00F36145">
        <w:rPr>
          <w:rFonts w:ascii="Times New Roman" w:hAnsi="Times New Roman" w:cs="Times New Roman"/>
          <w:sz w:val="24"/>
          <w:szCs w:val="24"/>
        </w:rPr>
        <w:t xml:space="preserve">, cuestión </w:t>
      </w:r>
      <w:r w:rsidRPr="00F36145">
        <w:rPr>
          <w:rFonts w:ascii="Times New Roman" w:hAnsi="Times New Roman" w:cs="Times New Roman"/>
          <w:sz w:val="24"/>
          <w:szCs w:val="24"/>
        </w:rPr>
        <w:t xml:space="preserve">de la que se jactan estas </w:t>
      </w:r>
      <w:proofErr w:type="spellStart"/>
      <w:r w:rsidRPr="00F36145">
        <w:rPr>
          <w:rFonts w:ascii="Times New Roman" w:hAnsi="Times New Roman" w:cs="Times New Roman"/>
          <w:sz w:val="24"/>
          <w:szCs w:val="24"/>
        </w:rPr>
        <w:t>PyMETH</w:t>
      </w:r>
      <w:proofErr w:type="spellEnd"/>
      <w:r w:rsidR="00004850" w:rsidRPr="00F36145">
        <w:rPr>
          <w:rFonts w:ascii="Times New Roman" w:hAnsi="Times New Roman" w:cs="Times New Roman"/>
          <w:sz w:val="24"/>
          <w:szCs w:val="24"/>
        </w:rPr>
        <w:t xml:space="preserve">. </w:t>
      </w:r>
      <w:r w:rsidR="00302CD1" w:rsidRPr="00F36145">
        <w:rPr>
          <w:rFonts w:ascii="Times New Roman" w:hAnsi="Times New Roman" w:cs="Times New Roman"/>
          <w:sz w:val="24"/>
          <w:szCs w:val="24"/>
        </w:rPr>
        <w:t>Un ejemp</w:t>
      </w:r>
      <w:r w:rsidR="008C00CC" w:rsidRPr="00F36145">
        <w:rPr>
          <w:rFonts w:ascii="Times New Roman" w:hAnsi="Times New Roman" w:cs="Times New Roman"/>
          <w:sz w:val="24"/>
          <w:szCs w:val="24"/>
        </w:rPr>
        <w:t>l</w:t>
      </w:r>
      <w:r w:rsidR="00302CD1" w:rsidRPr="00F36145">
        <w:rPr>
          <w:rFonts w:ascii="Times New Roman" w:hAnsi="Times New Roman" w:cs="Times New Roman"/>
          <w:sz w:val="24"/>
          <w:szCs w:val="24"/>
        </w:rPr>
        <w:t xml:space="preserve">o de </w:t>
      </w:r>
      <w:r w:rsidRPr="00F36145">
        <w:rPr>
          <w:rFonts w:ascii="Times New Roman" w:hAnsi="Times New Roman" w:cs="Times New Roman"/>
          <w:sz w:val="24"/>
          <w:szCs w:val="24"/>
        </w:rPr>
        <w:t>ello fue el problema</w:t>
      </w:r>
      <w:r w:rsidR="00004850" w:rsidRPr="00F36145">
        <w:rPr>
          <w:rFonts w:ascii="Times New Roman" w:hAnsi="Times New Roman" w:cs="Times New Roman"/>
          <w:sz w:val="24"/>
          <w:szCs w:val="24"/>
        </w:rPr>
        <w:t xml:space="preserve"> de las mangueras de goteo </w:t>
      </w:r>
      <w:r w:rsidR="008C00CC" w:rsidRPr="00F36145">
        <w:rPr>
          <w:rFonts w:ascii="Times New Roman" w:hAnsi="Times New Roman" w:cs="Times New Roman"/>
          <w:sz w:val="24"/>
          <w:szCs w:val="24"/>
        </w:rPr>
        <w:t xml:space="preserve">cuyos picos </w:t>
      </w:r>
      <w:r w:rsidR="00004850" w:rsidRPr="00F36145">
        <w:rPr>
          <w:rFonts w:ascii="Times New Roman" w:hAnsi="Times New Roman" w:cs="Times New Roman"/>
          <w:sz w:val="24"/>
          <w:szCs w:val="24"/>
        </w:rPr>
        <w:t xml:space="preserve">se tapan (que no son como las cintas que se usan </w:t>
      </w:r>
      <w:r w:rsidR="008C00CC" w:rsidRPr="00F36145">
        <w:rPr>
          <w:rFonts w:ascii="Times New Roman" w:hAnsi="Times New Roman" w:cs="Times New Roman"/>
          <w:sz w:val="24"/>
          <w:szCs w:val="24"/>
        </w:rPr>
        <w:t>en el área hortícola de La Plata, las cuales</w:t>
      </w:r>
      <w:r w:rsidR="00C509DC" w:rsidRPr="00F36145">
        <w:rPr>
          <w:rFonts w:ascii="Times New Roman" w:hAnsi="Times New Roman" w:cs="Times New Roman"/>
          <w:sz w:val="24"/>
          <w:szCs w:val="24"/>
        </w:rPr>
        <w:t xml:space="preserve"> directamente</w:t>
      </w:r>
      <w:r w:rsidR="00004850" w:rsidRPr="00F36145">
        <w:rPr>
          <w:rFonts w:ascii="Times New Roman" w:hAnsi="Times New Roman" w:cs="Times New Roman"/>
          <w:sz w:val="24"/>
          <w:szCs w:val="24"/>
        </w:rPr>
        <w:t xml:space="preserve"> se debe cambia</w:t>
      </w:r>
      <w:r w:rsidR="00C509DC" w:rsidRPr="00F36145">
        <w:rPr>
          <w:rFonts w:ascii="Times New Roman" w:hAnsi="Times New Roman" w:cs="Times New Roman"/>
          <w:sz w:val="24"/>
          <w:szCs w:val="24"/>
        </w:rPr>
        <w:t>n</w:t>
      </w:r>
      <w:r w:rsidR="00004850" w:rsidRPr="00F36145">
        <w:rPr>
          <w:rFonts w:ascii="Times New Roman" w:hAnsi="Times New Roman" w:cs="Times New Roman"/>
          <w:sz w:val="24"/>
          <w:szCs w:val="24"/>
        </w:rPr>
        <w:t xml:space="preserve"> cada 2</w:t>
      </w:r>
      <w:r w:rsidR="00302CD1" w:rsidRPr="00F36145">
        <w:rPr>
          <w:rFonts w:ascii="Times New Roman" w:hAnsi="Times New Roman" w:cs="Times New Roman"/>
          <w:sz w:val="24"/>
          <w:szCs w:val="24"/>
        </w:rPr>
        <w:t>-3</w:t>
      </w:r>
      <w:r w:rsidRPr="00F36145">
        <w:rPr>
          <w:rFonts w:ascii="Times New Roman" w:hAnsi="Times New Roman" w:cs="Times New Roman"/>
          <w:sz w:val="24"/>
          <w:szCs w:val="24"/>
        </w:rPr>
        <w:t xml:space="preserve"> años)</w:t>
      </w:r>
      <w:r w:rsidR="00004850" w:rsidRPr="00F36145">
        <w:rPr>
          <w:rFonts w:ascii="Times New Roman" w:hAnsi="Times New Roman" w:cs="Times New Roman"/>
          <w:sz w:val="24"/>
          <w:szCs w:val="24"/>
        </w:rPr>
        <w:t>. Ese problema hace que usualmente cada dos años se destapen con ácido fosfórico, que vale US$2</w:t>
      </w:r>
      <w:r w:rsidR="00302CD1" w:rsidRPr="00F36145">
        <w:rPr>
          <w:rFonts w:ascii="Times New Roman" w:hAnsi="Times New Roman" w:cs="Times New Roman"/>
          <w:sz w:val="24"/>
          <w:szCs w:val="24"/>
        </w:rPr>
        <w:t>/litro</w:t>
      </w:r>
      <w:r w:rsidR="008C00CC" w:rsidRPr="00F36145">
        <w:rPr>
          <w:rFonts w:ascii="Times New Roman" w:hAnsi="Times New Roman" w:cs="Times New Roman"/>
          <w:sz w:val="24"/>
          <w:szCs w:val="24"/>
        </w:rPr>
        <w:t xml:space="preserve">, lo que hacía que </w:t>
      </w:r>
      <w:r w:rsidR="00535E13" w:rsidRPr="00F36145">
        <w:rPr>
          <w:rFonts w:ascii="Times New Roman" w:hAnsi="Times New Roman" w:cs="Times New Roman"/>
          <w:sz w:val="24"/>
          <w:szCs w:val="24"/>
        </w:rPr>
        <w:t>-</w:t>
      </w:r>
      <w:r w:rsidR="008C00CC" w:rsidRPr="00F36145">
        <w:rPr>
          <w:rFonts w:ascii="Times New Roman" w:hAnsi="Times New Roman" w:cs="Times New Roman"/>
          <w:sz w:val="24"/>
          <w:szCs w:val="24"/>
        </w:rPr>
        <w:t>por ejemplo</w:t>
      </w:r>
      <w:r w:rsidR="00535E13" w:rsidRPr="00F36145">
        <w:rPr>
          <w:rFonts w:ascii="Times New Roman" w:hAnsi="Times New Roman" w:cs="Times New Roman"/>
          <w:sz w:val="24"/>
          <w:szCs w:val="24"/>
        </w:rPr>
        <w:t>-</w:t>
      </w:r>
      <w:r w:rsidR="008C00CC" w:rsidRPr="00F36145">
        <w:rPr>
          <w:rFonts w:ascii="Times New Roman" w:hAnsi="Times New Roman" w:cs="Times New Roman"/>
          <w:sz w:val="24"/>
          <w:szCs w:val="24"/>
        </w:rPr>
        <w:t xml:space="preserve"> en mercados como el mendocino </w:t>
      </w:r>
      <w:r w:rsidR="00792C76" w:rsidRPr="00F36145">
        <w:rPr>
          <w:rFonts w:ascii="Times New Roman" w:hAnsi="Times New Roman" w:cs="Times New Roman"/>
          <w:sz w:val="24"/>
          <w:szCs w:val="24"/>
        </w:rPr>
        <w:t xml:space="preserve">o el tucumano </w:t>
      </w:r>
      <w:r w:rsidR="008C00CC" w:rsidRPr="00F36145">
        <w:rPr>
          <w:rFonts w:ascii="Times New Roman" w:hAnsi="Times New Roman" w:cs="Times New Roman"/>
          <w:sz w:val="24"/>
          <w:szCs w:val="24"/>
        </w:rPr>
        <w:t>se gasten aproximadamente 1US$/ha/año, “que es una barbaridad”</w:t>
      </w:r>
      <w:r w:rsidRPr="00F36145">
        <w:rPr>
          <w:rFonts w:ascii="Times New Roman" w:hAnsi="Times New Roman" w:cs="Times New Roman"/>
          <w:sz w:val="24"/>
          <w:szCs w:val="24"/>
        </w:rPr>
        <w:t xml:space="preserve"> (técnico de empresa de fertilizantes)</w:t>
      </w:r>
      <w:r w:rsidR="00004850" w:rsidRPr="00F36145">
        <w:rPr>
          <w:rFonts w:ascii="Times New Roman" w:hAnsi="Times New Roman" w:cs="Times New Roman"/>
          <w:sz w:val="24"/>
          <w:szCs w:val="24"/>
        </w:rPr>
        <w:t xml:space="preserve">. Antes de eso se usaba ácido sulfúrico, hasta que </w:t>
      </w:r>
      <w:r w:rsidR="008C00CC" w:rsidRPr="00F36145">
        <w:rPr>
          <w:rFonts w:ascii="Times New Roman" w:hAnsi="Times New Roman" w:cs="Times New Roman"/>
          <w:sz w:val="24"/>
          <w:szCs w:val="24"/>
        </w:rPr>
        <w:t xml:space="preserve">Secretaría de Programación para la Prevención de la Drogadicción y la </w:t>
      </w:r>
      <w:r w:rsidR="00535E13" w:rsidRPr="00F36145">
        <w:rPr>
          <w:rFonts w:ascii="Times New Roman" w:hAnsi="Times New Roman" w:cs="Times New Roman"/>
          <w:sz w:val="24"/>
          <w:szCs w:val="24"/>
        </w:rPr>
        <w:t>L</w:t>
      </w:r>
      <w:r w:rsidR="008C00CC" w:rsidRPr="00F36145">
        <w:rPr>
          <w:rFonts w:ascii="Times New Roman" w:hAnsi="Times New Roman" w:cs="Times New Roman"/>
          <w:sz w:val="24"/>
          <w:szCs w:val="24"/>
        </w:rPr>
        <w:t xml:space="preserve">ucha </w:t>
      </w:r>
      <w:r w:rsidR="00535E13" w:rsidRPr="00F36145">
        <w:rPr>
          <w:rFonts w:ascii="Times New Roman" w:hAnsi="Times New Roman" w:cs="Times New Roman"/>
          <w:sz w:val="24"/>
          <w:szCs w:val="24"/>
        </w:rPr>
        <w:t>C</w:t>
      </w:r>
      <w:r w:rsidR="008C00CC" w:rsidRPr="00F36145">
        <w:rPr>
          <w:rFonts w:ascii="Times New Roman" w:hAnsi="Times New Roman" w:cs="Times New Roman"/>
          <w:sz w:val="24"/>
          <w:szCs w:val="24"/>
        </w:rPr>
        <w:t xml:space="preserve">ontra el </w:t>
      </w:r>
      <w:r w:rsidR="00535E13" w:rsidRPr="00F36145">
        <w:rPr>
          <w:rFonts w:ascii="Times New Roman" w:hAnsi="Times New Roman" w:cs="Times New Roman"/>
          <w:sz w:val="24"/>
          <w:szCs w:val="24"/>
        </w:rPr>
        <w:t>N</w:t>
      </w:r>
      <w:r w:rsidR="008C00CC" w:rsidRPr="00F36145">
        <w:rPr>
          <w:rFonts w:ascii="Times New Roman" w:hAnsi="Times New Roman" w:cs="Times New Roman"/>
          <w:sz w:val="24"/>
          <w:szCs w:val="24"/>
        </w:rPr>
        <w:t>arcotráfico</w:t>
      </w:r>
      <w:r w:rsidR="00763222" w:rsidRPr="00F36145">
        <w:rPr>
          <w:rFonts w:ascii="Times New Roman" w:hAnsi="Times New Roman" w:cs="Times New Roman"/>
          <w:sz w:val="24"/>
          <w:szCs w:val="24"/>
        </w:rPr>
        <w:t xml:space="preserve"> (</w:t>
      </w:r>
      <w:proofErr w:type="spellStart"/>
      <w:r w:rsidR="00763222" w:rsidRPr="00F36145">
        <w:rPr>
          <w:rFonts w:ascii="Times New Roman" w:hAnsi="Times New Roman" w:cs="Times New Roman"/>
          <w:sz w:val="24"/>
          <w:szCs w:val="24"/>
        </w:rPr>
        <w:t>Sedronar</w:t>
      </w:r>
      <w:proofErr w:type="spellEnd"/>
      <w:r w:rsidR="008C00CC" w:rsidRPr="00F36145">
        <w:rPr>
          <w:rFonts w:ascii="Times New Roman" w:hAnsi="Times New Roman" w:cs="Times New Roman"/>
          <w:sz w:val="24"/>
          <w:szCs w:val="24"/>
        </w:rPr>
        <w:t>)</w:t>
      </w:r>
      <w:r w:rsidR="00004850" w:rsidRPr="00F36145">
        <w:rPr>
          <w:rFonts w:ascii="Times New Roman" w:hAnsi="Times New Roman" w:cs="Times New Roman"/>
          <w:sz w:val="24"/>
          <w:szCs w:val="24"/>
        </w:rPr>
        <w:t xml:space="preserve"> </w:t>
      </w:r>
      <w:r w:rsidR="00792C76" w:rsidRPr="00F36145">
        <w:rPr>
          <w:rFonts w:ascii="Times New Roman" w:hAnsi="Times New Roman" w:cs="Times New Roman"/>
          <w:sz w:val="24"/>
          <w:szCs w:val="24"/>
        </w:rPr>
        <w:t xml:space="preserve">comienza a </w:t>
      </w:r>
      <w:r w:rsidR="00004850" w:rsidRPr="00F36145">
        <w:rPr>
          <w:rFonts w:ascii="Times New Roman" w:hAnsi="Times New Roman" w:cs="Times New Roman"/>
          <w:sz w:val="24"/>
          <w:szCs w:val="24"/>
        </w:rPr>
        <w:t>fiscalizar el uso de determinadas drogas</w:t>
      </w:r>
      <w:r w:rsidR="008C00CC" w:rsidRPr="00F36145">
        <w:rPr>
          <w:rFonts w:ascii="Times New Roman" w:hAnsi="Times New Roman" w:cs="Times New Roman"/>
          <w:sz w:val="24"/>
          <w:szCs w:val="24"/>
        </w:rPr>
        <w:t xml:space="preserve"> </w:t>
      </w:r>
      <w:r w:rsidR="00792C76" w:rsidRPr="00F36145">
        <w:rPr>
          <w:rFonts w:ascii="Times New Roman" w:hAnsi="Times New Roman" w:cs="Times New Roman"/>
          <w:sz w:val="24"/>
          <w:szCs w:val="24"/>
        </w:rPr>
        <w:t xml:space="preserve">e impide su comercialización para estos usos “no tradicionales”. Ante eso, una </w:t>
      </w:r>
      <w:r w:rsidR="00792C76" w:rsidRPr="00F36145">
        <w:rPr>
          <w:rFonts w:ascii="Times New Roman" w:hAnsi="Times New Roman" w:cs="Times New Roman"/>
          <w:sz w:val="24"/>
          <w:szCs w:val="24"/>
        </w:rPr>
        <w:lastRenderedPageBreak/>
        <w:t xml:space="preserve">de estas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w:t>
      </w:r>
      <w:r w:rsidR="00792C76" w:rsidRPr="00F36145">
        <w:rPr>
          <w:rFonts w:ascii="Times New Roman" w:hAnsi="Times New Roman" w:cs="Times New Roman"/>
          <w:sz w:val="24"/>
          <w:szCs w:val="24"/>
        </w:rPr>
        <w:t>empezó a</w:t>
      </w:r>
      <w:r w:rsidR="00004850" w:rsidRPr="00F36145">
        <w:rPr>
          <w:rFonts w:ascii="Times New Roman" w:hAnsi="Times New Roman" w:cs="Times New Roman"/>
          <w:sz w:val="24"/>
          <w:szCs w:val="24"/>
        </w:rPr>
        <w:t xml:space="preserve"> buscar opciones para acidificar el agua</w:t>
      </w:r>
      <w:r w:rsidR="00792C76" w:rsidRPr="00F36145">
        <w:rPr>
          <w:rFonts w:ascii="Times New Roman" w:hAnsi="Times New Roman" w:cs="Times New Roman"/>
          <w:sz w:val="24"/>
          <w:szCs w:val="24"/>
        </w:rPr>
        <w:t>:</w:t>
      </w:r>
      <w:r w:rsidR="00004850" w:rsidRPr="00F36145">
        <w:rPr>
          <w:rFonts w:ascii="Times New Roman" w:hAnsi="Times New Roman" w:cs="Times New Roman"/>
          <w:sz w:val="24"/>
          <w:szCs w:val="24"/>
        </w:rPr>
        <w:t xml:space="preserve"> </w:t>
      </w:r>
      <w:r w:rsidR="00792C76" w:rsidRPr="00F36145">
        <w:rPr>
          <w:rFonts w:ascii="Times New Roman" w:hAnsi="Times New Roman" w:cs="Times New Roman"/>
          <w:sz w:val="24"/>
          <w:szCs w:val="24"/>
        </w:rPr>
        <w:t>e</w:t>
      </w:r>
      <w:r w:rsidR="00004850" w:rsidRPr="00F36145">
        <w:rPr>
          <w:rFonts w:ascii="Times New Roman" w:hAnsi="Times New Roman" w:cs="Times New Roman"/>
          <w:sz w:val="24"/>
          <w:szCs w:val="24"/>
        </w:rPr>
        <w:t>l fosfórico era caro, el nítrico además de caro e</w:t>
      </w:r>
      <w:r w:rsidR="00763222" w:rsidRPr="00F36145">
        <w:rPr>
          <w:rFonts w:ascii="Times New Roman" w:hAnsi="Times New Roman" w:cs="Times New Roman"/>
          <w:sz w:val="24"/>
          <w:szCs w:val="24"/>
        </w:rPr>
        <w:t>ra</w:t>
      </w:r>
      <w:r w:rsidR="00004850" w:rsidRPr="00F36145">
        <w:rPr>
          <w:rFonts w:ascii="Times New Roman" w:hAnsi="Times New Roman" w:cs="Times New Roman"/>
          <w:sz w:val="24"/>
          <w:szCs w:val="24"/>
        </w:rPr>
        <w:t xml:space="preserve"> peligroso. </w:t>
      </w:r>
      <w:r w:rsidR="00792C76" w:rsidRPr="00F36145">
        <w:rPr>
          <w:rFonts w:ascii="Times New Roman" w:hAnsi="Times New Roman" w:cs="Times New Roman"/>
          <w:sz w:val="24"/>
          <w:szCs w:val="24"/>
        </w:rPr>
        <w:t xml:space="preserve">Hasta que probaron con </w:t>
      </w:r>
      <w:r w:rsidR="00004850" w:rsidRPr="00F36145">
        <w:rPr>
          <w:rFonts w:ascii="Times New Roman" w:hAnsi="Times New Roman" w:cs="Times New Roman"/>
          <w:sz w:val="24"/>
          <w:szCs w:val="24"/>
        </w:rPr>
        <w:t xml:space="preserve">una mezcla </w:t>
      </w:r>
      <w:r w:rsidR="00792C76" w:rsidRPr="00F36145">
        <w:rPr>
          <w:rFonts w:ascii="Times New Roman" w:hAnsi="Times New Roman" w:cs="Times New Roman"/>
          <w:sz w:val="24"/>
          <w:szCs w:val="24"/>
        </w:rPr>
        <w:t xml:space="preserve">ya </w:t>
      </w:r>
      <w:r w:rsidR="00004850" w:rsidRPr="00F36145">
        <w:rPr>
          <w:rFonts w:ascii="Times New Roman" w:hAnsi="Times New Roman" w:cs="Times New Roman"/>
          <w:sz w:val="24"/>
          <w:szCs w:val="24"/>
        </w:rPr>
        <w:t xml:space="preserve">aprobada por </w:t>
      </w:r>
      <w:proofErr w:type="spellStart"/>
      <w:r w:rsidR="00004850" w:rsidRPr="00F36145">
        <w:rPr>
          <w:rFonts w:ascii="Times New Roman" w:hAnsi="Times New Roman" w:cs="Times New Roman"/>
          <w:sz w:val="24"/>
          <w:szCs w:val="24"/>
        </w:rPr>
        <w:t>Sedronar</w:t>
      </w:r>
      <w:proofErr w:type="spellEnd"/>
      <w:r w:rsidR="00004850" w:rsidRPr="00F36145">
        <w:rPr>
          <w:rFonts w:ascii="Times New Roman" w:hAnsi="Times New Roman" w:cs="Times New Roman"/>
          <w:sz w:val="24"/>
          <w:szCs w:val="24"/>
        </w:rPr>
        <w:t xml:space="preserve"> a base de sulfúrico diluida al 30% </w:t>
      </w:r>
      <w:r w:rsidR="004B0616" w:rsidRPr="00F36145">
        <w:rPr>
          <w:rFonts w:ascii="Times New Roman" w:hAnsi="Times New Roman" w:cs="Times New Roman"/>
          <w:sz w:val="24"/>
          <w:szCs w:val="24"/>
        </w:rPr>
        <w:t xml:space="preserve">(utilizada en La Plata para acidificar suelos) </w:t>
      </w:r>
      <w:r w:rsidR="00792C76" w:rsidRPr="00F36145">
        <w:rPr>
          <w:rFonts w:ascii="Times New Roman" w:hAnsi="Times New Roman" w:cs="Times New Roman"/>
          <w:sz w:val="24"/>
          <w:szCs w:val="24"/>
        </w:rPr>
        <w:t>cuyo costo es</w:t>
      </w:r>
      <w:r w:rsidR="00004850" w:rsidRPr="00F36145">
        <w:rPr>
          <w:rFonts w:ascii="Times New Roman" w:hAnsi="Times New Roman" w:cs="Times New Roman"/>
          <w:sz w:val="24"/>
          <w:szCs w:val="24"/>
        </w:rPr>
        <w:t xml:space="preserve"> la mitad que el fosfórico</w:t>
      </w:r>
      <w:r w:rsidR="00792C76" w:rsidRPr="00F36145">
        <w:rPr>
          <w:rFonts w:ascii="Times New Roman" w:hAnsi="Times New Roman" w:cs="Times New Roman"/>
          <w:sz w:val="24"/>
          <w:szCs w:val="24"/>
        </w:rPr>
        <w:t xml:space="preserve">. </w:t>
      </w:r>
      <w:r w:rsidR="00535E13" w:rsidRPr="00F36145">
        <w:rPr>
          <w:rFonts w:ascii="Times New Roman" w:hAnsi="Times New Roman" w:cs="Times New Roman"/>
          <w:sz w:val="24"/>
          <w:szCs w:val="24"/>
        </w:rPr>
        <w:t>Así</w:t>
      </w:r>
      <w:r w:rsidR="00792C76" w:rsidRPr="00F36145">
        <w:rPr>
          <w:rFonts w:ascii="Times New Roman" w:hAnsi="Times New Roman" w:cs="Times New Roman"/>
          <w:sz w:val="24"/>
          <w:szCs w:val="24"/>
        </w:rPr>
        <w:t xml:space="preserve"> </w:t>
      </w:r>
      <w:r w:rsidR="0067316C" w:rsidRPr="00F36145">
        <w:rPr>
          <w:rFonts w:ascii="Times New Roman" w:hAnsi="Times New Roman" w:cs="Times New Roman"/>
          <w:sz w:val="24"/>
          <w:szCs w:val="24"/>
        </w:rPr>
        <w:t>lograron</w:t>
      </w:r>
      <w:r w:rsidR="00792C76" w:rsidRPr="00F36145">
        <w:rPr>
          <w:rFonts w:ascii="Times New Roman" w:hAnsi="Times New Roman" w:cs="Times New Roman"/>
          <w:sz w:val="24"/>
          <w:szCs w:val="24"/>
        </w:rPr>
        <w:t xml:space="preserve"> un producto competitivo, ya que funciona igual y sale la mitad, </w:t>
      </w:r>
      <w:r w:rsidR="0067316C" w:rsidRPr="00F36145">
        <w:rPr>
          <w:rFonts w:ascii="Times New Roman" w:hAnsi="Times New Roman" w:cs="Times New Roman"/>
          <w:sz w:val="24"/>
          <w:szCs w:val="24"/>
        </w:rPr>
        <w:t xml:space="preserve">oportunidad </w:t>
      </w:r>
      <w:r w:rsidR="00792C76" w:rsidRPr="00F36145">
        <w:rPr>
          <w:rFonts w:ascii="Times New Roman" w:hAnsi="Times New Roman" w:cs="Times New Roman"/>
          <w:sz w:val="24"/>
          <w:szCs w:val="24"/>
        </w:rPr>
        <w:t xml:space="preserve">que surge </w:t>
      </w:r>
      <w:r w:rsidR="00004850" w:rsidRPr="00F36145">
        <w:rPr>
          <w:rFonts w:ascii="Times New Roman" w:hAnsi="Times New Roman" w:cs="Times New Roman"/>
          <w:sz w:val="24"/>
          <w:szCs w:val="24"/>
        </w:rPr>
        <w:t xml:space="preserve">por </w:t>
      </w:r>
      <w:r w:rsidR="00763222" w:rsidRPr="00F36145">
        <w:rPr>
          <w:rFonts w:ascii="Times New Roman" w:hAnsi="Times New Roman" w:cs="Times New Roman"/>
          <w:sz w:val="24"/>
          <w:szCs w:val="24"/>
        </w:rPr>
        <w:t>“</w:t>
      </w:r>
      <w:r w:rsidR="00004850" w:rsidRPr="00F36145">
        <w:rPr>
          <w:rFonts w:ascii="Times New Roman" w:hAnsi="Times New Roman" w:cs="Times New Roman"/>
          <w:i/>
          <w:sz w:val="24"/>
          <w:szCs w:val="24"/>
        </w:rPr>
        <w:t>estar atento y buscar soluciones</w:t>
      </w:r>
      <w:r w:rsidR="00763222" w:rsidRPr="00F36145">
        <w:rPr>
          <w:rFonts w:ascii="Times New Roman" w:hAnsi="Times New Roman" w:cs="Times New Roman"/>
          <w:sz w:val="24"/>
          <w:szCs w:val="24"/>
        </w:rPr>
        <w:t xml:space="preserve">” (NC, gerente de una </w:t>
      </w:r>
      <w:proofErr w:type="spellStart"/>
      <w:r w:rsidR="00763222" w:rsidRPr="00F36145">
        <w:rPr>
          <w:rFonts w:ascii="Times New Roman" w:hAnsi="Times New Roman" w:cs="Times New Roman"/>
          <w:sz w:val="24"/>
          <w:szCs w:val="24"/>
        </w:rPr>
        <w:t>PyMETH</w:t>
      </w:r>
      <w:proofErr w:type="spellEnd"/>
      <w:r w:rsidR="00763222" w:rsidRPr="00F36145">
        <w:rPr>
          <w:rFonts w:ascii="Times New Roman" w:hAnsi="Times New Roman" w:cs="Times New Roman"/>
          <w:sz w:val="24"/>
          <w:szCs w:val="24"/>
        </w:rPr>
        <w:t>)</w:t>
      </w:r>
      <w:r w:rsidR="00004850" w:rsidRPr="00F36145">
        <w:rPr>
          <w:rFonts w:ascii="Times New Roman" w:hAnsi="Times New Roman" w:cs="Times New Roman"/>
          <w:sz w:val="24"/>
          <w:szCs w:val="24"/>
        </w:rPr>
        <w:t>.</w:t>
      </w:r>
      <w:r w:rsidR="00792C76" w:rsidRPr="00F36145">
        <w:rPr>
          <w:rFonts w:ascii="Times New Roman" w:hAnsi="Times New Roman" w:cs="Times New Roman"/>
          <w:sz w:val="24"/>
          <w:szCs w:val="24"/>
        </w:rPr>
        <w:t xml:space="preserve"> Y si bien </w:t>
      </w:r>
      <w:r w:rsidR="00763222" w:rsidRPr="00F36145">
        <w:rPr>
          <w:rFonts w:ascii="Times New Roman" w:hAnsi="Times New Roman" w:cs="Times New Roman"/>
          <w:sz w:val="24"/>
          <w:szCs w:val="24"/>
        </w:rPr>
        <w:t>se trata de un insumo para nada complejo</w:t>
      </w:r>
      <w:r w:rsidR="00792C76" w:rsidRPr="00F36145">
        <w:rPr>
          <w:rFonts w:ascii="Times New Roman" w:hAnsi="Times New Roman" w:cs="Times New Roman"/>
          <w:sz w:val="24"/>
          <w:szCs w:val="24"/>
        </w:rPr>
        <w:t xml:space="preserve"> (agua acidificada)</w:t>
      </w:r>
      <w:r w:rsidR="002B3E9B" w:rsidRPr="00F36145">
        <w:rPr>
          <w:rFonts w:ascii="Times New Roman" w:hAnsi="Times New Roman" w:cs="Times New Roman"/>
          <w:sz w:val="24"/>
          <w:szCs w:val="24"/>
        </w:rPr>
        <w:t xml:space="preserve"> y tal vez poco significativo –económicamente hablando- a nivel establecimiento, a nivel global se trata de un buen negocio para la empresa y resulta un incremento de la competitividad territorial.</w:t>
      </w:r>
    </w:p>
    <w:p w14:paraId="1DF29864" w14:textId="77777777" w:rsidR="00004850" w:rsidRPr="00F36145" w:rsidRDefault="000A16D0" w:rsidP="00F36145">
      <w:pPr>
        <w:spacing w:after="0" w:line="360" w:lineRule="auto"/>
        <w:rPr>
          <w:rFonts w:ascii="Times New Roman" w:hAnsi="Times New Roman" w:cs="Times New Roman"/>
          <w:i/>
          <w:sz w:val="24"/>
          <w:szCs w:val="24"/>
        </w:rPr>
      </w:pPr>
      <w:r w:rsidRPr="00F36145">
        <w:rPr>
          <w:rFonts w:ascii="Times New Roman" w:hAnsi="Times New Roman" w:cs="Times New Roman"/>
          <w:i/>
          <w:sz w:val="24"/>
          <w:szCs w:val="24"/>
        </w:rPr>
        <w:t>4.</w:t>
      </w:r>
      <w:r w:rsidR="000142E6" w:rsidRPr="00F36145">
        <w:rPr>
          <w:rFonts w:ascii="Times New Roman" w:hAnsi="Times New Roman" w:cs="Times New Roman"/>
          <w:i/>
          <w:sz w:val="24"/>
          <w:szCs w:val="24"/>
        </w:rPr>
        <w:t>3</w:t>
      </w:r>
      <w:r w:rsidRPr="00F36145">
        <w:rPr>
          <w:rFonts w:ascii="Times New Roman" w:hAnsi="Times New Roman" w:cs="Times New Roman"/>
          <w:i/>
          <w:sz w:val="24"/>
          <w:szCs w:val="24"/>
        </w:rPr>
        <w:t xml:space="preserve"> </w:t>
      </w:r>
      <w:r w:rsidR="00004850" w:rsidRPr="00F36145">
        <w:rPr>
          <w:rFonts w:ascii="Times New Roman" w:hAnsi="Times New Roman" w:cs="Times New Roman"/>
          <w:i/>
          <w:sz w:val="24"/>
          <w:szCs w:val="24"/>
        </w:rPr>
        <w:t xml:space="preserve">El desarrollo </w:t>
      </w:r>
      <w:r w:rsidR="00CF48E1" w:rsidRPr="00F36145">
        <w:rPr>
          <w:rFonts w:ascii="Times New Roman" w:hAnsi="Times New Roman" w:cs="Times New Roman"/>
          <w:i/>
          <w:sz w:val="24"/>
          <w:szCs w:val="24"/>
        </w:rPr>
        <w:t xml:space="preserve">y </w:t>
      </w:r>
      <w:r w:rsidR="000142E6" w:rsidRPr="00F36145">
        <w:rPr>
          <w:rFonts w:ascii="Times New Roman" w:hAnsi="Times New Roman" w:cs="Times New Roman"/>
          <w:i/>
          <w:sz w:val="24"/>
          <w:szCs w:val="24"/>
        </w:rPr>
        <w:t xml:space="preserve">difusión </w:t>
      </w:r>
      <w:r w:rsidR="00004850" w:rsidRPr="00F36145">
        <w:rPr>
          <w:rFonts w:ascii="Times New Roman" w:hAnsi="Times New Roman" w:cs="Times New Roman"/>
          <w:i/>
          <w:sz w:val="24"/>
          <w:szCs w:val="24"/>
        </w:rPr>
        <w:t>de una innovación</w:t>
      </w:r>
      <w:r w:rsidR="000142E6" w:rsidRPr="00F36145">
        <w:rPr>
          <w:rFonts w:ascii="Times New Roman" w:hAnsi="Times New Roman" w:cs="Times New Roman"/>
          <w:i/>
          <w:sz w:val="24"/>
          <w:szCs w:val="24"/>
        </w:rPr>
        <w:t>.</w:t>
      </w:r>
    </w:p>
    <w:p w14:paraId="7ECD00FA" w14:textId="483E0F59" w:rsidR="00CF48E1" w:rsidRPr="00F36145" w:rsidRDefault="00C509DC" w:rsidP="00F36145">
      <w:pPr>
        <w:pStyle w:val="Textonotapie"/>
        <w:spacing w:line="360" w:lineRule="auto"/>
        <w:rPr>
          <w:rFonts w:ascii="Times New Roman" w:hAnsi="Times New Roman" w:cs="Times New Roman"/>
          <w:sz w:val="24"/>
          <w:szCs w:val="24"/>
        </w:rPr>
      </w:pPr>
      <w:r w:rsidRPr="00F36145">
        <w:rPr>
          <w:rFonts w:ascii="Times New Roman" w:hAnsi="Times New Roman" w:cs="Times New Roman"/>
          <w:sz w:val="24"/>
          <w:szCs w:val="24"/>
        </w:rPr>
        <w:t>T</w:t>
      </w:r>
      <w:r w:rsidR="00CF48E1" w:rsidRPr="00F36145">
        <w:rPr>
          <w:rFonts w:ascii="Times New Roman" w:hAnsi="Times New Roman" w:cs="Times New Roman"/>
          <w:sz w:val="24"/>
          <w:szCs w:val="24"/>
        </w:rPr>
        <w:t xml:space="preserve">anto las corporaciones como las </w:t>
      </w:r>
      <w:proofErr w:type="spellStart"/>
      <w:r w:rsidR="00CF48E1" w:rsidRPr="00F36145">
        <w:rPr>
          <w:rFonts w:ascii="Times New Roman" w:hAnsi="Times New Roman" w:cs="Times New Roman"/>
          <w:sz w:val="24"/>
          <w:szCs w:val="24"/>
        </w:rPr>
        <w:t>PyMEs</w:t>
      </w:r>
      <w:proofErr w:type="spellEnd"/>
      <w:r w:rsidR="00CF48E1"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de insumos hortícolas </w:t>
      </w:r>
      <w:r w:rsidR="00CF48E1" w:rsidRPr="00F36145">
        <w:rPr>
          <w:rFonts w:ascii="Times New Roman" w:hAnsi="Times New Roman" w:cs="Times New Roman"/>
          <w:sz w:val="24"/>
          <w:szCs w:val="24"/>
        </w:rPr>
        <w:t xml:space="preserve">además de ser generadoras y productoras de un insumo, incorporan además la tarea de desarrollo del producto. Esto último implica la búsqueda de la adaptación del insumo al clima, suelo, infraestructura y manejo particular en cada región, ya que hay infinidad de variables que hacen que el producto no funcione al máximo de su potencial. </w:t>
      </w:r>
    </w:p>
    <w:p w14:paraId="19AB700F" w14:textId="23EE684A" w:rsidR="00CF48E1" w:rsidRPr="00F36145" w:rsidRDefault="0028427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Según sea un </w:t>
      </w:r>
      <w:proofErr w:type="spellStart"/>
      <w:r w:rsidR="00CF48E1" w:rsidRPr="00F36145">
        <w:rPr>
          <w:rFonts w:ascii="Times New Roman" w:hAnsi="Times New Roman" w:cs="Times New Roman"/>
          <w:i/>
          <w:sz w:val="24"/>
          <w:szCs w:val="24"/>
        </w:rPr>
        <w:t>speciality</w:t>
      </w:r>
      <w:proofErr w:type="spellEnd"/>
      <w:r w:rsidR="00CF48E1" w:rsidRPr="00F36145">
        <w:rPr>
          <w:rFonts w:ascii="Times New Roman" w:hAnsi="Times New Roman" w:cs="Times New Roman"/>
          <w:sz w:val="24"/>
          <w:szCs w:val="24"/>
        </w:rPr>
        <w:t xml:space="preserve"> (un </w:t>
      </w:r>
      <w:proofErr w:type="spellStart"/>
      <w:r w:rsidR="00CF48E1" w:rsidRPr="00F36145">
        <w:rPr>
          <w:rFonts w:ascii="Times New Roman" w:hAnsi="Times New Roman" w:cs="Times New Roman"/>
          <w:sz w:val="24"/>
          <w:szCs w:val="24"/>
        </w:rPr>
        <w:t>bioestimulante</w:t>
      </w:r>
      <w:proofErr w:type="spellEnd"/>
      <w:r w:rsidR="00CF48E1" w:rsidRPr="00F36145">
        <w:rPr>
          <w:rFonts w:ascii="Times New Roman" w:hAnsi="Times New Roman" w:cs="Times New Roman"/>
          <w:sz w:val="24"/>
          <w:szCs w:val="24"/>
        </w:rPr>
        <w:t xml:space="preserve">, antioxidante, algún inductor, etc.) o un </w:t>
      </w:r>
      <w:proofErr w:type="spellStart"/>
      <w:r w:rsidR="00CF48E1" w:rsidRPr="00F36145">
        <w:rPr>
          <w:rFonts w:ascii="Times New Roman" w:hAnsi="Times New Roman" w:cs="Times New Roman"/>
          <w:i/>
          <w:sz w:val="24"/>
          <w:szCs w:val="24"/>
        </w:rPr>
        <w:t>com</w:t>
      </w:r>
      <w:r w:rsidR="00A955B6" w:rsidRPr="00F36145">
        <w:rPr>
          <w:rFonts w:ascii="Times New Roman" w:hAnsi="Times New Roman" w:cs="Times New Roman"/>
          <w:i/>
          <w:sz w:val="24"/>
          <w:szCs w:val="24"/>
        </w:rPr>
        <w:t>m</w:t>
      </w:r>
      <w:r w:rsidR="00CF48E1" w:rsidRPr="00F36145">
        <w:rPr>
          <w:rFonts w:ascii="Times New Roman" w:hAnsi="Times New Roman" w:cs="Times New Roman"/>
          <w:i/>
          <w:sz w:val="24"/>
          <w:szCs w:val="24"/>
        </w:rPr>
        <w:t>odity</w:t>
      </w:r>
      <w:proofErr w:type="spellEnd"/>
      <w:r w:rsidR="00CF48E1" w:rsidRPr="00F36145">
        <w:rPr>
          <w:rFonts w:ascii="Times New Roman" w:hAnsi="Times New Roman" w:cs="Times New Roman"/>
          <w:sz w:val="24"/>
          <w:szCs w:val="24"/>
        </w:rPr>
        <w:t xml:space="preserve"> (como un fertilizante líquido), se define</w:t>
      </w:r>
      <w:r w:rsidR="00635961" w:rsidRPr="00F36145">
        <w:rPr>
          <w:rFonts w:ascii="Times New Roman" w:hAnsi="Times New Roman" w:cs="Times New Roman"/>
          <w:sz w:val="24"/>
          <w:szCs w:val="24"/>
        </w:rPr>
        <w:t>n</w:t>
      </w:r>
      <w:r w:rsidR="00CF48E1" w:rsidRPr="00F36145">
        <w:rPr>
          <w:rFonts w:ascii="Times New Roman" w:hAnsi="Times New Roman" w:cs="Times New Roman"/>
          <w:sz w:val="24"/>
          <w:szCs w:val="24"/>
        </w:rPr>
        <w:t xml:space="preserve"> los actores más funcionales a la </w:t>
      </w:r>
      <w:r w:rsidR="00A955B6" w:rsidRPr="00F36145">
        <w:rPr>
          <w:rFonts w:ascii="Times New Roman" w:hAnsi="Times New Roman" w:cs="Times New Roman"/>
          <w:sz w:val="24"/>
          <w:szCs w:val="24"/>
        </w:rPr>
        <w:t>tarea</w:t>
      </w:r>
      <w:r w:rsidR="00CF48E1" w:rsidRPr="00F36145">
        <w:rPr>
          <w:rFonts w:ascii="Times New Roman" w:hAnsi="Times New Roman" w:cs="Times New Roman"/>
          <w:sz w:val="24"/>
          <w:szCs w:val="24"/>
        </w:rPr>
        <w:t xml:space="preserve"> </w:t>
      </w:r>
      <w:r w:rsidR="00C509DC" w:rsidRPr="00F36145">
        <w:rPr>
          <w:rFonts w:ascii="Times New Roman" w:hAnsi="Times New Roman" w:cs="Times New Roman"/>
          <w:sz w:val="24"/>
          <w:szCs w:val="24"/>
        </w:rPr>
        <w:t>de desarrollo</w:t>
      </w:r>
      <w:r w:rsidR="00635961" w:rsidRPr="00F36145">
        <w:rPr>
          <w:rFonts w:ascii="Times New Roman" w:hAnsi="Times New Roman" w:cs="Times New Roman"/>
          <w:sz w:val="24"/>
          <w:szCs w:val="24"/>
        </w:rPr>
        <w:t xml:space="preserve"> a</w:t>
      </w:r>
      <w:r w:rsidR="00C509DC" w:rsidRPr="00F36145">
        <w:rPr>
          <w:rFonts w:ascii="Times New Roman" w:hAnsi="Times New Roman" w:cs="Times New Roman"/>
          <w:sz w:val="24"/>
          <w:szCs w:val="24"/>
        </w:rPr>
        <w:t xml:space="preserve"> </w:t>
      </w:r>
      <w:r w:rsidR="00CF48E1" w:rsidRPr="00F36145">
        <w:rPr>
          <w:rFonts w:ascii="Times New Roman" w:hAnsi="Times New Roman" w:cs="Times New Roman"/>
          <w:sz w:val="24"/>
          <w:szCs w:val="24"/>
        </w:rPr>
        <w:t>implementa</w:t>
      </w:r>
      <w:r w:rsidR="00635961" w:rsidRPr="00F36145">
        <w:rPr>
          <w:rFonts w:ascii="Times New Roman" w:hAnsi="Times New Roman" w:cs="Times New Roman"/>
          <w:sz w:val="24"/>
          <w:szCs w:val="24"/>
        </w:rPr>
        <w:t>r</w:t>
      </w:r>
      <w:r w:rsidR="00CF48E1" w:rsidRPr="00F36145">
        <w:rPr>
          <w:rFonts w:ascii="Times New Roman" w:hAnsi="Times New Roman" w:cs="Times New Roman"/>
          <w:sz w:val="24"/>
          <w:szCs w:val="24"/>
        </w:rPr>
        <w:t xml:space="preserve"> por cada empresa. Dich</w:t>
      </w:r>
      <w:r w:rsidR="00635961" w:rsidRPr="00F36145">
        <w:rPr>
          <w:rFonts w:ascii="Times New Roman" w:hAnsi="Times New Roman" w:cs="Times New Roman"/>
          <w:sz w:val="24"/>
          <w:szCs w:val="24"/>
        </w:rPr>
        <w:t>a tarea</w:t>
      </w:r>
      <w:r w:rsidR="00CF48E1" w:rsidRPr="00F36145">
        <w:rPr>
          <w:rFonts w:ascii="Times New Roman" w:hAnsi="Times New Roman" w:cs="Times New Roman"/>
          <w:sz w:val="24"/>
          <w:szCs w:val="24"/>
        </w:rPr>
        <w:t xml:space="preserve"> consiste en combinar, probar, evaluar y comparar diferentes tipos de materiales y manejos, </w:t>
      </w:r>
      <w:r w:rsidR="00635961" w:rsidRPr="00F36145">
        <w:rPr>
          <w:rFonts w:ascii="Times New Roman" w:hAnsi="Times New Roman" w:cs="Times New Roman"/>
          <w:sz w:val="24"/>
          <w:szCs w:val="24"/>
        </w:rPr>
        <w:t>labor</w:t>
      </w:r>
      <w:r w:rsidR="00CF48E1" w:rsidRPr="00F36145">
        <w:rPr>
          <w:rFonts w:ascii="Times New Roman" w:hAnsi="Times New Roman" w:cs="Times New Roman"/>
          <w:sz w:val="24"/>
          <w:szCs w:val="24"/>
        </w:rPr>
        <w:t xml:space="preserve"> que llevan a cabo los técnicos de las mismas empresas</w:t>
      </w:r>
      <w:r w:rsidR="00C509DC" w:rsidRPr="00F36145">
        <w:rPr>
          <w:rFonts w:ascii="Times New Roman" w:hAnsi="Times New Roman" w:cs="Times New Roman"/>
          <w:sz w:val="24"/>
          <w:szCs w:val="24"/>
        </w:rPr>
        <w:t xml:space="preserve"> junto a empresas </w:t>
      </w:r>
      <w:r w:rsidR="00C509DC" w:rsidRPr="00F36145">
        <w:rPr>
          <w:rFonts w:ascii="Times New Roman" w:hAnsi="Times New Roman" w:cs="Times New Roman"/>
          <w:i/>
          <w:sz w:val="24"/>
          <w:szCs w:val="24"/>
        </w:rPr>
        <w:t>ad-hoc</w:t>
      </w:r>
      <w:r w:rsidR="00C509DC" w:rsidRPr="00F36145">
        <w:rPr>
          <w:rFonts w:ascii="Times New Roman" w:hAnsi="Times New Roman" w:cs="Times New Roman"/>
          <w:sz w:val="24"/>
          <w:szCs w:val="24"/>
        </w:rPr>
        <w:t xml:space="preserve"> que prestan dicho servicio (</w:t>
      </w:r>
      <w:proofErr w:type="spellStart"/>
      <w:r w:rsidR="00C509DC" w:rsidRPr="00F36145">
        <w:rPr>
          <w:rFonts w:ascii="Times New Roman" w:hAnsi="Times New Roman" w:cs="Times New Roman"/>
          <w:sz w:val="24"/>
          <w:szCs w:val="24"/>
        </w:rPr>
        <w:t>AgroDesarrollo</w:t>
      </w:r>
      <w:proofErr w:type="spellEnd"/>
      <w:r w:rsidR="00C509DC" w:rsidRPr="00F36145">
        <w:rPr>
          <w:rFonts w:ascii="Times New Roman" w:hAnsi="Times New Roman" w:cs="Times New Roman"/>
          <w:sz w:val="24"/>
          <w:szCs w:val="24"/>
        </w:rPr>
        <w:t>), técnicos privados o muy eventualmente</w:t>
      </w:r>
      <w:r w:rsidR="00CF48E1" w:rsidRPr="00F36145">
        <w:rPr>
          <w:rFonts w:ascii="Times New Roman" w:hAnsi="Times New Roman" w:cs="Times New Roman"/>
          <w:sz w:val="24"/>
          <w:szCs w:val="24"/>
        </w:rPr>
        <w:t xml:space="preserve"> instituciones públicas </w:t>
      </w:r>
      <w:r w:rsidR="00A955B6" w:rsidRPr="00F36145">
        <w:rPr>
          <w:rFonts w:ascii="Times New Roman" w:hAnsi="Times New Roman" w:cs="Times New Roman"/>
          <w:sz w:val="24"/>
          <w:szCs w:val="24"/>
        </w:rPr>
        <w:t>(INTA, Facultades)</w:t>
      </w:r>
      <w:r w:rsidR="00CF48E1" w:rsidRPr="00F36145">
        <w:rPr>
          <w:rFonts w:ascii="Times New Roman" w:hAnsi="Times New Roman" w:cs="Times New Roman"/>
          <w:sz w:val="24"/>
          <w:szCs w:val="24"/>
        </w:rPr>
        <w:t xml:space="preserve">. </w:t>
      </w:r>
      <w:r w:rsidR="00A955B6" w:rsidRPr="00F36145">
        <w:rPr>
          <w:rFonts w:ascii="Times New Roman" w:hAnsi="Times New Roman" w:cs="Times New Roman"/>
          <w:sz w:val="24"/>
          <w:szCs w:val="24"/>
        </w:rPr>
        <w:t>Con ellos</w:t>
      </w:r>
      <w:r w:rsidR="00CF48E1" w:rsidRPr="00F36145">
        <w:rPr>
          <w:rFonts w:ascii="Times New Roman" w:hAnsi="Times New Roman" w:cs="Times New Roman"/>
          <w:sz w:val="24"/>
          <w:szCs w:val="24"/>
        </w:rPr>
        <w:t xml:space="preserve"> </w:t>
      </w:r>
      <w:r w:rsidR="00635961" w:rsidRPr="00F36145">
        <w:rPr>
          <w:rFonts w:ascii="Times New Roman" w:hAnsi="Times New Roman" w:cs="Times New Roman"/>
          <w:sz w:val="24"/>
          <w:szCs w:val="24"/>
        </w:rPr>
        <w:t>las empresas</w:t>
      </w:r>
      <w:r w:rsidR="00CF48E1" w:rsidRPr="00F36145">
        <w:rPr>
          <w:rFonts w:ascii="Times New Roman" w:hAnsi="Times New Roman" w:cs="Times New Roman"/>
          <w:sz w:val="24"/>
          <w:szCs w:val="24"/>
        </w:rPr>
        <w:t xml:space="preserve"> hacen convenios con el ob</w:t>
      </w:r>
      <w:r w:rsidR="00C509DC" w:rsidRPr="00F36145">
        <w:rPr>
          <w:rFonts w:ascii="Times New Roman" w:hAnsi="Times New Roman" w:cs="Times New Roman"/>
          <w:sz w:val="24"/>
          <w:szCs w:val="24"/>
        </w:rPr>
        <w:t xml:space="preserve">jeto </w:t>
      </w:r>
      <w:r w:rsidR="00CF48E1" w:rsidRPr="00F36145">
        <w:rPr>
          <w:rFonts w:ascii="Times New Roman" w:hAnsi="Times New Roman" w:cs="Times New Roman"/>
          <w:sz w:val="24"/>
          <w:szCs w:val="24"/>
        </w:rPr>
        <w:t xml:space="preserve">que lleven a cabo ensayos en sus propias instalaciones o bien </w:t>
      </w:r>
      <w:r w:rsidR="00C509DC" w:rsidRPr="00F36145">
        <w:rPr>
          <w:rFonts w:ascii="Times New Roman" w:hAnsi="Times New Roman" w:cs="Times New Roman"/>
          <w:sz w:val="24"/>
          <w:szCs w:val="24"/>
        </w:rPr>
        <w:t>a través de</w:t>
      </w:r>
      <w:r w:rsidR="00CF48E1" w:rsidRPr="00F36145">
        <w:rPr>
          <w:rFonts w:ascii="Times New Roman" w:hAnsi="Times New Roman" w:cs="Times New Roman"/>
          <w:sz w:val="24"/>
          <w:szCs w:val="24"/>
        </w:rPr>
        <w:t xml:space="preserve"> una cartera propia de productores, acordándose las líneas a trabajar conjunta</w:t>
      </w:r>
      <w:r w:rsidR="00A955B6" w:rsidRPr="00F36145">
        <w:rPr>
          <w:rFonts w:ascii="Times New Roman" w:hAnsi="Times New Roman" w:cs="Times New Roman"/>
          <w:sz w:val="24"/>
          <w:szCs w:val="24"/>
        </w:rPr>
        <w:t>mente</w:t>
      </w:r>
      <w:r w:rsidR="00CF48E1" w:rsidRPr="00F36145">
        <w:rPr>
          <w:rFonts w:ascii="Times New Roman" w:hAnsi="Times New Roman" w:cs="Times New Roman"/>
          <w:sz w:val="24"/>
          <w:szCs w:val="24"/>
        </w:rPr>
        <w:t xml:space="preserve">. </w:t>
      </w:r>
      <w:r w:rsidR="00A955B6" w:rsidRPr="00F36145">
        <w:rPr>
          <w:rFonts w:ascii="Times New Roman" w:hAnsi="Times New Roman" w:cs="Times New Roman"/>
          <w:sz w:val="24"/>
          <w:szCs w:val="24"/>
        </w:rPr>
        <w:t xml:space="preserve">La empresa cuenta para la etapa de desarrollo con un ensayista quien además de diseñar el protocolo, supervisa esos ensayos </w:t>
      </w:r>
      <w:r w:rsidR="00C509DC" w:rsidRPr="00F36145">
        <w:rPr>
          <w:rFonts w:ascii="Times New Roman" w:hAnsi="Times New Roman" w:cs="Times New Roman"/>
          <w:sz w:val="24"/>
          <w:szCs w:val="24"/>
        </w:rPr>
        <w:t>y discute los resultados con</w:t>
      </w:r>
      <w:r w:rsidR="00635961" w:rsidRPr="00F36145">
        <w:rPr>
          <w:rFonts w:ascii="Times New Roman" w:hAnsi="Times New Roman" w:cs="Times New Roman"/>
          <w:sz w:val="24"/>
          <w:szCs w:val="24"/>
        </w:rPr>
        <w:t xml:space="preserve"> los</w:t>
      </w:r>
      <w:r w:rsidR="00C509DC" w:rsidRPr="00F36145">
        <w:rPr>
          <w:rFonts w:ascii="Times New Roman" w:hAnsi="Times New Roman" w:cs="Times New Roman"/>
          <w:sz w:val="24"/>
          <w:szCs w:val="24"/>
        </w:rPr>
        <w:t xml:space="preserve"> </w:t>
      </w:r>
      <w:r w:rsidR="00A955B6" w:rsidRPr="00F36145">
        <w:rPr>
          <w:rFonts w:ascii="Times New Roman" w:hAnsi="Times New Roman" w:cs="Times New Roman"/>
          <w:sz w:val="24"/>
          <w:szCs w:val="24"/>
        </w:rPr>
        <w:t>actores</w:t>
      </w:r>
      <w:r w:rsidR="00C509DC" w:rsidRPr="00F36145">
        <w:rPr>
          <w:rFonts w:ascii="Times New Roman" w:hAnsi="Times New Roman" w:cs="Times New Roman"/>
          <w:sz w:val="24"/>
          <w:szCs w:val="24"/>
        </w:rPr>
        <w:t>/instituciones</w:t>
      </w:r>
      <w:r w:rsidR="00A955B6" w:rsidRPr="00F36145">
        <w:rPr>
          <w:rFonts w:ascii="Times New Roman" w:hAnsi="Times New Roman" w:cs="Times New Roman"/>
          <w:sz w:val="24"/>
          <w:szCs w:val="24"/>
        </w:rPr>
        <w:t>.</w:t>
      </w:r>
      <w:r w:rsidR="00CF48E1" w:rsidRPr="00F36145">
        <w:rPr>
          <w:rFonts w:ascii="Times New Roman" w:hAnsi="Times New Roman" w:cs="Times New Roman"/>
          <w:sz w:val="24"/>
          <w:szCs w:val="24"/>
        </w:rPr>
        <w:t xml:space="preserve"> El protocolo que prepara la empresa </w:t>
      </w:r>
      <w:r w:rsidR="00A955B6" w:rsidRPr="00F36145">
        <w:rPr>
          <w:rFonts w:ascii="Times New Roman" w:hAnsi="Times New Roman" w:cs="Times New Roman"/>
          <w:sz w:val="24"/>
          <w:szCs w:val="24"/>
        </w:rPr>
        <w:t xml:space="preserve">de insumos </w:t>
      </w:r>
      <w:r w:rsidR="00CF48E1" w:rsidRPr="00F36145">
        <w:rPr>
          <w:rFonts w:ascii="Times New Roman" w:hAnsi="Times New Roman" w:cs="Times New Roman"/>
          <w:sz w:val="24"/>
          <w:szCs w:val="24"/>
        </w:rPr>
        <w:t xml:space="preserve">pretende que en el ensayo </w:t>
      </w:r>
      <w:r w:rsidR="00A955B6" w:rsidRPr="00F36145">
        <w:rPr>
          <w:rFonts w:ascii="Times New Roman" w:hAnsi="Times New Roman" w:cs="Times New Roman"/>
          <w:sz w:val="24"/>
          <w:szCs w:val="24"/>
        </w:rPr>
        <w:t>se puedan determinar las dosis, formas de aplicación, ver cómo actúa en los diferentes lugares/manejos</w:t>
      </w:r>
      <w:r w:rsidR="00C509DC" w:rsidRPr="00F36145">
        <w:rPr>
          <w:rFonts w:ascii="Times New Roman" w:hAnsi="Times New Roman" w:cs="Times New Roman"/>
          <w:sz w:val="24"/>
          <w:szCs w:val="24"/>
        </w:rPr>
        <w:t>, etc</w:t>
      </w:r>
      <w:r w:rsidR="00CF48E1" w:rsidRPr="00F36145">
        <w:rPr>
          <w:rFonts w:ascii="Times New Roman" w:hAnsi="Times New Roman" w:cs="Times New Roman"/>
          <w:sz w:val="24"/>
          <w:szCs w:val="24"/>
        </w:rPr>
        <w:t xml:space="preserve">. </w:t>
      </w:r>
    </w:p>
    <w:p w14:paraId="703FB67E" w14:textId="7CE9F6EC" w:rsidR="001D65D0" w:rsidRPr="00F36145" w:rsidRDefault="00C509DC"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articulación de empresas con instituciones públicas para el desarrollo de los insumos es dispar en el país. </w:t>
      </w:r>
      <w:r w:rsidR="001D65D0" w:rsidRPr="00F36145">
        <w:rPr>
          <w:rFonts w:ascii="Times New Roman" w:hAnsi="Times New Roman" w:cs="Times New Roman"/>
          <w:sz w:val="24"/>
          <w:szCs w:val="24"/>
        </w:rPr>
        <w:t xml:space="preserve">Hay regiones que son muy INTA-dependientes, como Concordia (con cítricos y arándanos) o Tucumán, y también la Facultad de Agronomía de Balcarce es un formador de opinión para el tema papa. Estas instituciones poseen un rol muy significativo para el éxito o no de la adopción de un insumo. </w:t>
      </w:r>
      <w:r w:rsidR="00A955B6" w:rsidRPr="00F36145">
        <w:rPr>
          <w:rFonts w:ascii="Times New Roman" w:hAnsi="Times New Roman" w:cs="Times New Roman"/>
          <w:sz w:val="24"/>
          <w:szCs w:val="24"/>
        </w:rPr>
        <w:t xml:space="preserve">En La Plata eso </w:t>
      </w:r>
      <w:r w:rsidR="00635961" w:rsidRPr="00F36145">
        <w:rPr>
          <w:rFonts w:ascii="Times New Roman" w:hAnsi="Times New Roman" w:cs="Times New Roman"/>
          <w:sz w:val="24"/>
          <w:szCs w:val="24"/>
        </w:rPr>
        <w:t xml:space="preserve">ya </w:t>
      </w:r>
      <w:r w:rsidR="00A955B6" w:rsidRPr="00F36145">
        <w:rPr>
          <w:rFonts w:ascii="Times New Roman" w:hAnsi="Times New Roman" w:cs="Times New Roman"/>
          <w:sz w:val="24"/>
          <w:szCs w:val="24"/>
        </w:rPr>
        <w:t xml:space="preserve">no existe, por lo que todos estos ensayos en algunos casos son </w:t>
      </w:r>
      <w:proofErr w:type="spellStart"/>
      <w:r w:rsidR="00A955B6" w:rsidRPr="00F36145">
        <w:rPr>
          <w:rFonts w:ascii="Times New Roman" w:hAnsi="Times New Roman" w:cs="Times New Roman"/>
          <w:sz w:val="24"/>
          <w:szCs w:val="24"/>
        </w:rPr>
        <w:t>tercerizados</w:t>
      </w:r>
      <w:proofErr w:type="spellEnd"/>
      <w:r w:rsidR="00A955B6" w:rsidRPr="00F36145">
        <w:rPr>
          <w:rFonts w:ascii="Times New Roman" w:hAnsi="Times New Roman" w:cs="Times New Roman"/>
          <w:sz w:val="24"/>
          <w:szCs w:val="24"/>
        </w:rPr>
        <w:t xml:space="preserve"> y en otros casos llevados a cabo por la misma empresa. Esto si bien sería mal visto en otros lados (“ya que dio bien porque lo hiciste vos, y si hubiera dado mal no lo mostrabas…”) no afecta la credibilidad de las evaluaciones. </w:t>
      </w:r>
      <w:r w:rsidR="00635961" w:rsidRPr="00F36145">
        <w:rPr>
          <w:rFonts w:ascii="Times New Roman" w:hAnsi="Times New Roman" w:cs="Times New Roman"/>
          <w:sz w:val="24"/>
          <w:szCs w:val="24"/>
        </w:rPr>
        <w:t>Sucede</w:t>
      </w:r>
      <w:r w:rsidR="00A955B6" w:rsidRPr="00F36145">
        <w:rPr>
          <w:rFonts w:ascii="Times New Roman" w:hAnsi="Times New Roman" w:cs="Times New Roman"/>
          <w:sz w:val="24"/>
          <w:szCs w:val="24"/>
        </w:rPr>
        <w:t xml:space="preserve"> que s</w:t>
      </w:r>
      <w:r w:rsidR="001D65D0" w:rsidRPr="00F36145">
        <w:rPr>
          <w:rFonts w:ascii="Times New Roman" w:hAnsi="Times New Roman" w:cs="Times New Roman"/>
          <w:sz w:val="24"/>
          <w:szCs w:val="24"/>
        </w:rPr>
        <w:t xml:space="preserve">i bien </w:t>
      </w:r>
      <w:r w:rsidR="00635961" w:rsidRPr="00F36145">
        <w:rPr>
          <w:rFonts w:ascii="Times New Roman" w:hAnsi="Times New Roman" w:cs="Times New Roman"/>
          <w:sz w:val="24"/>
          <w:szCs w:val="24"/>
        </w:rPr>
        <w:t>se estipulan</w:t>
      </w:r>
      <w:r w:rsidR="001D65D0" w:rsidRPr="00F36145">
        <w:rPr>
          <w:rFonts w:ascii="Times New Roman" w:hAnsi="Times New Roman" w:cs="Times New Roman"/>
          <w:sz w:val="24"/>
          <w:szCs w:val="24"/>
        </w:rPr>
        <w:t xml:space="preserve"> cláusulas de confidencialidad, todo se sabe. Esto último es muy </w:t>
      </w:r>
      <w:r w:rsidRPr="00F36145">
        <w:rPr>
          <w:rFonts w:ascii="Times New Roman" w:hAnsi="Times New Roman" w:cs="Times New Roman"/>
          <w:sz w:val="24"/>
          <w:szCs w:val="24"/>
        </w:rPr>
        <w:t>relevante</w:t>
      </w:r>
      <w:r w:rsidR="001D65D0" w:rsidRPr="00F36145">
        <w:rPr>
          <w:rFonts w:ascii="Times New Roman" w:hAnsi="Times New Roman" w:cs="Times New Roman"/>
          <w:sz w:val="24"/>
          <w:szCs w:val="24"/>
        </w:rPr>
        <w:t xml:space="preserve"> y característico de</w:t>
      </w:r>
      <w:r w:rsidRPr="00F36145">
        <w:rPr>
          <w:rFonts w:ascii="Times New Roman" w:hAnsi="Times New Roman" w:cs="Times New Roman"/>
          <w:sz w:val="24"/>
          <w:szCs w:val="24"/>
        </w:rPr>
        <w:t xml:space="preserve"> las aglomeraciones </w:t>
      </w:r>
      <w:r w:rsidRPr="00F36145">
        <w:rPr>
          <w:rFonts w:ascii="Times New Roman" w:hAnsi="Times New Roman" w:cs="Times New Roman"/>
          <w:sz w:val="24"/>
          <w:szCs w:val="24"/>
        </w:rPr>
        <w:lastRenderedPageBreak/>
        <w:t>económicas, como lo es</w:t>
      </w:r>
      <w:r w:rsidR="001D65D0" w:rsidRPr="00F36145">
        <w:rPr>
          <w:rFonts w:ascii="Times New Roman" w:hAnsi="Times New Roman" w:cs="Times New Roman"/>
          <w:sz w:val="24"/>
          <w:szCs w:val="24"/>
        </w:rPr>
        <w:t xml:space="preserve"> la horticultura de La Plata: “</w:t>
      </w:r>
      <w:r w:rsidR="001D65D0" w:rsidRPr="00F36145">
        <w:rPr>
          <w:rFonts w:ascii="Times New Roman" w:hAnsi="Times New Roman" w:cs="Times New Roman"/>
          <w:i/>
          <w:sz w:val="24"/>
          <w:szCs w:val="24"/>
        </w:rPr>
        <w:t>todos se conocen, todo se conoce: cuando algo funciona o no funciona, se difunde en forma fantástica (para bien o para mal)</w:t>
      </w:r>
      <w:r w:rsidR="00635961" w:rsidRPr="00F36145">
        <w:rPr>
          <w:rFonts w:ascii="Times New Roman" w:hAnsi="Times New Roman" w:cs="Times New Roman"/>
          <w:sz w:val="24"/>
          <w:szCs w:val="24"/>
        </w:rPr>
        <w:t>” (NS, dueño de agronomía)</w:t>
      </w:r>
      <w:r w:rsidR="001D65D0" w:rsidRPr="00F36145">
        <w:rPr>
          <w:rFonts w:ascii="Times New Roman" w:hAnsi="Times New Roman" w:cs="Times New Roman"/>
          <w:sz w:val="24"/>
          <w:szCs w:val="24"/>
        </w:rPr>
        <w:t xml:space="preserve">. </w:t>
      </w:r>
    </w:p>
    <w:p w14:paraId="5748EFA4" w14:textId="77777777" w:rsidR="001D65D0" w:rsidRPr="00F36145" w:rsidRDefault="001D65D0" w:rsidP="00F36145">
      <w:pPr>
        <w:spacing w:after="0" w:line="360" w:lineRule="auto"/>
        <w:jc w:val="both"/>
        <w:rPr>
          <w:rFonts w:ascii="Times New Roman" w:hAnsi="Times New Roman" w:cs="Times New Roman"/>
          <w:sz w:val="24"/>
          <w:szCs w:val="24"/>
        </w:rPr>
      </w:pPr>
    </w:p>
    <w:p w14:paraId="241E47C3" w14:textId="291B9232" w:rsidR="00CF48E1" w:rsidRPr="00F36145" w:rsidRDefault="00CF48E1"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w:t>
      </w:r>
      <w:r w:rsidR="00C509DC" w:rsidRPr="00F36145">
        <w:rPr>
          <w:rFonts w:ascii="Times New Roman" w:hAnsi="Times New Roman" w:cs="Times New Roman"/>
          <w:sz w:val="24"/>
          <w:szCs w:val="24"/>
        </w:rPr>
        <w:t>l</w:t>
      </w:r>
      <w:r w:rsidRPr="00F36145">
        <w:rPr>
          <w:rFonts w:ascii="Times New Roman" w:hAnsi="Times New Roman" w:cs="Times New Roman"/>
          <w:sz w:val="24"/>
          <w:szCs w:val="24"/>
        </w:rPr>
        <w:t xml:space="preserve"> trabajo </w:t>
      </w:r>
      <w:r w:rsidR="00C509DC" w:rsidRPr="00F36145">
        <w:rPr>
          <w:rFonts w:ascii="Times New Roman" w:hAnsi="Times New Roman" w:cs="Times New Roman"/>
          <w:sz w:val="24"/>
          <w:szCs w:val="24"/>
        </w:rPr>
        <w:t xml:space="preserve">de desarrollo </w:t>
      </w:r>
      <w:r w:rsidRPr="00F36145">
        <w:rPr>
          <w:rFonts w:ascii="Times New Roman" w:hAnsi="Times New Roman" w:cs="Times New Roman"/>
          <w:sz w:val="24"/>
          <w:szCs w:val="24"/>
        </w:rPr>
        <w:t>persiste hasta obtener el insumo en su versión “comercial”, momento en que ingresa (o reingresa) formalmente en la quinta del pro</w:t>
      </w:r>
      <w:r w:rsidR="00711F30" w:rsidRPr="00F36145">
        <w:rPr>
          <w:rFonts w:ascii="Times New Roman" w:hAnsi="Times New Roman" w:cs="Times New Roman"/>
          <w:sz w:val="24"/>
          <w:szCs w:val="24"/>
        </w:rPr>
        <w:t xml:space="preserve">ductor demandante (si fuera un </w:t>
      </w:r>
      <w:proofErr w:type="spellStart"/>
      <w:r w:rsidRPr="00F36145">
        <w:rPr>
          <w:rFonts w:ascii="Times New Roman" w:hAnsi="Times New Roman" w:cs="Times New Roman"/>
          <w:i/>
          <w:sz w:val="24"/>
          <w:szCs w:val="24"/>
        </w:rPr>
        <w:t>speciality</w:t>
      </w:r>
      <w:proofErr w:type="spellEnd"/>
      <w:r w:rsidRPr="00F36145">
        <w:rPr>
          <w:rFonts w:ascii="Times New Roman" w:hAnsi="Times New Roman" w:cs="Times New Roman"/>
          <w:sz w:val="24"/>
          <w:szCs w:val="24"/>
        </w:rPr>
        <w:t xml:space="preserve">) o de las quintas de grandes e innovadores productores, catalogados como referentes (si fuera un </w:t>
      </w:r>
      <w:proofErr w:type="spellStart"/>
      <w:r w:rsidRPr="00F36145">
        <w:rPr>
          <w:rFonts w:ascii="Times New Roman" w:hAnsi="Times New Roman" w:cs="Times New Roman"/>
          <w:i/>
          <w:sz w:val="24"/>
          <w:szCs w:val="24"/>
        </w:rPr>
        <w:t>com</w:t>
      </w:r>
      <w:r w:rsidR="00711F30" w:rsidRPr="00F36145">
        <w:rPr>
          <w:rFonts w:ascii="Times New Roman" w:hAnsi="Times New Roman" w:cs="Times New Roman"/>
          <w:i/>
          <w:sz w:val="24"/>
          <w:szCs w:val="24"/>
        </w:rPr>
        <w:t>m</w:t>
      </w:r>
      <w:r w:rsidRPr="00F36145">
        <w:rPr>
          <w:rFonts w:ascii="Times New Roman" w:hAnsi="Times New Roman" w:cs="Times New Roman"/>
          <w:i/>
          <w:sz w:val="24"/>
          <w:szCs w:val="24"/>
        </w:rPr>
        <w:t>odity</w:t>
      </w:r>
      <w:proofErr w:type="spellEnd"/>
      <w:r w:rsidRPr="00F36145">
        <w:rPr>
          <w:rFonts w:ascii="Times New Roman" w:hAnsi="Times New Roman" w:cs="Times New Roman"/>
          <w:sz w:val="24"/>
          <w:szCs w:val="24"/>
        </w:rPr>
        <w:t>)</w:t>
      </w:r>
      <w:r w:rsidR="00711F30" w:rsidRPr="00F36145">
        <w:rPr>
          <w:rFonts w:ascii="Times New Roman" w:hAnsi="Times New Roman" w:cs="Times New Roman"/>
          <w:sz w:val="24"/>
          <w:szCs w:val="24"/>
        </w:rPr>
        <w:t xml:space="preserve"> para el inicio de la etapa de promoción/difusión</w:t>
      </w:r>
      <w:r w:rsidRPr="00F36145">
        <w:rPr>
          <w:rFonts w:ascii="Times New Roman" w:hAnsi="Times New Roman" w:cs="Times New Roman"/>
          <w:sz w:val="24"/>
          <w:szCs w:val="24"/>
        </w:rPr>
        <w:t xml:space="preserve">. </w:t>
      </w:r>
    </w:p>
    <w:p w14:paraId="0C7FC991" w14:textId="7C8B91EB" w:rsidR="00A528E9" w:rsidRPr="00F36145" w:rsidRDefault="00F97419"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Ante la aparición de un problema, nuevo insumo, variedad o tecnología, el productor procura informarse </w:t>
      </w:r>
      <w:r w:rsidR="00C509DC" w:rsidRPr="00F36145">
        <w:rPr>
          <w:rFonts w:ascii="Times New Roman" w:hAnsi="Times New Roman" w:cs="Times New Roman"/>
          <w:sz w:val="24"/>
          <w:szCs w:val="24"/>
        </w:rPr>
        <w:t>previo a la decisión de adopción</w:t>
      </w:r>
      <w:r w:rsidRPr="00F36145">
        <w:rPr>
          <w:rFonts w:ascii="Times New Roman" w:hAnsi="Times New Roman" w:cs="Times New Roman"/>
          <w:sz w:val="24"/>
          <w:szCs w:val="24"/>
        </w:rPr>
        <w:t>. En el caso de los grandes productores, la información y aún la toma de la decisión depende más del técnico pri</w:t>
      </w:r>
      <w:bookmarkStart w:id="0" w:name="_GoBack"/>
      <w:bookmarkEnd w:id="0"/>
      <w:r w:rsidRPr="00F36145">
        <w:rPr>
          <w:rFonts w:ascii="Times New Roman" w:hAnsi="Times New Roman" w:cs="Times New Roman"/>
          <w:sz w:val="24"/>
          <w:szCs w:val="24"/>
        </w:rPr>
        <w:t xml:space="preserve">vado </w:t>
      </w:r>
      <w:r w:rsidRPr="00F36145">
        <w:rPr>
          <w:rStyle w:val="Refdenotaalpie"/>
          <w:rFonts w:ascii="Times New Roman" w:hAnsi="Times New Roman" w:cs="Times New Roman"/>
          <w:sz w:val="24"/>
          <w:szCs w:val="24"/>
        </w:rPr>
        <w:fldChar w:fldCharType="begin" w:fldLock="1"/>
      </w:r>
      <w:r w:rsidR="006161E8" w:rsidRPr="00F36145">
        <w:rPr>
          <w:rFonts w:ascii="Times New Roman" w:hAnsi="Times New Roman" w:cs="Times New Roman"/>
          <w:sz w:val="24"/>
          <w:szCs w:val="24"/>
        </w:rPr>
        <w:instrText>ADDIN CSL_CITATION {"citationItems":[{"id":"ITEM-1","itemData":{"author":[{"dropping-particle":"","family":"Blandi","given":"María Luz","non-dropping-particle":"","parse-names":false,"suffix":""}],"id":"ITEM-1","issued":{"date-parts":[["2016"]]},"number-of-pages":"250","publisher":"Tesis de Doctorado en Ciencias Agrarias y Forestales (FCAyF - UNLP)","title":"Tecnología del invernáculo en el Cinturón Hortícola Platense : análisis de la sustentabilidad y los factores que condicionan su adopción por parte de los productores","type":"thesis"},"uris":["http://www.mendeley.com/documents/?uuid=1fcb1d09-fffe-46cc-ad8b-8e8b330d3a78"]}],"mendeley":{"formattedCitation":"(Blandi, 2016)","manualFormatting":"(Blandi, 2016)","plainTextFormattedCitation":"(Blandi, 2016)","previouslyFormattedCitation":"(Blandi, 2016)"},"properties":{"noteIndex":0},"schema":"https://github.com/citation-style-language/schema/raw/master/csl-citation.json"}</w:instrText>
      </w:r>
      <w:r w:rsidRPr="00F36145">
        <w:rPr>
          <w:rStyle w:val="Refdenotaalpie"/>
          <w:rFonts w:ascii="Times New Roman" w:hAnsi="Times New Roman" w:cs="Times New Roman"/>
          <w:sz w:val="24"/>
          <w:szCs w:val="24"/>
        </w:rPr>
        <w:fldChar w:fldCharType="separate"/>
      </w:r>
      <w:r w:rsidRPr="00F36145">
        <w:rPr>
          <w:rFonts w:ascii="Times New Roman" w:hAnsi="Times New Roman" w:cs="Times New Roman"/>
          <w:noProof/>
          <w:sz w:val="24"/>
          <w:szCs w:val="24"/>
        </w:rPr>
        <w:t>(Blandi, 2016)</w:t>
      </w:r>
      <w:r w:rsidRPr="00F36145">
        <w:rPr>
          <w:rStyle w:val="Refdenotaalpie"/>
          <w:rFonts w:ascii="Times New Roman" w:hAnsi="Times New Roman" w:cs="Times New Roman"/>
          <w:sz w:val="24"/>
          <w:szCs w:val="24"/>
        </w:rPr>
        <w:fldChar w:fldCharType="end"/>
      </w:r>
      <w:r w:rsidRPr="00F36145">
        <w:rPr>
          <w:rFonts w:ascii="Times New Roman" w:hAnsi="Times New Roman" w:cs="Times New Roman"/>
          <w:sz w:val="24"/>
          <w:szCs w:val="24"/>
        </w:rPr>
        <w:t xml:space="preserve">. Por el contrario, las quintas más chicas no tienen asesor, por lo que dicho productor debe </w:t>
      </w:r>
      <w:r w:rsidR="00711F30" w:rsidRPr="00F36145">
        <w:rPr>
          <w:rFonts w:ascii="Times New Roman" w:hAnsi="Times New Roman" w:cs="Times New Roman"/>
          <w:sz w:val="24"/>
          <w:szCs w:val="24"/>
        </w:rPr>
        <w:t>asumir</w:t>
      </w:r>
      <w:r w:rsidRPr="00F36145">
        <w:rPr>
          <w:rFonts w:ascii="Times New Roman" w:hAnsi="Times New Roman" w:cs="Times New Roman"/>
          <w:sz w:val="24"/>
          <w:szCs w:val="24"/>
        </w:rPr>
        <w:t xml:space="preserve"> en mayor medida las decisiones y para ello también buscar -como puede- información. Ante esto, </w:t>
      </w:r>
      <w:r w:rsidR="000142E6" w:rsidRPr="00F36145">
        <w:rPr>
          <w:rFonts w:ascii="Times New Roman" w:hAnsi="Times New Roman" w:cs="Times New Roman"/>
          <w:sz w:val="24"/>
          <w:szCs w:val="24"/>
        </w:rPr>
        <w:t>todas las</w:t>
      </w:r>
      <w:r w:rsidRPr="00F36145">
        <w:rPr>
          <w:rFonts w:ascii="Times New Roman" w:hAnsi="Times New Roman" w:cs="Times New Roman"/>
          <w:sz w:val="24"/>
          <w:szCs w:val="24"/>
        </w:rPr>
        <w:t xml:space="preserve"> empresas de insumos hortícolas muestran diferentes estrategias de difusión </w:t>
      </w:r>
      <w:r w:rsidR="00A528E9" w:rsidRPr="00F36145">
        <w:rPr>
          <w:rFonts w:ascii="Times New Roman" w:hAnsi="Times New Roman" w:cs="Times New Roman"/>
          <w:sz w:val="24"/>
          <w:szCs w:val="24"/>
        </w:rPr>
        <w:t xml:space="preserve">y </w:t>
      </w:r>
      <w:r w:rsidR="00711F30" w:rsidRPr="00F36145">
        <w:rPr>
          <w:rFonts w:ascii="Times New Roman" w:hAnsi="Times New Roman" w:cs="Times New Roman"/>
          <w:sz w:val="24"/>
          <w:szCs w:val="24"/>
        </w:rPr>
        <w:t>promoción</w:t>
      </w:r>
      <w:r w:rsidR="00A528E9" w:rsidRPr="00F36145">
        <w:rPr>
          <w:rFonts w:ascii="Times New Roman" w:hAnsi="Times New Roman" w:cs="Times New Roman"/>
          <w:sz w:val="24"/>
          <w:szCs w:val="24"/>
        </w:rPr>
        <w:t xml:space="preserve"> </w:t>
      </w:r>
      <w:r w:rsidRPr="00F36145">
        <w:rPr>
          <w:rFonts w:ascii="Times New Roman" w:hAnsi="Times New Roman" w:cs="Times New Roman"/>
          <w:sz w:val="24"/>
          <w:szCs w:val="24"/>
        </w:rPr>
        <w:t>de sus productos en e</w:t>
      </w:r>
      <w:r w:rsidR="000142E6" w:rsidRPr="00F36145">
        <w:rPr>
          <w:rFonts w:ascii="Times New Roman" w:hAnsi="Times New Roman" w:cs="Times New Roman"/>
          <w:sz w:val="24"/>
          <w:szCs w:val="24"/>
        </w:rPr>
        <w:t>l sector hortícola de La Plata</w:t>
      </w:r>
      <w:r w:rsidR="00A528E9" w:rsidRPr="00F36145">
        <w:rPr>
          <w:rFonts w:ascii="Times New Roman" w:hAnsi="Times New Roman" w:cs="Times New Roman"/>
          <w:sz w:val="24"/>
          <w:szCs w:val="24"/>
        </w:rPr>
        <w:t xml:space="preserve"> </w:t>
      </w:r>
      <w:r w:rsidR="00C509DC" w:rsidRPr="00F36145">
        <w:rPr>
          <w:rFonts w:ascii="Times New Roman" w:hAnsi="Times New Roman" w:cs="Times New Roman"/>
          <w:sz w:val="24"/>
          <w:szCs w:val="24"/>
        </w:rPr>
        <w:t xml:space="preserve">en base a la particular estructura social y </w:t>
      </w:r>
      <w:r w:rsidR="00A528E9" w:rsidRPr="00F36145">
        <w:rPr>
          <w:rFonts w:ascii="Times New Roman" w:hAnsi="Times New Roman" w:cs="Times New Roman"/>
          <w:sz w:val="24"/>
          <w:szCs w:val="24"/>
        </w:rPr>
        <w:t>según el tipo de productor</w:t>
      </w:r>
      <w:r w:rsidR="000142E6" w:rsidRPr="00F36145">
        <w:rPr>
          <w:rFonts w:ascii="Times New Roman" w:hAnsi="Times New Roman" w:cs="Times New Roman"/>
          <w:sz w:val="24"/>
          <w:szCs w:val="24"/>
        </w:rPr>
        <w:t xml:space="preserve">. </w:t>
      </w:r>
      <w:r w:rsidR="005D4862" w:rsidRPr="00F36145">
        <w:rPr>
          <w:rFonts w:ascii="Times New Roman" w:hAnsi="Times New Roman" w:cs="Times New Roman"/>
          <w:sz w:val="24"/>
          <w:szCs w:val="24"/>
        </w:rPr>
        <w:t xml:space="preserve">Esta segmentación consiste en dividir a los destinatarios básicamente en productores grandes y chicos, o más precisamente, con y sin técnico. </w:t>
      </w:r>
      <w:r w:rsidR="000142E6" w:rsidRPr="00F36145">
        <w:rPr>
          <w:rFonts w:ascii="Times New Roman" w:hAnsi="Times New Roman" w:cs="Times New Roman"/>
          <w:sz w:val="24"/>
          <w:szCs w:val="24"/>
        </w:rPr>
        <w:t>Y esto se explica tanto por cuestiones económicas financieras como así también por nivel de formación/capacitación. Para lo primero, y aun desde la faceta comercial, es más fácil trabajar con los grandes productores “</w:t>
      </w:r>
      <w:r w:rsidR="000142E6" w:rsidRPr="00F36145">
        <w:rPr>
          <w:rFonts w:ascii="Times New Roman" w:hAnsi="Times New Roman" w:cs="Times New Roman"/>
          <w:i/>
          <w:sz w:val="24"/>
          <w:szCs w:val="24"/>
        </w:rPr>
        <w:t>no sólo porque es más sencillo reunirte con 30 que con 5000</w:t>
      </w:r>
      <w:r w:rsidR="000142E6" w:rsidRPr="00F36145">
        <w:rPr>
          <w:rFonts w:ascii="Times New Roman" w:hAnsi="Times New Roman" w:cs="Times New Roman"/>
          <w:sz w:val="24"/>
          <w:szCs w:val="24"/>
        </w:rPr>
        <w:t>”</w:t>
      </w:r>
      <w:r w:rsidR="00635961" w:rsidRPr="00F36145">
        <w:rPr>
          <w:rFonts w:ascii="Times New Roman" w:hAnsi="Times New Roman" w:cs="Times New Roman"/>
          <w:sz w:val="24"/>
          <w:szCs w:val="24"/>
        </w:rPr>
        <w:t xml:space="preserve"> (GA, técnico de </w:t>
      </w:r>
      <w:proofErr w:type="spellStart"/>
      <w:r w:rsidR="00635961" w:rsidRPr="00F36145">
        <w:rPr>
          <w:rFonts w:ascii="Times New Roman" w:hAnsi="Times New Roman" w:cs="Times New Roman"/>
          <w:sz w:val="24"/>
          <w:szCs w:val="24"/>
        </w:rPr>
        <w:t>PyMETH</w:t>
      </w:r>
      <w:proofErr w:type="spellEnd"/>
      <w:r w:rsidR="00635961" w:rsidRPr="00F36145">
        <w:rPr>
          <w:rFonts w:ascii="Times New Roman" w:hAnsi="Times New Roman" w:cs="Times New Roman"/>
          <w:sz w:val="24"/>
          <w:szCs w:val="24"/>
        </w:rPr>
        <w:t>)</w:t>
      </w:r>
      <w:r w:rsidR="000142E6" w:rsidRPr="00F36145">
        <w:rPr>
          <w:rFonts w:ascii="Times New Roman" w:hAnsi="Times New Roman" w:cs="Times New Roman"/>
          <w:sz w:val="24"/>
          <w:szCs w:val="24"/>
        </w:rPr>
        <w:t xml:space="preserve">, sino que además están acostumbrados y posibilitados de decidir nuevos gastos. Pero también la distinción la realizan en función de las diferentes tipos de </w:t>
      </w:r>
      <w:r w:rsidR="00635961" w:rsidRPr="00F36145">
        <w:rPr>
          <w:rFonts w:ascii="Times New Roman" w:hAnsi="Times New Roman" w:cs="Times New Roman"/>
          <w:sz w:val="24"/>
          <w:szCs w:val="24"/>
        </w:rPr>
        <w:t>tecnologías</w:t>
      </w:r>
      <w:r w:rsidR="000142E6" w:rsidRPr="00F36145">
        <w:rPr>
          <w:rFonts w:ascii="Times New Roman" w:hAnsi="Times New Roman" w:cs="Times New Roman"/>
          <w:sz w:val="24"/>
          <w:szCs w:val="24"/>
        </w:rPr>
        <w:t xml:space="preserve"> que precisan, según tipo de productor. Por caso, los técnicos de estas </w:t>
      </w:r>
      <w:proofErr w:type="spellStart"/>
      <w:r w:rsidR="000142E6" w:rsidRPr="00F36145">
        <w:rPr>
          <w:rFonts w:ascii="Times New Roman" w:hAnsi="Times New Roman" w:cs="Times New Roman"/>
          <w:sz w:val="24"/>
          <w:szCs w:val="24"/>
        </w:rPr>
        <w:t>PyMES</w:t>
      </w:r>
      <w:proofErr w:type="spellEnd"/>
      <w:r w:rsidR="000142E6" w:rsidRPr="00F36145">
        <w:rPr>
          <w:rFonts w:ascii="Times New Roman" w:hAnsi="Times New Roman" w:cs="Times New Roman"/>
          <w:sz w:val="24"/>
          <w:szCs w:val="24"/>
        </w:rPr>
        <w:t xml:space="preserve"> tecnológicas sostienen que a una gran mayoría de productores, que hacen principalmente cultivos de hoja y eventualmente aun los que producen algo de solanáceas, les sería más útil </w:t>
      </w:r>
      <w:r w:rsidR="00635961" w:rsidRPr="00F36145">
        <w:rPr>
          <w:rFonts w:ascii="Times New Roman" w:hAnsi="Times New Roman" w:cs="Times New Roman"/>
          <w:sz w:val="24"/>
          <w:szCs w:val="24"/>
        </w:rPr>
        <w:t>adoptar</w:t>
      </w:r>
      <w:r w:rsidR="000142E6" w:rsidRPr="00F36145">
        <w:rPr>
          <w:rFonts w:ascii="Times New Roman" w:hAnsi="Times New Roman" w:cs="Times New Roman"/>
          <w:sz w:val="24"/>
          <w:szCs w:val="24"/>
        </w:rPr>
        <w:t xml:space="preserve"> tecnologías que </w:t>
      </w:r>
      <w:r w:rsidR="00635961" w:rsidRPr="00F36145">
        <w:rPr>
          <w:rFonts w:ascii="Times New Roman" w:hAnsi="Times New Roman" w:cs="Times New Roman"/>
          <w:sz w:val="24"/>
          <w:szCs w:val="24"/>
        </w:rPr>
        <w:t>-</w:t>
      </w:r>
      <w:r w:rsidR="000142E6" w:rsidRPr="00F36145">
        <w:rPr>
          <w:rFonts w:ascii="Times New Roman" w:hAnsi="Times New Roman" w:cs="Times New Roman"/>
          <w:sz w:val="24"/>
          <w:szCs w:val="24"/>
        </w:rPr>
        <w:t>en la actualidad</w:t>
      </w:r>
      <w:r w:rsidR="00635961" w:rsidRPr="00F36145">
        <w:rPr>
          <w:rFonts w:ascii="Times New Roman" w:hAnsi="Times New Roman" w:cs="Times New Roman"/>
          <w:sz w:val="24"/>
          <w:szCs w:val="24"/>
        </w:rPr>
        <w:t>-</w:t>
      </w:r>
      <w:r w:rsidR="000142E6" w:rsidRPr="00F36145">
        <w:rPr>
          <w:rFonts w:ascii="Times New Roman" w:hAnsi="Times New Roman" w:cs="Times New Roman"/>
          <w:sz w:val="24"/>
          <w:szCs w:val="24"/>
        </w:rPr>
        <w:t xml:space="preserve"> se suelen considerar como básicas. Enfatizan, como ejemplo, “saber regar”, haciendo referencia a</w:t>
      </w:r>
      <w:r w:rsidR="00844FCB" w:rsidRPr="00F36145">
        <w:rPr>
          <w:rFonts w:ascii="Times New Roman" w:hAnsi="Times New Roman" w:cs="Times New Roman"/>
          <w:sz w:val="24"/>
          <w:szCs w:val="24"/>
        </w:rPr>
        <w:t xml:space="preserve"> </w:t>
      </w:r>
      <w:r w:rsidR="000142E6" w:rsidRPr="00F36145">
        <w:rPr>
          <w:rFonts w:ascii="Times New Roman" w:hAnsi="Times New Roman" w:cs="Times New Roman"/>
          <w:sz w:val="24"/>
          <w:szCs w:val="24"/>
        </w:rPr>
        <w:t xml:space="preserve">que en vez de regar 1 hora, lo hagan 15 minutos a la mañana y otros 15 a la tarde; o que en vez de regar por surco lo hagan por goteo. </w:t>
      </w:r>
      <w:r w:rsidR="00711F30" w:rsidRPr="00F36145">
        <w:rPr>
          <w:rFonts w:ascii="Times New Roman" w:hAnsi="Times New Roman" w:cs="Times New Roman"/>
          <w:sz w:val="24"/>
          <w:szCs w:val="24"/>
        </w:rPr>
        <w:t>Por lo tanto</w:t>
      </w:r>
      <w:r w:rsidR="000142E6" w:rsidRPr="00F36145">
        <w:rPr>
          <w:rFonts w:ascii="Times New Roman" w:hAnsi="Times New Roman" w:cs="Times New Roman"/>
          <w:sz w:val="24"/>
          <w:szCs w:val="24"/>
        </w:rPr>
        <w:t xml:space="preserve">, charlas para informar o aun inculcar sobre el uso de micronutrientes o </w:t>
      </w:r>
      <w:proofErr w:type="spellStart"/>
      <w:r w:rsidR="000142E6" w:rsidRPr="00F36145">
        <w:rPr>
          <w:rFonts w:ascii="Times New Roman" w:hAnsi="Times New Roman" w:cs="Times New Roman"/>
          <w:sz w:val="24"/>
          <w:szCs w:val="24"/>
        </w:rPr>
        <w:t>bicontroladores</w:t>
      </w:r>
      <w:proofErr w:type="spellEnd"/>
      <w:r w:rsidR="000142E6" w:rsidRPr="00F36145">
        <w:rPr>
          <w:rFonts w:ascii="Times New Roman" w:hAnsi="Times New Roman" w:cs="Times New Roman"/>
          <w:sz w:val="24"/>
          <w:szCs w:val="24"/>
        </w:rPr>
        <w:t xml:space="preserve"> a productores que desconocen tecnologías básicas resultaría poco eficaz y hasta </w:t>
      </w:r>
      <w:r w:rsidR="005D4862" w:rsidRPr="00F36145">
        <w:rPr>
          <w:rFonts w:ascii="Times New Roman" w:hAnsi="Times New Roman" w:cs="Times New Roman"/>
          <w:sz w:val="24"/>
          <w:szCs w:val="24"/>
        </w:rPr>
        <w:t>-</w:t>
      </w:r>
      <w:r w:rsidR="000142E6" w:rsidRPr="00F36145">
        <w:rPr>
          <w:rFonts w:ascii="Times New Roman" w:hAnsi="Times New Roman" w:cs="Times New Roman"/>
          <w:sz w:val="24"/>
          <w:szCs w:val="24"/>
        </w:rPr>
        <w:t>exageran</w:t>
      </w:r>
      <w:r w:rsidR="005D4862" w:rsidRPr="00F36145">
        <w:rPr>
          <w:rFonts w:ascii="Times New Roman" w:hAnsi="Times New Roman" w:cs="Times New Roman"/>
          <w:sz w:val="24"/>
          <w:szCs w:val="24"/>
        </w:rPr>
        <w:t>-</w:t>
      </w:r>
      <w:r w:rsidR="000142E6" w:rsidRPr="00F36145">
        <w:rPr>
          <w:rFonts w:ascii="Times New Roman" w:hAnsi="Times New Roman" w:cs="Times New Roman"/>
          <w:sz w:val="24"/>
          <w:szCs w:val="24"/>
        </w:rPr>
        <w:t xml:space="preserve"> como inútil. No porque no deberían saberlo, sino porque habrían otras tecnologías más prioritarias y viables de incorporar. </w:t>
      </w:r>
      <w:r w:rsidR="00635961" w:rsidRPr="00F36145">
        <w:rPr>
          <w:rFonts w:ascii="Times New Roman" w:hAnsi="Times New Roman" w:cs="Times New Roman"/>
          <w:sz w:val="24"/>
          <w:szCs w:val="24"/>
        </w:rPr>
        <w:t xml:space="preserve">Esto suscribe a que la metodología de difusión suele ser diferente para cada estrato de productor, aun existiendo </w:t>
      </w:r>
      <w:r w:rsidR="000142E6" w:rsidRPr="00F36145">
        <w:rPr>
          <w:rFonts w:ascii="Times New Roman" w:hAnsi="Times New Roman" w:cs="Times New Roman"/>
          <w:sz w:val="24"/>
          <w:szCs w:val="24"/>
        </w:rPr>
        <w:t>algunas tecnologías apropia</w:t>
      </w:r>
      <w:r w:rsidR="00635961" w:rsidRPr="00F36145">
        <w:rPr>
          <w:rFonts w:ascii="Times New Roman" w:hAnsi="Times New Roman" w:cs="Times New Roman"/>
          <w:sz w:val="24"/>
          <w:szCs w:val="24"/>
        </w:rPr>
        <w:t>bles para todos los productores.</w:t>
      </w:r>
    </w:p>
    <w:p w14:paraId="1D646538" w14:textId="12E5D4F0" w:rsidR="00F97419" w:rsidRPr="00F36145" w:rsidRDefault="00635961"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La segmentación en productores con y sin técnico que implementan las empresas para difundir sus tecnologías se entrelazan con una estrategia</w:t>
      </w:r>
      <w:r w:rsidR="00AD28CB" w:rsidRPr="00F36145">
        <w:rPr>
          <w:rFonts w:ascii="Times New Roman" w:hAnsi="Times New Roman" w:cs="Times New Roman"/>
          <w:sz w:val="24"/>
          <w:szCs w:val="24"/>
        </w:rPr>
        <w:t xml:space="preserve"> de promoción que se asienta en otros dos pilares</w:t>
      </w:r>
      <w:r w:rsidR="00F97419" w:rsidRPr="00F36145">
        <w:rPr>
          <w:rFonts w:ascii="Times New Roman" w:hAnsi="Times New Roman" w:cs="Times New Roman"/>
          <w:sz w:val="24"/>
          <w:szCs w:val="24"/>
        </w:rPr>
        <w:t xml:space="preserve">: las agronomías y los técnicos. Es así que surge una fuerte interacción entre ellos. </w:t>
      </w:r>
    </w:p>
    <w:p w14:paraId="2F8BC8E5" w14:textId="1FDFC82C" w:rsidR="005B266B" w:rsidRPr="00F36145" w:rsidRDefault="00F97419"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 xml:space="preserve">Si bien los productores con técnico privado son pocos, gozan de gran relevancia en la estrategia de las empresas debido a dos motivos: i) sobresalen productivamente y son -por ende- importantes demandantes de insumos; ii) su condición de referentes o modelos a seguir para el resto de los productores, intenta ser capitalizado para difundir nuevos insumos. Por y para ello, las empresas brindan charlas y jornadas específicas a este reducido número de técnicos privados y productores, mediante reuniones muy pequeñas, casi personales. De la misma manera, buscan denodadamente realizar ensayos en las quintas de estos productores referentes (pagando todos los insumos y cediendo la producción obtenida). Esta práctica muestra </w:t>
      </w:r>
      <w:r w:rsidR="00CD7849" w:rsidRPr="00F36145">
        <w:rPr>
          <w:rFonts w:ascii="Times New Roman" w:hAnsi="Times New Roman" w:cs="Times New Roman"/>
          <w:sz w:val="24"/>
          <w:szCs w:val="24"/>
        </w:rPr>
        <w:t xml:space="preserve">beneficios para estos productores, </w:t>
      </w:r>
      <w:r w:rsidRPr="00F36145">
        <w:rPr>
          <w:rFonts w:ascii="Times New Roman" w:hAnsi="Times New Roman" w:cs="Times New Roman"/>
          <w:sz w:val="24"/>
          <w:szCs w:val="24"/>
        </w:rPr>
        <w:t xml:space="preserve">quienes prueban </w:t>
      </w:r>
      <w:r w:rsidRPr="00F36145">
        <w:rPr>
          <w:rFonts w:ascii="Times New Roman" w:hAnsi="Times New Roman" w:cs="Times New Roman"/>
          <w:i/>
          <w:sz w:val="24"/>
          <w:szCs w:val="24"/>
        </w:rPr>
        <w:t>in situ</w:t>
      </w:r>
      <w:r w:rsidRPr="00F36145">
        <w:rPr>
          <w:rFonts w:ascii="Times New Roman" w:hAnsi="Times New Roman" w:cs="Times New Roman"/>
          <w:sz w:val="24"/>
          <w:szCs w:val="24"/>
        </w:rPr>
        <w:t xml:space="preserve"> las innovaciones y lo hacen </w:t>
      </w:r>
      <w:r w:rsidR="00AD28CB" w:rsidRPr="00F36145">
        <w:rPr>
          <w:rFonts w:ascii="Times New Roman" w:hAnsi="Times New Roman" w:cs="Times New Roman"/>
          <w:sz w:val="24"/>
          <w:szCs w:val="24"/>
        </w:rPr>
        <w:t>sin</w:t>
      </w:r>
      <w:r w:rsidRPr="00F36145">
        <w:rPr>
          <w:rFonts w:ascii="Times New Roman" w:hAnsi="Times New Roman" w:cs="Times New Roman"/>
          <w:sz w:val="24"/>
          <w:szCs w:val="24"/>
        </w:rPr>
        <w:t xml:space="preserve"> costo </w:t>
      </w:r>
      <w:r w:rsidR="00AD28CB" w:rsidRPr="00F36145">
        <w:rPr>
          <w:rFonts w:ascii="Times New Roman" w:hAnsi="Times New Roman" w:cs="Times New Roman"/>
          <w:sz w:val="24"/>
          <w:szCs w:val="24"/>
        </w:rPr>
        <w:t>alguno</w:t>
      </w:r>
      <w:r w:rsidR="00CD7849" w:rsidRPr="00F36145">
        <w:rPr>
          <w:rFonts w:ascii="Times New Roman" w:hAnsi="Times New Roman" w:cs="Times New Roman"/>
          <w:sz w:val="24"/>
          <w:szCs w:val="24"/>
        </w:rPr>
        <w:t xml:space="preserve">. Y también </w:t>
      </w:r>
      <w:r w:rsidRPr="00F36145">
        <w:rPr>
          <w:rFonts w:ascii="Times New Roman" w:hAnsi="Times New Roman" w:cs="Times New Roman"/>
          <w:sz w:val="24"/>
          <w:szCs w:val="24"/>
        </w:rPr>
        <w:t>para las empresas</w:t>
      </w:r>
      <w:r w:rsidR="00CD7849" w:rsidRPr="00F36145">
        <w:rPr>
          <w:rFonts w:ascii="Times New Roman" w:hAnsi="Times New Roman" w:cs="Times New Roman"/>
          <w:sz w:val="24"/>
          <w:szCs w:val="24"/>
        </w:rPr>
        <w:t xml:space="preserve">, </w:t>
      </w:r>
      <w:r w:rsidRPr="00F36145">
        <w:rPr>
          <w:rFonts w:ascii="Times New Roman" w:hAnsi="Times New Roman" w:cs="Times New Roman"/>
          <w:sz w:val="24"/>
          <w:szCs w:val="24"/>
        </w:rPr>
        <w:t>la</w:t>
      </w:r>
      <w:r w:rsidR="00CD7849" w:rsidRPr="00F36145">
        <w:rPr>
          <w:rFonts w:ascii="Times New Roman" w:hAnsi="Times New Roman" w:cs="Times New Roman"/>
          <w:sz w:val="24"/>
          <w:szCs w:val="24"/>
        </w:rPr>
        <w:t>s</w:t>
      </w:r>
      <w:r w:rsidRPr="00F36145">
        <w:rPr>
          <w:rFonts w:ascii="Times New Roman" w:hAnsi="Times New Roman" w:cs="Times New Roman"/>
          <w:sz w:val="24"/>
          <w:szCs w:val="24"/>
        </w:rPr>
        <w:t xml:space="preserve"> cual</w:t>
      </w:r>
      <w:r w:rsidR="00CD7849" w:rsidRPr="00F36145">
        <w:rPr>
          <w:rFonts w:ascii="Times New Roman" w:hAnsi="Times New Roman" w:cs="Times New Roman"/>
          <w:sz w:val="24"/>
          <w:szCs w:val="24"/>
        </w:rPr>
        <w:t>es</w:t>
      </w:r>
      <w:r w:rsidRPr="00F36145">
        <w:rPr>
          <w:rFonts w:ascii="Times New Roman" w:hAnsi="Times New Roman" w:cs="Times New Roman"/>
          <w:sz w:val="24"/>
          <w:szCs w:val="24"/>
        </w:rPr>
        <w:t xml:space="preserve"> intenta</w:t>
      </w:r>
      <w:r w:rsidR="00CD7849" w:rsidRPr="00F36145">
        <w:rPr>
          <w:rFonts w:ascii="Times New Roman" w:hAnsi="Times New Roman" w:cs="Times New Roman"/>
          <w:sz w:val="24"/>
          <w:szCs w:val="24"/>
        </w:rPr>
        <w:t>n</w:t>
      </w:r>
      <w:r w:rsidRPr="00F36145">
        <w:rPr>
          <w:rFonts w:ascii="Times New Roman" w:hAnsi="Times New Roman" w:cs="Times New Roman"/>
          <w:sz w:val="24"/>
          <w:szCs w:val="24"/>
        </w:rPr>
        <w:t xml:space="preserve"> no sólo captar un cliente de envergadura, sino que además obtiene</w:t>
      </w:r>
      <w:r w:rsidR="00AD28CB" w:rsidRPr="00F36145">
        <w:rPr>
          <w:rFonts w:ascii="Times New Roman" w:hAnsi="Times New Roman" w:cs="Times New Roman"/>
          <w:sz w:val="24"/>
          <w:szCs w:val="24"/>
        </w:rPr>
        <w:t>n</w:t>
      </w:r>
      <w:r w:rsidRPr="00F36145">
        <w:rPr>
          <w:rFonts w:ascii="Times New Roman" w:hAnsi="Times New Roman" w:cs="Times New Roman"/>
          <w:sz w:val="24"/>
          <w:szCs w:val="24"/>
        </w:rPr>
        <w:t xml:space="preserve"> una publicidad efectiva debido al “efecto espejo”.</w:t>
      </w:r>
      <w:r w:rsidR="005B266B" w:rsidRPr="00F36145">
        <w:rPr>
          <w:rFonts w:ascii="Times New Roman" w:hAnsi="Times New Roman" w:cs="Times New Roman"/>
          <w:sz w:val="24"/>
          <w:szCs w:val="24"/>
        </w:rPr>
        <w:t xml:space="preserve"> </w:t>
      </w:r>
    </w:p>
    <w:p w14:paraId="6044B3B8" w14:textId="4EDE5325" w:rsidR="00711F30" w:rsidRPr="00F36145" w:rsidRDefault="00711F3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La carencia de técnicos privados en e</w:t>
      </w:r>
      <w:r w:rsidR="00F97419" w:rsidRPr="00F36145">
        <w:rPr>
          <w:rFonts w:ascii="Times New Roman" w:hAnsi="Times New Roman" w:cs="Times New Roman"/>
          <w:sz w:val="24"/>
          <w:szCs w:val="24"/>
        </w:rPr>
        <w:t xml:space="preserve">l segmento cuantitativamente más importante de productores, </w:t>
      </w:r>
      <w:r w:rsidRPr="00F36145">
        <w:rPr>
          <w:rFonts w:ascii="Times New Roman" w:hAnsi="Times New Roman" w:cs="Times New Roman"/>
          <w:sz w:val="24"/>
          <w:szCs w:val="24"/>
        </w:rPr>
        <w:t>determina</w:t>
      </w:r>
      <w:r w:rsidR="00F97419" w:rsidRPr="00F36145">
        <w:rPr>
          <w:rFonts w:ascii="Times New Roman" w:hAnsi="Times New Roman" w:cs="Times New Roman"/>
          <w:sz w:val="24"/>
          <w:szCs w:val="24"/>
        </w:rPr>
        <w:t xml:space="preserve"> las estrategias </w:t>
      </w:r>
      <w:r w:rsidRPr="00F36145">
        <w:rPr>
          <w:rFonts w:ascii="Times New Roman" w:hAnsi="Times New Roman" w:cs="Times New Roman"/>
          <w:sz w:val="24"/>
          <w:szCs w:val="24"/>
        </w:rPr>
        <w:t>de promoción</w:t>
      </w:r>
      <w:r w:rsidR="00F97419" w:rsidRPr="00F36145">
        <w:rPr>
          <w:rFonts w:ascii="Times New Roman" w:hAnsi="Times New Roman" w:cs="Times New Roman"/>
          <w:sz w:val="24"/>
          <w:szCs w:val="24"/>
        </w:rPr>
        <w:t xml:space="preserve">. Ante ello las empresas se focalizan en estos productores y en los técnicos </w:t>
      </w:r>
      <w:r w:rsidR="00AD28CB" w:rsidRPr="00F36145">
        <w:rPr>
          <w:rFonts w:ascii="Times New Roman" w:hAnsi="Times New Roman" w:cs="Times New Roman"/>
          <w:sz w:val="24"/>
          <w:szCs w:val="24"/>
        </w:rPr>
        <w:t xml:space="preserve">ya no privados, sino </w:t>
      </w:r>
      <w:r w:rsidR="00F97419" w:rsidRPr="00F36145">
        <w:rPr>
          <w:rFonts w:ascii="Times New Roman" w:hAnsi="Times New Roman" w:cs="Times New Roman"/>
          <w:sz w:val="24"/>
          <w:szCs w:val="24"/>
        </w:rPr>
        <w:t xml:space="preserve">de las agronomías. </w:t>
      </w:r>
      <w:r w:rsidR="00A528E9" w:rsidRPr="00F36145">
        <w:rPr>
          <w:rFonts w:ascii="Times New Roman" w:hAnsi="Times New Roman" w:cs="Times New Roman"/>
          <w:sz w:val="24"/>
          <w:szCs w:val="24"/>
        </w:rPr>
        <w:t xml:space="preserve">En este sentido, la difusión </w:t>
      </w:r>
      <w:r w:rsidR="00AD28CB" w:rsidRPr="00F36145">
        <w:rPr>
          <w:rFonts w:ascii="Times New Roman" w:hAnsi="Times New Roman" w:cs="Times New Roman"/>
          <w:sz w:val="24"/>
          <w:szCs w:val="24"/>
        </w:rPr>
        <w:t xml:space="preserve">de tecnologías </w:t>
      </w:r>
      <w:r w:rsidR="00A528E9" w:rsidRPr="00F36145">
        <w:rPr>
          <w:rFonts w:ascii="Times New Roman" w:hAnsi="Times New Roman" w:cs="Times New Roman"/>
          <w:sz w:val="24"/>
          <w:szCs w:val="24"/>
        </w:rPr>
        <w:t>para el segmento cuantitativamente mayoritario se realiza mediante charlas “masivas” en quintas de productores referentes</w:t>
      </w:r>
      <w:r w:rsidRPr="00F36145">
        <w:rPr>
          <w:rStyle w:val="Refdenotaalpie"/>
          <w:rFonts w:ascii="Times New Roman" w:hAnsi="Times New Roman" w:cs="Times New Roman"/>
          <w:sz w:val="24"/>
          <w:szCs w:val="24"/>
        </w:rPr>
        <w:footnoteReference w:id="6"/>
      </w:r>
      <w:r w:rsidR="00A528E9" w:rsidRPr="00F36145">
        <w:rPr>
          <w:rFonts w:ascii="Times New Roman" w:hAnsi="Times New Roman" w:cs="Times New Roman"/>
          <w:sz w:val="24"/>
          <w:szCs w:val="24"/>
        </w:rPr>
        <w:t xml:space="preserve"> y mediante acciones “individuales” que llevan a cabo las agronomías en forma diaria. </w:t>
      </w:r>
    </w:p>
    <w:p w14:paraId="3B6CB402" w14:textId="7C728764" w:rsidR="00711F30" w:rsidRPr="00F36145" w:rsidRDefault="00A528E9"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primera opción, no tan efectiva como la segunda, implica organizar </w:t>
      </w:r>
      <w:r w:rsidR="00865020" w:rsidRPr="00F36145">
        <w:rPr>
          <w:rFonts w:ascii="Times New Roman" w:hAnsi="Times New Roman" w:cs="Times New Roman"/>
          <w:sz w:val="24"/>
          <w:szCs w:val="24"/>
        </w:rPr>
        <w:t>charlas, jornadas demostrativas</w:t>
      </w:r>
      <w:r w:rsidR="00844FCB" w:rsidRPr="00F36145">
        <w:rPr>
          <w:rFonts w:ascii="Times New Roman" w:hAnsi="Times New Roman" w:cs="Times New Roman"/>
          <w:sz w:val="24"/>
          <w:szCs w:val="24"/>
        </w:rPr>
        <w:t xml:space="preserve"> </w:t>
      </w:r>
      <w:r w:rsidR="00865020" w:rsidRPr="00F36145">
        <w:rPr>
          <w:rFonts w:ascii="Times New Roman" w:hAnsi="Times New Roman" w:cs="Times New Roman"/>
          <w:sz w:val="24"/>
          <w:szCs w:val="24"/>
        </w:rPr>
        <w:t xml:space="preserve">o reuniones más multitudinarias (en relación a las pensadas para los grandes productores o técnicos privados). Dependiendo de la magnitud de las empresas, hacen ensayos en sus campos demostrativos o bien en quintas de los productores </w:t>
      </w:r>
      <w:r w:rsidRPr="00F36145">
        <w:rPr>
          <w:rFonts w:ascii="Times New Roman" w:hAnsi="Times New Roman" w:cs="Times New Roman"/>
          <w:sz w:val="24"/>
          <w:szCs w:val="24"/>
        </w:rPr>
        <w:t>con algún tipo de referencia para ellos, con un almuerzo (Paty o chorizo) como incentivo, y tras la charla de rigor, la recorrida en la quinta en la cual muchos productores intentan usar de espejo</w:t>
      </w:r>
      <w:r w:rsidR="00711F30" w:rsidRPr="00F36145">
        <w:rPr>
          <w:rFonts w:ascii="Times New Roman" w:hAnsi="Times New Roman" w:cs="Times New Roman"/>
          <w:sz w:val="24"/>
          <w:szCs w:val="24"/>
        </w:rPr>
        <w:t xml:space="preserve">. </w:t>
      </w:r>
      <w:r w:rsidR="00AD28CB" w:rsidRPr="00F36145">
        <w:rPr>
          <w:rFonts w:ascii="Times New Roman" w:hAnsi="Times New Roman" w:cs="Times New Roman"/>
          <w:sz w:val="24"/>
          <w:szCs w:val="24"/>
        </w:rPr>
        <w:t xml:space="preserve">Paralelamente, </w:t>
      </w:r>
      <w:r w:rsidR="00711F30" w:rsidRPr="00F36145">
        <w:rPr>
          <w:rFonts w:ascii="Times New Roman" w:hAnsi="Times New Roman" w:cs="Times New Roman"/>
          <w:sz w:val="24"/>
          <w:szCs w:val="24"/>
        </w:rPr>
        <w:t xml:space="preserve">las </w:t>
      </w:r>
      <w:proofErr w:type="spellStart"/>
      <w:r w:rsidR="00711F30" w:rsidRPr="00F36145">
        <w:rPr>
          <w:rFonts w:ascii="Times New Roman" w:hAnsi="Times New Roman" w:cs="Times New Roman"/>
          <w:sz w:val="24"/>
          <w:szCs w:val="24"/>
        </w:rPr>
        <w:t>PyMETH</w:t>
      </w:r>
      <w:proofErr w:type="spellEnd"/>
      <w:r w:rsidR="00711F30" w:rsidRPr="00F36145">
        <w:rPr>
          <w:rFonts w:ascii="Times New Roman" w:hAnsi="Times New Roman" w:cs="Times New Roman"/>
          <w:sz w:val="24"/>
          <w:szCs w:val="24"/>
        </w:rPr>
        <w:t xml:space="preserve"> estilan </w:t>
      </w:r>
      <w:r w:rsidR="00AD28CB" w:rsidRPr="00F36145">
        <w:rPr>
          <w:rFonts w:ascii="Times New Roman" w:hAnsi="Times New Roman" w:cs="Times New Roman"/>
          <w:sz w:val="24"/>
          <w:szCs w:val="24"/>
        </w:rPr>
        <w:t xml:space="preserve">multiplicar las quintas “demostrativas”, </w:t>
      </w:r>
      <w:r w:rsidR="00711F30" w:rsidRPr="00F36145">
        <w:rPr>
          <w:rFonts w:ascii="Times New Roman" w:hAnsi="Times New Roman" w:cs="Times New Roman"/>
          <w:sz w:val="24"/>
          <w:szCs w:val="24"/>
        </w:rPr>
        <w:t>busca</w:t>
      </w:r>
      <w:r w:rsidR="00AD28CB" w:rsidRPr="00F36145">
        <w:rPr>
          <w:rFonts w:ascii="Times New Roman" w:hAnsi="Times New Roman" w:cs="Times New Roman"/>
          <w:sz w:val="24"/>
          <w:szCs w:val="24"/>
        </w:rPr>
        <w:t>ndo</w:t>
      </w:r>
      <w:r w:rsidR="00711F30" w:rsidRPr="00F36145">
        <w:rPr>
          <w:rFonts w:ascii="Times New Roman" w:hAnsi="Times New Roman" w:cs="Times New Roman"/>
          <w:sz w:val="24"/>
          <w:szCs w:val="24"/>
        </w:rPr>
        <w:t xml:space="preserve"> a productores no necesariamente referentes que cedan una parte de la quinta para ensayar. Si lo </w:t>
      </w:r>
      <w:proofErr w:type="spellStart"/>
      <w:r w:rsidR="00711F30" w:rsidRPr="00F36145">
        <w:rPr>
          <w:rFonts w:ascii="Times New Roman" w:hAnsi="Times New Roman" w:cs="Times New Roman"/>
          <w:sz w:val="24"/>
          <w:szCs w:val="24"/>
        </w:rPr>
        <w:t>vió</w:t>
      </w:r>
      <w:proofErr w:type="spellEnd"/>
      <w:r w:rsidR="00711F30" w:rsidRPr="00F36145">
        <w:rPr>
          <w:rFonts w:ascii="Times New Roman" w:hAnsi="Times New Roman" w:cs="Times New Roman"/>
          <w:sz w:val="24"/>
          <w:szCs w:val="24"/>
        </w:rPr>
        <w:t xml:space="preserve"> y lo convenció, lo va a usar y posiblemente se difunda vía sus contactos</w:t>
      </w:r>
      <w:r w:rsidR="00865020" w:rsidRPr="00F36145">
        <w:rPr>
          <w:rStyle w:val="Refdenotaalpie"/>
          <w:rFonts w:ascii="Times New Roman" w:hAnsi="Times New Roman" w:cs="Times New Roman"/>
          <w:sz w:val="24"/>
          <w:szCs w:val="24"/>
        </w:rPr>
        <w:footnoteReference w:id="7"/>
      </w:r>
      <w:r w:rsidR="00711F30" w:rsidRPr="00F36145">
        <w:rPr>
          <w:rFonts w:ascii="Times New Roman" w:hAnsi="Times New Roman" w:cs="Times New Roman"/>
          <w:sz w:val="24"/>
          <w:szCs w:val="24"/>
        </w:rPr>
        <w:t xml:space="preserve">. Y eventualmente luego se puede realizar allí mismo charlas con productores para mostrar </w:t>
      </w:r>
      <w:r w:rsidR="00AD28CB" w:rsidRPr="00F36145">
        <w:rPr>
          <w:rFonts w:ascii="Times New Roman" w:hAnsi="Times New Roman" w:cs="Times New Roman"/>
          <w:sz w:val="24"/>
          <w:szCs w:val="24"/>
        </w:rPr>
        <w:t>la performance</w:t>
      </w:r>
      <w:r w:rsidR="00711F30" w:rsidRPr="00F36145">
        <w:rPr>
          <w:rFonts w:ascii="Times New Roman" w:hAnsi="Times New Roman" w:cs="Times New Roman"/>
          <w:sz w:val="24"/>
          <w:szCs w:val="24"/>
        </w:rPr>
        <w:t xml:space="preserve"> del insumo.</w:t>
      </w:r>
      <w:r w:rsidR="00865020" w:rsidRPr="00F36145">
        <w:rPr>
          <w:rFonts w:ascii="Times New Roman" w:hAnsi="Times New Roman" w:cs="Times New Roman"/>
          <w:color w:val="548DD4" w:themeColor="text2" w:themeTint="99"/>
          <w:sz w:val="24"/>
          <w:szCs w:val="24"/>
        </w:rPr>
        <w:t xml:space="preserve"> </w:t>
      </w:r>
    </w:p>
    <w:p w14:paraId="338FF4D5" w14:textId="029F8A72" w:rsidR="00865020" w:rsidRPr="00F36145" w:rsidRDefault="0086502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La segunda estrategia (no excluyente)</w:t>
      </w:r>
      <w:r w:rsidR="00A528E9" w:rsidRPr="00F36145">
        <w:rPr>
          <w:rFonts w:ascii="Times New Roman" w:hAnsi="Times New Roman" w:cs="Times New Roman"/>
          <w:sz w:val="24"/>
          <w:szCs w:val="24"/>
        </w:rPr>
        <w:t xml:space="preserve"> </w:t>
      </w:r>
      <w:r w:rsidRPr="00F36145">
        <w:rPr>
          <w:rFonts w:ascii="Times New Roman" w:hAnsi="Times New Roman" w:cs="Times New Roman"/>
          <w:sz w:val="24"/>
          <w:szCs w:val="24"/>
        </w:rPr>
        <w:t>incluye a</w:t>
      </w:r>
      <w:r w:rsidR="00A528E9" w:rsidRPr="00F36145">
        <w:rPr>
          <w:rFonts w:ascii="Times New Roman" w:hAnsi="Times New Roman" w:cs="Times New Roman"/>
          <w:sz w:val="24"/>
          <w:szCs w:val="24"/>
        </w:rPr>
        <w:t xml:space="preserve"> las agronomías,</w:t>
      </w:r>
      <w:r w:rsidR="00AD28CB" w:rsidRPr="00F36145">
        <w:rPr>
          <w:rFonts w:ascii="Times New Roman" w:hAnsi="Times New Roman" w:cs="Times New Roman"/>
          <w:sz w:val="24"/>
          <w:szCs w:val="24"/>
        </w:rPr>
        <w:t xml:space="preserve"> que como ya se dijo son cuantitativamente muy importantes en La Plata, siendo que el</w:t>
      </w:r>
      <w:r w:rsidR="00A528E9" w:rsidRPr="00F36145">
        <w:rPr>
          <w:rFonts w:ascii="Times New Roman" w:hAnsi="Times New Roman" w:cs="Times New Roman"/>
          <w:sz w:val="24"/>
          <w:szCs w:val="24"/>
        </w:rPr>
        <w:t xml:space="preserve"> asesoramiento y recomendación que allí brindan es clave en el éxito y posicionamiento de una tecnología (Cfr. </w:t>
      </w:r>
      <w:r w:rsidR="00A528E9" w:rsidRPr="00F36145">
        <w:rPr>
          <w:rFonts w:ascii="Times New Roman" w:hAnsi="Times New Roman" w:cs="Times New Roman"/>
          <w:sz w:val="24"/>
          <w:szCs w:val="24"/>
        </w:rPr>
        <w:fldChar w:fldCharType="begin" w:fldLock="1"/>
      </w:r>
      <w:r w:rsidR="006161E8" w:rsidRPr="00F36145">
        <w:rPr>
          <w:rFonts w:ascii="Times New Roman" w:hAnsi="Times New Roman" w:cs="Times New Roman"/>
          <w:sz w:val="24"/>
          <w:szCs w:val="24"/>
        </w:rPr>
        <w:instrText>ADDIN CSL_CITATION {"citationItems":[{"id":"ITEM-1","itemData":{"abstract":"Se entiende a los comercios expendedores de insumos (agronomías) como una sinergia del aglomerado hortícola de La Plata (Buenos Aires). Mediante una serie de entrevistas se los caracterizó, determinándose una directa relación entre las agronomías y la evolución tecnológica del sector. Paralelamente, se identificaron externalidades, relacionadas al asesoramiento, financiamiento, servicio de consulta y envío de insumos, junto a las interacciones positivas que produce su articulación con las empresas de insumos, distribuidoras, técnicos y productores. Se concluye que las agronomías pueden considerarse un elemento necesario de la competitividad y dinámica del sector hortícola platense.","author":[{"dropping-particle":"","family":"García","given":"Matías","non-dropping-particle":"","parse-names":false,"suffix":""},{"dropping-particle":"","family":"Merchán","given":"Andrés","non-dropping-particle":"","parse-names":false,"suffix":""}],"container-title":"Estudios Rurales","id":"ITEM-1","issue":"16","issued":{"date-parts":[["2018"]]},"page":"98-126","title":"Las agronomías. Características y rol en el aglomerado hortícola de La Plata, Buenos Aires, Argentina","type":"article-journal","volume":"8"},"uris":["http://www.mendeley.com/documents/?uuid=844b670e-8efb-4170-974a-d7224d438526"]}],"mendeley":{"formattedCitation":"(García &amp; Merchán, 2018)","manualFormatting":"García &amp; Merchán, 2018)","plainTextFormattedCitation":"(García &amp; Merchán, 2018)","previouslyFormattedCitation":"(García &amp; Merchán, 2018)"},"properties":{"noteIndex":0},"schema":"https://github.com/citation-style-language/schema/raw/master/csl-citation.json"}</w:instrText>
      </w:r>
      <w:r w:rsidR="00A528E9" w:rsidRPr="00F36145">
        <w:rPr>
          <w:rFonts w:ascii="Times New Roman" w:hAnsi="Times New Roman" w:cs="Times New Roman"/>
          <w:sz w:val="24"/>
          <w:szCs w:val="24"/>
        </w:rPr>
        <w:fldChar w:fldCharType="separate"/>
      </w:r>
      <w:r w:rsidR="00A528E9" w:rsidRPr="00F36145">
        <w:rPr>
          <w:rFonts w:ascii="Times New Roman" w:hAnsi="Times New Roman" w:cs="Times New Roman"/>
          <w:noProof/>
          <w:sz w:val="24"/>
          <w:szCs w:val="24"/>
        </w:rPr>
        <w:t>García &amp; Merchán, 2018)</w:t>
      </w:r>
      <w:r w:rsidR="00A528E9"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Es por eso que </w:t>
      </w:r>
      <w:r w:rsidR="00971083" w:rsidRPr="00F36145">
        <w:rPr>
          <w:rFonts w:ascii="Times New Roman" w:hAnsi="Times New Roman" w:cs="Times New Roman"/>
          <w:sz w:val="24"/>
          <w:szCs w:val="24"/>
        </w:rPr>
        <w:t xml:space="preserve">le dedican gran esfuerzo a la capacitación de técnicos de las agronomías, </w:t>
      </w:r>
      <w:r w:rsidR="00971083" w:rsidRPr="00F36145">
        <w:rPr>
          <w:rFonts w:ascii="Times New Roman" w:hAnsi="Times New Roman" w:cs="Times New Roman"/>
          <w:sz w:val="24"/>
          <w:szCs w:val="24"/>
        </w:rPr>
        <w:lastRenderedPageBreak/>
        <w:t xml:space="preserve">indispensables por su rol de triangulación o fuente primaria que confirma o induce a una decisión de índole productiva para la inmensa mayoría de los productores </w:t>
      </w:r>
      <w:r w:rsidR="00AD28CB" w:rsidRPr="00F36145">
        <w:rPr>
          <w:rFonts w:ascii="Times New Roman" w:hAnsi="Times New Roman" w:cs="Times New Roman"/>
          <w:sz w:val="24"/>
          <w:szCs w:val="24"/>
        </w:rPr>
        <w:t xml:space="preserve">platenses </w:t>
      </w:r>
      <w:r w:rsidR="00971083" w:rsidRPr="00F36145">
        <w:rPr>
          <w:rFonts w:ascii="Times New Roman" w:hAnsi="Times New Roman" w:cs="Times New Roman"/>
          <w:sz w:val="24"/>
          <w:szCs w:val="24"/>
        </w:rPr>
        <w:t xml:space="preserve">-pequeños ellos-. </w:t>
      </w:r>
      <w:r w:rsidR="00AD28CB" w:rsidRPr="00F36145">
        <w:rPr>
          <w:rFonts w:ascii="Times New Roman" w:hAnsi="Times New Roman" w:cs="Times New Roman"/>
          <w:sz w:val="24"/>
          <w:szCs w:val="24"/>
        </w:rPr>
        <w:t>En forma subsidiaria</w:t>
      </w:r>
      <w:r w:rsidRPr="00F36145">
        <w:rPr>
          <w:rFonts w:ascii="Times New Roman" w:hAnsi="Times New Roman" w:cs="Times New Roman"/>
          <w:sz w:val="24"/>
          <w:szCs w:val="24"/>
        </w:rPr>
        <w:t xml:space="preserve"> aparece la distribución vía las agronomías de folletos, banderas y gorros buscando que el nombre del insumo se imponga en la r</w:t>
      </w:r>
      <w:r w:rsidR="00AD28CB" w:rsidRPr="00F36145">
        <w:rPr>
          <w:rFonts w:ascii="Times New Roman" w:hAnsi="Times New Roman" w:cs="Times New Roman"/>
          <w:sz w:val="24"/>
          <w:szCs w:val="24"/>
        </w:rPr>
        <w:t>egión.</w:t>
      </w:r>
    </w:p>
    <w:p w14:paraId="7B3E4987" w14:textId="196624A3" w:rsidR="00865020" w:rsidRPr="00F36145" w:rsidRDefault="00A528E9" w:rsidP="00F36145">
      <w:pPr>
        <w:pStyle w:val="Textonotapie"/>
        <w:spacing w:line="360" w:lineRule="auto"/>
        <w:rPr>
          <w:rFonts w:ascii="Times New Roman" w:hAnsi="Times New Roman" w:cs="Times New Roman"/>
          <w:sz w:val="24"/>
          <w:szCs w:val="24"/>
        </w:rPr>
      </w:pPr>
      <w:r w:rsidRPr="00F36145">
        <w:rPr>
          <w:rFonts w:ascii="Times New Roman" w:hAnsi="Times New Roman" w:cs="Times New Roman"/>
          <w:sz w:val="24"/>
          <w:szCs w:val="24"/>
        </w:rPr>
        <w:t xml:space="preserve">Por ello </w:t>
      </w:r>
      <w:r w:rsidR="00971083" w:rsidRPr="00F36145">
        <w:rPr>
          <w:rFonts w:ascii="Times New Roman" w:hAnsi="Times New Roman" w:cs="Times New Roman"/>
          <w:sz w:val="24"/>
          <w:szCs w:val="24"/>
        </w:rPr>
        <w:t xml:space="preserve">la estrategia de difusión </w:t>
      </w:r>
      <w:r w:rsidRPr="00F36145">
        <w:rPr>
          <w:rFonts w:ascii="Times New Roman" w:hAnsi="Times New Roman" w:cs="Times New Roman"/>
          <w:sz w:val="24"/>
          <w:szCs w:val="24"/>
        </w:rPr>
        <w:t xml:space="preserve">para las tecnologías transversales a todos los estratos productivos </w:t>
      </w:r>
      <w:r w:rsidR="00865020" w:rsidRPr="00F36145">
        <w:rPr>
          <w:rFonts w:ascii="Times New Roman" w:hAnsi="Times New Roman" w:cs="Times New Roman"/>
          <w:sz w:val="24"/>
          <w:szCs w:val="24"/>
        </w:rPr>
        <w:t>se desagrega.</w:t>
      </w:r>
      <w:r w:rsidRPr="00F36145">
        <w:rPr>
          <w:rFonts w:ascii="Times New Roman" w:hAnsi="Times New Roman" w:cs="Times New Roman"/>
          <w:sz w:val="24"/>
          <w:szCs w:val="24"/>
        </w:rPr>
        <w:t xml:space="preserve"> </w:t>
      </w:r>
      <w:r w:rsidR="00865020" w:rsidRPr="00F36145">
        <w:rPr>
          <w:rFonts w:ascii="Times New Roman" w:hAnsi="Times New Roman" w:cs="Times New Roman"/>
          <w:sz w:val="24"/>
          <w:szCs w:val="24"/>
        </w:rPr>
        <w:t>De esta manera, se observa la forma en la cual las empresas buscan difundir sus insumos, siendo que si bien priorizan a un reducido número de productores (pero referentes) y articulan con un también limitado número de técnicos privados, les resulta suficiente para imponer su paquete tecnológico. Aun así, reconocen que es mucho más eficaz la</w:t>
      </w:r>
      <w:r w:rsidR="00844FCB" w:rsidRPr="00F36145">
        <w:rPr>
          <w:rFonts w:ascii="Times New Roman" w:hAnsi="Times New Roman" w:cs="Times New Roman"/>
          <w:sz w:val="24"/>
          <w:szCs w:val="24"/>
        </w:rPr>
        <w:t xml:space="preserve"> </w:t>
      </w:r>
      <w:r w:rsidR="00865020" w:rsidRPr="00F36145">
        <w:rPr>
          <w:rFonts w:ascii="Times New Roman" w:hAnsi="Times New Roman" w:cs="Times New Roman"/>
          <w:sz w:val="24"/>
          <w:szCs w:val="24"/>
        </w:rPr>
        <w:t>influencia de la</w:t>
      </w:r>
      <w:r w:rsidR="00AD28CB" w:rsidRPr="00F36145">
        <w:rPr>
          <w:rFonts w:ascii="Times New Roman" w:hAnsi="Times New Roman" w:cs="Times New Roman"/>
          <w:sz w:val="24"/>
          <w:szCs w:val="24"/>
        </w:rPr>
        <w:t>s</w:t>
      </w:r>
      <w:r w:rsidR="00865020" w:rsidRPr="00F36145">
        <w:rPr>
          <w:rFonts w:ascii="Times New Roman" w:hAnsi="Times New Roman" w:cs="Times New Roman"/>
          <w:sz w:val="24"/>
          <w:szCs w:val="24"/>
        </w:rPr>
        <w:t xml:space="preserve"> agronomía</w:t>
      </w:r>
      <w:r w:rsidR="00AD28CB" w:rsidRPr="00F36145">
        <w:rPr>
          <w:rFonts w:ascii="Times New Roman" w:hAnsi="Times New Roman" w:cs="Times New Roman"/>
          <w:sz w:val="24"/>
          <w:szCs w:val="24"/>
        </w:rPr>
        <w:t>s</w:t>
      </w:r>
      <w:r w:rsidR="00865020" w:rsidRPr="00F36145">
        <w:rPr>
          <w:rFonts w:ascii="Times New Roman" w:hAnsi="Times New Roman" w:cs="Times New Roman"/>
          <w:sz w:val="24"/>
          <w:szCs w:val="24"/>
        </w:rPr>
        <w:t xml:space="preserve"> a la</w:t>
      </w:r>
      <w:r w:rsidR="00AD28CB" w:rsidRPr="00F36145">
        <w:rPr>
          <w:rFonts w:ascii="Times New Roman" w:hAnsi="Times New Roman" w:cs="Times New Roman"/>
          <w:sz w:val="24"/>
          <w:szCs w:val="24"/>
        </w:rPr>
        <w:t>s</w:t>
      </w:r>
      <w:r w:rsidR="00865020" w:rsidRPr="00F36145">
        <w:rPr>
          <w:rFonts w:ascii="Times New Roman" w:hAnsi="Times New Roman" w:cs="Times New Roman"/>
          <w:sz w:val="24"/>
          <w:szCs w:val="24"/>
        </w:rPr>
        <w:t xml:space="preserve"> que </w:t>
      </w:r>
      <w:r w:rsidR="00AD28CB" w:rsidRPr="00F36145">
        <w:rPr>
          <w:rFonts w:ascii="Times New Roman" w:hAnsi="Times New Roman" w:cs="Times New Roman"/>
          <w:sz w:val="24"/>
          <w:szCs w:val="24"/>
        </w:rPr>
        <w:t xml:space="preserve">los productores platenses </w:t>
      </w:r>
      <w:r w:rsidR="00865020" w:rsidRPr="00F36145">
        <w:rPr>
          <w:rFonts w:ascii="Times New Roman" w:hAnsi="Times New Roman" w:cs="Times New Roman"/>
          <w:sz w:val="24"/>
          <w:szCs w:val="24"/>
        </w:rPr>
        <w:t xml:space="preserve">concurren casi diariamente que por estas charlas directas de las empresas, sean estas grandes o chicas. </w:t>
      </w:r>
    </w:p>
    <w:p w14:paraId="0EB195C5" w14:textId="29BA35C9" w:rsidR="0061204E" w:rsidRPr="00F36145" w:rsidRDefault="000A34F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En síntesis, todas las empresas de insumos buscan difundir y promocionar sus productos, para lo cual segmentan el mercado. La difusión pensada para la mayoría de los productores, pequeños ellos, es en forma indirecta: vía las agronomías, vía el espejo en que se reflejan cuando ven a un “exitoso” (</w:t>
      </w:r>
      <w:r w:rsidR="0061204E" w:rsidRPr="00F36145">
        <w:rPr>
          <w:rFonts w:ascii="Times New Roman" w:hAnsi="Times New Roman" w:cs="Times New Roman"/>
          <w:sz w:val="24"/>
          <w:szCs w:val="24"/>
        </w:rPr>
        <w:t>más</w:t>
      </w:r>
      <w:r w:rsidRPr="00F36145">
        <w:rPr>
          <w:rFonts w:ascii="Times New Roman" w:hAnsi="Times New Roman" w:cs="Times New Roman"/>
          <w:sz w:val="24"/>
          <w:szCs w:val="24"/>
        </w:rPr>
        <w:t xml:space="preserve"> que gran) productor. Mientras que la difusión para el estrato de productores medianos y principalmente grandes es directa.</w:t>
      </w:r>
    </w:p>
    <w:p w14:paraId="3FD502A6" w14:textId="50FBB5C2" w:rsidR="000A34F2" w:rsidRPr="00F36145" w:rsidRDefault="000A34F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trabajan </w:t>
      </w:r>
      <w:r w:rsidR="0061204E" w:rsidRPr="00F36145">
        <w:rPr>
          <w:rFonts w:ascii="Times New Roman" w:hAnsi="Times New Roman" w:cs="Times New Roman"/>
          <w:sz w:val="24"/>
          <w:szCs w:val="24"/>
        </w:rPr>
        <w:t xml:space="preserve">en la generación, desarrollo y difusión de tecnología con grandes y pequeños productores, al igual que las corporaciones. Pero para captar la atención de los estratos de horticultores con técnico, </w:t>
      </w:r>
      <w:r w:rsidRPr="00F36145">
        <w:rPr>
          <w:rFonts w:ascii="Times New Roman" w:hAnsi="Times New Roman" w:cs="Times New Roman"/>
          <w:sz w:val="24"/>
          <w:szCs w:val="24"/>
        </w:rPr>
        <w:t>implementan estrategias de trabajo personalizadas, a la vez que se muestran mucho más flexibles, por lo que otorgan financiamiento, aceptan adecuarse con los envases, ofertan mejor servicio, etc.</w:t>
      </w:r>
    </w:p>
    <w:p w14:paraId="3F7AC012" w14:textId="7287FAFD" w:rsidR="00AD28CB" w:rsidRPr="00F36145" w:rsidRDefault="00AD28CB"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Finalmente, es necesario explicitar que la estrategia mixta de desarrollo y difusión suele generar un problema extra para la gran mayoría de los productores. Es que si bien en los ensayos se pretende ajustar el insumo a la región, la adaptación y promoción del material se hace en las quintas de los productores denominados referentes quienes pueden tener quintas con condiciones agroecológicas y manejos diferentes no tanto entre sí, pero sí entre ellos y la inmensa mayoría de pequeños productores. Por lo que los protocolos podrían no alcanzar a representar la variabilidad existente en la horticultura de La Plata, explicándose así problemas de manejo en los campos con manejos marginales.</w:t>
      </w:r>
    </w:p>
    <w:p w14:paraId="679BC55C" w14:textId="5DEF46C4" w:rsidR="00AD28CB" w:rsidRPr="00F36145" w:rsidRDefault="00AD28CB" w:rsidP="00F36145">
      <w:pPr>
        <w:spacing w:after="0" w:line="360" w:lineRule="auto"/>
        <w:jc w:val="both"/>
        <w:rPr>
          <w:rFonts w:ascii="Times New Roman" w:hAnsi="Times New Roman" w:cs="Times New Roman"/>
          <w:sz w:val="24"/>
          <w:szCs w:val="24"/>
        </w:rPr>
      </w:pPr>
    </w:p>
    <w:p w14:paraId="08FDDFB2" w14:textId="77777777" w:rsidR="00A83F33" w:rsidRPr="00F36145" w:rsidRDefault="00005777"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 xml:space="preserve">Estrategias tecnológicas desde </w:t>
      </w:r>
      <w:r w:rsidR="001D65D0" w:rsidRPr="00F36145">
        <w:rPr>
          <w:rFonts w:ascii="Times New Roman" w:hAnsi="Times New Roman" w:cs="Times New Roman"/>
          <w:b/>
          <w:sz w:val="24"/>
          <w:szCs w:val="24"/>
        </w:rPr>
        <w:t xml:space="preserve">el </w:t>
      </w:r>
      <w:r w:rsidR="008B2663" w:rsidRPr="00F36145">
        <w:rPr>
          <w:rFonts w:ascii="Times New Roman" w:hAnsi="Times New Roman" w:cs="Times New Roman"/>
          <w:b/>
          <w:sz w:val="24"/>
          <w:szCs w:val="24"/>
        </w:rPr>
        <w:t>Sector Público</w:t>
      </w:r>
    </w:p>
    <w:p w14:paraId="0E7B57FB" w14:textId="77777777" w:rsidR="00761E47" w:rsidRPr="00F36145" w:rsidRDefault="00761E47" w:rsidP="00F36145">
      <w:pPr>
        <w:spacing w:after="0" w:line="360" w:lineRule="auto"/>
        <w:ind w:left="357"/>
        <w:rPr>
          <w:rFonts w:ascii="Times New Roman" w:hAnsi="Times New Roman" w:cs="Times New Roman"/>
          <w:i/>
          <w:sz w:val="24"/>
          <w:szCs w:val="24"/>
        </w:rPr>
      </w:pPr>
      <w:r w:rsidRPr="00F36145">
        <w:rPr>
          <w:rFonts w:ascii="Times New Roman" w:hAnsi="Times New Roman" w:cs="Times New Roman"/>
          <w:i/>
          <w:sz w:val="24"/>
          <w:szCs w:val="24"/>
        </w:rPr>
        <w:t>5.1 Las instituciones públicas con intervención en el sector hortícola.</w:t>
      </w:r>
    </w:p>
    <w:p w14:paraId="2CEAE105" w14:textId="09C832AC" w:rsidR="006161E8" w:rsidRPr="00F36145" w:rsidRDefault="00376D29"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Adoptando la definición de </w:t>
      </w:r>
      <w:proofErr w:type="spellStart"/>
      <w:r w:rsidRPr="00F36145">
        <w:rPr>
          <w:rFonts w:ascii="Times New Roman" w:hAnsi="Times New Roman" w:cs="Times New Roman"/>
          <w:sz w:val="24"/>
          <w:szCs w:val="24"/>
        </w:rPr>
        <w:t>Oszlak</w:t>
      </w:r>
      <w:proofErr w:type="spellEnd"/>
      <w:r w:rsidRPr="00F36145">
        <w:rPr>
          <w:rFonts w:ascii="Times New Roman" w:hAnsi="Times New Roman" w:cs="Times New Roman"/>
          <w:sz w:val="24"/>
          <w:szCs w:val="24"/>
        </w:rPr>
        <w:t xml:space="preserve"> y </w:t>
      </w:r>
      <w:proofErr w:type="spellStart"/>
      <w:r w:rsidRPr="00F36145">
        <w:rPr>
          <w:rFonts w:ascii="Times New Roman" w:hAnsi="Times New Roman" w:cs="Times New Roman"/>
          <w:sz w:val="24"/>
          <w:szCs w:val="24"/>
        </w:rPr>
        <w:t>O´Donnell</w:t>
      </w:r>
      <w:proofErr w:type="spellEnd"/>
      <w:r w:rsidRPr="00F36145">
        <w:rPr>
          <w:rFonts w:ascii="Times New Roman" w:hAnsi="Times New Roman" w:cs="Times New Roman"/>
          <w:sz w:val="24"/>
          <w:szCs w:val="24"/>
        </w:rPr>
        <w:t xml:space="preserve">, (1995: 112-113), se entiende a las políticas públicas como “un conjunto de acciones y omisiones que manifiestan una determinada modalidad de intervención del Estado en relación con una cuestión que concita la atención, el interés, o </w:t>
      </w:r>
      <w:r w:rsidRPr="00F36145">
        <w:rPr>
          <w:rFonts w:ascii="Times New Roman" w:hAnsi="Times New Roman" w:cs="Times New Roman"/>
          <w:sz w:val="24"/>
          <w:szCs w:val="24"/>
        </w:rPr>
        <w:lastRenderedPageBreak/>
        <w:t xml:space="preserve">movilización de otros actores en la sociedad civil”. Dichas acciones pueden provenir desde el nivel nacional, provincial y municipal. </w:t>
      </w:r>
      <w:r w:rsidR="006161E8" w:rsidRPr="00F36145">
        <w:rPr>
          <w:rFonts w:ascii="Times New Roman" w:hAnsi="Times New Roman" w:cs="Times New Roman"/>
          <w:sz w:val="24"/>
          <w:szCs w:val="24"/>
        </w:rPr>
        <w:t xml:space="preserve">Para el caso </w:t>
      </w:r>
      <w:r w:rsidRPr="00F36145">
        <w:rPr>
          <w:rFonts w:ascii="Times New Roman" w:hAnsi="Times New Roman" w:cs="Times New Roman"/>
          <w:sz w:val="24"/>
          <w:szCs w:val="24"/>
        </w:rPr>
        <w:t>bajo estudio,</w:t>
      </w:r>
      <w:r w:rsidR="006161E8" w:rsidRPr="00F36145">
        <w:rPr>
          <w:rFonts w:ascii="Times New Roman" w:hAnsi="Times New Roman" w:cs="Times New Roman"/>
          <w:sz w:val="24"/>
          <w:szCs w:val="24"/>
        </w:rPr>
        <w:t xml:space="preserve"> las instituciones </w:t>
      </w:r>
      <w:r w:rsidRPr="00F36145">
        <w:rPr>
          <w:rFonts w:ascii="Times New Roman" w:hAnsi="Times New Roman" w:cs="Times New Roman"/>
          <w:sz w:val="24"/>
          <w:szCs w:val="24"/>
        </w:rPr>
        <w:t xml:space="preserve">públicas </w:t>
      </w:r>
      <w:r w:rsidR="006161E8" w:rsidRPr="00F36145">
        <w:rPr>
          <w:rFonts w:ascii="Times New Roman" w:hAnsi="Times New Roman" w:cs="Times New Roman"/>
          <w:sz w:val="24"/>
          <w:szCs w:val="24"/>
        </w:rPr>
        <w:t xml:space="preserve">que </w:t>
      </w:r>
      <w:r w:rsidR="0047132F" w:rsidRPr="00F36145">
        <w:rPr>
          <w:rFonts w:ascii="Times New Roman" w:hAnsi="Times New Roman" w:cs="Times New Roman"/>
          <w:sz w:val="24"/>
          <w:szCs w:val="24"/>
        </w:rPr>
        <w:t xml:space="preserve">mantuvieron en los últimos </w:t>
      </w:r>
      <w:r w:rsidRPr="00F36145">
        <w:rPr>
          <w:rFonts w:ascii="Times New Roman" w:hAnsi="Times New Roman" w:cs="Times New Roman"/>
          <w:sz w:val="24"/>
          <w:szCs w:val="24"/>
        </w:rPr>
        <w:t>años diferentes tipos de intervenciones sobre</w:t>
      </w:r>
      <w:r w:rsidR="006161E8" w:rsidRPr="00F36145">
        <w:rPr>
          <w:rFonts w:ascii="Times New Roman" w:hAnsi="Times New Roman" w:cs="Times New Roman"/>
          <w:sz w:val="24"/>
          <w:szCs w:val="24"/>
        </w:rPr>
        <w:t xml:space="preserve"> la </w:t>
      </w:r>
      <w:r w:rsidRPr="00F36145">
        <w:rPr>
          <w:rFonts w:ascii="Times New Roman" w:hAnsi="Times New Roman" w:cs="Times New Roman"/>
          <w:sz w:val="24"/>
          <w:szCs w:val="24"/>
        </w:rPr>
        <w:t>horticultura</w:t>
      </w:r>
      <w:r w:rsidR="006161E8" w:rsidRPr="00F36145">
        <w:rPr>
          <w:rFonts w:ascii="Times New Roman" w:hAnsi="Times New Roman" w:cs="Times New Roman"/>
          <w:sz w:val="24"/>
          <w:szCs w:val="24"/>
        </w:rPr>
        <w:t xml:space="preserve"> </w:t>
      </w:r>
      <w:r w:rsidRPr="00F36145">
        <w:rPr>
          <w:rFonts w:ascii="Times New Roman" w:hAnsi="Times New Roman" w:cs="Times New Roman"/>
          <w:sz w:val="24"/>
          <w:szCs w:val="24"/>
        </w:rPr>
        <w:t>platense</w:t>
      </w:r>
      <w:r w:rsidR="006161E8" w:rsidRPr="00F36145">
        <w:rPr>
          <w:rFonts w:ascii="Times New Roman" w:hAnsi="Times New Roman" w:cs="Times New Roman"/>
          <w:sz w:val="24"/>
          <w:szCs w:val="24"/>
        </w:rPr>
        <w:t xml:space="preserve"> provienen de la órbita nacional: fundamentalmente el INTA y la UNLP, y en menor medida la delegación provincial de la SAF que lleva a cabo iniciativas como el </w:t>
      </w:r>
      <w:proofErr w:type="spellStart"/>
      <w:r w:rsidR="006161E8" w:rsidRPr="00F36145">
        <w:rPr>
          <w:rFonts w:ascii="Times New Roman" w:hAnsi="Times New Roman" w:cs="Times New Roman"/>
          <w:sz w:val="24"/>
          <w:szCs w:val="24"/>
        </w:rPr>
        <w:t>ReNAF</w:t>
      </w:r>
      <w:proofErr w:type="spellEnd"/>
      <w:r w:rsidR="006161E8" w:rsidRPr="00F36145">
        <w:rPr>
          <w:rFonts w:ascii="Times New Roman" w:hAnsi="Times New Roman" w:cs="Times New Roman"/>
          <w:sz w:val="24"/>
          <w:szCs w:val="24"/>
        </w:rPr>
        <w:t xml:space="preserve"> y el MSA. Asimismo, se observó que el Ministerio de Asuntos Agrarios de la Provincia realizó (escasos) aportes llevando a cabo el programa Cambio Rural Bonaerense (CRB) y que la Municipalidad también realizó aportes parciales al establecer iniciativas de coordinación institucional. En </w:t>
      </w:r>
      <w:r w:rsidRPr="00F36145">
        <w:rPr>
          <w:rFonts w:ascii="Times New Roman" w:hAnsi="Times New Roman" w:cs="Times New Roman"/>
          <w:sz w:val="24"/>
          <w:szCs w:val="24"/>
        </w:rPr>
        <w:t>la Tabla</w:t>
      </w:r>
      <w:r w:rsidR="006161E8" w:rsidRPr="00F36145">
        <w:rPr>
          <w:rFonts w:ascii="Times New Roman" w:hAnsi="Times New Roman" w:cs="Times New Roman"/>
          <w:sz w:val="24"/>
          <w:szCs w:val="24"/>
        </w:rPr>
        <w:t xml:space="preserve"> n° 1 se </w:t>
      </w:r>
      <w:r w:rsidRPr="00F36145">
        <w:rPr>
          <w:rFonts w:ascii="Times New Roman" w:hAnsi="Times New Roman" w:cs="Times New Roman"/>
          <w:sz w:val="24"/>
          <w:szCs w:val="24"/>
        </w:rPr>
        <w:t>sintetizan las estrategias de instituciones públicas llevadas</w:t>
      </w:r>
      <w:r w:rsidR="006161E8" w:rsidRPr="00F36145">
        <w:rPr>
          <w:rFonts w:ascii="Times New Roman" w:hAnsi="Times New Roman" w:cs="Times New Roman"/>
          <w:sz w:val="24"/>
          <w:szCs w:val="24"/>
        </w:rPr>
        <w:t xml:space="preserve"> </w:t>
      </w:r>
      <w:r w:rsidRPr="00F36145">
        <w:rPr>
          <w:rFonts w:ascii="Times New Roman" w:hAnsi="Times New Roman" w:cs="Times New Roman"/>
          <w:sz w:val="24"/>
          <w:szCs w:val="24"/>
        </w:rPr>
        <w:t>para el</w:t>
      </w:r>
      <w:r w:rsidR="006161E8" w:rsidRPr="00F36145">
        <w:rPr>
          <w:rFonts w:ascii="Times New Roman" w:hAnsi="Times New Roman" w:cs="Times New Roman"/>
          <w:sz w:val="24"/>
          <w:szCs w:val="24"/>
        </w:rPr>
        <w:t xml:space="preserve"> caso de</w:t>
      </w:r>
      <w:r w:rsidRPr="00F36145">
        <w:rPr>
          <w:rFonts w:ascii="Times New Roman" w:hAnsi="Times New Roman" w:cs="Times New Roman"/>
          <w:sz w:val="24"/>
          <w:szCs w:val="24"/>
        </w:rPr>
        <w:t xml:space="preserve"> la horticultura de</w:t>
      </w:r>
      <w:r w:rsidR="006161E8" w:rsidRPr="00F36145">
        <w:rPr>
          <w:rFonts w:ascii="Times New Roman" w:hAnsi="Times New Roman" w:cs="Times New Roman"/>
          <w:sz w:val="24"/>
          <w:szCs w:val="24"/>
        </w:rPr>
        <w:t xml:space="preserve"> La Plata</w:t>
      </w:r>
      <w:r w:rsidRPr="00F36145">
        <w:rPr>
          <w:rFonts w:ascii="Times New Roman" w:hAnsi="Times New Roman" w:cs="Times New Roman"/>
          <w:sz w:val="24"/>
          <w:szCs w:val="24"/>
        </w:rPr>
        <w:t xml:space="preserve"> en el período 2008-2015</w:t>
      </w:r>
      <w:r w:rsidR="006161E8" w:rsidRPr="00F36145">
        <w:rPr>
          <w:rFonts w:ascii="Times New Roman" w:hAnsi="Times New Roman" w:cs="Times New Roman"/>
          <w:sz w:val="24"/>
          <w:szCs w:val="24"/>
        </w:rPr>
        <w:t>:</w:t>
      </w:r>
    </w:p>
    <w:p w14:paraId="7F4B9D16" w14:textId="77777777" w:rsidR="006161E8" w:rsidRPr="00F36145" w:rsidRDefault="00376D29" w:rsidP="00F36145">
      <w:pPr>
        <w:spacing w:after="0" w:line="240" w:lineRule="auto"/>
        <w:jc w:val="both"/>
        <w:rPr>
          <w:rFonts w:ascii="Times New Roman" w:hAnsi="Times New Roman" w:cs="Times New Roman"/>
          <w:sz w:val="24"/>
          <w:szCs w:val="24"/>
        </w:rPr>
      </w:pPr>
      <w:r w:rsidRPr="00F36145">
        <w:rPr>
          <w:rFonts w:ascii="Times New Roman" w:hAnsi="Times New Roman" w:cs="Times New Roman"/>
          <w:b/>
          <w:sz w:val="24"/>
          <w:szCs w:val="24"/>
        </w:rPr>
        <w:t>Tabla N°1</w:t>
      </w:r>
      <w:r w:rsidR="006161E8" w:rsidRPr="00F36145">
        <w:rPr>
          <w:rFonts w:ascii="Times New Roman" w:hAnsi="Times New Roman" w:cs="Times New Roman"/>
          <w:b/>
          <w:sz w:val="24"/>
          <w:szCs w:val="24"/>
        </w:rPr>
        <w:t>:</w:t>
      </w:r>
      <w:r w:rsidR="006161E8" w:rsidRPr="00F36145">
        <w:rPr>
          <w:rFonts w:ascii="Times New Roman" w:hAnsi="Times New Roman" w:cs="Times New Roman"/>
          <w:sz w:val="24"/>
          <w:szCs w:val="24"/>
        </w:rPr>
        <w:t xml:space="preserve"> Instituciones</w:t>
      </w:r>
      <w:r w:rsidRPr="00F36145">
        <w:rPr>
          <w:rFonts w:ascii="Times New Roman" w:hAnsi="Times New Roman" w:cs="Times New Roman"/>
          <w:sz w:val="24"/>
          <w:szCs w:val="24"/>
        </w:rPr>
        <w:t xml:space="preserve"> intervinientes, estrategias y acciones</w:t>
      </w:r>
      <w:r w:rsidR="006161E8" w:rsidRPr="00F36145">
        <w:rPr>
          <w:rFonts w:ascii="Times New Roman" w:hAnsi="Times New Roman" w:cs="Times New Roman"/>
          <w:sz w:val="24"/>
          <w:szCs w:val="24"/>
        </w:rPr>
        <w:t xml:space="preserve"> </w:t>
      </w:r>
      <w:r w:rsidRPr="00F36145">
        <w:rPr>
          <w:rFonts w:ascii="Times New Roman" w:hAnsi="Times New Roman" w:cs="Times New Roman"/>
          <w:sz w:val="24"/>
          <w:szCs w:val="24"/>
        </w:rPr>
        <w:t>implementadas en la horticultura de</w:t>
      </w:r>
      <w:r w:rsidR="006161E8" w:rsidRPr="00F36145">
        <w:rPr>
          <w:rFonts w:ascii="Times New Roman" w:hAnsi="Times New Roman" w:cs="Times New Roman"/>
          <w:sz w:val="24"/>
          <w:szCs w:val="24"/>
        </w:rPr>
        <w:t xml:space="preserve"> La Plata</w:t>
      </w:r>
      <w:r w:rsidRPr="00F36145">
        <w:rPr>
          <w:rFonts w:ascii="Times New Roman" w:hAnsi="Times New Roman" w:cs="Times New Roman"/>
          <w:sz w:val="24"/>
          <w:szCs w:val="24"/>
        </w:rPr>
        <w:t xml:space="preserve"> durante el período </w:t>
      </w:r>
      <w:r w:rsidR="006161E8" w:rsidRPr="00F36145">
        <w:rPr>
          <w:rFonts w:ascii="Times New Roman" w:hAnsi="Times New Roman" w:cs="Times New Roman"/>
          <w:sz w:val="24"/>
          <w:szCs w:val="24"/>
        </w:rPr>
        <w:t>2008-2015</w:t>
      </w:r>
      <w:r w:rsidRPr="00F36145">
        <w:rPr>
          <w:rFonts w:ascii="Times New Roman" w:hAnsi="Times New Roman" w:cs="Times New Roman"/>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574"/>
        <w:gridCol w:w="3998"/>
      </w:tblGrid>
      <w:tr w:rsidR="006161E8" w:rsidRPr="00F36145" w14:paraId="2014999A" w14:textId="77777777" w:rsidTr="00F36145">
        <w:trPr>
          <w:jc w:val="center"/>
        </w:trPr>
        <w:tc>
          <w:tcPr>
            <w:tcW w:w="1500" w:type="dxa"/>
            <w:shd w:val="clear" w:color="auto" w:fill="D0CECE"/>
          </w:tcPr>
          <w:p w14:paraId="12D6611C" w14:textId="77777777" w:rsidR="006161E8" w:rsidRPr="00F36145" w:rsidRDefault="006161E8" w:rsidP="00F36145">
            <w:pPr>
              <w:spacing w:after="0" w:line="240" w:lineRule="auto"/>
              <w:jc w:val="center"/>
              <w:rPr>
                <w:rFonts w:ascii="Times New Roman" w:hAnsi="Times New Roman" w:cs="Times New Roman"/>
                <w:b/>
                <w:szCs w:val="24"/>
              </w:rPr>
            </w:pPr>
            <w:r w:rsidRPr="00F36145">
              <w:rPr>
                <w:rFonts w:ascii="Times New Roman" w:hAnsi="Times New Roman" w:cs="Times New Roman"/>
                <w:b/>
                <w:szCs w:val="24"/>
              </w:rPr>
              <w:t>Institución</w:t>
            </w:r>
          </w:p>
        </w:tc>
        <w:tc>
          <w:tcPr>
            <w:tcW w:w="3604" w:type="dxa"/>
            <w:shd w:val="clear" w:color="auto" w:fill="D0CECE"/>
          </w:tcPr>
          <w:p w14:paraId="45583C6C" w14:textId="77777777" w:rsidR="006161E8" w:rsidRPr="00F36145" w:rsidRDefault="006161E8" w:rsidP="00F36145">
            <w:pPr>
              <w:spacing w:after="0" w:line="240" w:lineRule="auto"/>
              <w:jc w:val="center"/>
              <w:rPr>
                <w:rFonts w:ascii="Times New Roman" w:hAnsi="Times New Roman" w:cs="Times New Roman"/>
                <w:b/>
                <w:szCs w:val="24"/>
              </w:rPr>
            </w:pPr>
            <w:r w:rsidRPr="00F36145">
              <w:rPr>
                <w:rFonts w:ascii="Times New Roman" w:hAnsi="Times New Roman" w:cs="Times New Roman"/>
                <w:b/>
                <w:szCs w:val="24"/>
              </w:rPr>
              <w:t>Estrategias</w:t>
            </w:r>
          </w:p>
        </w:tc>
        <w:tc>
          <w:tcPr>
            <w:tcW w:w="4036" w:type="dxa"/>
            <w:shd w:val="clear" w:color="auto" w:fill="D0CECE"/>
          </w:tcPr>
          <w:p w14:paraId="6512DF7D" w14:textId="77777777" w:rsidR="006161E8" w:rsidRPr="00F36145" w:rsidRDefault="006161E8" w:rsidP="00F36145">
            <w:pPr>
              <w:spacing w:after="0" w:line="240" w:lineRule="auto"/>
              <w:jc w:val="center"/>
              <w:rPr>
                <w:rFonts w:ascii="Times New Roman" w:hAnsi="Times New Roman" w:cs="Times New Roman"/>
                <w:b/>
                <w:szCs w:val="24"/>
              </w:rPr>
            </w:pPr>
            <w:r w:rsidRPr="00F36145">
              <w:rPr>
                <w:rFonts w:ascii="Times New Roman" w:hAnsi="Times New Roman" w:cs="Times New Roman"/>
                <w:b/>
                <w:szCs w:val="24"/>
              </w:rPr>
              <w:t>Acciones</w:t>
            </w:r>
          </w:p>
        </w:tc>
      </w:tr>
      <w:tr w:rsidR="006161E8" w:rsidRPr="00F36145" w14:paraId="603CC409" w14:textId="77777777" w:rsidTr="00F36145">
        <w:trPr>
          <w:jc w:val="center"/>
        </w:trPr>
        <w:tc>
          <w:tcPr>
            <w:tcW w:w="1500" w:type="dxa"/>
            <w:shd w:val="clear" w:color="auto" w:fill="auto"/>
          </w:tcPr>
          <w:p w14:paraId="51555E98" w14:textId="77777777" w:rsidR="006161E8" w:rsidRPr="00F36145" w:rsidRDefault="006161E8" w:rsidP="00F36145">
            <w:pPr>
              <w:spacing w:after="0" w:line="240" w:lineRule="auto"/>
              <w:rPr>
                <w:rFonts w:ascii="Times New Roman" w:hAnsi="Times New Roman" w:cs="Times New Roman"/>
                <w:szCs w:val="24"/>
              </w:rPr>
            </w:pPr>
          </w:p>
          <w:p w14:paraId="531AC928" w14:textId="77777777" w:rsidR="006161E8" w:rsidRPr="00F36145" w:rsidRDefault="006161E8" w:rsidP="00F36145">
            <w:pPr>
              <w:spacing w:after="0" w:line="240" w:lineRule="auto"/>
              <w:rPr>
                <w:rFonts w:ascii="Times New Roman" w:hAnsi="Times New Roman" w:cs="Times New Roman"/>
                <w:szCs w:val="24"/>
              </w:rPr>
            </w:pPr>
          </w:p>
          <w:p w14:paraId="45A3D880" w14:textId="77777777" w:rsidR="006161E8" w:rsidRPr="00F36145" w:rsidRDefault="006161E8" w:rsidP="00F36145">
            <w:pPr>
              <w:spacing w:after="0" w:line="240" w:lineRule="auto"/>
              <w:rPr>
                <w:rFonts w:ascii="Times New Roman" w:hAnsi="Times New Roman" w:cs="Times New Roman"/>
                <w:szCs w:val="24"/>
              </w:rPr>
            </w:pPr>
            <w:r w:rsidRPr="00F36145">
              <w:rPr>
                <w:rFonts w:ascii="Times New Roman" w:hAnsi="Times New Roman" w:cs="Times New Roman"/>
                <w:szCs w:val="24"/>
              </w:rPr>
              <w:t>INTA</w:t>
            </w:r>
          </w:p>
        </w:tc>
        <w:tc>
          <w:tcPr>
            <w:tcW w:w="3604" w:type="dxa"/>
            <w:shd w:val="clear" w:color="auto" w:fill="auto"/>
          </w:tcPr>
          <w:p w14:paraId="39B57F97"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Posee una Agencia de Extensión Rural en la localidad de El Pato. Asimismo tiene situado el IPAF Región Pampeana en la localidad de Villa Elisa. Implementa principalmente el programa Cambio Rural (llega a 600 productores)</w:t>
            </w:r>
          </w:p>
        </w:tc>
        <w:tc>
          <w:tcPr>
            <w:tcW w:w="4036" w:type="dxa"/>
            <w:shd w:val="clear" w:color="auto" w:fill="auto"/>
          </w:tcPr>
          <w:p w14:paraId="02EC9C93" w14:textId="77777777" w:rsidR="006161E8" w:rsidRPr="00F36145" w:rsidRDefault="006161E8" w:rsidP="00F36145">
            <w:pPr>
              <w:spacing w:after="0" w:line="240" w:lineRule="auto"/>
              <w:jc w:val="center"/>
              <w:rPr>
                <w:rFonts w:ascii="Times New Roman" w:hAnsi="Times New Roman" w:cs="Times New Roman"/>
                <w:szCs w:val="24"/>
              </w:rPr>
            </w:pPr>
          </w:p>
          <w:p w14:paraId="4A3F6947"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Brinda asistencia técnica a productores hortícolas y florícolas</w:t>
            </w:r>
          </w:p>
          <w:p w14:paraId="7DB69345"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Realiza acciones de apoyo a la comercialización en circuitos cortos</w:t>
            </w:r>
          </w:p>
        </w:tc>
      </w:tr>
      <w:tr w:rsidR="006161E8" w:rsidRPr="00F36145" w14:paraId="40DA1725" w14:textId="77777777" w:rsidTr="00F36145">
        <w:trPr>
          <w:jc w:val="center"/>
        </w:trPr>
        <w:tc>
          <w:tcPr>
            <w:tcW w:w="1500" w:type="dxa"/>
            <w:shd w:val="clear" w:color="auto" w:fill="auto"/>
          </w:tcPr>
          <w:p w14:paraId="163984C8" w14:textId="77777777" w:rsidR="006161E8" w:rsidRPr="00F36145" w:rsidRDefault="006161E8" w:rsidP="00F36145">
            <w:pPr>
              <w:spacing w:after="0" w:line="240" w:lineRule="auto"/>
              <w:rPr>
                <w:rFonts w:ascii="Times New Roman" w:hAnsi="Times New Roman" w:cs="Times New Roman"/>
                <w:szCs w:val="24"/>
              </w:rPr>
            </w:pPr>
          </w:p>
          <w:p w14:paraId="37A7BBA2" w14:textId="77777777" w:rsidR="006161E8" w:rsidRPr="00F36145" w:rsidRDefault="006161E8" w:rsidP="00F36145">
            <w:pPr>
              <w:spacing w:after="0" w:line="240" w:lineRule="auto"/>
              <w:rPr>
                <w:rFonts w:ascii="Times New Roman" w:hAnsi="Times New Roman" w:cs="Times New Roman"/>
                <w:szCs w:val="24"/>
              </w:rPr>
            </w:pPr>
          </w:p>
          <w:p w14:paraId="38D5FA90" w14:textId="77777777" w:rsidR="006161E8" w:rsidRPr="00F36145" w:rsidRDefault="006161E8" w:rsidP="00F36145">
            <w:pPr>
              <w:spacing w:after="0" w:line="240" w:lineRule="auto"/>
              <w:rPr>
                <w:rFonts w:ascii="Times New Roman" w:hAnsi="Times New Roman" w:cs="Times New Roman"/>
                <w:szCs w:val="24"/>
              </w:rPr>
            </w:pPr>
          </w:p>
          <w:p w14:paraId="03FA2F72" w14:textId="77777777" w:rsidR="006161E8" w:rsidRPr="00F36145" w:rsidRDefault="006161E8" w:rsidP="00F36145">
            <w:pPr>
              <w:spacing w:after="0" w:line="240" w:lineRule="auto"/>
              <w:rPr>
                <w:rFonts w:ascii="Times New Roman" w:hAnsi="Times New Roman" w:cs="Times New Roman"/>
                <w:szCs w:val="24"/>
              </w:rPr>
            </w:pPr>
            <w:r w:rsidRPr="00F36145">
              <w:rPr>
                <w:rFonts w:ascii="Times New Roman" w:hAnsi="Times New Roman" w:cs="Times New Roman"/>
                <w:szCs w:val="24"/>
              </w:rPr>
              <w:t>UNLP</w:t>
            </w:r>
          </w:p>
        </w:tc>
        <w:tc>
          <w:tcPr>
            <w:tcW w:w="3604" w:type="dxa"/>
            <w:shd w:val="clear" w:color="auto" w:fill="auto"/>
          </w:tcPr>
          <w:p w14:paraId="2FFAE6AE"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Publicación del Boletín Hortícola/ Creación y desarrollo del proyecto “Banco Social”/ Promoción de Ferias de comercialización/ Organización de las Jornadas de la Agricultura Familiar/ Centro de Atención Jurídica gratuita</w:t>
            </w:r>
          </w:p>
        </w:tc>
        <w:tc>
          <w:tcPr>
            <w:tcW w:w="4036" w:type="dxa"/>
            <w:shd w:val="clear" w:color="auto" w:fill="auto"/>
          </w:tcPr>
          <w:p w14:paraId="477078E0"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 xml:space="preserve">Caracterización de la AF hortícola y denuncia de sus problemáticas/ Financiamiento de la AF por medio de microcréditos/ Comercialización directa entre productor y consumidor/ </w:t>
            </w:r>
            <w:proofErr w:type="spellStart"/>
            <w:r w:rsidRPr="00F36145">
              <w:rPr>
                <w:rFonts w:ascii="Times New Roman" w:hAnsi="Times New Roman" w:cs="Times New Roman"/>
                <w:szCs w:val="24"/>
              </w:rPr>
              <w:t>Visibilización</w:t>
            </w:r>
            <w:proofErr w:type="spellEnd"/>
            <w:r w:rsidRPr="00F36145">
              <w:rPr>
                <w:rFonts w:ascii="Times New Roman" w:hAnsi="Times New Roman" w:cs="Times New Roman"/>
                <w:szCs w:val="24"/>
              </w:rPr>
              <w:t xml:space="preserve"> de las problemáticas de la AF y articulación institucional/ Asesoramiento jurídico a productores familiares</w:t>
            </w:r>
          </w:p>
        </w:tc>
      </w:tr>
      <w:tr w:rsidR="006161E8" w:rsidRPr="00F36145" w14:paraId="06DCB1B5" w14:textId="77777777" w:rsidTr="00F36145">
        <w:trPr>
          <w:jc w:val="center"/>
        </w:trPr>
        <w:tc>
          <w:tcPr>
            <w:tcW w:w="1500" w:type="dxa"/>
            <w:shd w:val="clear" w:color="auto" w:fill="auto"/>
          </w:tcPr>
          <w:p w14:paraId="09B6C441" w14:textId="77777777" w:rsidR="006161E8" w:rsidRPr="00F36145" w:rsidRDefault="006161E8" w:rsidP="00F36145">
            <w:pPr>
              <w:spacing w:after="0" w:line="240" w:lineRule="auto"/>
              <w:rPr>
                <w:rFonts w:ascii="Times New Roman" w:hAnsi="Times New Roman" w:cs="Times New Roman"/>
                <w:szCs w:val="24"/>
              </w:rPr>
            </w:pPr>
          </w:p>
          <w:p w14:paraId="4393B4F9" w14:textId="77777777" w:rsidR="006161E8" w:rsidRPr="00F36145" w:rsidRDefault="006161E8" w:rsidP="00F36145">
            <w:pPr>
              <w:spacing w:after="0" w:line="240" w:lineRule="auto"/>
              <w:rPr>
                <w:rFonts w:ascii="Times New Roman" w:hAnsi="Times New Roman" w:cs="Times New Roman"/>
                <w:szCs w:val="24"/>
              </w:rPr>
            </w:pPr>
            <w:r w:rsidRPr="00F36145">
              <w:rPr>
                <w:rFonts w:ascii="Times New Roman" w:hAnsi="Times New Roman" w:cs="Times New Roman"/>
                <w:szCs w:val="24"/>
              </w:rPr>
              <w:t>SAF, delegación provincial de Bs As.</w:t>
            </w:r>
          </w:p>
        </w:tc>
        <w:tc>
          <w:tcPr>
            <w:tcW w:w="3604" w:type="dxa"/>
            <w:shd w:val="clear" w:color="auto" w:fill="auto"/>
          </w:tcPr>
          <w:p w14:paraId="1492999D"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Promover el fortalecimiento institucional de la AF/ Conformar mesas de AF locales/ Visibilizar la AF vinculada a la provisión de alimentos/ Articular con los gobiernos locales</w:t>
            </w:r>
          </w:p>
        </w:tc>
        <w:tc>
          <w:tcPr>
            <w:tcW w:w="4036" w:type="dxa"/>
            <w:shd w:val="clear" w:color="auto" w:fill="auto"/>
          </w:tcPr>
          <w:p w14:paraId="571BD7C0" w14:textId="77777777" w:rsidR="006161E8" w:rsidRPr="00F36145" w:rsidRDefault="006161E8" w:rsidP="00F36145">
            <w:pPr>
              <w:spacing w:after="0" w:line="240" w:lineRule="auto"/>
              <w:jc w:val="center"/>
              <w:rPr>
                <w:rFonts w:ascii="Times New Roman" w:hAnsi="Times New Roman" w:cs="Times New Roman"/>
                <w:szCs w:val="24"/>
              </w:rPr>
            </w:pPr>
          </w:p>
          <w:p w14:paraId="6230D809"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 xml:space="preserve">Registración de la AF en el </w:t>
            </w:r>
            <w:proofErr w:type="spellStart"/>
            <w:r w:rsidRPr="00F36145">
              <w:rPr>
                <w:rFonts w:ascii="Times New Roman" w:hAnsi="Times New Roman" w:cs="Times New Roman"/>
                <w:szCs w:val="24"/>
              </w:rPr>
              <w:t>ReNAF</w:t>
            </w:r>
            <w:proofErr w:type="spellEnd"/>
            <w:r w:rsidRPr="00F36145">
              <w:rPr>
                <w:rFonts w:ascii="Times New Roman" w:hAnsi="Times New Roman" w:cs="Times New Roman"/>
                <w:szCs w:val="24"/>
              </w:rPr>
              <w:t>/ Inscripción de la AF en el MSA</w:t>
            </w:r>
          </w:p>
        </w:tc>
      </w:tr>
      <w:tr w:rsidR="006161E8" w:rsidRPr="00F36145" w14:paraId="5C1E4D07" w14:textId="77777777" w:rsidTr="00F36145">
        <w:trPr>
          <w:jc w:val="center"/>
        </w:trPr>
        <w:tc>
          <w:tcPr>
            <w:tcW w:w="1500" w:type="dxa"/>
            <w:shd w:val="clear" w:color="auto" w:fill="auto"/>
          </w:tcPr>
          <w:p w14:paraId="5B9A1776" w14:textId="77777777" w:rsidR="006161E8" w:rsidRPr="00F36145" w:rsidRDefault="006161E8" w:rsidP="00F36145">
            <w:pPr>
              <w:spacing w:after="0" w:line="240" w:lineRule="auto"/>
              <w:rPr>
                <w:rFonts w:ascii="Times New Roman" w:hAnsi="Times New Roman" w:cs="Times New Roman"/>
                <w:szCs w:val="24"/>
              </w:rPr>
            </w:pPr>
            <w:r w:rsidRPr="00F36145">
              <w:rPr>
                <w:rFonts w:ascii="Times New Roman" w:hAnsi="Times New Roman" w:cs="Times New Roman"/>
                <w:szCs w:val="24"/>
              </w:rPr>
              <w:t>Ministerio de Asuntos Agrarios de la Provincia de Bs As.</w:t>
            </w:r>
          </w:p>
        </w:tc>
        <w:tc>
          <w:tcPr>
            <w:tcW w:w="3604" w:type="dxa"/>
            <w:shd w:val="clear" w:color="auto" w:fill="auto"/>
          </w:tcPr>
          <w:p w14:paraId="4182F83D"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Implementación del programa Cambio Rural Bonaerense (entre 2002 y 2009)</w:t>
            </w:r>
          </w:p>
        </w:tc>
        <w:tc>
          <w:tcPr>
            <w:tcW w:w="4036" w:type="dxa"/>
            <w:shd w:val="clear" w:color="auto" w:fill="auto"/>
          </w:tcPr>
          <w:p w14:paraId="587A04FD"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Asistencia técnica a productores/ Capacitación de técnicos y productores en la implementación de Buenas Prácticas Agrícolas y de Manufactura</w:t>
            </w:r>
          </w:p>
        </w:tc>
      </w:tr>
      <w:tr w:rsidR="006161E8" w:rsidRPr="00F36145" w14:paraId="4C38CB2F" w14:textId="77777777" w:rsidTr="00F36145">
        <w:trPr>
          <w:jc w:val="center"/>
        </w:trPr>
        <w:tc>
          <w:tcPr>
            <w:tcW w:w="1500" w:type="dxa"/>
            <w:shd w:val="clear" w:color="auto" w:fill="auto"/>
          </w:tcPr>
          <w:p w14:paraId="117DEDB2" w14:textId="77777777" w:rsidR="006161E8" w:rsidRPr="00F36145" w:rsidRDefault="006161E8" w:rsidP="00F36145">
            <w:pPr>
              <w:spacing w:after="0" w:line="240" w:lineRule="auto"/>
              <w:rPr>
                <w:rFonts w:ascii="Times New Roman" w:hAnsi="Times New Roman" w:cs="Times New Roman"/>
                <w:szCs w:val="24"/>
              </w:rPr>
            </w:pPr>
          </w:p>
          <w:p w14:paraId="27148B93" w14:textId="77777777" w:rsidR="006161E8" w:rsidRPr="00F36145" w:rsidRDefault="006161E8" w:rsidP="00F36145">
            <w:pPr>
              <w:spacing w:after="0" w:line="240" w:lineRule="auto"/>
              <w:rPr>
                <w:rFonts w:ascii="Times New Roman" w:hAnsi="Times New Roman" w:cs="Times New Roman"/>
                <w:szCs w:val="24"/>
              </w:rPr>
            </w:pPr>
            <w:r w:rsidRPr="00F36145">
              <w:rPr>
                <w:rFonts w:ascii="Times New Roman" w:hAnsi="Times New Roman" w:cs="Times New Roman"/>
                <w:szCs w:val="24"/>
              </w:rPr>
              <w:t>Municipalidad de La Plata</w:t>
            </w:r>
          </w:p>
        </w:tc>
        <w:tc>
          <w:tcPr>
            <w:tcW w:w="3604" w:type="dxa"/>
            <w:shd w:val="clear" w:color="auto" w:fill="auto"/>
          </w:tcPr>
          <w:p w14:paraId="5A3B4BEF"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 xml:space="preserve">Coordinación con instituciones vinculadas a la AF/ Implementación del Programa de Fortalecimiento </w:t>
            </w:r>
            <w:proofErr w:type="spellStart"/>
            <w:r w:rsidRPr="00F36145">
              <w:rPr>
                <w:rFonts w:ascii="Times New Roman" w:hAnsi="Times New Roman" w:cs="Times New Roman"/>
                <w:szCs w:val="24"/>
              </w:rPr>
              <w:t>Hortiflorícola</w:t>
            </w:r>
            <w:proofErr w:type="spellEnd"/>
            <w:r w:rsidRPr="00F36145">
              <w:rPr>
                <w:rFonts w:ascii="Times New Roman" w:hAnsi="Times New Roman" w:cs="Times New Roman"/>
                <w:szCs w:val="24"/>
              </w:rPr>
              <w:t xml:space="preserve"> Platense</w:t>
            </w:r>
          </w:p>
        </w:tc>
        <w:tc>
          <w:tcPr>
            <w:tcW w:w="4036" w:type="dxa"/>
            <w:shd w:val="clear" w:color="auto" w:fill="auto"/>
          </w:tcPr>
          <w:p w14:paraId="2FDCFF3E" w14:textId="77777777" w:rsidR="006161E8" w:rsidRPr="00F36145" w:rsidRDefault="006161E8" w:rsidP="00F36145">
            <w:pPr>
              <w:spacing w:after="0" w:line="240" w:lineRule="auto"/>
              <w:jc w:val="center"/>
              <w:rPr>
                <w:rFonts w:ascii="Times New Roman" w:hAnsi="Times New Roman" w:cs="Times New Roman"/>
                <w:szCs w:val="24"/>
              </w:rPr>
            </w:pPr>
            <w:r w:rsidRPr="00F36145">
              <w:rPr>
                <w:rFonts w:ascii="Times New Roman" w:hAnsi="Times New Roman" w:cs="Times New Roman"/>
                <w:szCs w:val="24"/>
              </w:rPr>
              <w:t>Gestión de financiamiento del Programa de Agricultura Periurbana/ Búsqueda de reducción del impacto ambiental de los invernáculos</w:t>
            </w:r>
          </w:p>
        </w:tc>
      </w:tr>
    </w:tbl>
    <w:p w14:paraId="39D7A5DD" w14:textId="77777777" w:rsidR="006161E8" w:rsidRPr="00F36145" w:rsidRDefault="006161E8" w:rsidP="00F36145">
      <w:pPr>
        <w:pStyle w:val="Prrafodelista"/>
        <w:spacing w:line="360" w:lineRule="auto"/>
        <w:rPr>
          <w:rFonts w:ascii="Times New Roman" w:hAnsi="Times New Roman" w:cs="Times New Roman"/>
          <w:sz w:val="24"/>
          <w:szCs w:val="24"/>
        </w:rPr>
      </w:pPr>
      <w:r w:rsidRPr="00F36145">
        <w:rPr>
          <w:rFonts w:ascii="Times New Roman" w:hAnsi="Times New Roman" w:cs="Times New Roman"/>
          <w:b/>
          <w:sz w:val="24"/>
          <w:szCs w:val="24"/>
        </w:rPr>
        <w:t>Fuente</w:t>
      </w:r>
      <w:r w:rsidRPr="00F36145">
        <w:rPr>
          <w:rFonts w:ascii="Times New Roman" w:hAnsi="Times New Roman" w:cs="Times New Roman"/>
          <w:sz w:val="24"/>
          <w:szCs w:val="24"/>
        </w:rPr>
        <w:t xml:space="preserve">: </w:t>
      </w:r>
      <w:r w:rsidRPr="00F36145">
        <w:rPr>
          <w:rFonts w:ascii="Times New Roman" w:hAnsi="Times New Roman" w:cs="Times New Roman"/>
          <w:sz w:val="24"/>
          <w:szCs w:val="24"/>
        </w:rPr>
        <w:fldChar w:fldCharType="begin" w:fldLock="1"/>
      </w:r>
      <w:r w:rsidR="00E67E35" w:rsidRPr="00F36145">
        <w:rPr>
          <w:rFonts w:ascii="Times New Roman" w:hAnsi="Times New Roman" w:cs="Times New Roman"/>
          <w:sz w:val="24"/>
          <w:szCs w:val="24"/>
        </w:rPr>
        <w:instrText>ADDIN CSL_CITATION {"citationItems":[{"id":"ITEM-1","itemData":{"author":[{"dropping-particle":"","family":"Fernández","given":"Lisandro","non-dropping-particle":"","parse-names":false,"suffix":""}],"id":"ITEM-1","issued":{"date-parts":[["2018"]]},"number-of-pages":"208","publisher":"Tesis Doctoral, Facultad de Humanidades y Ciencias de la Educación (UNLP)","title":"La inclusión social a través de las políticas públicas dirigidas a los agricultores familiares. Estudio de casos en municipios de Buenos Aires y Misiones, 2008-2015","type":"thesis"},"uris":["http://www.mendeley.com/documents/?uuid=c509b4e9-ab4f-49f9-86c3-a1d0a70f1f73"]}],"mendeley":{"formattedCitation":"(Fernández, 2018)","manualFormatting":"Fernandez, 2018","plainTextFormattedCitation":"(Fernández, 2018)","previouslyFormattedCitation":"(Fernández, 2018)"},"properties":{"noteIndex":0},"schema":"https://github.com/citation-style-language/schema/raw/master/csl-citation.json"}</w:instrText>
      </w:r>
      <w:r w:rsidRPr="00F36145">
        <w:rPr>
          <w:rFonts w:ascii="Times New Roman" w:hAnsi="Times New Roman" w:cs="Times New Roman"/>
          <w:sz w:val="24"/>
          <w:szCs w:val="24"/>
        </w:rPr>
        <w:fldChar w:fldCharType="separate"/>
      </w:r>
      <w:r w:rsidRPr="00F36145">
        <w:rPr>
          <w:rFonts w:ascii="Times New Roman" w:hAnsi="Times New Roman" w:cs="Times New Roman"/>
          <w:noProof/>
          <w:sz w:val="24"/>
          <w:szCs w:val="24"/>
        </w:rPr>
        <w:t>Fernandez, 2018</w:t>
      </w:r>
      <w:r w:rsidRPr="00F36145">
        <w:rPr>
          <w:rFonts w:ascii="Times New Roman" w:hAnsi="Times New Roman" w:cs="Times New Roman"/>
          <w:sz w:val="24"/>
          <w:szCs w:val="24"/>
        </w:rPr>
        <w:fldChar w:fldCharType="end"/>
      </w:r>
    </w:p>
    <w:p w14:paraId="57106471" w14:textId="64979C1A" w:rsidR="00761E47" w:rsidRPr="00F36145" w:rsidRDefault="00761E47"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En este apartado concentraremos el análisis en una de las dos instituciones con mayor presencia en el tiem</w:t>
      </w:r>
      <w:r w:rsidR="00CD3C54" w:rsidRPr="00F36145">
        <w:rPr>
          <w:rFonts w:ascii="Times New Roman" w:hAnsi="Times New Roman" w:cs="Times New Roman"/>
          <w:sz w:val="24"/>
          <w:szCs w:val="24"/>
        </w:rPr>
        <w:t>po y en el territorio: el INTA.</w:t>
      </w:r>
    </w:p>
    <w:p w14:paraId="2AEA2655" w14:textId="79432EA1" w:rsidR="00761E47" w:rsidRPr="00F36145" w:rsidRDefault="00761E47" w:rsidP="00F36145">
      <w:pPr>
        <w:spacing w:after="0" w:line="360" w:lineRule="auto"/>
        <w:ind w:left="357"/>
        <w:rPr>
          <w:rFonts w:ascii="Times New Roman" w:hAnsi="Times New Roman" w:cs="Times New Roman"/>
          <w:i/>
          <w:sz w:val="24"/>
          <w:szCs w:val="24"/>
        </w:rPr>
      </w:pPr>
      <w:r w:rsidRPr="00F36145">
        <w:rPr>
          <w:rFonts w:ascii="Times New Roman" w:hAnsi="Times New Roman" w:cs="Times New Roman"/>
          <w:i/>
          <w:sz w:val="24"/>
          <w:szCs w:val="24"/>
        </w:rPr>
        <w:t xml:space="preserve">5.2 Contexto y </w:t>
      </w:r>
      <w:r w:rsidR="00EA46C8" w:rsidRPr="00F36145">
        <w:rPr>
          <w:rFonts w:ascii="Times New Roman" w:hAnsi="Times New Roman" w:cs="Times New Roman"/>
          <w:i/>
          <w:sz w:val="24"/>
          <w:szCs w:val="24"/>
        </w:rPr>
        <w:t xml:space="preserve">disputas en el </w:t>
      </w:r>
      <w:r w:rsidRPr="00F36145">
        <w:rPr>
          <w:rFonts w:ascii="Times New Roman" w:hAnsi="Times New Roman" w:cs="Times New Roman"/>
          <w:i/>
          <w:sz w:val="24"/>
          <w:szCs w:val="24"/>
        </w:rPr>
        <w:t>diagnóstico</w:t>
      </w:r>
      <w:r w:rsidR="0047132F" w:rsidRPr="00F36145">
        <w:rPr>
          <w:rFonts w:ascii="Times New Roman" w:hAnsi="Times New Roman" w:cs="Times New Roman"/>
          <w:i/>
          <w:sz w:val="24"/>
          <w:szCs w:val="24"/>
        </w:rPr>
        <w:t>, metodologías y objetivos</w:t>
      </w:r>
      <w:r w:rsidRPr="00F36145">
        <w:rPr>
          <w:rFonts w:ascii="Times New Roman" w:hAnsi="Times New Roman" w:cs="Times New Roman"/>
          <w:i/>
          <w:sz w:val="24"/>
          <w:szCs w:val="24"/>
        </w:rPr>
        <w:t xml:space="preserve"> del INTA sobre el sector.</w:t>
      </w:r>
    </w:p>
    <w:p w14:paraId="73CD5834" w14:textId="0C55E4B4" w:rsidR="00761E47" w:rsidRPr="00F36145" w:rsidRDefault="00EA46C8"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E</w:t>
      </w:r>
      <w:r w:rsidR="00F42FD8" w:rsidRPr="00F36145">
        <w:rPr>
          <w:rFonts w:ascii="Times New Roman" w:hAnsi="Times New Roman" w:cs="Times New Roman"/>
          <w:sz w:val="24"/>
          <w:szCs w:val="24"/>
        </w:rPr>
        <w:t>n la década del 90 el paradigma de la extensión del INTA planteaba como eje central la incorporación de tecnología, el aumento de la producción y la eficiencia individual (</w:t>
      </w:r>
      <w:proofErr w:type="spellStart"/>
      <w:r w:rsidR="00F42FD8" w:rsidRPr="00F36145">
        <w:rPr>
          <w:rFonts w:ascii="Times New Roman" w:hAnsi="Times New Roman" w:cs="Times New Roman"/>
          <w:sz w:val="24"/>
          <w:szCs w:val="24"/>
        </w:rPr>
        <w:t>Alemany</w:t>
      </w:r>
      <w:proofErr w:type="spellEnd"/>
      <w:r w:rsidR="00F42FD8" w:rsidRPr="00F36145">
        <w:rPr>
          <w:rFonts w:ascii="Times New Roman" w:hAnsi="Times New Roman" w:cs="Times New Roman"/>
          <w:sz w:val="24"/>
          <w:szCs w:val="24"/>
        </w:rPr>
        <w:t>, 2003). Tras</w:t>
      </w:r>
      <w:r w:rsidR="00761E47" w:rsidRPr="00F36145">
        <w:rPr>
          <w:rFonts w:ascii="Times New Roman" w:hAnsi="Times New Roman" w:cs="Times New Roman"/>
          <w:sz w:val="24"/>
          <w:szCs w:val="24"/>
        </w:rPr>
        <w:t xml:space="preserve"> la crisis de 2001</w:t>
      </w:r>
      <w:r w:rsidR="00F42FD8" w:rsidRPr="00F36145">
        <w:rPr>
          <w:rFonts w:ascii="Times New Roman" w:hAnsi="Times New Roman" w:cs="Times New Roman"/>
          <w:sz w:val="24"/>
          <w:szCs w:val="24"/>
        </w:rPr>
        <w:t xml:space="preserve"> se trazó</w:t>
      </w:r>
      <w:r w:rsidR="00761E47" w:rsidRPr="00F36145">
        <w:rPr>
          <w:rFonts w:ascii="Times New Roman" w:hAnsi="Times New Roman" w:cs="Times New Roman"/>
          <w:sz w:val="24"/>
          <w:szCs w:val="24"/>
        </w:rPr>
        <w:t xml:space="preserve"> un cambio</w:t>
      </w:r>
      <w:r w:rsidR="00F42FD8" w:rsidRPr="00F36145">
        <w:rPr>
          <w:rFonts w:ascii="Times New Roman" w:hAnsi="Times New Roman" w:cs="Times New Roman"/>
          <w:sz w:val="24"/>
          <w:szCs w:val="24"/>
        </w:rPr>
        <w:t xml:space="preserve">. A partir de allí </w:t>
      </w:r>
      <w:r w:rsidR="00761E47" w:rsidRPr="00F36145">
        <w:rPr>
          <w:rFonts w:ascii="Times New Roman" w:hAnsi="Times New Roman" w:cs="Times New Roman"/>
          <w:sz w:val="24"/>
          <w:szCs w:val="24"/>
        </w:rPr>
        <w:t xml:space="preserve">los propósitos fundamentales </w:t>
      </w:r>
      <w:r w:rsidR="00F42FD8" w:rsidRPr="00F36145">
        <w:rPr>
          <w:rFonts w:ascii="Times New Roman" w:hAnsi="Times New Roman" w:cs="Times New Roman"/>
          <w:sz w:val="24"/>
          <w:szCs w:val="24"/>
        </w:rPr>
        <w:t>intentaron ser los d</w:t>
      </w:r>
      <w:r w:rsidR="00761E47" w:rsidRPr="00F36145">
        <w:rPr>
          <w:rFonts w:ascii="Times New Roman" w:hAnsi="Times New Roman" w:cs="Times New Roman"/>
          <w:sz w:val="24"/>
          <w:szCs w:val="24"/>
        </w:rPr>
        <w:t>e promover la innovación tecnológica y organizacional; el desarrollo de las capacidades de los actores del sistema y el fortalecimiento de la competitividad sistémica regional en un ámbito de equi</w:t>
      </w:r>
      <w:r w:rsidR="00F42FD8" w:rsidRPr="00F36145">
        <w:rPr>
          <w:rFonts w:ascii="Times New Roman" w:hAnsi="Times New Roman" w:cs="Times New Roman"/>
          <w:sz w:val="24"/>
          <w:szCs w:val="24"/>
        </w:rPr>
        <w:t>dad social</w:t>
      </w:r>
      <w:r w:rsidR="00761E47" w:rsidRPr="00F36145">
        <w:rPr>
          <w:rFonts w:ascii="Times New Roman" w:hAnsi="Times New Roman" w:cs="Times New Roman"/>
          <w:sz w:val="24"/>
          <w:szCs w:val="24"/>
        </w:rPr>
        <w:t xml:space="preserve"> (</w:t>
      </w:r>
      <w:proofErr w:type="spellStart"/>
      <w:r w:rsidR="00F42FD8" w:rsidRPr="00F36145">
        <w:rPr>
          <w:rFonts w:ascii="Times New Roman" w:hAnsi="Times New Roman" w:cs="Times New Roman"/>
          <w:sz w:val="24"/>
          <w:szCs w:val="24"/>
        </w:rPr>
        <w:t>Op</w:t>
      </w:r>
      <w:proofErr w:type="spellEnd"/>
      <w:r w:rsidR="00F42FD8" w:rsidRPr="00F36145">
        <w:rPr>
          <w:rFonts w:ascii="Times New Roman" w:hAnsi="Times New Roman" w:cs="Times New Roman"/>
          <w:sz w:val="24"/>
          <w:szCs w:val="24"/>
        </w:rPr>
        <w:t xml:space="preserve">. </w:t>
      </w:r>
      <w:proofErr w:type="spellStart"/>
      <w:r w:rsidR="00F42FD8" w:rsidRPr="00F36145">
        <w:rPr>
          <w:rFonts w:ascii="Times New Roman" w:hAnsi="Times New Roman" w:cs="Times New Roman"/>
          <w:sz w:val="24"/>
          <w:szCs w:val="24"/>
        </w:rPr>
        <w:t>cit</w:t>
      </w:r>
      <w:proofErr w:type="spellEnd"/>
      <w:r w:rsidR="00761E47" w:rsidRPr="00F36145">
        <w:rPr>
          <w:rFonts w:ascii="Times New Roman" w:hAnsi="Times New Roman" w:cs="Times New Roman"/>
          <w:sz w:val="24"/>
          <w:szCs w:val="24"/>
        </w:rPr>
        <w:t>). Es</w:t>
      </w:r>
      <w:r w:rsidR="00F42FD8" w:rsidRPr="00F36145">
        <w:rPr>
          <w:rFonts w:ascii="Times New Roman" w:hAnsi="Times New Roman" w:cs="Times New Roman"/>
          <w:sz w:val="24"/>
          <w:szCs w:val="24"/>
        </w:rPr>
        <w:t xml:space="preserve"> en este marco que </w:t>
      </w:r>
      <w:r w:rsidRPr="00F36145">
        <w:rPr>
          <w:rFonts w:ascii="Times New Roman" w:hAnsi="Times New Roman" w:cs="Times New Roman"/>
          <w:sz w:val="24"/>
          <w:szCs w:val="24"/>
        </w:rPr>
        <w:t>se observa un conjunto</w:t>
      </w:r>
      <w:r w:rsidR="00F42FD8" w:rsidRPr="00F36145">
        <w:rPr>
          <w:rFonts w:ascii="Times New Roman" w:hAnsi="Times New Roman" w:cs="Times New Roman"/>
          <w:sz w:val="24"/>
          <w:szCs w:val="24"/>
        </w:rPr>
        <w:t xml:space="preserve"> de políticas </w:t>
      </w:r>
      <w:r w:rsidR="00761E47" w:rsidRPr="00F36145">
        <w:rPr>
          <w:rFonts w:ascii="Times New Roman" w:eastAsia="Calibri" w:hAnsi="Times New Roman" w:cs="Times New Roman"/>
          <w:sz w:val="24"/>
          <w:szCs w:val="24"/>
        </w:rPr>
        <w:t xml:space="preserve">de intervención, en </w:t>
      </w:r>
      <w:r w:rsidR="00E56CCA" w:rsidRPr="00F36145">
        <w:rPr>
          <w:rFonts w:ascii="Times New Roman" w:eastAsia="Calibri" w:hAnsi="Times New Roman" w:cs="Times New Roman"/>
          <w:sz w:val="24"/>
          <w:szCs w:val="24"/>
        </w:rPr>
        <w:t>coherencia con</w:t>
      </w:r>
      <w:r w:rsidR="00761E47" w:rsidRPr="00F36145">
        <w:rPr>
          <w:rFonts w:ascii="Times New Roman" w:eastAsia="Calibri" w:hAnsi="Times New Roman" w:cs="Times New Roman"/>
          <w:sz w:val="24"/>
          <w:szCs w:val="24"/>
        </w:rPr>
        <w:t xml:space="preserve"> una estrategia consensuada con los actores del territorio</w:t>
      </w:r>
      <w:r w:rsidR="007E3CD9" w:rsidRPr="00F36145">
        <w:rPr>
          <w:rFonts w:ascii="Times New Roman" w:eastAsia="Calibri" w:hAnsi="Times New Roman" w:cs="Times New Roman"/>
          <w:sz w:val="24"/>
          <w:szCs w:val="24"/>
        </w:rPr>
        <w:t xml:space="preserve"> </w:t>
      </w:r>
      <w:r w:rsidR="00BF55AF" w:rsidRPr="00F36145">
        <w:rPr>
          <w:rFonts w:ascii="Times New Roman" w:eastAsia="Calibri" w:hAnsi="Times New Roman" w:cs="Times New Roman"/>
          <w:sz w:val="24"/>
          <w:szCs w:val="24"/>
        </w:rPr>
        <w:fldChar w:fldCharType="begin" w:fldLock="1"/>
      </w:r>
      <w:r w:rsidR="00BF55AF" w:rsidRPr="00F36145">
        <w:rPr>
          <w:rFonts w:ascii="Times New Roman" w:eastAsia="Calibri" w:hAnsi="Times New Roman" w:cs="Times New Roman"/>
          <w:sz w:val="24"/>
          <w:szCs w:val="24"/>
        </w:rPr>
        <w:instrText>ADDIN CSL_CITATION {"citationItems":[{"id":"ITEM-1","itemData":{"author":[{"dropping-particle":"","family":"Cieza","given":"Ramón","non-dropping-particle":"","parse-names":false,"suffix":""},{"dropping-particle":"","family":"Vega","given":"Natalia","non-dropping-particle":"","parse-names":false,"suffix":""}],"container-title":"Estudios Rurales","id":"ITEM-1","issued":{"date-parts":[["2019"]]},"title":"El Programa Cambio Rural en el periurbano platense. Un estudio desde la perspectiva de los actores (2009-2017)","type":"article-journal"},"uris":["http://www.mendeley.com/documents/?uuid=635235a0-9ecd-46be-b23b-66d42634b534"]}],"mendeley":{"formattedCitation":"(Cieza &amp; Vega, 2019)","plainTextFormattedCitation":"(Cieza &amp; Vega, 2019)","previouslyFormattedCitation":"(Cieza &amp; Vega, 2019)"},"properties":{"noteIndex":0},"schema":"https://github.com/citation-style-language/schema/raw/master/csl-citation.json"}</w:instrText>
      </w:r>
      <w:r w:rsidR="00BF55AF" w:rsidRPr="00F36145">
        <w:rPr>
          <w:rFonts w:ascii="Times New Roman" w:eastAsia="Calibri" w:hAnsi="Times New Roman" w:cs="Times New Roman"/>
          <w:sz w:val="24"/>
          <w:szCs w:val="24"/>
        </w:rPr>
        <w:fldChar w:fldCharType="separate"/>
      </w:r>
      <w:r w:rsidR="00BF55AF" w:rsidRPr="00F36145">
        <w:rPr>
          <w:rFonts w:ascii="Times New Roman" w:eastAsia="Calibri" w:hAnsi="Times New Roman" w:cs="Times New Roman"/>
          <w:noProof/>
          <w:sz w:val="24"/>
          <w:szCs w:val="24"/>
        </w:rPr>
        <w:t>(Cieza &amp; Vega, 2019)</w:t>
      </w:r>
      <w:r w:rsidR="00BF55AF" w:rsidRPr="00F36145">
        <w:rPr>
          <w:rFonts w:ascii="Times New Roman" w:eastAsia="Calibri" w:hAnsi="Times New Roman" w:cs="Times New Roman"/>
          <w:sz w:val="24"/>
          <w:szCs w:val="24"/>
        </w:rPr>
        <w:fldChar w:fldCharType="end"/>
      </w:r>
      <w:r w:rsidR="00761E47" w:rsidRPr="00F36145">
        <w:rPr>
          <w:rFonts w:ascii="Times New Roman" w:eastAsia="Calibri" w:hAnsi="Times New Roman" w:cs="Times New Roman"/>
          <w:sz w:val="24"/>
          <w:szCs w:val="24"/>
        </w:rPr>
        <w:t xml:space="preserve">. </w:t>
      </w:r>
      <w:r w:rsidR="00672033" w:rsidRPr="00F36145">
        <w:rPr>
          <w:rFonts w:ascii="Times New Roman" w:hAnsi="Times New Roman" w:cs="Times New Roman"/>
          <w:sz w:val="24"/>
          <w:szCs w:val="24"/>
        </w:rPr>
        <w:t>Más aún,</w:t>
      </w:r>
      <w:r w:rsidR="00844FCB" w:rsidRPr="00F36145">
        <w:rPr>
          <w:rFonts w:ascii="Times New Roman" w:hAnsi="Times New Roman" w:cs="Times New Roman"/>
          <w:sz w:val="24"/>
          <w:szCs w:val="24"/>
        </w:rPr>
        <w:t xml:space="preserve"> </w:t>
      </w:r>
      <w:r w:rsidR="00672033" w:rsidRPr="00F36145">
        <w:rPr>
          <w:rFonts w:ascii="Times New Roman" w:hAnsi="Times New Roman" w:cs="Times New Roman"/>
          <w:sz w:val="24"/>
          <w:szCs w:val="24"/>
        </w:rPr>
        <w:t>luego del denominado “conflicto del campo” del año 2008,</w:t>
      </w:r>
      <w:r w:rsidR="007E3CD9" w:rsidRPr="00F36145">
        <w:rPr>
          <w:rFonts w:ascii="Times New Roman" w:hAnsi="Times New Roman" w:cs="Times New Roman"/>
          <w:sz w:val="24"/>
          <w:szCs w:val="24"/>
        </w:rPr>
        <w:t xml:space="preserve"> se </w:t>
      </w:r>
      <w:r w:rsidR="00672033" w:rsidRPr="00F36145">
        <w:rPr>
          <w:rFonts w:ascii="Times New Roman" w:hAnsi="Times New Roman" w:cs="Times New Roman"/>
          <w:sz w:val="24"/>
          <w:szCs w:val="24"/>
        </w:rPr>
        <w:t>incrementa la consideración de la agricultura familiar en la agenda de política pública</w:t>
      </w:r>
      <w:r w:rsidR="007E3CD9" w:rsidRPr="00F36145">
        <w:rPr>
          <w:rFonts w:ascii="Times New Roman" w:hAnsi="Times New Roman" w:cs="Times New Roman"/>
          <w:sz w:val="24"/>
          <w:szCs w:val="24"/>
        </w:rPr>
        <w:t xml:space="preserve">, </w:t>
      </w:r>
      <w:r w:rsidR="00672033" w:rsidRPr="00F36145">
        <w:rPr>
          <w:rFonts w:ascii="Times New Roman" w:hAnsi="Times New Roman" w:cs="Times New Roman"/>
          <w:sz w:val="24"/>
          <w:szCs w:val="24"/>
        </w:rPr>
        <w:t>materializado mediante la</w:t>
      </w:r>
      <w:r w:rsidR="007E3CD9" w:rsidRPr="00F36145">
        <w:rPr>
          <w:rFonts w:ascii="Times New Roman" w:hAnsi="Times New Roman" w:cs="Times New Roman"/>
          <w:sz w:val="24"/>
          <w:szCs w:val="24"/>
        </w:rPr>
        <w:t xml:space="preserve"> crea</w:t>
      </w:r>
      <w:r w:rsidR="00672033" w:rsidRPr="00F36145">
        <w:rPr>
          <w:rFonts w:ascii="Times New Roman" w:hAnsi="Times New Roman" w:cs="Times New Roman"/>
          <w:sz w:val="24"/>
          <w:szCs w:val="24"/>
        </w:rPr>
        <w:t>ción de</w:t>
      </w:r>
      <w:r w:rsidR="007E3CD9" w:rsidRPr="00F36145">
        <w:rPr>
          <w:rFonts w:ascii="Times New Roman" w:hAnsi="Times New Roman" w:cs="Times New Roman"/>
          <w:sz w:val="24"/>
          <w:szCs w:val="24"/>
        </w:rPr>
        <w:t xml:space="preserve"> instituciones, reorienta</w:t>
      </w:r>
      <w:r w:rsidR="00672033" w:rsidRPr="00F36145">
        <w:rPr>
          <w:rFonts w:ascii="Times New Roman" w:hAnsi="Times New Roman" w:cs="Times New Roman"/>
          <w:sz w:val="24"/>
          <w:szCs w:val="24"/>
        </w:rPr>
        <w:t>ción</w:t>
      </w:r>
      <w:r w:rsidR="007E3CD9" w:rsidRPr="00F36145">
        <w:rPr>
          <w:rFonts w:ascii="Times New Roman" w:hAnsi="Times New Roman" w:cs="Times New Roman"/>
          <w:sz w:val="24"/>
          <w:szCs w:val="24"/>
        </w:rPr>
        <w:t xml:space="preserve"> </w:t>
      </w:r>
      <w:r w:rsidR="00672033" w:rsidRPr="00F36145">
        <w:rPr>
          <w:rFonts w:ascii="Times New Roman" w:hAnsi="Times New Roman" w:cs="Times New Roman"/>
          <w:sz w:val="24"/>
          <w:szCs w:val="24"/>
        </w:rPr>
        <w:t xml:space="preserve">de </w:t>
      </w:r>
      <w:r w:rsidR="007E3CD9" w:rsidRPr="00F36145">
        <w:rPr>
          <w:rFonts w:ascii="Times New Roman" w:hAnsi="Times New Roman" w:cs="Times New Roman"/>
          <w:sz w:val="24"/>
          <w:szCs w:val="24"/>
        </w:rPr>
        <w:t xml:space="preserve">programas y </w:t>
      </w:r>
      <w:r w:rsidR="00672033" w:rsidRPr="00F36145">
        <w:rPr>
          <w:rFonts w:ascii="Times New Roman" w:hAnsi="Times New Roman" w:cs="Times New Roman"/>
          <w:sz w:val="24"/>
          <w:szCs w:val="24"/>
        </w:rPr>
        <w:t>sanción de</w:t>
      </w:r>
      <w:r w:rsidR="007E3CD9" w:rsidRPr="00F36145">
        <w:rPr>
          <w:rFonts w:ascii="Times New Roman" w:hAnsi="Times New Roman" w:cs="Times New Roman"/>
          <w:sz w:val="24"/>
          <w:szCs w:val="24"/>
        </w:rPr>
        <w:t xml:space="preserve"> normativas (Manzanal y González, 2010; </w:t>
      </w:r>
      <w:proofErr w:type="spellStart"/>
      <w:r w:rsidR="007E3CD9" w:rsidRPr="00F36145">
        <w:rPr>
          <w:rFonts w:ascii="Times New Roman" w:hAnsi="Times New Roman" w:cs="Times New Roman"/>
          <w:sz w:val="24"/>
          <w:szCs w:val="24"/>
        </w:rPr>
        <w:t>Craviotti</w:t>
      </w:r>
      <w:proofErr w:type="spellEnd"/>
      <w:r w:rsidR="007E3CD9" w:rsidRPr="00F36145">
        <w:rPr>
          <w:rFonts w:ascii="Times New Roman" w:hAnsi="Times New Roman" w:cs="Times New Roman"/>
          <w:sz w:val="24"/>
          <w:szCs w:val="24"/>
        </w:rPr>
        <w:t>, 2014).</w:t>
      </w:r>
      <w:r w:rsidRPr="00F36145">
        <w:rPr>
          <w:rFonts w:ascii="Times New Roman" w:hAnsi="Times New Roman" w:cs="Times New Roman"/>
          <w:sz w:val="24"/>
          <w:szCs w:val="24"/>
        </w:rPr>
        <w:t xml:space="preserve"> </w:t>
      </w:r>
      <w:r w:rsidR="007E3CD9" w:rsidRPr="00F36145">
        <w:rPr>
          <w:rFonts w:ascii="Times New Roman" w:hAnsi="Times New Roman" w:cs="Times New Roman"/>
          <w:sz w:val="24"/>
          <w:szCs w:val="24"/>
        </w:rPr>
        <w:t>Por caso, e</w:t>
      </w:r>
      <w:r w:rsidR="00761E47" w:rsidRPr="00F36145">
        <w:rPr>
          <w:rFonts w:ascii="Times New Roman" w:hAnsi="Times New Roman" w:cs="Times New Roman"/>
          <w:sz w:val="24"/>
          <w:szCs w:val="24"/>
        </w:rPr>
        <w:t xml:space="preserve">l lanzamiento del </w:t>
      </w:r>
      <w:r w:rsidR="007E3CD9" w:rsidRPr="00F36145">
        <w:rPr>
          <w:rFonts w:ascii="Times New Roman" w:hAnsi="Times New Roman" w:cs="Times New Roman"/>
          <w:sz w:val="24"/>
          <w:szCs w:val="24"/>
        </w:rPr>
        <w:t xml:space="preserve">programa </w:t>
      </w:r>
      <w:r w:rsidR="00761E47" w:rsidRPr="00F36145">
        <w:rPr>
          <w:rFonts w:ascii="Times New Roman" w:hAnsi="Times New Roman" w:cs="Times New Roman"/>
          <w:sz w:val="24"/>
          <w:szCs w:val="24"/>
        </w:rPr>
        <w:t>C</w:t>
      </w:r>
      <w:r w:rsidR="007E3CD9" w:rsidRPr="00F36145">
        <w:rPr>
          <w:rFonts w:ascii="Times New Roman" w:hAnsi="Times New Roman" w:cs="Times New Roman"/>
          <w:sz w:val="24"/>
          <w:szCs w:val="24"/>
        </w:rPr>
        <w:t xml:space="preserve">ambio </w:t>
      </w:r>
      <w:r w:rsidR="00761E47" w:rsidRPr="00F36145">
        <w:rPr>
          <w:rFonts w:ascii="Times New Roman" w:hAnsi="Times New Roman" w:cs="Times New Roman"/>
          <w:sz w:val="24"/>
          <w:szCs w:val="24"/>
        </w:rPr>
        <w:t>R</w:t>
      </w:r>
      <w:r w:rsidR="007E3CD9" w:rsidRPr="00F36145">
        <w:rPr>
          <w:rFonts w:ascii="Times New Roman" w:hAnsi="Times New Roman" w:cs="Times New Roman"/>
          <w:sz w:val="24"/>
          <w:szCs w:val="24"/>
        </w:rPr>
        <w:t>ural</w:t>
      </w:r>
      <w:r w:rsidR="00761E47" w:rsidRPr="00F36145">
        <w:rPr>
          <w:rFonts w:ascii="Times New Roman" w:hAnsi="Times New Roman" w:cs="Times New Roman"/>
          <w:sz w:val="24"/>
          <w:szCs w:val="24"/>
        </w:rPr>
        <w:t xml:space="preserve"> II </w:t>
      </w:r>
      <w:r w:rsidR="007E3CD9" w:rsidRPr="00F36145">
        <w:rPr>
          <w:rFonts w:ascii="Times New Roman" w:hAnsi="Times New Roman" w:cs="Times New Roman"/>
          <w:sz w:val="24"/>
          <w:szCs w:val="24"/>
        </w:rPr>
        <w:t>es coherente con este nuevo marco d</w:t>
      </w:r>
      <w:r w:rsidR="00761E47" w:rsidRPr="00F36145">
        <w:rPr>
          <w:rFonts w:ascii="Times New Roman" w:hAnsi="Times New Roman" w:cs="Times New Roman"/>
          <w:sz w:val="24"/>
          <w:szCs w:val="24"/>
        </w:rPr>
        <w:t>el INTA donde se re</w:t>
      </w:r>
      <w:r w:rsidR="008726C5" w:rsidRPr="00F36145">
        <w:rPr>
          <w:rFonts w:ascii="Times New Roman" w:hAnsi="Times New Roman" w:cs="Times New Roman"/>
          <w:sz w:val="24"/>
          <w:szCs w:val="24"/>
        </w:rPr>
        <w:t>configuran</w:t>
      </w:r>
      <w:r w:rsidR="00761E47" w:rsidRPr="00F36145">
        <w:rPr>
          <w:rFonts w:ascii="Times New Roman" w:hAnsi="Times New Roman" w:cs="Times New Roman"/>
          <w:sz w:val="24"/>
          <w:szCs w:val="24"/>
        </w:rPr>
        <w:t xml:space="preserve"> las </w:t>
      </w:r>
      <w:r w:rsidR="008726C5" w:rsidRPr="00F36145">
        <w:rPr>
          <w:rFonts w:ascii="Times New Roman" w:hAnsi="Times New Roman" w:cs="Times New Roman"/>
          <w:sz w:val="24"/>
          <w:szCs w:val="24"/>
        </w:rPr>
        <w:t>tareas</w:t>
      </w:r>
      <w:r w:rsidR="00761E47" w:rsidRPr="00F36145">
        <w:rPr>
          <w:rFonts w:ascii="Times New Roman" w:hAnsi="Times New Roman" w:cs="Times New Roman"/>
          <w:sz w:val="24"/>
          <w:szCs w:val="24"/>
        </w:rPr>
        <w:t xml:space="preserve"> de extensión en los </w:t>
      </w:r>
      <w:r w:rsidR="008726C5" w:rsidRPr="00F36145">
        <w:rPr>
          <w:rFonts w:ascii="Times New Roman" w:hAnsi="Times New Roman" w:cs="Times New Roman"/>
          <w:sz w:val="24"/>
          <w:szCs w:val="24"/>
        </w:rPr>
        <w:t>denominados</w:t>
      </w:r>
      <w:r w:rsidR="00761E47" w:rsidRPr="00F36145">
        <w:rPr>
          <w:rFonts w:ascii="Times New Roman" w:hAnsi="Times New Roman" w:cs="Times New Roman"/>
          <w:sz w:val="24"/>
          <w:szCs w:val="24"/>
        </w:rPr>
        <w:t xml:space="preserve"> “Programas Regionales con Enfoque Territorial” (PRET). </w:t>
      </w:r>
      <w:r w:rsidR="00672033" w:rsidRPr="00F36145">
        <w:rPr>
          <w:rFonts w:ascii="Times New Roman" w:hAnsi="Times New Roman" w:cs="Times New Roman"/>
          <w:sz w:val="24"/>
          <w:szCs w:val="24"/>
        </w:rPr>
        <w:t>Esta mirada es responsable de</w:t>
      </w:r>
      <w:r w:rsidR="0022771B" w:rsidRPr="00F36145">
        <w:rPr>
          <w:rFonts w:ascii="Times New Roman" w:hAnsi="Times New Roman" w:cs="Times New Roman"/>
          <w:sz w:val="24"/>
          <w:szCs w:val="24"/>
        </w:rPr>
        <w:t xml:space="preserve"> la superación </w:t>
      </w:r>
      <w:r w:rsidR="00761E47" w:rsidRPr="00F36145">
        <w:rPr>
          <w:rFonts w:ascii="Times New Roman" w:hAnsi="Times New Roman" w:cs="Times New Roman"/>
          <w:sz w:val="24"/>
          <w:szCs w:val="24"/>
        </w:rPr>
        <w:t>del enfoque de cadenas con un objetivo de reconversión productiva de los sistemas involucrados</w:t>
      </w:r>
      <w:r w:rsidR="00844FCB" w:rsidRPr="00F36145">
        <w:rPr>
          <w:rFonts w:ascii="Times New Roman" w:hAnsi="Times New Roman" w:cs="Times New Roman"/>
          <w:sz w:val="24"/>
          <w:szCs w:val="24"/>
        </w:rPr>
        <w:t xml:space="preserve"> </w:t>
      </w:r>
      <w:r w:rsidR="00761E47" w:rsidRPr="00F36145">
        <w:rPr>
          <w:rFonts w:ascii="Times New Roman" w:hAnsi="Times New Roman" w:cs="Times New Roman"/>
          <w:sz w:val="24"/>
          <w:szCs w:val="24"/>
        </w:rPr>
        <w:t xml:space="preserve">a uno </w:t>
      </w:r>
      <w:r w:rsidR="0047132F" w:rsidRPr="00F36145">
        <w:rPr>
          <w:rFonts w:ascii="Times New Roman" w:hAnsi="Times New Roman" w:cs="Times New Roman"/>
          <w:sz w:val="24"/>
          <w:szCs w:val="24"/>
        </w:rPr>
        <w:t>de</w:t>
      </w:r>
      <w:r w:rsidR="0022771B" w:rsidRPr="00F36145">
        <w:rPr>
          <w:rFonts w:ascii="Times New Roman" w:hAnsi="Times New Roman" w:cs="Times New Roman"/>
          <w:sz w:val="24"/>
          <w:szCs w:val="24"/>
        </w:rPr>
        <w:t xml:space="preserve"> Desarrollo Territorial Rural</w:t>
      </w:r>
      <w:r w:rsidR="0047132F" w:rsidRPr="00F36145">
        <w:rPr>
          <w:rFonts w:ascii="Times New Roman" w:hAnsi="Times New Roman" w:cs="Times New Roman"/>
          <w:sz w:val="24"/>
          <w:szCs w:val="24"/>
        </w:rPr>
        <w:t xml:space="preserve"> </w:t>
      </w:r>
      <w:r w:rsidR="0047132F" w:rsidRPr="00F36145">
        <w:rPr>
          <w:rFonts w:ascii="Times New Roman" w:hAnsi="Times New Roman" w:cs="Times New Roman"/>
          <w:sz w:val="24"/>
          <w:szCs w:val="24"/>
        </w:rPr>
        <w:fldChar w:fldCharType="begin" w:fldLock="1"/>
      </w:r>
      <w:r w:rsidR="00CB3B0E" w:rsidRPr="00F36145">
        <w:rPr>
          <w:rFonts w:ascii="Times New Roman" w:hAnsi="Times New Roman" w:cs="Times New Roman"/>
          <w:sz w:val="24"/>
          <w:szCs w:val="24"/>
        </w:rPr>
        <w:instrText>ADDIN CSL_CITATION {"citationItems":[{"id":"ITEM-1","itemData":{"abstract":"Partiendo del análisis del Programa Cambio Rural entre 1993 y 2015, el siguiente trabajo problematiza el diseño de las políticas públicas en el contexto específi co de los mode- los de desarrollo económico. Desde su lanzamiento, dicho Programa ha sido la principal política de desarrollo rural en Argentina, perdurando a través de proyectos de gobierno y modelos de desarrollo marcados por diferentes matices. Desde un abordaje cualitativo, el análisis refl exiona en tor- no de las principales herramientas del Programa, los acto- res involucrados y los contextos políticos en las etapas de diseño e implementación, al tiempo que busca responder las preguntas del cómo, por qué, el cuándo y para quién la formulación de esta política pública sectorial. El argumento que estructura el trabajo sostiene que el Programa Cambio Rural ha sido y continúa siendo una herramienta política de contención, ante la dinámica productiva hegemónica del agronegocio, que ha nacido (y renacido) al calor de crisis coyunturales propias de su contexto político y económico.","author":[{"dropping-particle":"","family":"Taraborrelli","given":"Diego","non-dropping-particle":"","parse-names":false,"suffix":""}],"container-title":"Estudios Sociales del Estado","id":"ITEM-1","issue":"5","issued":{"date-parts":[["2017"]]},"page":"164-188","title":"Políticas públicas rurales y modelos de desarrollo en Argentina. El Programa Cambio Rural entre 1993 y 2015","type":"article-journal","volume":"3"},"uris":["http://www.mendeley.com/documents/?uuid=187b7e1c-3816-48d7-bdce-a4ee17e07fe9"]}],"mendeley":{"formattedCitation":"(Taraborrelli, 2017)","plainTextFormattedCitation":"(Taraborrelli, 2017)","previouslyFormattedCitation":"(Taraborrelli, 2017)"},"properties":{"noteIndex":0},"schema":"https://github.com/citation-style-language/schema/raw/master/csl-citation.json"}</w:instrText>
      </w:r>
      <w:r w:rsidR="0047132F" w:rsidRPr="00F36145">
        <w:rPr>
          <w:rFonts w:ascii="Times New Roman" w:hAnsi="Times New Roman" w:cs="Times New Roman"/>
          <w:sz w:val="24"/>
          <w:szCs w:val="24"/>
        </w:rPr>
        <w:fldChar w:fldCharType="separate"/>
      </w:r>
      <w:r w:rsidR="0047132F" w:rsidRPr="00F36145">
        <w:rPr>
          <w:rFonts w:ascii="Times New Roman" w:hAnsi="Times New Roman" w:cs="Times New Roman"/>
          <w:noProof/>
          <w:sz w:val="24"/>
          <w:szCs w:val="24"/>
        </w:rPr>
        <w:t>(Taraborrelli, 2017)</w:t>
      </w:r>
      <w:r w:rsidR="0047132F" w:rsidRPr="00F36145">
        <w:rPr>
          <w:rFonts w:ascii="Times New Roman" w:hAnsi="Times New Roman" w:cs="Times New Roman"/>
          <w:sz w:val="24"/>
          <w:szCs w:val="24"/>
        </w:rPr>
        <w:fldChar w:fldCharType="end"/>
      </w:r>
      <w:r w:rsidR="00761E47"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Este contexto de políticas del INTA permite una mejor interpretación de las indagaciones realizadas sobre el </w:t>
      </w:r>
      <w:r w:rsidR="0022771B" w:rsidRPr="00F36145">
        <w:rPr>
          <w:rFonts w:ascii="Times New Roman" w:hAnsi="Times New Roman" w:cs="Times New Roman"/>
          <w:sz w:val="24"/>
          <w:szCs w:val="24"/>
        </w:rPr>
        <w:t xml:space="preserve">diagnóstico y objetivos </w:t>
      </w:r>
      <w:r w:rsidRPr="00F36145">
        <w:rPr>
          <w:rFonts w:ascii="Times New Roman" w:hAnsi="Times New Roman" w:cs="Times New Roman"/>
          <w:sz w:val="24"/>
          <w:szCs w:val="24"/>
        </w:rPr>
        <w:t>establecidos</w:t>
      </w:r>
      <w:r w:rsidR="00844FCB" w:rsidRPr="00F36145">
        <w:rPr>
          <w:rFonts w:ascii="Times New Roman" w:hAnsi="Times New Roman" w:cs="Times New Roman"/>
          <w:sz w:val="24"/>
          <w:szCs w:val="24"/>
        </w:rPr>
        <w:t xml:space="preserve"> </w:t>
      </w:r>
      <w:r w:rsidRPr="00F36145">
        <w:rPr>
          <w:rFonts w:ascii="Times New Roman" w:hAnsi="Times New Roman" w:cs="Times New Roman"/>
          <w:sz w:val="24"/>
          <w:szCs w:val="24"/>
        </w:rPr>
        <w:t>en un período reciente para con la horticultura de La Plata</w:t>
      </w:r>
      <w:r w:rsidR="0022771B" w:rsidRPr="00F36145">
        <w:rPr>
          <w:rFonts w:ascii="Times New Roman" w:hAnsi="Times New Roman" w:cs="Times New Roman"/>
          <w:sz w:val="24"/>
          <w:szCs w:val="24"/>
        </w:rPr>
        <w:t>, que se desarrolla a continuación.</w:t>
      </w:r>
    </w:p>
    <w:p w14:paraId="32CD65AE" w14:textId="00F9A8DC" w:rsidR="000575B9" w:rsidRPr="00F36145" w:rsidRDefault="0022771B"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Al consultar acerca de</w:t>
      </w:r>
      <w:r w:rsidR="008726C5" w:rsidRPr="00F36145">
        <w:rPr>
          <w:rFonts w:ascii="Times New Roman" w:hAnsi="Times New Roman" w:cs="Times New Roman"/>
          <w:sz w:val="24"/>
          <w:szCs w:val="24"/>
        </w:rPr>
        <w:t>l diagnóstico del INTA sobre el sector hortícola platense</w:t>
      </w:r>
      <w:r w:rsidRPr="00F36145">
        <w:rPr>
          <w:rFonts w:ascii="Times New Roman" w:hAnsi="Times New Roman" w:cs="Times New Roman"/>
          <w:sz w:val="24"/>
          <w:szCs w:val="24"/>
        </w:rPr>
        <w:t xml:space="preserve"> en general, </w:t>
      </w:r>
      <w:r w:rsidR="008726C5" w:rsidRPr="00F36145">
        <w:rPr>
          <w:rFonts w:ascii="Times New Roman" w:hAnsi="Times New Roman" w:cs="Times New Roman"/>
          <w:sz w:val="24"/>
          <w:szCs w:val="24"/>
        </w:rPr>
        <w:t xml:space="preserve">aparentan como disruptivo los problemas identificados por </w:t>
      </w:r>
      <w:r w:rsidRPr="00F36145">
        <w:rPr>
          <w:rFonts w:ascii="Times New Roman" w:hAnsi="Times New Roman" w:cs="Times New Roman"/>
          <w:sz w:val="24"/>
          <w:szCs w:val="24"/>
        </w:rPr>
        <w:t>el Coordinador del AMBA Sur</w:t>
      </w:r>
      <w:r w:rsidR="00F00CB2" w:rsidRPr="00F36145">
        <w:rPr>
          <w:rFonts w:ascii="Times New Roman" w:hAnsi="Times New Roman" w:cs="Times New Roman"/>
          <w:sz w:val="24"/>
          <w:szCs w:val="24"/>
        </w:rPr>
        <w:t>:</w:t>
      </w:r>
      <w:r w:rsidRPr="00F36145">
        <w:rPr>
          <w:rFonts w:ascii="Times New Roman" w:hAnsi="Times New Roman" w:cs="Times New Roman"/>
          <w:sz w:val="24"/>
          <w:szCs w:val="24"/>
        </w:rPr>
        <w:t xml:space="preserve"> “</w:t>
      </w:r>
      <w:r w:rsidR="00F00CB2" w:rsidRPr="00F36145">
        <w:rPr>
          <w:rFonts w:ascii="Times New Roman" w:hAnsi="Times New Roman" w:cs="Times New Roman"/>
          <w:sz w:val="24"/>
          <w:szCs w:val="24"/>
        </w:rPr>
        <w:t>…</w:t>
      </w:r>
      <w:r w:rsidR="00F00CB2" w:rsidRPr="00F36145">
        <w:rPr>
          <w:rFonts w:ascii="Times New Roman" w:hAnsi="Times New Roman" w:cs="Times New Roman"/>
          <w:i/>
          <w:sz w:val="24"/>
          <w:szCs w:val="24"/>
        </w:rPr>
        <w:t>c</w:t>
      </w:r>
      <w:r w:rsidRPr="00F36145">
        <w:rPr>
          <w:rFonts w:ascii="Times New Roman" w:hAnsi="Times New Roman" w:cs="Times New Roman"/>
          <w:i/>
          <w:sz w:val="24"/>
          <w:szCs w:val="24"/>
        </w:rPr>
        <w:t>recimiento totalmente desordenado, contaminación, la mano de obra, condiciones de vida, tenencia de la tierra, perforaciones para agua, mediería…</w:t>
      </w:r>
      <w:r w:rsidRPr="00F36145">
        <w:rPr>
          <w:rFonts w:ascii="Times New Roman" w:hAnsi="Times New Roman" w:cs="Times New Roman"/>
          <w:sz w:val="24"/>
          <w:szCs w:val="24"/>
        </w:rPr>
        <w:t>”</w:t>
      </w:r>
      <w:r w:rsidR="008467BF" w:rsidRPr="00F36145">
        <w:rPr>
          <w:rFonts w:ascii="Times New Roman" w:hAnsi="Times New Roman" w:cs="Times New Roman"/>
          <w:sz w:val="24"/>
          <w:szCs w:val="24"/>
        </w:rPr>
        <w:t xml:space="preserve">. La mirada territorial se hace evidente, y la cuestión técnica se subordina a ella, como se observa cuando se </w:t>
      </w:r>
      <w:r w:rsidR="008726C5" w:rsidRPr="00F36145">
        <w:rPr>
          <w:rFonts w:ascii="Times New Roman" w:hAnsi="Times New Roman" w:cs="Times New Roman"/>
          <w:sz w:val="24"/>
          <w:szCs w:val="24"/>
        </w:rPr>
        <w:t>explicitan</w:t>
      </w:r>
      <w:r w:rsidR="008467BF" w:rsidRPr="00F36145">
        <w:rPr>
          <w:rFonts w:ascii="Times New Roman" w:hAnsi="Times New Roman" w:cs="Times New Roman"/>
          <w:sz w:val="24"/>
          <w:szCs w:val="24"/>
        </w:rPr>
        <w:t xml:space="preserve"> </w:t>
      </w:r>
      <w:r w:rsidR="00E56CCA" w:rsidRPr="00F36145">
        <w:rPr>
          <w:rFonts w:ascii="Times New Roman" w:hAnsi="Times New Roman" w:cs="Times New Roman"/>
          <w:sz w:val="24"/>
          <w:szCs w:val="24"/>
        </w:rPr>
        <w:t>los objetivos trazados para el área</w:t>
      </w:r>
      <w:r w:rsidR="008467BF" w:rsidRPr="00F36145">
        <w:rPr>
          <w:rFonts w:ascii="Times New Roman" w:hAnsi="Times New Roman" w:cs="Times New Roman"/>
          <w:sz w:val="24"/>
          <w:szCs w:val="24"/>
        </w:rPr>
        <w:t xml:space="preserve"> hortícola </w:t>
      </w:r>
      <w:r w:rsidR="00E56CCA" w:rsidRPr="00F36145">
        <w:rPr>
          <w:rFonts w:ascii="Times New Roman" w:hAnsi="Times New Roman" w:cs="Times New Roman"/>
          <w:sz w:val="24"/>
          <w:szCs w:val="24"/>
        </w:rPr>
        <w:t>de la capital bonaerense</w:t>
      </w:r>
      <w:r w:rsidR="008467BF" w:rsidRPr="00F36145">
        <w:rPr>
          <w:rFonts w:ascii="Times New Roman" w:hAnsi="Times New Roman" w:cs="Times New Roman"/>
          <w:sz w:val="24"/>
          <w:szCs w:val="24"/>
        </w:rPr>
        <w:t xml:space="preserve"> para el período 2013-2015</w:t>
      </w:r>
      <w:r w:rsidR="00F00CB2" w:rsidRPr="00F36145">
        <w:rPr>
          <w:rFonts w:ascii="Times New Roman" w:hAnsi="Times New Roman" w:cs="Times New Roman"/>
          <w:sz w:val="24"/>
          <w:szCs w:val="24"/>
        </w:rPr>
        <w:t xml:space="preserve">, en base a </w:t>
      </w:r>
      <w:r w:rsidR="00030B98">
        <w:rPr>
          <w:rFonts w:ascii="Times New Roman" w:hAnsi="Times New Roman" w:cs="Times New Roman"/>
          <w:sz w:val="24"/>
          <w:szCs w:val="24"/>
        </w:rPr>
        <w:t>3</w:t>
      </w:r>
      <w:r w:rsidR="000575B9" w:rsidRPr="00F36145">
        <w:rPr>
          <w:rFonts w:ascii="Times New Roman" w:hAnsi="Times New Roman" w:cs="Times New Roman"/>
          <w:sz w:val="24"/>
          <w:szCs w:val="24"/>
        </w:rPr>
        <w:t xml:space="preserve"> ejes:</w:t>
      </w:r>
    </w:p>
    <w:p w14:paraId="0CC28135" w14:textId="743C4A6F" w:rsidR="008B2663" w:rsidRPr="00F36145" w:rsidRDefault="008B2663" w:rsidP="00F36145">
      <w:pPr>
        <w:pStyle w:val="Prrafodelista"/>
        <w:numPr>
          <w:ilvl w:val="0"/>
          <w:numId w:val="3"/>
        </w:numPr>
        <w:spacing w:line="360" w:lineRule="auto"/>
        <w:rPr>
          <w:rFonts w:ascii="Times New Roman" w:hAnsi="Times New Roman" w:cs="Times New Roman"/>
          <w:sz w:val="24"/>
          <w:szCs w:val="24"/>
        </w:rPr>
      </w:pPr>
      <w:r w:rsidRPr="00F36145">
        <w:rPr>
          <w:rFonts w:ascii="Times New Roman" w:hAnsi="Times New Roman" w:cs="Times New Roman"/>
          <w:sz w:val="24"/>
          <w:szCs w:val="24"/>
        </w:rPr>
        <w:t>E</w:t>
      </w:r>
      <w:r w:rsidR="000575B9" w:rsidRPr="00F36145">
        <w:rPr>
          <w:rFonts w:ascii="Times New Roman" w:hAnsi="Times New Roman" w:cs="Times New Roman"/>
          <w:sz w:val="24"/>
          <w:szCs w:val="24"/>
        </w:rPr>
        <w:t>je de ordenamiento territorial</w:t>
      </w:r>
      <w:r w:rsidRPr="00F36145">
        <w:rPr>
          <w:rFonts w:ascii="Times New Roman" w:hAnsi="Times New Roman" w:cs="Times New Roman"/>
          <w:sz w:val="24"/>
          <w:szCs w:val="24"/>
        </w:rPr>
        <w:t xml:space="preserve"> </w:t>
      </w:r>
      <w:r w:rsidR="00F00CB2" w:rsidRPr="00F36145">
        <w:rPr>
          <w:rFonts w:ascii="Times New Roman" w:hAnsi="Times New Roman" w:cs="Times New Roman"/>
          <w:sz w:val="24"/>
          <w:szCs w:val="24"/>
        </w:rPr>
        <w:t>(se hace referencia básicamente a d</w:t>
      </w:r>
      <w:r w:rsidR="00E56CCA" w:rsidRPr="00F36145">
        <w:rPr>
          <w:rFonts w:ascii="Times New Roman" w:hAnsi="Times New Roman" w:cs="Times New Roman"/>
          <w:sz w:val="24"/>
          <w:szCs w:val="24"/>
        </w:rPr>
        <w:t>ó</w:t>
      </w:r>
      <w:r w:rsidR="00F00CB2" w:rsidRPr="00F36145">
        <w:rPr>
          <w:rFonts w:ascii="Times New Roman" w:hAnsi="Times New Roman" w:cs="Times New Roman"/>
          <w:sz w:val="24"/>
          <w:szCs w:val="24"/>
        </w:rPr>
        <w:t>nde, c</w:t>
      </w:r>
      <w:r w:rsidR="00E56CCA" w:rsidRPr="00F36145">
        <w:rPr>
          <w:rFonts w:ascii="Times New Roman" w:hAnsi="Times New Roman" w:cs="Times New Roman"/>
          <w:sz w:val="24"/>
          <w:szCs w:val="24"/>
        </w:rPr>
        <w:t>ó</w:t>
      </w:r>
      <w:r w:rsidR="00F00CB2" w:rsidRPr="00F36145">
        <w:rPr>
          <w:rFonts w:ascii="Times New Roman" w:hAnsi="Times New Roman" w:cs="Times New Roman"/>
          <w:sz w:val="24"/>
          <w:szCs w:val="24"/>
        </w:rPr>
        <w:t>mo cu</w:t>
      </w:r>
      <w:r w:rsidR="00E56CCA" w:rsidRPr="00F36145">
        <w:rPr>
          <w:rFonts w:ascii="Times New Roman" w:hAnsi="Times New Roman" w:cs="Times New Roman"/>
          <w:sz w:val="24"/>
          <w:szCs w:val="24"/>
        </w:rPr>
        <w:t>á</w:t>
      </w:r>
      <w:r w:rsidR="00F00CB2" w:rsidRPr="00F36145">
        <w:rPr>
          <w:rFonts w:ascii="Times New Roman" w:hAnsi="Times New Roman" w:cs="Times New Roman"/>
          <w:sz w:val="24"/>
          <w:szCs w:val="24"/>
        </w:rPr>
        <w:t>nto, qué y para qué se va a producir hortalizas, incluyendo su relación con el territorio urbano y rural circundante)</w:t>
      </w:r>
    </w:p>
    <w:p w14:paraId="1CE37C30" w14:textId="5BD499B8" w:rsidR="008B2663" w:rsidRPr="00F36145" w:rsidRDefault="008B2663" w:rsidP="00F36145">
      <w:pPr>
        <w:pStyle w:val="Prrafodelista"/>
        <w:numPr>
          <w:ilvl w:val="0"/>
          <w:numId w:val="3"/>
        </w:numPr>
        <w:spacing w:line="360" w:lineRule="auto"/>
        <w:rPr>
          <w:rFonts w:ascii="Times New Roman" w:hAnsi="Times New Roman" w:cs="Times New Roman"/>
          <w:sz w:val="24"/>
          <w:szCs w:val="24"/>
        </w:rPr>
      </w:pPr>
      <w:r w:rsidRPr="00F36145">
        <w:rPr>
          <w:rFonts w:ascii="Times New Roman" w:hAnsi="Times New Roman" w:cs="Times New Roman"/>
          <w:sz w:val="24"/>
          <w:szCs w:val="24"/>
        </w:rPr>
        <w:t>Eje de contaminación (</w:t>
      </w:r>
      <w:r w:rsidR="00F00CB2" w:rsidRPr="00F36145">
        <w:rPr>
          <w:rFonts w:ascii="Times New Roman" w:hAnsi="Times New Roman" w:cs="Times New Roman"/>
          <w:sz w:val="24"/>
          <w:szCs w:val="24"/>
        </w:rPr>
        <w:t xml:space="preserve">refiere a cuestiones </w:t>
      </w:r>
      <w:r w:rsidRPr="00F36145">
        <w:rPr>
          <w:rFonts w:ascii="Times New Roman" w:hAnsi="Times New Roman" w:cs="Times New Roman"/>
          <w:sz w:val="24"/>
          <w:szCs w:val="24"/>
        </w:rPr>
        <w:t>ambiental</w:t>
      </w:r>
      <w:r w:rsidR="00F00CB2" w:rsidRPr="00F36145">
        <w:rPr>
          <w:rFonts w:ascii="Times New Roman" w:hAnsi="Times New Roman" w:cs="Times New Roman"/>
          <w:sz w:val="24"/>
          <w:szCs w:val="24"/>
        </w:rPr>
        <w:t>es</w:t>
      </w:r>
      <w:r w:rsidRPr="00F36145">
        <w:rPr>
          <w:rFonts w:ascii="Times New Roman" w:hAnsi="Times New Roman" w:cs="Times New Roman"/>
          <w:sz w:val="24"/>
          <w:szCs w:val="24"/>
        </w:rPr>
        <w:t>, alimentos sanos, agroquímicos</w:t>
      </w:r>
      <w:r w:rsidR="000575B9" w:rsidRPr="00F36145">
        <w:rPr>
          <w:rFonts w:ascii="Times New Roman" w:hAnsi="Times New Roman" w:cs="Times New Roman"/>
          <w:sz w:val="24"/>
          <w:szCs w:val="24"/>
        </w:rPr>
        <w:t xml:space="preserve"> y sus</w:t>
      </w:r>
      <w:r w:rsidRPr="00F36145">
        <w:rPr>
          <w:rFonts w:ascii="Times New Roman" w:hAnsi="Times New Roman" w:cs="Times New Roman"/>
          <w:sz w:val="24"/>
          <w:szCs w:val="24"/>
        </w:rPr>
        <w:t xml:space="preserve"> envases, </w:t>
      </w:r>
      <w:r w:rsidR="00F00CB2" w:rsidRPr="00F36145">
        <w:rPr>
          <w:rFonts w:ascii="Times New Roman" w:hAnsi="Times New Roman" w:cs="Times New Roman"/>
          <w:sz w:val="24"/>
          <w:szCs w:val="24"/>
        </w:rPr>
        <w:t xml:space="preserve">efectos del </w:t>
      </w:r>
      <w:r w:rsidRPr="00F36145">
        <w:rPr>
          <w:rFonts w:ascii="Times New Roman" w:hAnsi="Times New Roman" w:cs="Times New Roman"/>
          <w:sz w:val="24"/>
          <w:szCs w:val="24"/>
        </w:rPr>
        <w:t>invernáculo, etc.)</w:t>
      </w:r>
    </w:p>
    <w:p w14:paraId="5E1FFE2D" w14:textId="53038D63" w:rsidR="008B2663" w:rsidRPr="00F36145" w:rsidRDefault="008B2663" w:rsidP="00F36145">
      <w:pPr>
        <w:pStyle w:val="Prrafodelista"/>
        <w:numPr>
          <w:ilvl w:val="0"/>
          <w:numId w:val="3"/>
        </w:numPr>
        <w:spacing w:line="360" w:lineRule="auto"/>
        <w:rPr>
          <w:rFonts w:ascii="Times New Roman" w:hAnsi="Times New Roman" w:cs="Times New Roman"/>
          <w:sz w:val="24"/>
          <w:szCs w:val="24"/>
        </w:rPr>
      </w:pPr>
      <w:r w:rsidRPr="00F36145">
        <w:rPr>
          <w:rFonts w:ascii="Times New Roman" w:hAnsi="Times New Roman" w:cs="Times New Roman"/>
          <w:sz w:val="24"/>
          <w:szCs w:val="24"/>
        </w:rPr>
        <w:t>Eje técnico productivo (</w:t>
      </w:r>
      <w:r w:rsidR="008726C5" w:rsidRPr="00F36145">
        <w:rPr>
          <w:rFonts w:ascii="Times New Roman" w:hAnsi="Times New Roman" w:cs="Times New Roman"/>
          <w:sz w:val="24"/>
          <w:szCs w:val="24"/>
        </w:rPr>
        <w:t xml:space="preserve">considerando </w:t>
      </w:r>
      <w:r w:rsidRPr="00F36145">
        <w:rPr>
          <w:rFonts w:ascii="Times New Roman" w:hAnsi="Times New Roman" w:cs="Times New Roman"/>
          <w:sz w:val="24"/>
          <w:szCs w:val="24"/>
        </w:rPr>
        <w:t>qu</w:t>
      </w:r>
      <w:r w:rsidR="008726C5" w:rsidRPr="00F36145">
        <w:rPr>
          <w:rFonts w:ascii="Times New Roman" w:hAnsi="Times New Roman" w:cs="Times New Roman"/>
          <w:sz w:val="24"/>
          <w:szCs w:val="24"/>
        </w:rPr>
        <w:t>e la</w:t>
      </w:r>
      <w:r w:rsidR="00E56CCA" w:rsidRPr="00F36145">
        <w:rPr>
          <w:rFonts w:ascii="Times New Roman" w:hAnsi="Times New Roman" w:cs="Times New Roman"/>
          <w:sz w:val="24"/>
          <w:szCs w:val="24"/>
        </w:rPr>
        <w:t>s</w:t>
      </w:r>
      <w:r w:rsidRPr="00F36145">
        <w:rPr>
          <w:rFonts w:ascii="Times New Roman" w:hAnsi="Times New Roman" w:cs="Times New Roman"/>
          <w:sz w:val="24"/>
          <w:szCs w:val="24"/>
        </w:rPr>
        <w:t xml:space="preserve"> tecnología</w:t>
      </w:r>
      <w:r w:rsidR="00E56CCA" w:rsidRPr="00F36145">
        <w:rPr>
          <w:rFonts w:ascii="Times New Roman" w:hAnsi="Times New Roman" w:cs="Times New Roman"/>
          <w:sz w:val="24"/>
          <w:szCs w:val="24"/>
        </w:rPr>
        <w:t>s</w:t>
      </w:r>
      <w:r w:rsidRPr="00F36145">
        <w:rPr>
          <w:rFonts w:ascii="Times New Roman" w:hAnsi="Times New Roman" w:cs="Times New Roman"/>
          <w:sz w:val="24"/>
          <w:szCs w:val="24"/>
        </w:rPr>
        <w:t xml:space="preserve"> </w:t>
      </w:r>
      <w:r w:rsidR="008726C5" w:rsidRPr="00F36145">
        <w:rPr>
          <w:rFonts w:ascii="Times New Roman" w:hAnsi="Times New Roman" w:cs="Times New Roman"/>
          <w:sz w:val="24"/>
          <w:szCs w:val="24"/>
        </w:rPr>
        <w:t>a aplicar debe</w:t>
      </w:r>
      <w:r w:rsidR="00E56CCA" w:rsidRPr="00F36145">
        <w:rPr>
          <w:rFonts w:ascii="Times New Roman" w:hAnsi="Times New Roman" w:cs="Times New Roman"/>
          <w:sz w:val="24"/>
          <w:szCs w:val="24"/>
        </w:rPr>
        <w:t>n</w:t>
      </w:r>
      <w:r w:rsidR="008726C5" w:rsidRPr="00F36145">
        <w:rPr>
          <w:rFonts w:ascii="Times New Roman" w:hAnsi="Times New Roman" w:cs="Times New Roman"/>
          <w:sz w:val="24"/>
          <w:szCs w:val="24"/>
        </w:rPr>
        <w:t xml:space="preserve"> ser acorde</w:t>
      </w:r>
      <w:r w:rsidR="00E56CCA" w:rsidRPr="00F36145">
        <w:rPr>
          <w:rFonts w:ascii="Times New Roman" w:hAnsi="Times New Roman" w:cs="Times New Roman"/>
          <w:sz w:val="24"/>
          <w:szCs w:val="24"/>
        </w:rPr>
        <w:t>s</w:t>
      </w:r>
      <w:r w:rsidR="008726C5" w:rsidRPr="00F36145">
        <w:rPr>
          <w:rFonts w:ascii="Times New Roman" w:hAnsi="Times New Roman" w:cs="Times New Roman"/>
          <w:sz w:val="24"/>
          <w:szCs w:val="24"/>
        </w:rPr>
        <w:t xml:space="preserve"> a un sector que produce alimentos frescos en zonas circundantes a las ciudades</w:t>
      </w:r>
      <w:r w:rsidRPr="00F36145">
        <w:rPr>
          <w:rFonts w:ascii="Times New Roman" w:hAnsi="Times New Roman" w:cs="Times New Roman"/>
          <w:sz w:val="24"/>
          <w:szCs w:val="24"/>
        </w:rPr>
        <w:t>)</w:t>
      </w:r>
    </w:p>
    <w:p w14:paraId="3D34AC65" w14:textId="5E71C3F6" w:rsidR="00DF2605" w:rsidRPr="00F36145" w:rsidRDefault="00C6557B"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Se reconoce que dicho enfoque depende y se define </w:t>
      </w:r>
      <w:r w:rsidR="00E56CCA" w:rsidRPr="00F36145">
        <w:rPr>
          <w:rFonts w:ascii="Times New Roman" w:hAnsi="Times New Roman" w:cs="Times New Roman"/>
          <w:sz w:val="24"/>
          <w:szCs w:val="24"/>
        </w:rPr>
        <w:t>en gran medida</w:t>
      </w:r>
      <w:r w:rsidRPr="00F36145">
        <w:rPr>
          <w:rFonts w:ascii="Times New Roman" w:hAnsi="Times New Roman" w:cs="Times New Roman"/>
          <w:sz w:val="24"/>
          <w:szCs w:val="24"/>
        </w:rPr>
        <w:t xml:space="preserve"> también desde </w:t>
      </w:r>
      <w:r w:rsidR="008726C5" w:rsidRPr="00F36145">
        <w:rPr>
          <w:rFonts w:ascii="Times New Roman" w:hAnsi="Times New Roman" w:cs="Times New Roman"/>
          <w:sz w:val="24"/>
          <w:szCs w:val="24"/>
        </w:rPr>
        <w:t>el mismo</w:t>
      </w:r>
      <w:r w:rsidRPr="00F36145">
        <w:rPr>
          <w:rFonts w:ascii="Times New Roman" w:hAnsi="Times New Roman" w:cs="Times New Roman"/>
          <w:sz w:val="24"/>
          <w:szCs w:val="24"/>
        </w:rPr>
        <w:t xml:space="preserve"> territorio. Por caso, </w:t>
      </w:r>
      <w:r w:rsidR="008B2663" w:rsidRPr="00F36145">
        <w:rPr>
          <w:rFonts w:ascii="Times New Roman" w:hAnsi="Times New Roman" w:cs="Times New Roman"/>
          <w:sz w:val="24"/>
          <w:szCs w:val="24"/>
        </w:rPr>
        <w:t xml:space="preserve">el INTA tradicional </w:t>
      </w:r>
      <w:r w:rsidR="00F00CB2" w:rsidRPr="00F36145">
        <w:rPr>
          <w:rFonts w:ascii="Times New Roman" w:hAnsi="Times New Roman" w:cs="Times New Roman"/>
          <w:sz w:val="24"/>
          <w:szCs w:val="24"/>
        </w:rPr>
        <w:t>(interpretaba e) interpreta</w:t>
      </w:r>
      <w:r w:rsidR="008B2663" w:rsidRPr="00F36145">
        <w:rPr>
          <w:rFonts w:ascii="Times New Roman" w:hAnsi="Times New Roman" w:cs="Times New Roman"/>
          <w:sz w:val="24"/>
          <w:szCs w:val="24"/>
        </w:rPr>
        <w:t xml:space="preserve"> a la horticultura </w:t>
      </w:r>
      <w:r w:rsidR="00F00CB2" w:rsidRPr="00F36145">
        <w:rPr>
          <w:rFonts w:ascii="Times New Roman" w:hAnsi="Times New Roman" w:cs="Times New Roman"/>
          <w:sz w:val="24"/>
          <w:szCs w:val="24"/>
        </w:rPr>
        <w:t>en su faz industrial -</w:t>
      </w:r>
      <w:r w:rsidR="008B2663" w:rsidRPr="00F36145">
        <w:rPr>
          <w:rFonts w:ascii="Times New Roman" w:hAnsi="Times New Roman" w:cs="Times New Roman"/>
          <w:sz w:val="24"/>
          <w:szCs w:val="24"/>
        </w:rPr>
        <w:t>como lo que es en Mendoza y Corrientes</w:t>
      </w:r>
      <w:r w:rsidR="00F00CB2" w:rsidRPr="00F36145">
        <w:rPr>
          <w:rFonts w:ascii="Times New Roman" w:hAnsi="Times New Roman" w:cs="Times New Roman"/>
          <w:sz w:val="24"/>
          <w:szCs w:val="24"/>
        </w:rPr>
        <w:t>-</w:t>
      </w:r>
      <w:r w:rsidR="008B2663" w:rsidRPr="00F36145">
        <w:rPr>
          <w:rFonts w:ascii="Times New Roman" w:hAnsi="Times New Roman" w:cs="Times New Roman"/>
          <w:sz w:val="24"/>
          <w:szCs w:val="24"/>
        </w:rPr>
        <w:t xml:space="preserve"> </w:t>
      </w:r>
      <w:r w:rsidR="00F00CB2" w:rsidRPr="00F36145">
        <w:rPr>
          <w:rFonts w:ascii="Times New Roman" w:hAnsi="Times New Roman" w:cs="Times New Roman"/>
          <w:sz w:val="24"/>
          <w:szCs w:val="24"/>
        </w:rPr>
        <w:t>y</w:t>
      </w:r>
      <w:r w:rsidR="008B2663" w:rsidRPr="00F36145">
        <w:rPr>
          <w:rFonts w:ascii="Times New Roman" w:hAnsi="Times New Roman" w:cs="Times New Roman"/>
          <w:sz w:val="24"/>
          <w:szCs w:val="24"/>
        </w:rPr>
        <w:t xml:space="preserve"> con una mirada de cadenas</w:t>
      </w:r>
      <w:r w:rsidR="00F00CB2" w:rsidRPr="00F36145">
        <w:rPr>
          <w:rFonts w:ascii="Times New Roman" w:hAnsi="Times New Roman" w:cs="Times New Roman"/>
          <w:sz w:val="24"/>
          <w:szCs w:val="24"/>
        </w:rPr>
        <w:t>. Mientras que en</w:t>
      </w:r>
      <w:r w:rsidR="000575B9" w:rsidRPr="00F36145">
        <w:rPr>
          <w:rFonts w:ascii="Times New Roman" w:hAnsi="Times New Roman" w:cs="Times New Roman"/>
          <w:sz w:val="24"/>
          <w:szCs w:val="24"/>
        </w:rPr>
        <w:t xml:space="preserve"> La Plata las prioridades determinadas </w:t>
      </w:r>
      <w:r w:rsidR="00F00CB2" w:rsidRPr="00F36145">
        <w:rPr>
          <w:rFonts w:ascii="Times New Roman" w:hAnsi="Times New Roman" w:cs="Times New Roman"/>
          <w:sz w:val="24"/>
          <w:szCs w:val="24"/>
        </w:rPr>
        <w:t>mostraban</w:t>
      </w:r>
      <w:r w:rsidR="00CE109F" w:rsidRPr="00F36145">
        <w:rPr>
          <w:rFonts w:ascii="Times New Roman" w:hAnsi="Times New Roman" w:cs="Times New Roman"/>
          <w:sz w:val="24"/>
          <w:szCs w:val="24"/>
        </w:rPr>
        <w:t xml:space="preserve"> </w:t>
      </w:r>
      <w:r w:rsidR="00F00CB2" w:rsidRPr="00F36145">
        <w:rPr>
          <w:rFonts w:ascii="Times New Roman" w:hAnsi="Times New Roman" w:cs="Times New Roman"/>
          <w:sz w:val="24"/>
          <w:szCs w:val="24"/>
        </w:rPr>
        <w:t>(muestran</w:t>
      </w:r>
      <w:proofErr w:type="gramStart"/>
      <w:r w:rsidR="00F00CB2" w:rsidRPr="00F36145">
        <w:rPr>
          <w:rFonts w:ascii="Times New Roman" w:hAnsi="Times New Roman" w:cs="Times New Roman"/>
          <w:sz w:val="24"/>
          <w:szCs w:val="24"/>
        </w:rPr>
        <w:t>?</w:t>
      </w:r>
      <w:proofErr w:type="gramEnd"/>
      <w:r w:rsidR="00F00CB2" w:rsidRPr="00F36145">
        <w:rPr>
          <w:rFonts w:ascii="Times New Roman" w:hAnsi="Times New Roman" w:cs="Times New Roman"/>
          <w:sz w:val="24"/>
          <w:szCs w:val="24"/>
        </w:rPr>
        <w:t xml:space="preserve">) </w:t>
      </w:r>
      <w:r w:rsidR="00CE109F" w:rsidRPr="00F36145">
        <w:rPr>
          <w:rFonts w:ascii="Times New Roman" w:hAnsi="Times New Roman" w:cs="Times New Roman"/>
          <w:sz w:val="24"/>
          <w:szCs w:val="24"/>
        </w:rPr>
        <w:t>un sesgo</w:t>
      </w:r>
      <w:r w:rsidR="000575B9" w:rsidRPr="00F36145">
        <w:rPr>
          <w:rFonts w:ascii="Times New Roman" w:hAnsi="Times New Roman" w:cs="Times New Roman"/>
          <w:sz w:val="24"/>
          <w:szCs w:val="24"/>
        </w:rPr>
        <w:t xml:space="preserve"> </w:t>
      </w:r>
      <w:r w:rsidRPr="00F36145">
        <w:rPr>
          <w:rFonts w:ascii="Times New Roman" w:hAnsi="Times New Roman" w:cs="Times New Roman"/>
          <w:sz w:val="24"/>
          <w:szCs w:val="24"/>
        </w:rPr>
        <w:t>socio</w:t>
      </w:r>
      <w:r w:rsidR="00A917BC" w:rsidRPr="00F36145">
        <w:rPr>
          <w:rFonts w:ascii="Times New Roman" w:hAnsi="Times New Roman" w:cs="Times New Roman"/>
          <w:sz w:val="24"/>
          <w:szCs w:val="24"/>
        </w:rPr>
        <w:t>-</w:t>
      </w:r>
      <w:r w:rsidR="00DF2605" w:rsidRPr="00F36145">
        <w:rPr>
          <w:rFonts w:ascii="Times New Roman" w:hAnsi="Times New Roman" w:cs="Times New Roman"/>
          <w:sz w:val="24"/>
          <w:szCs w:val="24"/>
        </w:rPr>
        <w:t>ambiental</w:t>
      </w:r>
      <w:r w:rsidRPr="00F36145">
        <w:rPr>
          <w:rFonts w:ascii="Times New Roman" w:hAnsi="Times New Roman" w:cs="Times New Roman"/>
          <w:sz w:val="24"/>
          <w:szCs w:val="24"/>
        </w:rPr>
        <w:t xml:space="preserve">, con una </w:t>
      </w:r>
      <w:r w:rsidRPr="00F36145">
        <w:rPr>
          <w:rFonts w:ascii="Times New Roman" w:hAnsi="Times New Roman" w:cs="Times New Roman"/>
          <w:sz w:val="24"/>
          <w:szCs w:val="24"/>
        </w:rPr>
        <w:lastRenderedPageBreak/>
        <w:t>mirada territorial</w:t>
      </w:r>
      <w:r w:rsidR="00CE109F" w:rsidRPr="00F36145">
        <w:rPr>
          <w:rFonts w:ascii="Times New Roman" w:hAnsi="Times New Roman" w:cs="Times New Roman"/>
          <w:sz w:val="24"/>
          <w:szCs w:val="24"/>
        </w:rPr>
        <w:t xml:space="preserve"> y </w:t>
      </w:r>
      <w:r w:rsidR="00F00CB2" w:rsidRPr="00F36145">
        <w:rPr>
          <w:rFonts w:ascii="Times New Roman" w:hAnsi="Times New Roman" w:cs="Times New Roman"/>
          <w:sz w:val="24"/>
          <w:szCs w:val="24"/>
        </w:rPr>
        <w:t>claramente</w:t>
      </w:r>
      <w:r w:rsidR="00E56CCA" w:rsidRPr="00F36145">
        <w:rPr>
          <w:rFonts w:ascii="Times New Roman" w:hAnsi="Times New Roman" w:cs="Times New Roman"/>
          <w:sz w:val="24"/>
          <w:szCs w:val="24"/>
        </w:rPr>
        <w:t xml:space="preserve"> transformadora</w:t>
      </w:r>
      <w:r w:rsidR="008B2663" w:rsidRPr="00F36145">
        <w:rPr>
          <w:rFonts w:ascii="Times New Roman" w:hAnsi="Times New Roman" w:cs="Times New Roman"/>
          <w:sz w:val="24"/>
          <w:szCs w:val="24"/>
        </w:rPr>
        <w:t xml:space="preserve">. </w:t>
      </w:r>
      <w:r w:rsidR="000575B9" w:rsidRPr="00F36145">
        <w:rPr>
          <w:rFonts w:ascii="Times New Roman" w:hAnsi="Times New Roman" w:cs="Times New Roman"/>
          <w:sz w:val="24"/>
          <w:szCs w:val="24"/>
        </w:rPr>
        <w:t xml:space="preserve">Este posicionamiento </w:t>
      </w:r>
      <w:r w:rsidR="00E56CCA" w:rsidRPr="00F36145">
        <w:rPr>
          <w:rFonts w:ascii="Times New Roman" w:hAnsi="Times New Roman" w:cs="Times New Roman"/>
          <w:sz w:val="24"/>
          <w:szCs w:val="24"/>
        </w:rPr>
        <w:t xml:space="preserve">local </w:t>
      </w:r>
      <w:r w:rsidR="000575B9" w:rsidRPr="00F36145">
        <w:rPr>
          <w:rFonts w:ascii="Times New Roman" w:hAnsi="Times New Roman" w:cs="Times New Roman"/>
          <w:sz w:val="24"/>
          <w:szCs w:val="24"/>
        </w:rPr>
        <w:t>no está exento de críticas y presiones</w:t>
      </w:r>
      <w:r w:rsidR="00DF2605" w:rsidRPr="00F36145">
        <w:rPr>
          <w:rFonts w:ascii="Times New Roman" w:hAnsi="Times New Roman" w:cs="Times New Roman"/>
          <w:sz w:val="24"/>
          <w:szCs w:val="24"/>
        </w:rPr>
        <w:t xml:space="preserve"> generadas dentro de la misma institución</w:t>
      </w:r>
      <w:r w:rsidR="000575B9" w:rsidRPr="00F36145">
        <w:rPr>
          <w:rFonts w:ascii="Times New Roman" w:hAnsi="Times New Roman" w:cs="Times New Roman"/>
          <w:sz w:val="24"/>
          <w:szCs w:val="24"/>
        </w:rPr>
        <w:t>. Por caso, el informante revela que durante</w:t>
      </w:r>
      <w:r w:rsidR="008B2663" w:rsidRPr="00F36145">
        <w:rPr>
          <w:rFonts w:ascii="Times New Roman" w:hAnsi="Times New Roman" w:cs="Times New Roman"/>
          <w:sz w:val="24"/>
          <w:szCs w:val="24"/>
        </w:rPr>
        <w:t xml:space="preserve"> los talleres </w:t>
      </w:r>
      <w:r w:rsidR="000575B9" w:rsidRPr="00F36145">
        <w:rPr>
          <w:rFonts w:ascii="Times New Roman" w:hAnsi="Times New Roman" w:cs="Times New Roman"/>
          <w:sz w:val="24"/>
          <w:szCs w:val="24"/>
        </w:rPr>
        <w:t>de evaluación y planificación</w:t>
      </w:r>
      <w:r w:rsidR="008B2663" w:rsidRPr="00F36145">
        <w:rPr>
          <w:rFonts w:ascii="Times New Roman" w:hAnsi="Times New Roman" w:cs="Times New Roman"/>
          <w:sz w:val="24"/>
          <w:szCs w:val="24"/>
        </w:rPr>
        <w:t xml:space="preserve"> </w:t>
      </w:r>
      <w:r w:rsidR="00CE109F" w:rsidRPr="00F36145">
        <w:rPr>
          <w:rFonts w:ascii="Times New Roman" w:hAnsi="Times New Roman" w:cs="Times New Roman"/>
          <w:sz w:val="24"/>
          <w:szCs w:val="24"/>
        </w:rPr>
        <w:t>d</w:t>
      </w:r>
      <w:r w:rsidR="008B2663" w:rsidRPr="00F36145">
        <w:rPr>
          <w:rFonts w:ascii="Times New Roman" w:hAnsi="Times New Roman" w:cs="Times New Roman"/>
          <w:sz w:val="24"/>
          <w:szCs w:val="24"/>
        </w:rPr>
        <w:t xml:space="preserve">el INTA </w:t>
      </w:r>
      <w:r w:rsidR="00F00CB2" w:rsidRPr="00F36145">
        <w:rPr>
          <w:rFonts w:ascii="Times New Roman" w:hAnsi="Times New Roman" w:cs="Times New Roman"/>
          <w:sz w:val="24"/>
          <w:szCs w:val="24"/>
        </w:rPr>
        <w:t xml:space="preserve">en 2013 </w:t>
      </w:r>
      <w:r w:rsidR="000575B9" w:rsidRPr="00F36145">
        <w:rPr>
          <w:rFonts w:ascii="Times New Roman" w:hAnsi="Times New Roman" w:cs="Times New Roman"/>
          <w:sz w:val="24"/>
          <w:szCs w:val="24"/>
        </w:rPr>
        <w:t>lo interpela</w:t>
      </w:r>
      <w:r w:rsidR="00F67F08" w:rsidRPr="00F36145">
        <w:rPr>
          <w:rFonts w:ascii="Times New Roman" w:hAnsi="Times New Roman" w:cs="Times New Roman"/>
          <w:sz w:val="24"/>
          <w:szCs w:val="24"/>
        </w:rPr>
        <w:t>ron</w:t>
      </w:r>
      <w:r w:rsidR="000575B9" w:rsidRPr="00F36145">
        <w:rPr>
          <w:rFonts w:ascii="Times New Roman" w:hAnsi="Times New Roman" w:cs="Times New Roman"/>
          <w:sz w:val="24"/>
          <w:szCs w:val="24"/>
        </w:rPr>
        <w:t xml:space="preserve"> cuestionando</w:t>
      </w:r>
      <w:r w:rsidR="00DF2605" w:rsidRPr="00F36145">
        <w:rPr>
          <w:rFonts w:ascii="Times New Roman" w:hAnsi="Times New Roman" w:cs="Times New Roman"/>
          <w:sz w:val="24"/>
          <w:szCs w:val="24"/>
        </w:rPr>
        <w:t xml:space="preserve"> básicamente </w:t>
      </w:r>
      <w:r w:rsidR="00CE109F" w:rsidRPr="00F36145">
        <w:rPr>
          <w:rFonts w:ascii="Times New Roman" w:hAnsi="Times New Roman" w:cs="Times New Roman"/>
          <w:sz w:val="24"/>
          <w:szCs w:val="24"/>
        </w:rPr>
        <w:t>“¿</w:t>
      </w:r>
      <w:r w:rsidR="008B2663" w:rsidRPr="00F36145">
        <w:rPr>
          <w:rFonts w:ascii="Times New Roman" w:hAnsi="Times New Roman" w:cs="Times New Roman"/>
          <w:sz w:val="24"/>
          <w:szCs w:val="24"/>
        </w:rPr>
        <w:t>por qué</w:t>
      </w:r>
      <w:r w:rsidR="000575B9" w:rsidRPr="00F36145">
        <w:rPr>
          <w:rFonts w:ascii="Times New Roman" w:hAnsi="Times New Roman" w:cs="Times New Roman"/>
          <w:sz w:val="24"/>
          <w:szCs w:val="24"/>
        </w:rPr>
        <w:t xml:space="preserve"> se trabaja</w:t>
      </w:r>
      <w:r w:rsidR="008B2663" w:rsidRPr="00F36145">
        <w:rPr>
          <w:rFonts w:ascii="Times New Roman" w:hAnsi="Times New Roman" w:cs="Times New Roman"/>
          <w:sz w:val="24"/>
          <w:szCs w:val="24"/>
        </w:rPr>
        <w:t xml:space="preserve"> con 2000 productores, cuando hay 50 de ellos que con 15has bajo cubierta producen el 60% del tomate en La Plata</w:t>
      </w:r>
      <w:r w:rsidR="00CE109F" w:rsidRPr="00F36145">
        <w:rPr>
          <w:rFonts w:ascii="Times New Roman" w:hAnsi="Times New Roman" w:cs="Times New Roman"/>
          <w:sz w:val="24"/>
          <w:szCs w:val="24"/>
        </w:rPr>
        <w:t>?”</w:t>
      </w:r>
      <w:r w:rsidR="008B2663" w:rsidRPr="00F36145">
        <w:rPr>
          <w:rFonts w:ascii="Times New Roman" w:hAnsi="Times New Roman" w:cs="Times New Roman"/>
          <w:sz w:val="24"/>
          <w:szCs w:val="24"/>
        </w:rPr>
        <w:t>.</w:t>
      </w:r>
      <w:r w:rsidR="000575B9" w:rsidRPr="00F36145">
        <w:rPr>
          <w:rFonts w:ascii="Times New Roman" w:hAnsi="Times New Roman" w:cs="Times New Roman"/>
          <w:sz w:val="24"/>
          <w:szCs w:val="24"/>
        </w:rPr>
        <w:t xml:space="preserve"> </w:t>
      </w:r>
      <w:r w:rsidR="00DF2605" w:rsidRPr="00F36145">
        <w:rPr>
          <w:rFonts w:ascii="Times New Roman" w:hAnsi="Times New Roman" w:cs="Times New Roman"/>
          <w:sz w:val="24"/>
          <w:szCs w:val="24"/>
        </w:rPr>
        <w:t>P</w:t>
      </w:r>
      <w:r w:rsidR="000575B9" w:rsidRPr="00F36145">
        <w:rPr>
          <w:rFonts w:ascii="Times New Roman" w:hAnsi="Times New Roman" w:cs="Times New Roman"/>
          <w:sz w:val="24"/>
          <w:szCs w:val="24"/>
        </w:rPr>
        <w:t xml:space="preserve">regunta que parece objetiva pero es tan ideológica como la </w:t>
      </w:r>
      <w:r w:rsidR="00DF2605" w:rsidRPr="00F36145">
        <w:rPr>
          <w:rFonts w:ascii="Times New Roman" w:hAnsi="Times New Roman" w:cs="Times New Roman"/>
          <w:sz w:val="24"/>
          <w:szCs w:val="24"/>
        </w:rPr>
        <w:t>opción de trabajo territorial elegida en el INTA La Plata</w:t>
      </w:r>
      <w:r w:rsidR="000575B9" w:rsidRPr="00F36145">
        <w:rPr>
          <w:rFonts w:ascii="Times New Roman" w:hAnsi="Times New Roman" w:cs="Times New Roman"/>
          <w:sz w:val="24"/>
          <w:szCs w:val="24"/>
        </w:rPr>
        <w:t>.</w:t>
      </w:r>
      <w:r w:rsidR="00CE109F" w:rsidRPr="00F36145">
        <w:rPr>
          <w:rFonts w:ascii="Times New Roman" w:hAnsi="Times New Roman" w:cs="Times New Roman"/>
          <w:sz w:val="24"/>
          <w:szCs w:val="24"/>
        </w:rPr>
        <w:t xml:space="preserve"> Situación </w:t>
      </w:r>
      <w:r w:rsidR="00DF2605" w:rsidRPr="00F36145">
        <w:rPr>
          <w:rFonts w:ascii="Times New Roman" w:hAnsi="Times New Roman" w:cs="Times New Roman"/>
          <w:sz w:val="24"/>
          <w:szCs w:val="24"/>
        </w:rPr>
        <w:t>que conlleva a una política -al menos- en disputa.</w:t>
      </w:r>
    </w:p>
    <w:p w14:paraId="0B9A8A71" w14:textId="499B444A" w:rsidR="00F67F08" w:rsidRPr="00F36145" w:rsidRDefault="00F00CB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Esta particular concepción del INTA “platense” </w:t>
      </w:r>
      <w:r w:rsidR="00BC4B72" w:rsidRPr="00F36145">
        <w:rPr>
          <w:rFonts w:ascii="Times New Roman" w:hAnsi="Times New Roman" w:cs="Times New Roman"/>
          <w:sz w:val="24"/>
          <w:szCs w:val="24"/>
        </w:rPr>
        <w:t xml:space="preserve">y su capacidad de decisión </w:t>
      </w:r>
      <w:r w:rsidR="00535611" w:rsidRPr="00F36145">
        <w:rPr>
          <w:rFonts w:ascii="Times New Roman" w:hAnsi="Times New Roman" w:cs="Times New Roman"/>
          <w:sz w:val="24"/>
          <w:szCs w:val="24"/>
        </w:rPr>
        <w:t xml:space="preserve">se </w:t>
      </w:r>
      <w:r w:rsidR="00BC4B72" w:rsidRPr="00F36145">
        <w:rPr>
          <w:rFonts w:ascii="Times New Roman" w:hAnsi="Times New Roman" w:cs="Times New Roman"/>
          <w:sz w:val="24"/>
          <w:szCs w:val="24"/>
        </w:rPr>
        <w:t>encuentran</w:t>
      </w:r>
      <w:r w:rsidR="00535611" w:rsidRPr="00F36145">
        <w:rPr>
          <w:rFonts w:ascii="Times New Roman" w:hAnsi="Times New Roman" w:cs="Times New Roman"/>
          <w:sz w:val="24"/>
          <w:szCs w:val="24"/>
        </w:rPr>
        <w:t xml:space="preserve"> en la actualidad</w:t>
      </w:r>
      <w:r w:rsidR="00A917BC" w:rsidRPr="00F36145">
        <w:rPr>
          <w:rFonts w:ascii="Times New Roman" w:hAnsi="Times New Roman" w:cs="Times New Roman"/>
          <w:sz w:val="24"/>
          <w:szCs w:val="24"/>
        </w:rPr>
        <w:t xml:space="preserve"> fuertemente debilitada</w:t>
      </w:r>
      <w:r w:rsidR="00BC4B72" w:rsidRPr="00F36145">
        <w:rPr>
          <w:rFonts w:ascii="Times New Roman" w:hAnsi="Times New Roman" w:cs="Times New Roman"/>
          <w:sz w:val="24"/>
          <w:szCs w:val="24"/>
        </w:rPr>
        <w:t>. Por un lado, dado que en la actualidad la autarquía del INTA (Ley 25641/02) no se correspondería con el presupuesto otorgado</w:t>
      </w:r>
      <w:r w:rsidR="00BC4B72" w:rsidRPr="00F36145">
        <w:rPr>
          <w:rStyle w:val="Refdenotaalpie"/>
          <w:rFonts w:ascii="Times New Roman" w:hAnsi="Times New Roman" w:cs="Times New Roman"/>
          <w:sz w:val="24"/>
          <w:szCs w:val="24"/>
        </w:rPr>
        <w:footnoteReference w:id="8"/>
      </w:r>
      <w:r w:rsidR="00BC4B72" w:rsidRPr="00F36145">
        <w:rPr>
          <w:rFonts w:ascii="Times New Roman" w:hAnsi="Times New Roman" w:cs="Times New Roman"/>
          <w:sz w:val="24"/>
          <w:szCs w:val="24"/>
        </w:rPr>
        <w:t xml:space="preserve">. Asimismo, </w:t>
      </w:r>
      <w:r w:rsidR="00535611" w:rsidRPr="00F36145">
        <w:rPr>
          <w:rFonts w:ascii="Times New Roman" w:hAnsi="Times New Roman" w:cs="Times New Roman"/>
          <w:sz w:val="24"/>
          <w:szCs w:val="24"/>
        </w:rPr>
        <w:t>desde</w:t>
      </w:r>
      <w:r w:rsidR="00A917BC" w:rsidRPr="00F36145">
        <w:rPr>
          <w:rFonts w:ascii="Times New Roman" w:hAnsi="Times New Roman" w:cs="Times New Roman"/>
          <w:sz w:val="24"/>
          <w:szCs w:val="24"/>
        </w:rPr>
        <w:t xml:space="preserve"> la asunción del nuevo gobierno en el año 2015</w:t>
      </w:r>
      <w:r w:rsidR="00BC4B72" w:rsidRPr="00F36145">
        <w:rPr>
          <w:rFonts w:ascii="Times New Roman" w:hAnsi="Times New Roman" w:cs="Times New Roman"/>
          <w:sz w:val="24"/>
          <w:szCs w:val="24"/>
        </w:rPr>
        <w:t xml:space="preserve"> la política que se derrama sobre el INTA</w:t>
      </w:r>
      <w:r w:rsidR="00A917BC" w:rsidRPr="00F36145">
        <w:rPr>
          <w:rFonts w:ascii="Times New Roman" w:hAnsi="Times New Roman" w:cs="Times New Roman"/>
          <w:sz w:val="24"/>
          <w:szCs w:val="24"/>
        </w:rPr>
        <w:t xml:space="preserve"> </w:t>
      </w:r>
      <w:r w:rsidR="00BC4B72" w:rsidRPr="00F36145">
        <w:rPr>
          <w:rFonts w:ascii="Times New Roman" w:hAnsi="Times New Roman" w:cs="Times New Roman"/>
          <w:sz w:val="24"/>
          <w:szCs w:val="24"/>
        </w:rPr>
        <w:t>pretende</w:t>
      </w:r>
      <w:r w:rsidR="00A917BC" w:rsidRPr="00F36145">
        <w:rPr>
          <w:rFonts w:ascii="Times New Roman" w:hAnsi="Times New Roman" w:cs="Times New Roman"/>
          <w:sz w:val="24"/>
          <w:szCs w:val="24"/>
        </w:rPr>
        <w:t xml:space="preserve"> retrotraer a los objetivos iniciales de reconversión productiva de las empresas agropecuarias. </w:t>
      </w:r>
      <w:r w:rsidR="00535611" w:rsidRPr="00F36145">
        <w:rPr>
          <w:rFonts w:ascii="Times New Roman" w:hAnsi="Times New Roman" w:cs="Times New Roman"/>
          <w:sz w:val="24"/>
          <w:szCs w:val="24"/>
        </w:rPr>
        <w:t>Un reflejo de e</w:t>
      </w:r>
      <w:r w:rsidR="00A917BC" w:rsidRPr="00F36145">
        <w:rPr>
          <w:rFonts w:ascii="Times New Roman" w:hAnsi="Times New Roman" w:cs="Times New Roman"/>
          <w:sz w:val="24"/>
          <w:szCs w:val="24"/>
        </w:rPr>
        <w:t xml:space="preserve">ste cambio se </w:t>
      </w:r>
      <w:r w:rsidR="00535611" w:rsidRPr="00F36145">
        <w:rPr>
          <w:rFonts w:ascii="Times New Roman" w:hAnsi="Times New Roman" w:cs="Times New Roman"/>
          <w:sz w:val="24"/>
          <w:szCs w:val="24"/>
        </w:rPr>
        <w:t>percibe</w:t>
      </w:r>
      <w:r w:rsidR="00A917BC" w:rsidRPr="00F36145">
        <w:rPr>
          <w:rFonts w:ascii="Times New Roman" w:hAnsi="Times New Roman" w:cs="Times New Roman"/>
          <w:sz w:val="24"/>
          <w:szCs w:val="24"/>
        </w:rPr>
        <w:t xml:space="preserve"> en el nuevo “Manual Operativo”</w:t>
      </w:r>
      <w:r w:rsidR="00A917BC" w:rsidRPr="00F36145">
        <w:rPr>
          <w:rStyle w:val="Refdenotaalpie"/>
          <w:rFonts w:ascii="Times New Roman" w:hAnsi="Times New Roman" w:cs="Times New Roman"/>
          <w:sz w:val="24"/>
          <w:szCs w:val="24"/>
        </w:rPr>
        <w:footnoteReference w:id="9"/>
      </w:r>
      <w:r w:rsidR="00A917BC" w:rsidRPr="00F36145">
        <w:rPr>
          <w:rFonts w:ascii="Times New Roman" w:hAnsi="Times New Roman" w:cs="Times New Roman"/>
          <w:sz w:val="24"/>
          <w:szCs w:val="24"/>
        </w:rPr>
        <w:t xml:space="preserve"> del Cambio Rural II con la incorporación de </w:t>
      </w:r>
      <w:r w:rsidRPr="00F36145">
        <w:rPr>
          <w:rFonts w:ascii="Times New Roman" w:hAnsi="Times New Roman" w:cs="Times New Roman"/>
          <w:sz w:val="24"/>
          <w:szCs w:val="24"/>
        </w:rPr>
        <w:t>modificaciones</w:t>
      </w:r>
      <w:r w:rsidR="00A917BC" w:rsidRPr="00F36145">
        <w:rPr>
          <w:rFonts w:ascii="Times New Roman" w:hAnsi="Times New Roman" w:cs="Times New Roman"/>
          <w:sz w:val="24"/>
          <w:szCs w:val="24"/>
        </w:rPr>
        <w:t xml:space="preserve"> </w:t>
      </w:r>
      <w:r w:rsidRPr="00F36145">
        <w:rPr>
          <w:rFonts w:ascii="Times New Roman" w:hAnsi="Times New Roman" w:cs="Times New Roman"/>
          <w:sz w:val="24"/>
          <w:szCs w:val="24"/>
        </w:rPr>
        <w:t>relativas</w:t>
      </w:r>
      <w:r w:rsidR="00A917BC" w:rsidRPr="00F36145">
        <w:rPr>
          <w:rFonts w:ascii="Times New Roman" w:hAnsi="Times New Roman" w:cs="Times New Roman"/>
          <w:sz w:val="24"/>
          <w:szCs w:val="24"/>
        </w:rPr>
        <w:t xml:space="preserve"> a los destinatarios, conformación de grupos, el perfil del P-A, entre otras</w:t>
      </w:r>
      <w:r w:rsidR="00BC4B72" w:rsidRPr="00F36145">
        <w:rPr>
          <w:rFonts w:ascii="Times New Roman" w:hAnsi="Times New Roman" w:cs="Times New Roman"/>
          <w:sz w:val="24"/>
          <w:szCs w:val="24"/>
        </w:rPr>
        <w:t xml:space="preserve"> (Cieza y Vega, 2019)</w:t>
      </w:r>
      <w:r w:rsidR="00A917BC" w:rsidRPr="00F36145">
        <w:rPr>
          <w:rFonts w:ascii="Times New Roman" w:hAnsi="Times New Roman" w:cs="Times New Roman"/>
          <w:sz w:val="24"/>
          <w:szCs w:val="24"/>
        </w:rPr>
        <w:t>. En el caso del perfil de promotor se busca que “</w:t>
      </w:r>
      <w:r w:rsidR="00A917BC" w:rsidRPr="00F36145">
        <w:rPr>
          <w:rFonts w:ascii="Times New Roman" w:hAnsi="Times New Roman" w:cs="Times New Roman"/>
          <w:i/>
          <w:sz w:val="24"/>
          <w:szCs w:val="24"/>
        </w:rPr>
        <w:t>conste capacitación en transferencia de tecnología</w:t>
      </w:r>
      <w:r w:rsidR="00A917BC" w:rsidRPr="00F36145">
        <w:rPr>
          <w:rFonts w:ascii="Times New Roman" w:hAnsi="Times New Roman" w:cs="Times New Roman"/>
          <w:sz w:val="24"/>
          <w:szCs w:val="24"/>
        </w:rPr>
        <w:t xml:space="preserve">”, </w:t>
      </w:r>
      <w:r w:rsidR="00535611" w:rsidRPr="00F36145">
        <w:rPr>
          <w:rFonts w:ascii="Times New Roman" w:hAnsi="Times New Roman" w:cs="Times New Roman"/>
          <w:sz w:val="24"/>
          <w:szCs w:val="24"/>
        </w:rPr>
        <w:t xml:space="preserve">interpretado por Cieza y Vega (2019) como parte de </w:t>
      </w:r>
      <w:r w:rsidR="00A917BC" w:rsidRPr="00F36145">
        <w:rPr>
          <w:rFonts w:ascii="Times New Roman" w:hAnsi="Times New Roman" w:cs="Times New Roman"/>
          <w:sz w:val="24"/>
          <w:szCs w:val="24"/>
        </w:rPr>
        <w:t xml:space="preserve">una </w:t>
      </w:r>
      <w:r w:rsidR="00535611" w:rsidRPr="00F36145">
        <w:rPr>
          <w:rFonts w:ascii="Times New Roman" w:hAnsi="Times New Roman" w:cs="Times New Roman"/>
          <w:sz w:val="24"/>
          <w:szCs w:val="24"/>
        </w:rPr>
        <w:t>“</w:t>
      </w:r>
      <w:r w:rsidR="00A917BC" w:rsidRPr="00F36145">
        <w:rPr>
          <w:rFonts w:ascii="Times New Roman" w:hAnsi="Times New Roman" w:cs="Times New Roman"/>
          <w:i/>
          <w:sz w:val="24"/>
          <w:szCs w:val="24"/>
        </w:rPr>
        <w:t>concepción de la intervención en el medio rural supeditado</w:t>
      </w:r>
      <w:r w:rsidR="00844FCB" w:rsidRPr="00F36145">
        <w:rPr>
          <w:rFonts w:ascii="Times New Roman" w:hAnsi="Times New Roman" w:cs="Times New Roman"/>
          <w:i/>
          <w:sz w:val="24"/>
          <w:szCs w:val="24"/>
        </w:rPr>
        <w:t xml:space="preserve"> </w:t>
      </w:r>
      <w:r w:rsidR="00A917BC" w:rsidRPr="00F36145">
        <w:rPr>
          <w:rFonts w:ascii="Times New Roman" w:hAnsi="Times New Roman" w:cs="Times New Roman"/>
          <w:i/>
          <w:sz w:val="24"/>
          <w:szCs w:val="24"/>
        </w:rPr>
        <w:t>al modelo educativo con énfasis en los efectos o en el contenido, enfoque que a lo largo del desarrollo de C</w:t>
      </w:r>
      <w:r w:rsidR="00BC4B72" w:rsidRPr="00F36145">
        <w:rPr>
          <w:rFonts w:ascii="Times New Roman" w:hAnsi="Times New Roman" w:cs="Times New Roman"/>
          <w:i/>
          <w:sz w:val="24"/>
          <w:szCs w:val="24"/>
        </w:rPr>
        <w:t xml:space="preserve">ambio </w:t>
      </w:r>
      <w:r w:rsidR="00A917BC" w:rsidRPr="00F36145">
        <w:rPr>
          <w:rFonts w:ascii="Times New Roman" w:hAnsi="Times New Roman" w:cs="Times New Roman"/>
          <w:i/>
          <w:sz w:val="24"/>
          <w:szCs w:val="24"/>
        </w:rPr>
        <w:t>R</w:t>
      </w:r>
      <w:r w:rsidR="00BC4B72" w:rsidRPr="00F36145">
        <w:rPr>
          <w:rFonts w:ascii="Times New Roman" w:hAnsi="Times New Roman" w:cs="Times New Roman"/>
          <w:i/>
          <w:sz w:val="24"/>
          <w:szCs w:val="24"/>
        </w:rPr>
        <w:t>ural</w:t>
      </w:r>
      <w:r w:rsidR="00A917BC" w:rsidRPr="00F36145">
        <w:rPr>
          <w:rFonts w:ascii="Times New Roman" w:hAnsi="Times New Roman" w:cs="Times New Roman"/>
          <w:i/>
          <w:sz w:val="24"/>
          <w:szCs w:val="24"/>
        </w:rPr>
        <w:t xml:space="preserve"> se había intentado reemplazar, con arduo trabajo, por una visión más integral de los procesos de aprendizaje - modelo educativo con énfasis en el proceso- en la cual</w:t>
      </w:r>
      <w:r w:rsidR="00844FCB" w:rsidRPr="00F36145">
        <w:rPr>
          <w:rFonts w:ascii="Times New Roman" w:hAnsi="Times New Roman" w:cs="Times New Roman"/>
          <w:i/>
          <w:sz w:val="24"/>
          <w:szCs w:val="24"/>
        </w:rPr>
        <w:t xml:space="preserve"> </w:t>
      </w:r>
      <w:r w:rsidR="00A917BC" w:rsidRPr="00F36145">
        <w:rPr>
          <w:rFonts w:ascii="Times New Roman" w:hAnsi="Times New Roman" w:cs="Times New Roman"/>
          <w:i/>
          <w:sz w:val="24"/>
          <w:szCs w:val="24"/>
        </w:rPr>
        <w:t>los productores son sujetos activos, y no meros receptores de información sin posicionamiento critico ni contextualizado</w:t>
      </w:r>
      <w:r w:rsidR="00535611" w:rsidRPr="00F36145">
        <w:rPr>
          <w:rFonts w:ascii="Times New Roman" w:hAnsi="Times New Roman" w:cs="Times New Roman"/>
          <w:sz w:val="24"/>
          <w:szCs w:val="24"/>
        </w:rPr>
        <w:t>”</w:t>
      </w:r>
      <w:r w:rsidR="00A917BC" w:rsidRPr="00F36145">
        <w:rPr>
          <w:rFonts w:ascii="Times New Roman" w:hAnsi="Times New Roman" w:cs="Times New Roman"/>
          <w:sz w:val="24"/>
          <w:szCs w:val="24"/>
        </w:rPr>
        <w:t>.</w:t>
      </w:r>
      <w:r w:rsidR="00535611" w:rsidRPr="00F36145">
        <w:rPr>
          <w:rFonts w:ascii="Times New Roman" w:hAnsi="Times New Roman" w:cs="Times New Roman"/>
          <w:sz w:val="24"/>
          <w:szCs w:val="24"/>
        </w:rPr>
        <w:t xml:space="preserve"> </w:t>
      </w:r>
    </w:p>
    <w:p w14:paraId="42BDB5FE" w14:textId="3034E061" w:rsidR="00B52A41" w:rsidRPr="00F36145" w:rsidRDefault="00B52A41" w:rsidP="00F36145">
      <w:pPr>
        <w:spacing w:after="0" w:line="360" w:lineRule="auto"/>
        <w:ind w:left="357"/>
        <w:rPr>
          <w:rFonts w:ascii="Times New Roman" w:hAnsi="Times New Roman" w:cs="Times New Roman"/>
          <w:i/>
          <w:sz w:val="24"/>
          <w:szCs w:val="24"/>
        </w:rPr>
      </w:pPr>
      <w:r w:rsidRPr="00F36145">
        <w:rPr>
          <w:rFonts w:ascii="Times New Roman" w:hAnsi="Times New Roman" w:cs="Times New Roman"/>
          <w:i/>
          <w:sz w:val="24"/>
          <w:szCs w:val="24"/>
        </w:rPr>
        <w:t>5.</w:t>
      </w:r>
      <w:r w:rsidR="00CB3B0E" w:rsidRPr="00F36145">
        <w:rPr>
          <w:rFonts w:ascii="Times New Roman" w:hAnsi="Times New Roman" w:cs="Times New Roman"/>
          <w:i/>
          <w:sz w:val="24"/>
          <w:szCs w:val="24"/>
        </w:rPr>
        <w:t>3</w:t>
      </w:r>
      <w:r w:rsidRPr="00F36145">
        <w:rPr>
          <w:rFonts w:ascii="Times New Roman" w:hAnsi="Times New Roman" w:cs="Times New Roman"/>
          <w:i/>
          <w:sz w:val="24"/>
          <w:szCs w:val="24"/>
        </w:rPr>
        <w:t xml:space="preserve"> </w:t>
      </w:r>
      <w:r w:rsidR="00841597" w:rsidRPr="00F36145">
        <w:rPr>
          <w:rFonts w:ascii="Times New Roman" w:hAnsi="Times New Roman" w:cs="Times New Roman"/>
          <w:i/>
          <w:sz w:val="24"/>
          <w:szCs w:val="24"/>
        </w:rPr>
        <w:t>Innovaci</w:t>
      </w:r>
      <w:r w:rsidR="006F6973" w:rsidRPr="00F36145">
        <w:rPr>
          <w:rFonts w:ascii="Times New Roman" w:hAnsi="Times New Roman" w:cs="Times New Roman"/>
          <w:i/>
          <w:sz w:val="24"/>
          <w:szCs w:val="24"/>
        </w:rPr>
        <w:t>ó</w:t>
      </w:r>
      <w:r w:rsidR="00841597" w:rsidRPr="00F36145">
        <w:rPr>
          <w:rFonts w:ascii="Times New Roman" w:hAnsi="Times New Roman" w:cs="Times New Roman"/>
          <w:i/>
          <w:sz w:val="24"/>
          <w:szCs w:val="24"/>
        </w:rPr>
        <w:t>n</w:t>
      </w:r>
      <w:r w:rsidRPr="00F36145">
        <w:rPr>
          <w:rFonts w:ascii="Times New Roman" w:hAnsi="Times New Roman" w:cs="Times New Roman"/>
          <w:i/>
          <w:sz w:val="24"/>
          <w:szCs w:val="24"/>
        </w:rPr>
        <w:t xml:space="preserve"> en el sector desde el INTA</w:t>
      </w:r>
    </w:p>
    <w:p w14:paraId="02FB99CF" w14:textId="3B3A3BEA" w:rsidR="00327280" w:rsidRPr="00F36145" w:rsidRDefault="0032728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Con este devenir, </w:t>
      </w:r>
      <w:r w:rsidR="00D15AC3" w:rsidRPr="00F36145">
        <w:rPr>
          <w:rFonts w:ascii="Times New Roman" w:hAnsi="Times New Roman" w:cs="Times New Roman"/>
          <w:sz w:val="24"/>
          <w:szCs w:val="24"/>
        </w:rPr>
        <w:t>es entendible</w:t>
      </w:r>
      <w:r w:rsidRPr="00F36145">
        <w:rPr>
          <w:rFonts w:ascii="Times New Roman" w:hAnsi="Times New Roman" w:cs="Times New Roman"/>
          <w:sz w:val="24"/>
          <w:szCs w:val="24"/>
        </w:rPr>
        <w:t xml:space="preserve"> cierto alejamiento del INTA para con la tecnología hegemónica</w:t>
      </w:r>
      <w:r w:rsidR="00D15AC3" w:rsidRPr="00F36145">
        <w:rPr>
          <w:rFonts w:ascii="Times New Roman" w:hAnsi="Times New Roman" w:cs="Times New Roman"/>
          <w:sz w:val="24"/>
          <w:szCs w:val="24"/>
        </w:rPr>
        <w:t xml:space="preserve"> en La Plata</w:t>
      </w:r>
      <w:r w:rsidRPr="00F36145">
        <w:rPr>
          <w:rFonts w:ascii="Times New Roman" w:hAnsi="Times New Roman" w:cs="Times New Roman"/>
          <w:sz w:val="24"/>
          <w:szCs w:val="24"/>
        </w:rPr>
        <w:t xml:space="preserve">. Tal es así, que hasta las tareas de adopción </w:t>
      </w:r>
      <w:r w:rsidR="00CB3B0E" w:rsidRPr="00F36145">
        <w:rPr>
          <w:rFonts w:ascii="Times New Roman" w:hAnsi="Times New Roman" w:cs="Times New Roman"/>
          <w:sz w:val="24"/>
          <w:szCs w:val="24"/>
        </w:rPr>
        <w:t xml:space="preserve">de la tecnología hegemónica </w:t>
      </w:r>
      <w:r w:rsidRPr="00F36145">
        <w:rPr>
          <w:rFonts w:ascii="Times New Roman" w:hAnsi="Times New Roman" w:cs="Times New Roman"/>
          <w:sz w:val="24"/>
          <w:szCs w:val="24"/>
        </w:rPr>
        <w:t xml:space="preserve">resultan casi ajenas para esta institución. Tradicionales tareas que solían recaer en la institución eran los ensayos </w:t>
      </w:r>
      <w:r w:rsidR="00D15AC3" w:rsidRPr="00F36145">
        <w:rPr>
          <w:rFonts w:ascii="Times New Roman" w:hAnsi="Times New Roman" w:cs="Times New Roman"/>
          <w:sz w:val="24"/>
          <w:szCs w:val="24"/>
        </w:rPr>
        <w:t xml:space="preserve">de variedades, </w:t>
      </w:r>
      <w:r w:rsidR="00CD3C54" w:rsidRPr="00F36145">
        <w:rPr>
          <w:rFonts w:ascii="Times New Roman" w:hAnsi="Times New Roman" w:cs="Times New Roman"/>
          <w:sz w:val="24"/>
          <w:szCs w:val="24"/>
        </w:rPr>
        <w:t>fertilizantes</w:t>
      </w:r>
      <w:r w:rsidR="00D15AC3" w:rsidRPr="00F36145">
        <w:rPr>
          <w:rFonts w:ascii="Times New Roman" w:hAnsi="Times New Roman" w:cs="Times New Roman"/>
          <w:sz w:val="24"/>
          <w:szCs w:val="24"/>
        </w:rPr>
        <w:t xml:space="preserve"> o agroquímicos.</w:t>
      </w:r>
      <w:r w:rsidR="00844FCB" w:rsidRPr="00F36145">
        <w:rPr>
          <w:rFonts w:ascii="Times New Roman" w:hAnsi="Times New Roman" w:cs="Times New Roman"/>
          <w:sz w:val="24"/>
          <w:szCs w:val="24"/>
        </w:rPr>
        <w:t xml:space="preserve"> </w:t>
      </w:r>
      <w:r w:rsidRPr="00F36145">
        <w:rPr>
          <w:rFonts w:ascii="Times New Roman" w:hAnsi="Times New Roman" w:cs="Times New Roman"/>
          <w:sz w:val="24"/>
          <w:szCs w:val="24"/>
        </w:rPr>
        <w:t>Pero hoy día, las “empresas se ríen con sorna cuando hacemos un ECR y decimos esta produce tanto, aquel hay que podarlo más, ese hay que bajarlo más, este da 15 coronas”</w:t>
      </w:r>
      <w:r w:rsidR="00D15AC3" w:rsidRPr="00F36145">
        <w:rPr>
          <w:rFonts w:ascii="Times New Roman" w:hAnsi="Times New Roman" w:cs="Times New Roman"/>
          <w:sz w:val="24"/>
          <w:szCs w:val="24"/>
        </w:rPr>
        <w:t xml:space="preserve">, en concordancia con lo que afirmaban las </w:t>
      </w:r>
      <w:proofErr w:type="spellStart"/>
      <w:r w:rsidR="00D15AC3" w:rsidRPr="00F36145">
        <w:rPr>
          <w:rFonts w:ascii="Times New Roman" w:hAnsi="Times New Roman" w:cs="Times New Roman"/>
          <w:sz w:val="24"/>
          <w:szCs w:val="24"/>
        </w:rPr>
        <w:t>PyMETH</w:t>
      </w:r>
      <w:proofErr w:type="spellEnd"/>
      <w:r w:rsidR="00CB3B0E" w:rsidRPr="00F36145">
        <w:rPr>
          <w:rFonts w:ascii="Times New Roman" w:hAnsi="Times New Roman" w:cs="Times New Roman"/>
          <w:sz w:val="24"/>
          <w:szCs w:val="24"/>
        </w:rPr>
        <w:t xml:space="preserve"> platenses </w:t>
      </w:r>
      <w:r w:rsidR="00D15AC3" w:rsidRPr="00F36145">
        <w:rPr>
          <w:rFonts w:ascii="Times New Roman" w:hAnsi="Times New Roman" w:cs="Times New Roman"/>
          <w:sz w:val="24"/>
          <w:szCs w:val="24"/>
        </w:rPr>
        <w:t xml:space="preserve">sobre el rol de las instituciones públicas en sus estrategias comerciales. </w:t>
      </w:r>
      <w:r w:rsidRPr="00F36145">
        <w:rPr>
          <w:rFonts w:ascii="Times New Roman" w:hAnsi="Times New Roman" w:cs="Times New Roman"/>
          <w:sz w:val="24"/>
          <w:szCs w:val="24"/>
        </w:rPr>
        <w:t xml:space="preserve">Sucede que la empresa antes de difundirlo ya lo probó, ajustó y por ende, ya sabe esas cosas. Y además, porque antes había un montón de variedades </w:t>
      </w:r>
      <w:r w:rsidR="00CB3B0E" w:rsidRPr="00F36145">
        <w:rPr>
          <w:rFonts w:ascii="Times New Roman" w:hAnsi="Times New Roman" w:cs="Times New Roman"/>
          <w:sz w:val="24"/>
          <w:szCs w:val="24"/>
        </w:rPr>
        <w:t>cultivándose</w:t>
      </w:r>
      <w:r w:rsidRPr="00F36145">
        <w:rPr>
          <w:rFonts w:ascii="Times New Roman" w:hAnsi="Times New Roman" w:cs="Times New Roman"/>
          <w:sz w:val="24"/>
          <w:szCs w:val="24"/>
        </w:rPr>
        <w:t xml:space="preserve">, mientras que hoy </w:t>
      </w:r>
      <w:r w:rsidR="00CB3B0E" w:rsidRPr="00F36145">
        <w:rPr>
          <w:rFonts w:ascii="Times New Roman" w:hAnsi="Times New Roman" w:cs="Times New Roman"/>
          <w:sz w:val="24"/>
          <w:szCs w:val="24"/>
        </w:rPr>
        <w:t xml:space="preserve">las mismas se han acotado significativamente </w:t>
      </w:r>
      <w:r w:rsidR="00CB3B0E" w:rsidRPr="00F36145">
        <w:rPr>
          <w:rFonts w:ascii="Times New Roman" w:hAnsi="Times New Roman" w:cs="Times New Roman"/>
          <w:sz w:val="24"/>
          <w:szCs w:val="24"/>
        </w:rPr>
        <w:fldChar w:fldCharType="begin" w:fldLock="1"/>
      </w:r>
      <w:r w:rsidR="00BF55AF" w:rsidRPr="00F36145">
        <w:rPr>
          <w:rFonts w:ascii="Times New Roman" w:hAnsi="Times New Roman" w:cs="Times New Roman"/>
          <w:sz w:val="24"/>
          <w:szCs w:val="24"/>
        </w:rPr>
        <w:instrText>ADDIN CSL_CITATION {"citationItems":[{"id":"ITEM-1","itemData":{"abstract":"Satisfacer la necesidad de alimentación es una preocupación de la humanidad, en la actualidad cumplir con esta demanda es un desafío. Los saberes culinarios locales son parte del patrimonio alimentario de una comunidad, el cual es gestionado comunitaria o individualmente y actuará o no en el afianzamiento de la soberanía y alimentaria del grupo. El cinturón hortícola platense es un periurbano productivo, conformado por distintas corrientes migratorias, sobre el que ha avanzado un modelo productivista exigente en la calidad y estética de los productos, desplazando variedades hortícolas tradicionales. Se plantea que a pesar del avance de este modelo, los agricultores aun cultivan aquellas especies y/o variedades que les permiten expresar sus gustos alimenticios y perdurar sus tradiciones. Se analizaron 51 entrevistas con metodología cualitativa. La información recabada indica que aún se cultivan y consumen, a escala de autoconsumo, variedades ligadas a las tradiciones. Palabras","author":[{"dropping-particle":"","family":"May","given":"Paula","non-dropping-particle":"","parse-names":false,"suffix":""},{"dropping-particle":"","family":"Fauret","given":"Sebastián","non-dropping-particle":"","parse-names":false,"suffix":""},{"dropping-particle":"","family":"Ciocchini","given":"Indira","non-dropping-particle":"","parse-names":false,"suffix":""},{"dropping-particle":"","family":"Ahumada","given":"Adriana","non-dropping-particle":"","parse-names":false,"suffix":""},{"dropping-particle":"","family":"Bonicatto","given":"Margarita","non-dropping-particle":"","parse-names":false,"suffix":""}],"container-title":"CONGRESSO AGROECOLOGIA SOCLA","id":"ITEM-1","issued":{"date-parts":[["2017"]]},"page":"5","publisher-place":"Brasilia","title":"Cultivos tradicionales y saberes culinarios en el cinturón hortícola de La Plata, Argentina. Su rol en la conservación de agrobiodiversidad.","type":"paper-conference"},"uris":["http://www.mendeley.com/documents/?uuid=9f53e8f6-30e6-4007-9520-ab1642bb4f77"]}],"mendeley":{"formattedCitation":"(May, Fauret, Ciocchini, Ahumada, &amp; Bonicatto, 2017)","manualFormatting":"(May et al., 2017)","plainTextFormattedCitation":"(May, Fauret, Ciocchini, Ahumada, &amp; Bonicatto, 2017)","previouslyFormattedCitation":"(May, Fauret, Ciocchini, Ahumada, &amp; Bonicatto, 2017)"},"properties":{"noteIndex":0},"schema":"https://github.com/citation-style-language/schema/raw/master/csl-citation.json"}</w:instrText>
      </w:r>
      <w:r w:rsidR="00CB3B0E" w:rsidRPr="00F36145">
        <w:rPr>
          <w:rFonts w:ascii="Times New Roman" w:hAnsi="Times New Roman" w:cs="Times New Roman"/>
          <w:sz w:val="24"/>
          <w:szCs w:val="24"/>
        </w:rPr>
        <w:fldChar w:fldCharType="separate"/>
      </w:r>
      <w:r w:rsidR="00CB3B0E" w:rsidRPr="00F36145">
        <w:rPr>
          <w:rFonts w:ascii="Times New Roman" w:hAnsi="Times New Roman" w:cs="Times New Roman"/>
          <w:noProof/>
          <w:sz w:val="24"/>
          <w:szCs w:val="24"/>
        </w:rPr>
        <w:t xml:space="preserve">(May </w:t>
      </w:r>
      <w:r w:rsidR="00CB3B0E" w:rsidRPr="00030B98">
        <w:rPr>
          <w:rFonts w:ascii="Times New Roman" w:hAnsi="Times New Roman" w:cs="Times New Roman"/>
          <w:i/>
          <w:noProof/>
          <w:sz w:val="24"/>
          <w:szCs w:val="24"/>
        </w:rPr>
        <w:t>et al</w:t>
      </w:r>
      <w:r w:rsidR="00CB3B0E" w:rsidRPr="00F36145">
        <w:rPr>
          <w:rFonts w:ascii="Times New Roman" w:hAnsi="Times New Roman" w:cs="Times New Roman"/>
          <w:noProof/>
          <w:sz w:val="24"/>
          <w:szCs w:val="24"/>
        </w:rPr>
        <w:t>., 2017)</w:t>
      </w:r>
      <w:r w:rsidR="00CB3B0E" w:rsidRPr="00F36145">
        <w:rPr>
          <w:rFonts w:ascii="Times New Roman" w:hAnsi="Times New Roman" w:cs="Times New Roman"/>
          <w:sz w:val="24"/>
          <w:szCs w:val="24"/>
        </w:rPr>
        <w:fldChar w:fldCharType="end"/>
      </w:r>
      <w:r w:rsidRPr="00F36145">
        <w:rPr>
          <w:rFonts w:ascii="Times New Roman" w:hAnsi="Times New Roman" w:cs="Times New Roman"/>
          <w:sz w:val="24"/>
          <w:szCs w:val="24"/>
        </w:rPr>
        <w:t xml:space="preserve">. </w:t>
      </w:r>
    </w:p>
    <w:p w14:paraId="09484716" w14:textId="62B5941D" w:rsidR="00841597" w:rsidRPr="00F36145" w:rsidRDefault="00327280"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lastRenderedPageBreak/>
        <w:t>Por eso, c</w:t>
      </w:r>
      <w:r w:rsidR="006F6973" w:rsidRPr="00F36145">
        <w:rPr>
          <w:rFonts w:ascii="Times New Roman" w:hAnsi="Times New Roman" w:cs="Times New Roman"/>
          <w:sz w:val="24"/>
          <w:szCs w:val="24"/>
        </w:rPr>
        <w:t xml:space="preserve">uando se consulta por las innovaciones </w:t>
      </w:r>
      <w:r w:rsidR="00AC747A" w:rsidRPr="00F36145">
        <w:rPr>
          <w:rFonts w:ascii="Times New Roman" w:hAnsi="Times New Roman" w:cs="Times New Roman"/>
          <w:sz w:val="24"/>
          <w:szCs w:val="24"/>
        </w:rPr>
        <w:t xml:space="preserve">necesarias para </w:t>
      </w:r>
      <w:r w:rsidR="006F6973" w:rsidRPr="00F36145">
        <w:rPr>
          <w:rFonts w:ascii="Times New Roman" w:hAnsi="Times New Roman" w:cs="Times New Roman"/>
          <w:sz w:val="24"/>
          <w:szCs w:val="24"/>
        </w:rPr>
        <w:t>el sector</w:t>
      </w:r>
      <w:r w:rsidR="00AC747A" w:rsidRPr="00F36145">
        <w:rPr>
          <w:rFonts w:ascii="Times New Roman" w:hAnsi="Times New Roman" w:cs="Times New Roman"/>
          <w:sz w:val="24"/>
          <w:szCs w:val="24"/>
        </w:rPr>
        <w:t xml:space="preserve"> hortícola</w:t>
      </w:r>
      <w:r w:rsidR="006F6973" w:rsidRPr="00F36145">
        <w:rPr>
          <w:rFonts w:ascii="Times New Roman" w:hAnsi="Times New Roman" w:cs="Times New Roman"/>
          <w:sz w:val="24"/>
          <w:szCs w:val="24"/>
        </w:rPr>
        <w:t>, la respuesta es que “</w:t>
      </w:r>
      <w:r w:rsidR="00AC747A" w:rsidRPr="00F36145">
        <w:rPr>
          <w:rFonts w:ascii="Times New Roman" w:hAnsi="Times New Roman" w:cs="Times New Roman"/>
          <w:i/>
          <w:sz w:val="24"/>
          <w:szCs w:val="24"/>
        </w:rPr>
        <w:t>e</w:t>
      </w:r>
      <w:r w:rsidR="00841597" w:rsidRPr="00F36145">
        <w:rPr>
          <w:rFonts w:ascii="Times New Roman" w:hAnsi="Times New Roman" w:cs="Times New Roman"/>
          <w:i/>
          <w:sz w:val="24"/>
          <w:szCs w:val="24"/>
        </w:rPr>
        <w:t xml:space="preserve">l </w:t>
      </w:r>
      <w:r w:rsidR="00CB3B0E" w:rsidRPr="00F36145">
        <w:rPr>
          <w:rFonts w:ascii="Times New Roman" w:hAnsi="Times New Roman" w:cs="Times New Roman"/>
          <w:i/>
          <w:sz w:val="24"/>
          <w:szCs w:val="24"/>
        </w:rPr>
        <w:t xml:space="preserve">Área </w:t>
      </w:r>
      <w:r w:rsidR="00841597" w:rsidRPr="00F36145">
        <w:rPr>
          <w:rFonts w:ascii="Times New Roman" w:hAnsi="Times New Roman" w:cs="Times New Roman"/>
          <w:i/>
          <w:sz w:val="24"/>
          <w:szCs w:val="24"/>
        </w:rPr>
        <w:t>M</w:t>
      </w:r>
      <w:r w:rsidR="00CB3B0E" w:rsidRPr="00F36145">
        <w:rPr>
          <w:rFonts w:ascii="Times New Roman" w:hAnsi="Times New Roman" w:cs="Times New Roman"/>
          <w:i/>
          <w:sz w:val="24"/>
          <w:szCs w:val="24"/>
        </w:rPr>
        <w:t xml:space="preserve">etropolitana de </w:t>
      </w:r>
      <w:r w:rsidR="00841597" w:rsidRPr="00F36145">
        <w:rPr>
          <w:rFonts w:ascii="Times New Roman" w:hAnsi="Times New Roman" w:cs="Times New Roman"/>
          <w:i/>
          <w:sz w:val="24"/>
          <w:szCs w:val="24"/>
        </w:rPr>
        <w:t>B</w:t>
      </w:r>
      <w:r w:rsidR="00CB3B0E" w:rsidRPr="00F36145">
        <w:rPr>
          <w:rFonts w:ascii="Times New Roman" w:hAnsi="Times New Roman" w:cs="Times New Roman"/>
          <w:i/>
          <w:sz w:val="24"/>
          <w:szCs w:val="24"/>
        </w:rPr>
        <w:t xml:space="preserve">uenos </w:t>
      </w:r>
      <w:r w:rsidR="00841597" w:rsidRPr="00F36145">
        <w:rPr>
          <w:rFonts w:ascii="Times New Roman" w:hAnsi="Times New Roman" w:cs="Times New Roman"/>
          <w:i/>
          <w:sz w:val="24"/>
          <w:szCs w:val="24"/>
        </w:rPr>
        <w:t>A</w:t>
      </w:r>
      <w:r w:rsidR="00CB3B0E" w:rsidRPr="00F36145">
        <w:rPr>
          <w:rFonts w:ascii="Times New Roman" w:hAnsi="Times New Roman" w:cs="Times New Roman"/>
          <w:i/>
          <w:sz w:val="24"/>
          <w:szCs w:val="24"/>
        </w:rPr>
        <w:t>ires</w:t>
      </w:r>
      <w:r w:rsidR="00841597" w:rsidRPr="00F36145">
        <w:rPr>
          <w:rFonts w:ascii="Times New Roman" w:hAnsi="Times New Roman" w:cs="Times New Roman"/>
          <w:i/>
          <w:sz w:val="24"/>
          <w:szCs w:val="24"/>
        </w:rPr>
        <w:t xml:space="preserve"> es una innovación social, de una estructura organizacional distinta. Con los problemas y resistencias que ello genera. El INTA genera una innovación pretendiendo manejar este territorio en forma diferente. Como trabajar en red. La modificación del </w:t>
      </w:r>
      <w:proofErr w:type="spellStart"/>
      <w:r w:rsidR="00841597" w:rsidRPr="00F36145">
        <w:rPr>
          <w:rFonts w:ascii="Times New Roman" w:hAnsi="Times New Roman" w:cs="Times New Roman"/>
          <w:i/>
          <w:sz w:val="24"/>
          <w:szCs w:val="24"/>
        </w:rPr>
        <w:t>Profeder</w:t>
      </w:r>
      <w:proofErr w:type="spellEnd"/>
      <w:r w:rsidR="00E67E35" w:rsidRPr="00F36145">
        <w:rPr>
          <w:rStyle w:val="Refdenotaalpie"/>
          <w:rFonts w:ascii="Times New Roman" w:hAnsi="Times New Roman" w:cs="Times New Roman"/>
          <w:i/>
          <w:sz w:val="24"/>
          <w:szCs w:val="24"/>
        </w:rPr>
        <w:footnoteReference w:id="10"/>
      </w:r>
      <w:r w:rsidR="00841597" w:rsidRPr="00F36145">
        <w:rPr>
          <w:rFonts w:ascii="Times New Roman" w:hAnsi="Times New Roman" w:cs="Times New Roman"/>
          <w:i/>
          <w:sz w:val="24"/>
          <w:szCs w:val="24"/>
        </w:rPr>
        <w:t>, trabajar por proyecto. Como acompañar procesos. Todo esto son procesos de innovación permanente, un laboratorio social</w:t>
      </w:r>
      <w:r w:rsidR="00AC747A" w:rsidRPr="00F36145">
        <w:rPr>
          <w:rFonts w:ascii="Times New Roman" w:hAnsi="Times New Roman" w:cs="Times New Roman"/>
          <w:sz w:val="24"/>
          <w:szCs w:val="24"/>
        </w:rPr>
        <w:t>”</w:t>
      </w:r>
      <w:r w:rsidR="00E56CCA" w:rsidRPr="00F36145">
        <w:rPr>
          <w:rFonts w:ascii="Times New Roman" w:hAnsi="Times New Roman" w:cs="Times New Roman"/>
          <w:sz w:val="24"/>
          <w:szCs w:val="24"/>
        </w:rPr>
        <w:t xml:space="preserve"> (</w:t>
      </w:r>
      <w:r w:rsidR="00CD3C54" w:rsidRPr="00F36145">
        <w:rPr>
          <w:rFonts w:ascii="Times New Roman" w:hAnsi="Times New Roman" w:cs="Times New Roman"/>
          <w:sz w:val="24"/>
          <w:szCs w:val="24"/>
        </w:rPr>
        <w:t>Coordinador del AMBA Sur</w:t>
      </w:r>
      <w:r w:rsidR="00E56CCA" w:rsidRPr="00F36145">
        <w:rPr>
          <w:rFonts w:ascii="Times New Roman" w:hAnsi="Times New Roman" w:cs="Times New Roman"/>
          <w:sz w:val="24"/>
          <w:szCs w:val="24"/>
        </w:rPr>
        <w:t>)</w:t>
      </w:r>
      <w:r w:rsidR="00841597" w:rsidRPr="00F36145">
        <w:rPr>
          <w:rFonts w:ascii="Times New Roman" w:hAnsi="Times New Roman" w:cs="Times New Roman"/>
          <w:sz w:val="24"/>
          <w:szCs w:val="24"/>
        </w:rPr>
        <w:t>.</w:t>
      </w:r>
      <w:r w:rsidR="00E67E35" w:rsidRPr="00F36145">
        <w:rPr>
          <w:rFonts w:ascii="Times New Roman" w:hAnsi="Times New Roman" w:cs="Times New Roman"/>
          <w:sz w:val="24"/>
          <w:szCs w:val="24"/>
        </w:rPr>
        <w:t xml:space="preserve"> Innovación necesaria ante una situación que entienden como calamitosa, donde la gran mayoría de los horticultores trabajan </w:t>
      </w:r>
      <w:r w:rsidR="00E56CCA" w:rsidRPr="00F36145">
        <w:rPr>
          <w:rFonts w:ascii="Times New Roman" w:hAnsi="Times New Roman" w:cs="Times New Roman"/>
          <w:sz w:val="24"/>
          <w:szCs w:val="24"/>
        </w:rPr>
        <w:t xml:space="preserve">y viven </w:t>
      </w:r>
      <w:r w:rsidR="00E67E35" w:rsidRPr="00F36145">
        <w:rPr>
          <w:rFonts w:ascii="Times New Roman" w:hAnsi="Times New Roman" w:cs="Times New Roman"/>
          <w:sz w:val="24"/>
          <w:szCs w:val="24"/>
        </w:rPr>
        <w:t xml:space="preserve">en menos de </w:t>
      </w:r>
      <w:r w:rsidR="00E56CCA" w:rsidRPr="00F36145">
        <w:rPr>
          <w:rFonts w:ascii="Times New Roman" w:hAnsi="Times New Roman" w:cs="Times New Roman"/>
          <w:sz w:val="24"/>
          <w:szCs w:val="24"/>
        </w:rPr>
        <w:t>2</w:t>
      </w:r>
      <w:r w:rsidR="00E67E35" w:rsidRPr="00F36145">
        <w:rPr>
          <w:rFonts w:ascii="Times New Roman" w:hAnsi="Times New Roman" w:cs="Times New Roman"/>
          <w:sz w:val="24"/>
          <w:szCs w:val="24"/>
        </w:rPr>
        <w:t xml:space="preserve"> hectárea</w:t>
      </w:r>
      <w:r w:rsidR="00E56CCA" w:rsidRPr="00F36145">
        <w:rPr>
          <w:rFonts w:ascii="Times New Roman" w:hAnsi="Times New Roman" w:cs="Times New Roman"/>
          <w:sz w:val="24"/>
          <w:szCs w:val="24"/>
        </w:rPr>
        <w:t>s</w:t>
      </w:r>
      <w:r w:rsidR="00E67E35" w:rsidRPr="00F36145">
        <w:rPr>
          <w:rFonts w:ascii="Times New Roman" w:hAnsi="Times New Roman" w:cs="Times New Roman"/>
          <w:sz w:val="24"/>
          <w:szCs w:val="24"/>
        </w:rPr>
        <w:t>, en condiciones paupérrimas</w:t>
      </w:r>
      <w:r w:rsidR="00D15AC3" w:rsidRPr="00F36145">
        <w:rPr>
          <w:rFonts w:ascii="Times New Roman" w:hAnsi="Times New Roman" w:cs="Times New Roman"/>
          <w:sz w:val="24"/>
          <w:szCs w:val="24"/>
        </w:rPr>
        <w:t xml:space="preserve">, y en sistemas productivos que degradan los bienes comunes y </w:t>
      </w:r>
      <w:r w:rsidR="00E56CCA" w:rsidRPr="00F36145">
        <w:rPr>
          <w:rFonts w:ascii="Times New Roman" w:hAnsi="Times New Roman" w:cs="Times New Roman"/>
          <w:sz w:val="24"/>
          <w:szCs w:val="24"/>
        </w:rPr>
        <w:t xml:space="preserve">siendo </w:t>
      </w:r>
      <w:r w:rsidR="00D15AC3" w:rsidRPr="00F36145">
        <w:rPr>
          <w:rFonts w:ascii="Times New Roman" w:hAnsi="Times New Roman" w:cs="Times New Roman"/>
          <w:sz w:val="24"/>
          <w:szCs w:val="24"/>
        </w:rPr>
        <w:t xml:space="preserve">la calidad del producto meramente comercial </w:t>
      </w:r>
      <w:r w:rsidR="00D15AC3" w:rsidRPr="00F36145">
        <w:rPr>
          <w:rFonts w:ascii="Times New Roman" w:hAnsi="Times New Roman" w:cs="Times New Roman"/>
          <w:sz w:val="24"/>
          <w:szCs w:val="24"/>
        </w:rPr>
        <w:fldChar w:fldCharType="begin" w:fldLock="1"/>
      </w:r>
      <w:r w:rsidR="00255F9E" w:rsidRPr="00F36145">
        <w:rPr>
          <w:rFonts w:ascii="Times New Roman" w:hAnsi="Times New Roman" w:cs="Times New Roman"/>
          <w:sz w:val="24"/>
          <w:szCs w:val="24"/>
        </w:rPr>
        <w:instrText>ADDIN CSL_CITATION {"citationItems":[{"id":"ITEM-1","itemData":{"author":[{"dropping-particle":"","family":"García","given":"Matías","non-dropping-particle":"","parse-names":false,"suffix":""}],"container-title":"Revista de la Facultad de Agronomía","id":"ITEM-1","issue":"1","issued":{"date-parts":[["2015"]]},"page":"190-201","title":"Horticultura de La Plata (Buenos Aires). Modelo productivo irracionalmente exitoso","type":"article-journal","volume":"114"},"uris":["http://www.mendeley.com/documents/?uuid=34c3409e-3ccc-45c7-a8ef-4a7438aee66a"]}],"mendeley":{"formattedCitation":"(García, 2015)","plainTextFormattedCitation":"(García, 2015)","previouslyFormattedCitation":"(García, 2015)"},"properties":{"noteIndex":0},"schema":"https://github.com/citation-style-language/schema/raw/master/csl-citation.json"}</w:instrText>
      </w:r>
      <w:r w:rsidR="00D15AC3" w:rsidRPr="00F36145">
        <w:rPr>
          <w:rFonts w:ascii="Times New Roman" w:hAnsi="Times New Roman" w:cs="Times New Roman"/>
          <w:sz w:val="24"/>
          <w:szCs w:val="24"/>
        </w:rPr>
        <w:fldChar w:fldCharType="separate"/>
      </w:r>
      <w:r w:rsidR="00D15AC3" w:rsidRPr="00F36145">
        <w:rPr>
          <w:rFonts w:ascii="Times New Roman" w:hAnsi="Times New Roman" w:cs="Times New Roman"/>
          <w:noProof/>
          <w:sz w:val="24"/>
          <w:szCs w:val="24"/>
        </w:rPr>
        <w:t>(García, 2015)</w:t>
      </w:r>
      <w:r w:rsidR="00D15AC3" w:rsidRPr="00F36145">
        <w:rPr>
          <w:rFonts w:ascii="Times New Roman" w:hAnsi="Times New Roman" w:cs="Times New Roman"/>
          <w:sz w:val="24"/>
          <w:szCs w:val="24"/>
        </w:rPr>
        <w:fldChar w:fldCharType="end"/>
      </w:r>
      <w:r w:rsidR="00E67E35" w:rsidRPr="00F36145">
        <w:rPr>
          <w:rFonts w:ascii="Times New Roman" w:hAnsi="Times New Roman" w:cs="Times New Roman"/>
          <w:sz w:val="24"/>
          <w:szCs w:val="24"/>
        </w:rPr>
        <w:t xml:space="preserve">. </w:t>
      </w:r>
      <w:r w:rsidR="00D15AC3" w:rsidRPr="00F36145">
        <w:rPr>
          <w:rFonts w:ascii="Times New Roman" w:hAnsi="Times New Roman" w:cs="Times New Roman"/>
          <w:sz w:val="24"/>
          <w:szCs w:val="24"/>
        </w:rPr>
        <w:t>“</w:t>
      </w:r>
      <w:r w:rsidR="00D15AC3" w:rsidRPr="00F36145">
        <w:rPr>
          <w:rFonts w:ascii="Times New Roman" w:hAnsi="Times New Roman" w:cs="Times New Roman"/>
          <w:i/>
          <w:sz w:val="24"/>
          <w:szCs w:val="24"/>
        </w:rPr>
        <w:t xml:space="preserve">Este es el único lugar del país donde la producción familiar crece en N° de productores y producción. ¿Exitosa política? Cuando en realidad </w:t>
      </w:r>
      <w:proofErr w:type="spellStart"/>
      <w:r w:rsidR="00D15AC3" w:rsidRPr="00F36145">
        <w:rPr>
          <w:rFonts w:ascii="Times New Roman" w:hAnsi="Times New Roman" w:cs="Times New Roman"/>
          <w:i/>
          <w:sz w:val="24"/>
          <w:szCs w:val="24"/>
        </w:rPr>
        <w:t>tenes</w:t>
      </w:r>
      <w:proofErr w:type="spellEnd"/>
      <w:r w:rsidR="00CD3C54" w:rsidRPr="00F36145">
        <w:rPr>
          <w:rFonts w:ascii="Times New Roman" w:hAnsi="Times New Roman" w:cs="Times New Roman"/>
          <w:i/>
          <w:sz w:val="24"/>
          <w:szCs w:val="24"/>
        </w:rPr>
        <w:t xml:space="preserve"> 2</w:t>
      </w:r>
      <w:r w:rsidR="00D15AC3" w:rsidRPr="00F36145">
        <w:rPr>
          <w:rFonts w:ascii="Times New Roman" w:hAnsi="Times New Roman" w:cs="Times New Roman"/>
          <w:i/>
          <w:sz w:val="24"/>
          <w:szCs w:val="24"/>
        </w:rPr>
        <w:t>000 productores agarrados del alambrado…</w:t>
      </w:r>
      <w:r w:rsidR="00D15AC3" w:rsidRPr="00F36145">
        <w:rPr>
          <w:rFonts w:ascii="Times New Roman" w:hAnsi="Times New Roman" w:cs="Times New Roman"/>
          <w:sz w:val="24"/>
          <w:szCs w:val="24"/>
        </w:rPr>
        <w:t>”</w:t>
      </w:r>
      <w:r w:rsidR="00E56CCA" w:rsidRPr="00F36145">
        <w:rPr>
          <w:rFonts w:ascii="Times New Roman" w:hAnsi="Times New Roman" w:cs="Times New Roman"/>
          <w:sz w:val="24"/>
          <w:szCs w:val="24"/>
        </w:rPr>
        <w:t xml:space="preserve"> (</w:t>
      </w:r>
      <w:r w:rsidR="00CD3C54" w:rsidRPr="00F36145">
        <w:rPr>
          <w:rFonts w:ascii="Times New Roman" w:hAnsi="Times New Roman" w:cs="Times New Roman"/>
          <w:sz w:val="24"/>
          <w:szCs w:val="24"/>
        </w:rPr>
        <w:t>DH, técnica del INTA</w:t>
      </w:r>
      <w:r w:rsidR="00E56CCA" w:rsidRPr="00F36145">
        <w:rPr>
          <w:rFonts w:ascii="Times New Roman" w:hAnsi="Times New Roman" w:cs="Times New Roman"/>
          <w:sz w:val="24"/>
          <w:szCs w:val="24"/>
        </w:rPr>
        <w:t>)</w:t>
      </w:r>
      <w:r w:rsidR="00D15AC3" w:rsidRPr="00F36145">
        <w:rPr>
          <w:rFonts w:ascii="Times New Roman" w:hAnsi="Times New Roman" w:cs="Times New Roman"/>
          <w:sz w:val="24"/>
          <w:szCs w:val="24"/>
        </w:rPr>
        <w:t xml:space="preserve">. </w:t>
      </w:r>
      <w:r w:rsidR="00E67E35" w:rsidRPr="00F36145">
        <w:rPr>
          <w:rFonts w:ascii="Times New Roman" w:hAnsi="Times New Roman" w:cs="Times New Roman"/>
          <w:sz w:val="24"/>
          <w:szCs w:val="24"/>
        </w:rPr>
        <w:t xml:space="preserve">Ante esta situación, </w:t>
      </w:r>
      <w:r w:rsidR="006F6973" w:rsidRPr="00F36145">
        <w:rPr>
          <w:rFonts w:ascii="Times New Roman" w:hAnsi="Times New Roman" w:cs="Times New Roman"/>
          <w:sz w:val="24"/>
          <w:szCs w:val="24"/>
        </w:rPr>
        <w:t xml:space="preserve">se confiesa que la propuesta de intervención es </w:t>
      </w:r>
      <w:r w:rsidR="00841597" w:rsidRPr="00F36145">
        <w:rPr>
          <w:rFonts w:ascii="Times New Roman" w:hAnsi="Times New Roman" w:cs="Times New Roman"/>
          <w:sz w:val="24"/>
          <w:szCs w:val="24"/>
        </w:rPr>
        <w:t xml:space="preserve">resultado de una negociación, entre propuesta política del INTA y realidad de la gente que hay. </w:t>
      </w:r>
      <w:r w:rsidR="00E67E35" w:rsidRPr="00F36145">
        <w:rPr>
          <w:rFonts w:ascii="Times New Roman" w:hAnsi="Times New Roman" w:cs="Times New Roman"/>
          <w:sz w:val="24"/>
          <w:szCs w:val="24"/>
        </w:rPr>
        <w:t xml:space="preserve">Y ante esto, </w:t>
      </w:r>
      <w:r w:rsidR="00D15AC3" w:rsidRPr="00F36145">
        <w:rPr>
          <w:rFonts w:ascii="Times New Roman" w:hAnsi="Times New Roman" w:cs="Times New Roman"/>
          <w:sz w:val="24"/>
          <w:szCs w:val="24"/>
        </w:rPr>
        <w:t>las políticas de trabajo se asientan sobre dos pilares</w:t>
      </w:r>
      <w:r w:rsidR="00E67E35" w:rsidRPr="00F36145">
        <w:rPr>
          <w:rFonts w:ascii="Times New Roman" w:hAnsi="Times New Roman" w:cs="Times New Roman"/>
          <w:sz w:val="24"/>
          <w:szCs w:val="24"/>
        </w:rPr>
        <w:t xml:space="preserve">, de ninguna manera </w:t>
      </w:r>
      <w:proofErr w:type="gramStart"/>
      <w:r w:rsidR="00E67E35" w:rsidRPr="00F36145">
        <w:rPr>
          <w:rFonts w:ascii="Times New Roman" w:hAnsi="Times New Roman" w:cs="Times New Roman"/>
          <w:sz w:val="24"/>
          <w:szCs w:val="24"/>
        </w:rPr>
        <w:t>excluyentes</w:t>
      </w:r>
      <w:proofErr w:type="gramEnd"/>
      <w:r w:rsidR="00E67E35" w:rsidRPr="00F36145">
        <w:rPr>
          <w:rFonts w:ascii="Times New Roman" w:hAnsi="Times New Roman" w:cs="Times New Roman"/>
          <w:sz w:val="24"/>
          <w:szCs w:val="24"/>
        </w:rPr>
        <w:t xml:space="preserve">, todo lo contrario: organización </w:t>
      </w:r>
      <w:r w:rsidR="00CB3B0E" w:rsidRPr="00F36145">
        <w:rPr>
          <w:rFonts w:ascii="Times New Roman" w:hAnsi="Times New Roman" w:cs="Times New Roman"/>
          <w:sz w:val="24"/>
          <w:szCs w:val="24"/>
        </w:rPr>
        <w:t xml:space="preserve">social </w:t>
      </w:r>
      <w:r w:rsidR="00E67E35" w:rsidRPr="00F36145">
        <w:rPr>
          <w:rFonts w:ascii="Times New Roman" w:hAnsi="Times New Roman" w:cs="Times New Roman"/>
          <w:sz w:val="24"/>
          <w:szCs w:val="24"/>
        </w:rPr>
        <w:t>y alternativas productivas</w:t>
      </w:r>
      <w:r w:rsidR="00E56CCA" w:rsidRPr="00F36145">
        <w:rPr>
          <w:rFonts w:ascii="Times New Roman" w:hAnsi="Times New Roman" w:cs="Times New Roman"/>
          <w:sz w:val="24"/>
          <w:szCs w:val="24"/>
        </w:rPr>
        <w:t>/</w:t>
      </w:r>
      <w:r w:rsidR="00E67E35" w:rsidRPr="00F36145">
        <w:rPr>
          <w:rFonts w:ascii="Times New Roman" w:hAnsi="Times New Roman" w:cs="Times New Roman"/>
          <w:sz w:val="24"/>
          <w:szCs w:val="24"/>
        </w:rPr>
        <w:t>comerciales.</w:t>
      </w:r>
    </w:p>
    <w:p w14:paraId="62A50C19" w14:textId="6EEB8704" w:rsidR="00861321" w:rsidRPr="00F36145" w:rsidRDefault="00693671" w:rsidP="00F36145">
      <w:pPr>
        <w:spacing w:after="0" w:line="360" w:lineRule="auto"/>
        <w:jc w:val="both"/>
        <w:rPr>
          <w:rFonts w:ascii="Times New Roman" w:hAnsi="Times New Roman" w:cs="Times New Roman"/>
          <w:color w:val="7030A0"/>
          <w:sz w:val="24"/>
          <w:szCs w:val="24"/>
        </w:rPr>
      </w:pPr>
      <w:r w:rsidRPr="00F36145">
        <w:rPr>
          <w:rFonts w:ascii="Times New Roman" w:hAnsi="Times New Roman" w:cs="Times New Roman"/>
          <w:sz w:val="24"/>
          <w:szCs w:val="24"/>
        </w:rPr>
        <w:t>En cuanto a l</w:t>
      </w:r>
      <w:r w:rsidR="00CB3B0E" w:rsidRPr="00F36145">
        <w:rPr>
          <w:rFonts w:ascii="Times New Roman" w:hAnsi="Times New Roman" w:cs="Times New Roman"/>
          <w:sz w:val="24"/>
          <w:szCs w:val="24"/>
        </w:rPr>
        <w:t xml:space="preserve">os procesos </w:t>
      </w:r>
      <w:r w:rsidRPr="00F36145">
        <w:rPr>
          <w:rFonts w:ascii="Times New Roman" w:hAnsi="Times New Roman" w:cs="Times New Roman"/>
          <w:sz w:val="24"/>
          <w:szCs w:val="24"/>
        </w:rPr>
        <w:t>organiza</w:t>
      </w:r>
      <w:r w:rsidR="00CB3B0E" w:rsidRPr="00F36145">
        <w:rPr>
          <w:rFonts w:ascii="Times New Roman" w:hAnsi="Times New Roman" w:cs="Times New Roman"/>
          <w:sz w:val="24"/>
          <w:szCs w:val="24"/>
        </w:rPr>
        <w:t>tivos</w:t>
      </w:r>
      <w:r w:rsidRPr="00F36145">
        <w:rPr>
          <w:rFonts w:ascii="Times New Roman" w:hAnsi="Times New Roman" w:cs="Times New Roman"/>
          <w:sz w:val="24"/>
          <w:szCs w:val="24"/>
        </w:rPr>
        <w:t xml:space="preserve">, </w:t>
      </w:r>
      <w:r w:rsidR="0004436B" w:rsidRPr="00F36145">
        <w:rPr>
          <w:rFonts w:ascii="Times New Roman" w:hAnsi="Times New Roman" w:cs="Times New Roman"/>
          <w:sz w:val="24"/>
          <w:szCs w:val="24"/>
        </w:rPr>
        <w:t xml:space="preserve">diferentes estudios han podido describir </w:t>
      </w:r>
      <w:r w:rsidR="0004436B" w:rsidRPr="00F36145">
        <w:rPr>
          <w:rFonts w:ascii="Times New Roman" w:hAnsi="Times New Roman" w:cs="Times New Roman"/>
          <w:sz w:val="24"/>
          <w:szCs w:val="24"/>
        </w:rPr>
        <w:fldChar w:fldCharType="begin" w:fldLock="1"/>
      </w:r>
      <w:r w:rsidR="0004436B" w:rsidRPr="00F36145">
        <w:rPr>
          <w:rFonts w:ascii="Times New Roman" w:hAnsi="Times New Roman" w:cs="Times New Roman"/>
          <w:sz w:val="24"/>
          <w:szCs w:val="24"/>
        </w:rPr>
        <w:instrText>ADDIN CSL_CITATION {"citationItems":[{"id":"ITEM-1","itemData":{"author":[{"dropping-particle":"","family":"Ferraris","given":"Guillermina","non-dropping-particle":"","parse-names":false,"suffix":""},{"dropping-particle":"","family":"Bravo","given":"María Laura","non-dropping-particle":"","parse-names":false,"suffix":""}],"container-title":"VIII Jornadas de Sociología de la UNLP","id":"ITEM-1","issued":{"date-parts":[["2014"]]},"page":"1-18","publisher":"FaHCE - UNLP","publisher-place":"La Plata","title":"Organizaciones de productores hortícolas del Cinturón Verde de La Plata","type":"paper-conference"},"uris":["http://www.mendeley.com/documents/?uuid=315dbf9d-b91c-4796-ba8a-832b3e13cd11"]}],"mendeley":{"formattedCitation":"(Ferraris &amp; Bravo, 2014)","plainTextFormattedCitation":"(Ferraris &amp; Bravo, 2014)","previouslyFormattedCitation":"(Ferraris &amp; Bravo, 2014)"},"properties":{"noteIndex":0},"schema":"https://github.com/citation-style-language/schema/raw/master/csl-citation.json"}</w:instrText>
      </w:r>
      <w:r w:rsidR="0004436B" w:rsidRPr="00F36145">
        <w:rPr>
          <w:rFonts w:ascii="Times New Roman" w:hAnsi="Times New Roman" w:cs="Times New Roman"/>
          <w:sz w:val="24"/>
          <w:szCs w:val="24"/>
        </w:rPr>
        <w:fldChar w:fldCharType="separate"/>
      </w:r>
      <w:r w:rsidR="0004436B" w:rsidRPr="00F36145">
        <w:rPr>
          <w:rFonts w:ascii="Times New Roman" w:hAnsi="Times New Roman" w:cs="Times New Roman"/>
          <w:noProof/>
          <w:sz w:val="24"/>
          <w:szCs w:val="24"/>
        </w:rPr>
        <w:t>(Ferraris &amp; Bravo, 2014)</w:t>
      </w:r>
      <w:r w:rsidR="0004436B" w:rsidRPr="00F36145">
        <w:rPr>
          <w:rFonts w:ascii="Times New Roman" w:hAnsi="Times New Roman" w:cs="Times New Roman"/>
          <w:sz w:val="24"/>
          <w:szCs w:val="24"/>
        </w:rPr>
        <w:fldChar w:fldCharType="end"/>
      </w:r>
      <w:r w:rsidR="0004436B" w:rsidRPr="00F36145">
        <w:rPr>
          <w:rFonts w:ascii="Times New Roman" w:hAnsi="Times New Roman" w:cs="Times New Roman"/>
          <w:sz w:val="24"/>
          <w:szCs w:val="24"/>
        </w:rPr>
        <w:t xml:space="preserve"> y analizar </w:t>
      </w:r>
      <w:r w:rsidR="0004436B" w:rsidRPr="00F36145">
        <w:rPr>
          <w:rFonts w:ascii="Times New Roman" w:hAnsi="Times New Roman" w:cs="Times New Roman"/>
          <w:sz w:val="24"/>
          <w:szCs w:val="24"/>
        </w:rPr>
        <w:fldChar w:fldCharType="begin" w:fldLock="1"/>
      </w:r>
      <w:r w:rsidR="00D15AC3" w:rsidRPr="00F36145">
        <w:rPr>
          <w:rFonts w:ascii="Times New Roman" w:hAnsi="Times New Roman" w:cs="Times New Roman"/>
          <w:sz w:val="24"/>
          <w:szCs w:val="24"/>
        </w:rPr>
        <w:instrText>ADDIN CSL_CITATION {"citationItems":[{"id":"ITEM-1","itemData":{"author":[{"dropping-particle":"","family":"Ambort","given":"María Eugenia","non-dropping-particle":"","parse-names":false,"suffix":""}],"id":"ITEM-1","issued":{"date-parts":[["2017"]]},"number-of-pages":"166","publisher":"FaHCE - UNLP","title":"Procesos asociativos en la agricultura familiar : un análisis de las condiciones que dieron lugar al surgimiento y consolidación de organizaciones en el cinturón hortícola platense, 2005-2015","type":"thesis"},"uris":["http://www.mendeley.com/documents/?uuid=0019f21e-1712-4897-83d9-017c6e37bb77"]}],"mendeley":{"formattedCitation":"(Ambort, 2017)","plainTextFormattedCitation":"(Ambort, 2017)","previouslyFormattedCitation":"(Ambort, 2017)"},"properties":{"noteIndex":0},"schema":"https://github.com/citation-style-language/schema/raw/master/csl-citation.json"}</w:instrText>
      </w:r>
      <w:r w:rsidR="0004436B" w:rsidRPr="00F36145">
        <w:rPr>
          <w:rFonts w:ascii="Times New Roman" w:hAnsi="Times New Roman" w:cs="Times New Roman"/>
          <w:sz w:val="24"/>
          <w:szCs w:val="24"/>
        </w:rPr>
        <w:fldChar w:fldCharType="separate"/>
      </w:r>
      <w:r w:rsidR="0004436B" w:rsidRPr="00F36145">
        <w:rPr>
          <w:rFonts w:ascii="Times New Roman" w:hAnsi="Times New Roman" w:cs="Times New Roman"/>
          <w:noProof/>
          <w:sz w:val="24"/>
          <w:szCs w:val="24"/>
        </w:rPr>
        <w:t>(Ambort, 2017)</w:t>
      </w:r>
      <w:r w:rsidR="0004436B" w:rsidRPr="00F36145">
        <w:rPr>
          <w:rFonts w:ascii="Times New Roman" w:hAnsi="Times New Roman" w:cs="Times New Roman"/>
          <w:sz w:val="24"/>
          <w:szCs w:val="24"/>
        </w:rPr>
        <w:fldChar w:fldCharType="end"/>
      </w:r>
      <w:r w:rsidR="0004436B" w:rsidRPr="00F36145">
        <w:rPr>
          <w:rFonts w:ascii="Times New Roman" w:hAnsi="Times New Roman" w:cs="Times New Roman"/>
          <w:sz w:val="24"/>
          <w:szCs w:val="24"/>
        </w:rPr>
        <w:t xml:space="preserve"> un auge del </w:t>
      </w:r>
      <w:proofErr w:type="spellStart"/>
      <w:r w:rsidR="0004436B" w:rsidRPr="00F36145">
        <w:rPr>
          <w:rFonts w:ascii="Times New Roman" w:hAnsi="Times New Roman" w:cs="Times New Roman"/>
          <w:sz w:val="24"/>
          <w:szCs w:val="24"/>
        </w:rPr>
        <w:t>asociativismo</w:t>
      </w:r>
      <w:proofErr w:type="spellEnd"/>
      <w:r w:rsidR="0004436B" w:rsidRPr="00F36145">
        <w:rPr>
          <w:rFonts w:ascii="Times New Roman" w:hAnsi="Times New Roman" w:cs="Times New Roman"/>
          <w:sz w:val="24"/>
          <w:szCs w:val="24"/>
        </w:rPr>
        <w:t xml:space="preserve"> de horticultores de La Plata entre el 2005 y el 2015</w:t>
      </w:r>
      <w:r w:rsidR="003002E8" w:rsidRPr="00F36145">
        <w:rPr>
          <w:rFonts w:ascii="Times New Roman" w:hAnsi="Times New Roman" w:cs="Times New Roman"/>
          <w:sz w:val="24"/>
          <w:szCs w:val="24"/>
        </w:rPr>
        <w:t>,</w:t>
      </w:r>
      <w:r w:rsidR="0004436B" w:rsidRPr="00F36145">
        <w:rPr>
          <w:rFonts w:ascii="Times New Roman" w:hAnsi="Times New Roman" w:cs="Times New Roman"/>
          <w:sz w:val="24"/>
          <w:szCs w:val="24"/>
        </w:rPr>
        <w:t xml:space="preserve"> cuando las organizaciones (entre asociaciones, cooperativas y agrupaciones de hecho) se sextuplican, pasando de 5 a 30 aproximadamente. </w:t>
      </w:r>
      <w:r w:rsidR="00255F9E" w:rsidRPr="00F36145">
        <w:rPr>
          <w:rFonts w:ascii="Times New Roman" w:hAnsi="Times New Roman" w:cs="Times New Roman"/>
          <w:sz w:val="24"/>
          <w:szCs w:val="24"/>
        </w:rPr>
        <w:t xml:space="preserve">La misma es explicada por </w:t>
      </w:r>
      <w:r w:rsidR="00255F9E" w:rsidRPr="00F36145">
        <w:rPr>
          <w:rFonts w:ascii="Times New Roman" w:hAnsi="Times New Roman" w:cs="Times New Roman"/>
          <w:sz w:val="24"/>
          <w:szCs w:val="24"/>
        </w:rPr>
        <w:fldChar w:fldCharType="begin" w:fldLock="1"/>
      </w:r>
      <w:r w:rsidR="00476782" w:rsidRPr="00F36145">
        <w:rPr>
          <w:rFonts w:ascii="Times New Roman" w:hAnsi="Times New Roman" w:cs="Times New Roman"/>
          <w:sz w:val="24"/>
          <w:szCs w:val="24"/>
        </w:rPr>
        <w:instrText>ADDIN CSL_CITATION {"citationItems":[{"id":"ITEM-1","itemData":{"author":[{"dropping-particle":"","family":"Ambort","given":"María Eugenia","non-dropping-particle":"","parse-names":false,"suffix":""}],"id":"ITEM-1","issued":{"date-parts":[["2017"]]},"number-of-pages":"166","publisher":"FaHCE - UNLP","title":"Procesos asociativos en la agricultura familiar : un análisis de las condiciones que dieron lugar al surgimiento y consolidación de organizaciones en el cinturón hortícola platense, 2005-2015","type":"thesis"},"uris":["http://www.mendeley.com/documents/?uuid=0019f21e-1712-4897-83d9-017c6e37bb77"]}],"mendeley":{"formattedCitation":"(Ambort, 2017)","manualFormatting":"Ambort (2017)","plainTextFormattedCitation":"(Ambort, 2017)","previouslyFormattedCitation":"(Ambort, 2017)"},"properties":{"noteIndex":0},"schema":"https://github.com/citation-style-language/schema/raw/master/csl-citation.json"}</w:instrText>
      </w:r>
      <w:r w:rsidR="00255F9E" w:rsidRPr="00F36145">
        <w:rPr>
          <w:rFonts w:ascii="Times New Roman" w:hAnsi="Times New Roman" w:cs="Times New Roman"/>
          <w:sz w:val="24"/>
          <w:szCs w:val="24"/>
        </w:rPr>
        <w:fldChar w:fldCharType="separate"/>
      </w:r>
      <w:r w:rsidR="00255F9E" w:rsidRPr="00F36145">
        <w:rPr>
          <w:rFonts w:ascii="Times New Roman" w:hAnsi="Times New Roman" w:cs="Times New Roman"/>
          <w:noProof/>
          <w:sz w:val="24"/>
          <w:szCs w:val="24"/>
        </w:rPr>
        <w:t>Ambort (2017)</w:t>
      </w:r>
      <w:r w:rsidR="00255F9E" w:rsidRPr="00F36145">
        <w:rPr>
          <w:rFonts w:ascii="Times New Roman" w:hAnsi="Times New Roman" w:cs="Times New Roman"/>
          <w:sz w:val="24"/>
          <w:szCs w:val="24"/>
        </w:rPr>
        <w:fldChar w:fldCharType="end"/>
      </w:r>
      <w:r w:rsidR="00255F9E" w:rsidRPr="00F36145">
        <w:rPr>
          <w:rFonts w:ascii="Times New Roman" w:hAnsi="Times New Roman" w:cs="Times New Roman"/>
          <w:sz w:val="24"/>
          <w:szCs w:val="24"/>
        </w:rPr>
        <w:t xml:space="preserve"> principalmente desde el año 2008</w:t>
      </w:r>
      <w:r w:rsidR="0020171A" w:rsidRPr="00F36145">
        <w:rPr>
          <w:rFonts w:ascii="Times New Roman" w:hAnsi="Times New Roman" w:cs="Times New Roman"/>
          <w:sz w:val="24"/>
          <w:szCs w:val="24"/>
        </w:rPr>
        <w:t xml:space="preserve">, cuando la agricultura familiar </w:t>
      </w:r>
      <w:r w:rsidR="00C210E6" w:rsidRPr="00F36145">
        <w:rPr>
          <w:rFonts w:ascii="Times New Roman" w:hAnsi="Times New Roman" w:cs="Times New Roman"/>
          <w:sz w:val="24"/>
          <w:szCs w:val="24"/>
        </w:rPr>
        <w:t>se institucionaliza y</w:t>
      </w:r>
      <w:r w:rsidR="0020171A" w:rsidRPr="00F36145">
        <w:rPr>
          <w:rFonts w:ascii="Times New Roman" w:hAnsi="Times New Roman" w:cs="Times New Roman"/>
          <w:sz w:val="24"/>
          <w:szCs w:val="24"/>
        </w:rPr>
        <w:t xml:space="preserve"> jerarquiza con recursos</w:t>
      </w:r>
      <w:r w:rsidR="00C210E6" w:rsidRPr="00F36145">
        <w:rPr>
          <w:rFonts w:ascii="Times New Roman" w:hAnsi="Times New Roman" w:cs="Times New Roman"/>
          <w:sz w:val="24"/>
          <w:szCs w:val="24"/>
        </w:rPr>
        <w:t xml:space="preserve">, a través </w:t>
      </w:r>
      <w:r w:rsidR="0020171A" w:rsidRPr="00F36145">
        <w:rPr>
          <w:rFonts w:ascii="Times New Roman" w:hAnsi="Times New Roman" w:cs="Times New Roman"/>
          <w:sz w:val="24"/>
          <w:szCs w:val="24"/>
        </w:rPr>
        <w:t xml:space="preserve">de políticas públicas provenientes básicamente del </w:t>
      </w:r>
      <w:r w:rsidR="00C210E6" w:rsidRPr="00F36145">
        <w:rPr>
          <w:rFonts w:ascii="Times New Roman" w:hAnsi="Times New Roman" w:cs="Times New Roman"/>
          <w:sz w:val="24"/>
          <w:szCs w:val="24"/>
        </w:rPr>
        <w:t>Estado Nacional</w:t>
      </w:r>
      <w:r w:rsidR="0020171A" w:rsidRPr="00F36145">
        <w:rPr>
          <w:rFonts w:ascii="Times New Roman" w:hAnsi="Times New Roman" w:cs="Times New Roman"/>
          <w:sz w:val="24"/>
          <w:szCs w:val="24"/>
        </w:rPr>
        <w:t xml:space="preserve">. </w:t>
      </w:r>
      <w:r w:rsidR="00C210E6" w:rsidRPr="00F36145">
        <w:rPr>
          <w:rFonts w:ascii="Times New Roman" w:hAnsi="Times New Roman" w:cs="Times New Roman"/>
          <w:sz w:val="24"/>
          <w:szCs w:val="24"/>
        </w:rPr>
        <w:t>Estas políticas se pueden desagregar en i) aquellas</w:t>
      </w:r>
      <w:r w:rsidR="0020171A" w:rsidRPr="00F36145">
        <w:rPr>
          <w:rFonts w:ascii="Times New Roman" w:hAnsi="Times New Roman" w:cs="Times New Roman"/>
          <w:sz w:val="24"/>
          <w:szCs w:val="24"/>
        </w:rPr>
        <w:t xml:space="preserve"> orientadas a la </w:t>
      </w:r>
      <w:proofErr w:type="spellStart"/>
      <w:r w:rsidR="0020171A" w:rsidRPr="00F36145">
        <w:rPr>
          <w:rFonts w:ascii="Times New Roman" w:hAnsi="Times New Roman" w:cs="Times New Roman"/>
          <w:sz w:val="24"/>
          <w:szCs w:val="24"/>
        </w:rPr>
        <w:t>visibilización</w:t>
      </w:r>
      <w:proofErr w:type="spellEnd"/>
      <w:r w:rsidR="0020171A" w:rsidRPr="00F36145">
        <w:rPr>
          <w:rFonts w:ascii="Times New Roman" w:hAnsi="Times New Roman" w:cs="Times New Roman"/>
          <w:sz w:val="24"/>
          <w:szCs w:val="24"/>
        </w:rPr>
        <w:t xml:space="preserve"> y formalización de la actividad, </w:t>
      </w:r>
      <w:r w:rsidR="00C210E6" w:rsidRPr="00F36145">
        <w:rPr>
          <w:rFonts w:ascii="Times New Roman" w:hAnsi="Times New Roman" w:cs="Times New Roman"/>
          <w:sz w:val="24"/>
          <w:szCs w:val="24"/>
        </w:rPr>
        <w:t>ii)</w:t>
      </w:r>
      <w:r w:rsidR="0020171A" w:rsidRPr="00F36145">
        <w:rPr>
          <w:rFonts w:ascii="Times New Roman" w:hAnsi="Times New Roman" w:cs="Times New Roman"/>
          <w:sz w:val="24"/>
          <w:szCs w:val="24"/>
        </w:rPr>
        <w:t xml:space="preserve"> de conformación de grupos y </w:t>
      </w:r>
      <w:r w:rsidR="00C210E6" w:rsidRPr="00F36145">
        <w:rPr>
          <w:rFonts w:ascii="Times New Roman" w:hAnsi="Times New Roman" w:cs="Times New Roman"/>
          <w:sz w:val="24"/>
          <w:szCs w:val="24"/>
        </w:rPr>
        <w:t>iii)</w:t>
      </w:r>
      <w:r w:rsidR="0020171A" w:rsidRPr="00F36145">
        <w:rPr>
          <w:rFonts w:ascii="Times New Roman" w:hAnsi="Times New Roman" w:cs="Times New Roman"/>
          <w:sz w:val="24"/>
          <w:szCs w:val="24"/>
        </w:rPr>
        <w:t xml:space="preserve"> basadas en la transferencia de ingresos. </w:t>
      </w:r>
      <w:r w:rsidR="00C210E6" w:rsidRPr="00F36145">
        <w:rPr>
          <w:rFonts w:ascii="Times New Roman" w:hAnsi="Times New Roman" w:cs="Times New Roman"/>
          <w:sz w:val="24"/>
          <w:szCs w:val="24"/>
        </w:rPr>
        <w:t xml:space="preserve">Sucintamente, </w:t>
      </w:r>
      <w:r w:rsidR="0020171A" w:rsidRPr="00F36145">
        <w:rPr>
          <w:rFonts w:ascii="Times New Roman" w:hAnsi="Times New Roman" w:cs="Times New Roman"/>
          <w:sz w:val="24"/>
          <w:szCs w:val="24"/>
        </w:rPr>
        <w:t xml:space="preserve">el Estado durante este período </w:t>
      </w:r>
      <w:r w:rsidR="00C210E6" w:rsidRPr="00F36145">
        <w:rPr>
          <w:rFonts w:ascii="Times New Roman" w:hAnsi="Times New Roman" w:cs="Times New Roman"/>
          <w:sz w:val="24"/>
          <w:szCs w:val="24"/>
        </w:rPr>
        <w:t>promovió</w:t>
      </w:r>
      <w:r w:rsidR="0020171A" w:rsidRPr="00F36145">
        <w:rPr>
          <w:rFonts w:ascii="Times New Roman" w:hAnsi="Times New Roman" w:cs="Times New Roman"/>
          <w:sz w:val="24"/>
          <w:szCs w:val="24"/>
        </w:rPr>
        <w:t xml:space="preserve"> la conformación de </w:t>
      </w:r>
      <w:r w:rsidR="00C210E6" w:rsidRPr="00F36145">
        <w:rPr>
          <w:rFonts w:ascii="Times New Roman" w:hAnsi="Times New Roman" w:cs="Times New Roman"/>
          <w:sz w:val="24"/>
          <w:szCs w:val="24"/>
        </w:rPr>
        <w:t>organizaciones</w:t>
      </w:r>
      <w:r w:rsidR="0020171A" w:rsidRPr="00F36145">
        <w:rPr>
          <w:rFonts w:ascii="Times New Roman" w:hAnsi="Times New Roman" w:cs="Times New Roman"/>
          <w:sz w:val="24"/>
          <w:szCs w:val="24"/>
        </w:rPr>
        <w:t xml:space="preserve"> de productores como </w:t>
      </w:r>
      <w:r w:rsidR="00C210E6" w:rsidRPr="00F36145">
        <w:rPr>
          <w:rFonts w:ascii="Times New Roman" w:hAnsi="Times New Roman" w:cs="Times New Roman"/>
          <w:sz w:val="24"/>
          <w:szCs w:val="24"/>
        </w:rPr>
        <w:t>condición</w:t>
      </w:r>
      <w:r w:rsidR="0020171A" w:rsidRPr="00F36145">
        <w:rPr>
          <w:rFonts w:ascii="Times New Roman" w:hAnsi="Times New Roman" w:cs="Times New Roman"/>
          <w:sz w:val="24"/>
          <w:szCs w:val="24"/>
        </w:rPr>
        <w:t xml:space="preserve"> para acceder a las políticas y programas de financiamiento (</w:t>
      </w:r>
      <w:r w:rsidR="00C210E6" w:rsidRPr="00F36145">
        <w:rPr>
          <w:rFonts w:ascii="Times New Roman" w:hAnsi="Times New Roman" w:cs="Times New Roman"/>
          <w:sz w:val="24"/>
          <w:szCs w:val="24"/>
        </w:rPr>
        <w:t>estas últimas, enmarcadas en acciones d</w:t>
      </w:r>
      <w:r w:rsidR="0020171A" w:rsidRPr="00F36145">
        <w:rPr>
          <w:rFonts w:ascii="Times New Roman" w:hAnsi="Times New Roman" w:cs="Times New Roman"/>
          <w:sz w:val="24"/>
          <w:szCs w:val="24"/>
        </w:rPr>
        <w:t xml:space="preserve">e fortalecimiento institucional de la agricultura familiar), y también como </w:t>
      </w:r>
      <w:r w:rsidR="00C210E6" w:rsidRPr="00F36145">
        <w:rPr>
          <w:rFonts w:ascii="Times New Roman" w:hAnsi="Times New Roman" w:cs="Times New Roman"/>
          <w:sz w:val="24"/>
          <w:szCs w:val="24"/>
        </w:rPr>
        <w:t xml:space="preserve">requisito </w:t>
      </w:r>
      <w:r w:rsidR="0020171A" w:rsidRPr="00F36145">
        <w:rPr>
          <w:rFonts w:ascii="Times New Roman" w:hAnsi="Times New Roman" w:cs="Times New Roman"/>
          <w:sz w:val="24"/>
          <w:szCs w:val="24"/>
        </w:rPr>
        <w:t>administrativ</w:t>
      </w:r>
      <w:r w:rsidR="00C210E6" w:rsidRPr="00F36145">
        <w:rPr>
          <w:rFonts w:ascii="Times New Roman" w:hAnsi="Times New Roman" w:cs="Times New Roman"/>
          <w:sz w:val="24"/>
          <w:szCs w:val="24"/>
        </w:rPr>
        <w:t>o</w:t>
      </w:r>
      <w:r w:rsidR="0020171A" w:rsidRPr="00F36145">
        <w:rPr>
          <w:rFonts w:ascii="Times New Roman" w:hAnsi="Times New Roman" w:cs="Times New Roman"/>
          <w:sz w:val="24"/>
          <w:szCs w:val="24"/>
        </w:rPr>
        <w:t xml:space="preserve"> frente a la </w:t>
      </w:r>
      <w:r w:rsidR="00C210E6" w:rsidRPr="00F36145">
        <w:rPr>
          <w:rFonts w:ascii="Times New Roman" w:hAnsi="Times New Roman" w:cs="Times New Roman"/>
          <w:sz w:val="24"/>
          <w:szCs w:val="24"/>
        </w:rPr>
        <w:t>imposibilidad por parte del municipio de</w:t>
      </w:r>
      <w:r w:rsidR="0020171A" w:rsidRPr="00F36145">
        <w:rPr>
          <w:rFonts w:ascii="Times New Roman" w:hAnsi="Times New Roman" w:cs="Times New Roman"/>
          <w:sz w:val="24"/>
          <w:szCs w:val="24"/>
        </w:rPr>
        <w:t xml:space="preserve"> abarcar todo el territorio hortícola platense. </w:t>
      </w:r>
      <w:r w:rsidR="00861321" w:rsidRPr="00F36145">
        <w:rPr>
          <w:rFonts w:ascii="Times New Roman" w:hAnsi="Times New Roman" w:cs="Times New Roman"/>
          <w:sz w:val="24"/>
          <w:szCs w:val="24"/>
        </w:rPr>
        <w:t xml:space="preserve">Es para destacar que </w:t>
      </w:r>
      <w:r w:rsidR="0004436B" w:rsidRPr="00F36145">
        <w:rPr>
          <w:rFonts w:ascii="Times New Roman" w:hAnsi="Times New Roman" w:cs="Times New Roman"/>
          <w:sz w:val="24"/>
          <w:szCs w:val="24"/>
        </w:rPr>
        <w:t xml:space="preserve">la intervención </w:t>
      </w:r>
      <w:r w:rsidR="00C210E6" w:rsidRPr="00F36145">
        <w:rPr>
          <w:rFonts w:ascii="Times New Roman" w:hAnsi="Times New Roman" w:cs="Times New Roman"/>
          <w:sz w:val="24"/>
          <w:szCs w:val="24"/>
        </w:rPr>
        <w:t>pública</w:t>
      </w:r>
      <w:r w:rsidR="0004436B" w:rsidRPr="00F36145">
        <w:rPr>
          <w:rFonts w:ascii="Times New Roman" w:hAnsi="Times New Roman" w:cs="Times New Roman"/>
          <w:sz w:val="24"/>
          <w:szCs w:val="24"/>
        </w:rPr>
        <w:t xml:space="preserve"> en el </w:t>
      </w:r>
      <w:r w:rsidR="00CB3B0E" w:rsidRPr="00F36145">
        <w:rPr>
          <w:rFonts w:ascii="Times New Roman" w:hAnsi="Times New Roman" w:cs="Times New Roman"/>
          <w:sz w:val="24"/>
          <w:szCs w:val="24"/>
        </w:rPr>
        <w:t>Área Hortícola de La Plata</w:t>
      </w:r>
      <w:r w:rsidR="0004436B" w:rsidRPr="00F36145">
        <w:rPr>
          <w:rFonts w:ascii="Times New Roman" w:hAnsi="Times New Roman" w:cs="Times New Roman"/>
          <w:sz w:val="24"/>
          <w:szCs w:val="24"/>
        </w:rPr>
        <w:t xml:space="preserve"> se apoyó inicial</w:t>
      </w:r>
      <w:r w:rsidR="00C210E6" w:rsidRPr="00F36145">
        <w:rPr>
          <w:rFonts w:ascii="Times New Roman" w:hAnsi="Times New Roman" w:cs="Times New Roman"/>
          <w:sz w:val="24"/>
          <w:szCs w:val="24"/>
        </w:rPr>
        <w:t xml:space="preserve"> y principalmente</w:t>
      </w:r>
      <w:r w:rsidR="0004436B" w:rsidRPr="00F36145">
        <w:rPr>
          <w:rFonts w:ascii="Times New Roman" w:hAnsi="Times New Roman" w:cs="Times New Roman"/>
          <w:sz w:val="24"/>
          <w:szCs w:val="24"/>
        </w:rPr>
        <w:t xml:space="preserve"> en la estructura de grupos existente del programa Cambio Rural</w:t>
      </w:r>
      <w:r w:rsidR="00861321" w:rsidRPr="00F36145">
        <w:rPr>
          <w:rFonts w:ascii="Times New Roman" w:hAnsi="Times New Roman" w:cs="Times New Roman"/>
          <w:sz w:val="24"/>
          <w:szCs w:val="24"/>
        </w:rPr>
        <w:t xml:space="preserve"> de INTA</w:t>
      </w:r>
      <w:r w:rsidR="0004436B" w:rsidRPr="00F36145">
        <w:rPr>
          <w:rFonts w:ascii="Times New Roman" w:hAnsi="Times New Roman" w:cs="Times New Roman"/>
          <w:sz w:val="24"/>
          <w:szCs w:val="24"/>
        </w:rPr>
        <w:t xml:space="preserve">, </w:t>
      </w:r>
      <w:r w:rsidR="00C210E6" w:rsidRPr="00F36145">
        <w:rPr>
          <w:rFonts w:ascii="Times New Roman" w:hAnsi="Times New Roman" w:cs="Times New Roman"/>
          <w:sz w:val="24"/>
          <w:szCs w:val="24"/>
        </w:rPr>
        <w:t>mientras que paralelamente</w:t>
      </w:r>
      <w:r w:rsidR="0004436B" w:rsidRPr="00F36145">
        <w:rPr>
          <w:rFonts w:ascii="Times New Roman" w:hAnsi="Times New Roman" w:cs="Times New Roman"/>
          <w:sz w:val="24"/>
          <w:szCs w:val="24"/>
        </w:rPr>
        <w:t xml:space="preserve"> también promovió el surgimiento de nuevos </w:t>
      </w:r>
      <w:r w:rsidR="00C210E6" w:rsidRPr="00F36145">
        <w:rPr>
          <w:rFonts w:ascii="Times New Roman" w:hAnsi="Times New Roman" w:cs="Times New Roman"/>
          <w:sz w:val="24"/>
          <w:szCs w:val="24"/>
        </w:rPr>
        <w:t>agrupamientos</w:t>
      </w:r>
      <w:r w:rsidR="0004436B" w:rsidRPr="00F36145">
        <w:rPr>
          <w:rFonts w:ascii="Times New Roman" w:hAnsi="Times New Roman" w:cs="Times New Roman"/>
          <w:sz w:val="24"/>
          <w:szCs w:val="24"/>
        </w:rPr>
        <w:t xml:space="preserve">. </w:t>
      </w:r>
      <w:r w:rsidR="00861321" w:rsidRPr="00F36145">
        <w:rPr>
          <w:rFonts w:ascii="Times New Roman" w:hAnsi="Times New Roman" w:cs="Times New Roman"/>
          <w:sz w:val="24"/>
          <w:szCs w:val="24"/>
        </w:rPr>
        <w:t xml:space="preserve">Es decir, ante la magnitud de la población objetivo a trabajar </w:t>
      </w:r>
      <w:r w:rsidR="00861321" w:rsidRPr="00F36145">
        <w:rPr>
          <w:rFonts w:ascii="Times New Roman" w:hAnsi="Times New Roman" w:cs="Times New Roman"/>
          <w:sz w:val="24"/>
          <w:szCs w:val="24"/>
        </w:rPr>
        <w:lastRenderedPageBreak/>
        <w:t>(se estima que entre 3000 a 5000 familias horticultoras) era y es condición necesaria la organización para una posible y mejor articulación. Y esa articulación es necesaria para implementar algunas de las propuestas de cambio a modelos de producción y de comercialización alternativos, como son la agroecología y los canales cortos (ferias, bo</w:t>
      </w:r>
      <w:r w:rsidR="00CB3B0E" w:rsidRPr="00F36145">
        <w:rPr>
          <w:rFonts w:ascii="Times New Roman" w:hAnsi="Times New Roman" w:cs="Times New Roman"/>
          <w:sz w:val="24"/>
          <w:szCs w:val="24"/>
        </w:rPr>
        <w:t>l</w:t>
      </w:r>
      <w:r w:rsidR="00861321" w:rsidRPr="00F36145">
        <w:rPr>
          <w:rFonts w:ascii="Times New Roman" w:hAnsi="Times New Roman" w:cs="Times New Roman"/>
          <w:sz w:val="24"/>
          <w:szCs w:val="24"/>
        </w:rPr>
        <w:t>sones, etc.) tendientes a resolver las asimetrías de poder entre los diferentes agentes del sector.</w:t>
      </w:r>
    </w:p>
    <w:p w14:paraId="2A6401BC" w14:textId="05488176" w:rsidR="00CB3B0E" w:rsidRPr="00F36145" w:rsidRDefault="004B6E42"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Y en cuanto a modelos productivos y comerciales alternativos, la lógica </w:t>
      </w:r>
      <w:r w:rsidR="00A30821" w:rsidRPr="00F36145">
        <w:rPr>
          <w:rFonts w:ascii="Times New Roman" w:hAnsi="Times New Roman" w:cs="Times New Roman"/>
          <w:sz w:val="24"/>
          <w:szCs w:val="24"/>
        </w:rPr>
        <w:t>de cambio planteada por el INTA platense posee ra</w:t>
      </w:r>
      <w:r w:rsidRPr="00F36145">
        <w:rPr>
          <w:rFonts w:ascii="Times New Roman" w:hAnsi="Times New Roman" w:cs="Times New Roman"/>
          <w:sz w:val="24"/>
          <w:szCs w:val="24"/>
        </w:rPr>
        <w:t xml:space="preserve">cionalidad. </w:t>
      </w:r>
      <w:r w:rsidR="00A30821" w:rsidRPr="00F36145">
        <w:rPr>
          <w:rFonts w:ascii="Times New Roman" w:hAnsi="Times New Roman" w:cs="Times New Roman"/>
          <w:sz w:val="24"/>
          <w:szCs w:val="24"/>
        </w:rPr>
        <w:t>E</w:t>
      </w:r>
      <w:r w:rsidRPr="00F36145">
        <w:rPr>
          <w:rFonts w:ascii="Times New Roman" w:hAnsi="Times New Roman" w:cs="Times New Roman"/>
          <w:sz w:val="24"/>
          <w:szCs w:val="24"/>
        </w:rPr>
        <w:t xml:space="preserve">l modelo </w:t>
      </w:r>
      <w:r w:rsidR="00A30821" w:rsidRPr="00F36145">
        <w:rPr>
          <w:rFonts w:ascii="Times New Roman" w:hAnsi="Times New Roman" w:cs="Times New Roman"/>
          <w:sz w:val="24"/>
          <w:szCs w:val="24"/>
        </w:rPr>
        <w:t xml:space="preserve">hortícola </w:t>
      </w:r>
      <w:r w:rsidRPr="00F36145">
        <w:rPr>
          <w:rFonts w:ascii="Times New Roman" w:hAnsi="Times New Roman" w:cs="Times New Roman"/>
          <w:sz w:val="24"/>
          <w:szCs w:val="24"/>
        </w:rPr>
        <w:t xml:space="preserve">hegemónico se basa en </w:t>
      </w:r>
      <w:r w:rsidR="00A30821" w:rsidRPr="00F36145">
        <w:rPr>
          <w:rFonts w:ascii="Times New Roman" w:hAnsi="Times New Roman" w:cs="Times New Roman"/>
          <w:sz w:val="24"/>
          <w:szCs w:val="24"/>
        </w:rPr>
        <w:t>4 o más hectáreas</w:t>
      </w:r>
      <w:r w:rsidRPr="00F36145">
        <w:rPr>
          <w:rFonts w:ascii="Times New Roman" w:hAnsi="Times New Roman" w:cs="Times New Roman"/>
          <w:sz w:val="24"/>
          <w:szCs w:val="24"/>
        </w:rPr>
        <w:t xml:space="preserve"> de tierra en propiedad, siendo la lógica </w:t>
      </w:r>
      <w:proofErr w:type="spellStart"/>
      <w:r w:rsidRPr="00F36145">
        <w:rPr>
          <w:rFonts w:ascii="Times New Roman" w:hAnsi="Times New Roman" w:cs="Times New Roman"/>
          <w:sz w:val="24"/>
          <w:szCs w:val="24"/>
        </w:rPr>
        <w:t>marginalista</w:t>
      </w:r>
      <w:proofErr w:type="spellEnd"/>
      <w:r w:rsidRPr="00F36145">
        <w:rPr>
          <w:rFonts w:ascii="Times New Roman" w:hAnsi="Times New Roman" w:cs="Times New Roman"/>
          <w:sz w:val="24"/>
          <w:szCs w:val="24"/>
        </w:rPr>
        <w:t>, produciendo cantidad y calidad comercial.</w:t>
      </w:r>
      <w:r w:rsidR="00587538" w:rsidRPr="00F36145">
        <w:rPr>
          <w:rFonts w:ascii="Times New Roman" w:hAnsi="Times New Roman" w:cs="Times New Roman"/>
          <w:sz w:val="24"/>
          <w:szCs w:val="24"/>
        </w:rPr>
        <w:t xml:space="preserve"> E</w:t>
      </w:r>
      <w:r w:rsidR="00A30821" w:rsidRPr="00F36145">
        <w:rPr>
          <w:rFonts w:ascii="Times New Roman" w:hAnsi="Times New Roman" w:cs="Times New Roman"/>
          <w:sz w:val="24"/>
          <w:szCs w:val="24"/>
        </w:rPr>
        <w:t>l mismo es inaccesible para</w:t>
      </w:r>
      <w:r w:rsidR="00587538" w:rsidRPr="00F36145">
        <w:rPr>
          <w:rFonts w:ascii="Times New Roman" w:hAnsi="Times New Roman" w:cs="Times New Roman"/>
          <w:sz w:val="24"/>
          <w:szCs w:val="24"/>
        </w:rPr>
        <w:t xml:space="preserve"> </w:t>
      </w:r>
      <w:r w:rsidR="00A30821" w:rsidRPr="00F36145">
        <w:rPr>
          <w:rFonts w:ascii="Times New Roman" w:hAnsi="Times New Roman" w:cs="Times New Roman"/>
          <w:sz w:val="24"/>
          <w:szCs w:val="24"/>
        </w:rPr>
        <w:t xml:space="preserve">la inmensa mayoría de productores, </w:t>
      </w:r>
      <w:r w:rsidR="00587538" w:rsidRPr="00F36145">
        <w:rPr>
          <w:rFonts w:ascii="Times New Roman" w:hAnsi="Times New Roman" w:cs="Times New Roman"/>
          <w:sz w:val="24"/>
          <w:szCs w:val="24"/>
        </w:rPr>
        <w:t>familia</w:t>
      </w:r>
      <w:r w:rsidR="00A30821" w:rsidRPr="00F36145">
        <w:rPr>
          <w:rFonts w:ascii="Times New Roman" w:hAnsi="Times New Roman" w:cs="Times New Roman"/>
          <w:sz w:val="24"/>
          <w:szCs w:val="24"/>
        </w:rPr>
        <w:t>s</w:t>
      </w:r>
      <w:r w:rsidR="00587538" w:rsidRPr="00F36145">
        <w:rPr>
          <w:rFonts w:ascii="Times New Roman" w:hAnsi="Times New Roman" w:cs="Times New Roman"/>
          <w:sz w:val="24"/>
          <w:szCs w:val="24"/>
        </w:rPr>
        <w:t xml:space="preserve"> con </w:t>
      </w:r>
      <w:r w:rsidR="00A30821" w:rsidRPr="00F36145">
        <w:rPr>
          <w:rFonts w:ascii="Times New Roman" w:hAnsi="Times New Roman" w:cs="Times New Roman"/>
          <w:sz w:val="24"/>
          <w:szCs w:val="24"/>
        </w:rPr>
        <w:t>una</w:t>
      </w:r>
      <w:r w:rsidR="00587538" w:rsidRPr="00F36145">
        <w:rPr>
          <w:rFonts w:ascii="Times New Roman" w:hAnsi="Times New Roman" w:cs="Times New Roman"/>
          <w:sz w:val="24"/>
          <w:szCs w:val="24"/>
        </w:rPr>
        <w:t xml:space="preserve"> o menos hectáreas de invernáculo, que intenta además copiar la lógica de su antiguo patrón pero no tiene la cantidad </w:t>
      </w:r>
      <w:r w:rsidR="00A30821" w:rsidRPr="00F36145">
        <w:rPr>
          <w:rFonts w:ascii="Times New Roman" w:hAnsi="Times New Roman" w:cs="Times New Roman"/>
          <w:sz w:val="24"/>
          <w:szCs w:val="24"/>
        </w:rPr>
        <w:t xml:space="preserve">ni la propiedad </w:t>
      </w:r>
      <w:r w:rsidR="00587538" w:rsidRPr="00F36145">
        <w:rPr>
          <w:rFonts w:ascii="Times New Roman" w:hAnsi="Times New Roman" w:cs="Times New Roman"/>
          <w:sz w:val="24"/>
          <w:szCs w:val="24"/>
        </w:rPr>
        <w:t xml:space="preserve">de </w:t>
      </w:r>
      <w:r w:rsidR="00A30821" w:rsidRPr="00F36145">
        <w:rPr>
          <w:rFonts w:ascii="Times New Roman" w:hAnsi="Times New Roman" w:cs="Times New Roman"/>
          <w:sz w:val="24"/>
          <w:szCs w:val="24"/>
        </w:rPr>
        <w:t xml:space="preserve">la </w:t>
      </w:r>
      <w:r w:rsidR="00587538" w:rsidRPr="00F36145">
        <w:rPr>
          <w:rFonts w:ascii="Times New Roman" w:hAnsi="Times New Roman" w:cs="Times New Roman"/>
          <w:sz w:val="24"/>
          <w:szCs w:val="24"/>
        </w:rPr>
        <w:t>tierra, el camión</w:t>
      </w:r>
      <w:r w:rsidR="00A30821" w:rsidRPr="00F36145">
        <w:rPr>
          <w:rFonts w:ascii="Times New Roman" w:hAnsi="Times New Roman" w:cs="Times New Roman"/>
          <w:sz w:val="24"/>
          <w:szCs w:val="24"/>
        </w:rPr>
        <w:t xml:space="preserve"> o al menos vehículo de trabajo</w:t>
      </w:r>
      <w:r w:rsidR="00587538" w:rsidRPr="00F36145">
        <w:rPr>
          <w:rFonts w:ascii="Times New Roman" w:hAnsi="Times New Roman" w:cs="Times New Roman"/>
          <w:sz w:val="24"/>
          <w:szCs w:val="24"/>
        </w:rPr>
        <w:t>, la posibilidad de</w:t>
      </w:r>
      <w:r w:rsidR="00A30821" w:rsidRPr="00F36145">
        <w:rPr>
          <w:rFonts w:ascii="Times New Roman" w:hAnsi="Times New Roman" w:cs="Times New Roman"/>
          <w:sz w:val="24"/>
          <w:szCs w:val="24"/>
        </w:rPr>
        <w:t xml:space="preserve"> contratar a un técnico o de afrontar un temporal</w:t>
      </w:r>
      <w:r w:rsidR="00587538" w:rsidRPr="00F36145">
        <w:rPr>
          <w:rFonts w:ascii="Times New Roman" w:hAnsi="Times New Roman" w:cs="Times New Roman"/>
          <w:sz w:val="24"/>
          <w:szCs w:val="24"/>
        </w:rPr>
        <w:t xml:space="preserve">, etc. </w:t>
      </w:r>
      <w:r w:rsidR="00A30821" w:rsidRPr="00F36145">
        <w:rPr>
          <w:rFonts w:ascii="Times New Roman" w:hAnsi="Times New Roman" w:cs="Times New Roman"/>
          <w:sz w:val="24"/>
          <w:szCs w:val="24"/>
        </w:rPr>
        <w:t xml:space="preserve">Ante ello, </w:t>
      </w:r>
      <w:r w:rsidRPr="00F36145">
        <w:rPr>
          <w:rFonts w:ascii="Times New Roman" w:hAnsi="Times New Roman" w:cs="Times New Roman"/>
          <w:sz w:val="24"/>
          <w:szCs w:val="24"/>
        </w:rPr>
        <w:t>la agroecología y los canales cortos de comercialización</w:t>
      </w:r>
      <w:r w:rsidR="00A30821" w:rsidRPr="00F36145">
        <w:rPr>
          <w:rFonts w:ascii="Times New Roman" w:hAnsi="Times New Roman" w:cs="Times New Roman"/>
          <w:sz w:val="24"/>
          <w:szCs w:val="24"/>
        </w:rPr>
        <w:t xml:space="preserve"> </w:t>
      </w:r>
      <w:r w:rsidR="00476782" w:rsidRPr="00F36145">
        <w:rPr>
          <w:rFonts w:ascii="Times New Roman" w:hAnsi="Times New Roman" w:cs="Times New Roman"/>
          <w:sz w:val="24"/>
          <w:szCs w:val="24"/>
        </w:rPr>
        <w:t xml:space="preserve">resultaron </w:t>
      </w:r>
      <w:r w:rsidR="00A30821" w:rsidRPr="00F36145">
        <w:rPr>
          <w:rFonts w:ascii="Times New Roman" w:hAnsi="Times New Roman" w:cs="Times New Roman"/>
          <w:sz w:val="24"/>
          <w:szCs w:val="24"/>
        </w:rPr>
        <w:t xml:space="preserve">apuestas </w:t>
      </w:r>
      <w:r w:rsidR="00476782" w:rsidRPr="00F36145">
        <w:rPr>
          <w:rFonts w:ascii="Times New Roman" w:hAnsi="Times New Roman" w:cs="Times New Roman"/>
          <w:sz w:val="24"/>
          <w:szCs w:val="24"/>
        </w:rPr>
        <w:t>impulsadas desde el INTA tan riesgosas como necesarias</w:t>
      </w:r>
      <w:r w:rsidRPr="00F36145">
        <w:rPr>
          <w:rFonts w:ascii="Times New Roman" w:hAnsi="Times New Roman" w:cs="Times New Roman"/>
          <w:sz w:val="24"/>
          <w:szCs w:val="24"/>
        </w:rPr>
        <w:t xml:space="preserve">. </w:t>
      </w:r>
      <w:r w:rsidR="00476782" w:rsidRPr="00F36145">
        <w:rPr>
          <w:rFonts w:ascii="Times New Roman" w:hAnsi="Times New Roman" w:cs="Times New Roman"/>
          <w:sz w:val="24"/>
          <w:szCs w:val="24"/>
        </w:rPr>
        <w:t xml:space="preserve">Con apoyo de otras instituciones públicas (UNLP, SAF) y claro está, la indiferencia de </w:t>
      </w:r>
      <w:r w:rsidRPr="00F36145">
        <w:rPr>
          <w:rFonts w:ascii="Times New Roman" w:hAnsi="Times New Roman" w:cs="Times New Roman"/>
          <w:sz w:val="24"/>
          <w:szCs w:val="24"/>
        </w:rPr>
        <w:t>las empresas</w:t>
      </w:r>
      <w:r w:rsidR="00CB3B0E" w:rsidRPr="00F36145">
        <w:rPr>
          <w:rFonts w:ascii="Times New Roman" w:hAnsi="Times New Roman" w:cs="Times New Roman"/>
          <w:sz w:val="24"/>
          <w:szCs w:val="24"/>
        </w:rPr>
        <w:t xml:space="preserve"> tecnológicas</w:t>
      </w:r>
      <w:r w:rsidRPr="00F36145">
        <w:rPr>
          <w:rFonts w:ascii="Times New Roman" w:hAnsi="Times New Roman" w:cs="Times New Roman"/>
          <w:sz w:val="24"/>
          <w:szCs w:val="24"/>
        </w:rPr>
        <w:t xml:space="preserve">. </w:t>
      </w:r>
      <w:r w:rsidR="00476782" w:rsidRPr="00F36145">
        <w:rPr>
          <w:rFonts w:ascii="Times New Roman" w:hAnsi="Times New Roman" w:cs="Times New Roman"/>
          <w:sz w:val="24"/>
          <w:szCs w:val="24"/>
        </w:rPr>
        <w:t xml:space="preserve">Necesaria debido a que el modelo hegemónico es sin dudas insustentable </w:t>
      </w:r>
      <w:r w:rsidR="00476782" w:rsidRPr="00F36145">
        <w:rPr>
          <w:rFonts w:ascii="Times New Roman" w:hAnsi="Times New Roman" w:cs="Times New Roman"/>
          <w:sz w:val="24"/>
          <w:szCs w:val="24"/>
        </w:rPr>
        <w:fldChar w:fldCharType="begin" w:fldLock="1"/>
      </w:r>
      <w:r w:rsidR="008C7D8F" w:rsidRPr="00F36145">
        <w:rPr>
          <w:rFonts w:ascii="Times New Roman" w:hAnsi="Times New Roman" w:cs="Times New Roman"/>
          <w:sz w:val="24"/>
          <w:szCs w:val="24"/>
        </w:rPr>
        <w:instrText>ADDIN CSL_CITATION {"citationItems":[{"id":"ITEM-1","itemData":{"author":[{"dropping-particle":"","family":"Blandi","given":"María Luz","non-dropping-particle":"","parse-names":false,"suffix":""}],"id":"ITEM-1","issued":{"date-parts":[["2016"]]},"number-of-pages":"250","publisher":"Tesis de Doctorado en Ciencias Agrarias y Forestales (FCAyF - UNLP)","title":"Tecnología del invernáculo en el Cinturón Hortícola Platense : análisis de la sustentabilidad y los factores que condicionan su adopción por parte de los productores","type":"thesis"},"uris":["http://www.mendeley.com/documents/?uuid=1fcb1d09-fffe-46cc-ad8b-8e8b330d3a78"]}],"mendeley":{"formattedCitation":"(Blandi, 2016)","plainTextFormattedCitation":"(Blandi, 2016)","previouslyFormattedCitation":"(Blandi, 2016)"},"properties":{"noteIndex":0},"schema":"https://github.com/citation-style-language/schema/raw/master/csl-citation.json"}</w:instrText>
      </w:r>
      <w:r w:rsidR="00476782" w:rsidRPr="00F36145">
        <w:rPr>
          <w:rFonts w:ascii="Times New Roman" w:hAnsi="Times New Roman" w:cs="Times New Roman"/>
          <w:sz w:val="24"/>
          <w:szCs w:val="24"/>
        </w:rPr>
        <w:fldChar w:fldCharType="separate"/>
      </w:r>
      <w:r w:rsidR="00476782" w:rsidRPr="00F36145">
        <w:rPr>
          <w:rFonts w:ascii="Times New Roman" w:hAnsi="Times New Roman" w:cs="Times New Roman"/>
          <w:noProof/>
          <w:sz w:val="24"/>
          <w:szCs w:val="24"/>
        </w:rPr>
        <w:t>(Blandi, 2016)</w:t>
      </w:r>
      <w:r w:rsidR="00476782" w:rsidRPr="00F36145">
        <w:rPr>
          <w:rFonts w:ascii="Times New Roman" w:hAnsi="Times New Roman" w:cs="Times New Roman"/>
          <w:sz w:val="24"/>
          <w:szCs w:val="24"/>
        </w:rPr>
        <w:fldChar w:fldCharType="end"/>
      </w:r>
      <w:r w:rsidR="00476782" w:rsidRPr="00F36145">
        <w:rPr>
          <w:rFonts w:ascii="Times New Roman" w:hAnsi="Times New Roman" w:cs="Times New Roman"/>
          <w:sz w:val="24"/>
          <w:szCs w:val="24"/>
        </w:rPr>
        <w:t>, y riesgoso ya que implica cambios radicales en la forma de producir y comercializar, proceso no exento de errores, desajustes y fracasos.</w:t>
      </w:r>
      <w:r w:rsidR="006A16E0" w:rsidRPr="00F36145">
        <w:rPr>
          <w:rFonts w:ascii="Times New Roman" w:hAnsi="Times New Roman" w:cs="Times New Roman"/>
          <w:sz w:val="24"/>
          <w:szCs w:val="24"/>
        </w:rPr>
        <w:t xml:space="preserve"> Más aun, reconocen que es una apuesta al menos a mediano plazo, la cual implica organización y discusión de alternativas al modelo. “La organización que se logr</w:t>
      </w:r>
      <w:r w:rsidR="00CB3B0E" w:rsidRPr="00F36145">
        <w:rPr>
          <w:rFonts w:ascii="Times New Roman" w:hAnsi="Times New Roman" w:cs="Times New Roman"/>
          <w:sz w:val="24"/>
          <w:szCs w:val="24"/>
        </w:rPr>
        <w:t>e</w:t>
      </w:r>
      <w:r w:rsidR="006A16E0" w:rsidRPr="00F36145">
        <w:rPr>
          <w:rFonts w:ascii="Times New Roman" w:hAnsi="Times New Roman" w:cs="Times New Roman"/>
          <w:sz w:val="24"/>
          <w:szCs w:val="24"/>
        </w:rPr>
        <w:t xml:space="preserve"> y la forma de trabajar se verá (o no) en el largo plazo” (</w:t>
      </w:r>
      <w:r w:rsidR="00CD3C54" w:rsidRPr="00F36145">
        <w:rPr>
          <w:rFonts w:ascii="Times New Roman" w:hAnsi="Times New Roman" w:cs="Times New Roman"/>
          <w:sz w:val="24"/>
          <w:szCs w:val="24"/>
        </w:rPr>
        <w:t>Coordinador del AMBA Sur</w:t>
      </w:r>
      <w:r w:rsidR="006A16E0" w:rsidRPr="00F36145">
        <w:rPr>
          <w:rFonts w:ascii="Times New Roman" w:hAnsi="Times New Roman" w:cs="Times New Roman"/>
          <w:sz w:val="24"/>
          <w:szCs w:val="24"/>
        </w:rPr>
        <w:t>).</w:t>
      </w:r>
      <w:r w:rsidR="00CB3B0E" w:rsidRPr="00F36145">
        <w:rPr>
          <w:rFonts w:ascii="Times New Roman" w:hAnsi="Times New Roman" w:cs="Times New Roman"/>
          <w:sz w:val="24"/>
          <w:szCs w:val="24"/>
        </w:rPr>
        <w:t xml:space="preserve"> Y ese cambio depende no solo de una decisión política, sino también de los recursos humanos para ejecutarlas.</w:t>
      </w:r>
    </w:p>
    <w:p w14:paraId="78AA297C" w14:textId="77777777" w:rsidR="00CB3B0E" w:rsidRPr="00F36145" w:rsidRDefault="00CB3B0E" w:rsidP="00F36145">
      <w:pPr>
        <w:spacing w:after="0" w:line="360" w:lineRule="auto"/>
        <w:ind w:left="357"/>
        <w:rPr>
          <w:rFonts w:ascii="Times New Roman" w:hAnsi="Times New Roman" w:cs="Times New Roman"/>
          <w:i/>
          <w:sz w:val="24"/>
          <w:szCs w:val="24"/>
        </w:rPr>
      </w:pPr>
      <w:r w:rsidRPr="00F36145">
        <w:rPr>
          <w:rFonts w:ascii="Times New Roman" w:hAnsi="Times New Roman" w:cs="Times New Roman"/>
          <w:i/>
          <w:sz w:val="24"/>
          <w:szCs w:val="24"/>
        </w:rPr>
        <w:t>5.4 El perfil del técnico del INTA.</w:t>
      </w:r>
    </w:p>
    <w:p w14:paraId="04F9D2AD" w14:textId="505A2024" w:rsidR="00B965BA" w:rsidRPr="00F36145" w:rsidRDefault="00B965BA"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El cambio </w:t>
      </w:r>
      <w:r w:rsidR="00E56CCA" w:rsidRPr="00F36145">
        <w:rPr>
          <w:rFonts w:ascii="Times New Roman" w:hAnsi="Times New Roman" w:cs="Times New Roman"/>
          <w:sz w:val="24"/>
          <w:szCs w:val="24"/>
        </w:rPr>
        <w:t>propuesto por el INTA platense</w:t>
      </w:r>
      <w:r w:rsidRPr="00F36145">
        <w:rPr>
          <w:rFonts w:ascii="Times New Roman" w:hAnsi="Times New Roman" w:cs="Times New Roman"/>
          <w:sz w:val="24"/>
          <w:szCs w:val="24"/>
        </w:rPr>
        <w:t xml:space="preserve"> implica tener agentes convencidos, formados que sean capaces de generar procesos organizativos y cambios tecnológicos en </w:t>
      </w:r>
      <w:r w:rsidR="00E56CCA" w:rsidRPr="00F36145">
        <w:rPr>
          <w:rFonts w:ascii="Times New Roman" w:hAnsi="Times New Roman" w:cs="Times New Roman"/>
          <w:sz w:val="24"/>
          <w:szCs w:val="24"/>
        </w:rPr>
        <w:t>un subsis</w:t>
      </w:r>
      <w:r w:rsidRPr="00F36145">
        <w:rPr>
          <w:rFonts w:ascii="Times New Roman" w:hAnsi="Times New Roman" w:cs="Times New Roman"/>
          <w:sz w:val="24"/>
          <w:szCs w:val="24"/>
        </w:rPr>
        <w:t>tema productivo</w:t>
      </w:r>
      <w:r w:rsidR="00E56CCA" w:rsidRPr="00F36145">
        <w:rPr>
          <w:rFonts w:ascii="Times New Roman" w:hAnsi="Times New Roman" w:cs="Times New Roman"/>
          <w:sz w:val="24"/>
          <w:szCs w:val="24"/>
        </w:rPr>
        <w:t xml:space="preserve"> muy vulnerable.</w:t>
      </w:r>
      <w:r w:rsidRPr="00F36145">
        <w:rPr>
          <w:rFonts w:ascii="Times New Roman" w:hAnsi="Times New Roman" w:cs="Times New Roman"/>
          <w:sz w:val="24"/>
          <w:szCs w:val="24"/>
        </w:rPr>
        <w:t xml:space="preserve"> </w:t>
      </w:r>
    </w:p>
    <w:p w14:paraId="33067784" w14:textId="2C83AD1F" w:rsidR="00CB3B0E" w:rsidRPr="00F36145" w:rsidRDefault="00CB3B0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Cuando se indaga acerca de los recursos humanos disponibles </w:t>
      </w:r>
      <w:r w:rsidR="00E56CCA" w:rsidRPr="00F36145">
        <w:rPr>
          <w:rFonts w:ascii="Times New Roman" w:hAnsi="Times New Roman" w:cs="Times New Roman"/>
          <w:sz w:val="24"/>
          <w:szCs w:val="24"/>
        </w:rPr>
        <w:t>en</w:t>
      </w:r>
      <w:r w:rsidRPr="00F36145">
        <w:rPr>
          <w:rFonts w:ascii="Times New Roman" w:hAnsi="Times New Roman" w:cs="Times New Roman"/>
          <w:sz w:val="24"/>
          <w:szCs w:val="24"/>
        </w:rPr>
        <w:t xml:space="preserve"> la Agencia del INTA con responsabilidad directa sobre la región platense para enfrentar la problemática descripta y cumplimentar los objetivos planificados, se enumera la existencia de “técnicos, agentes del desarrollo, extensionistas, difusores y generadores de innovaciones” (Jefe de Agencia La Plata). La percepción acerca de las motivaciones de estos agentes es heterogénea (“Hay gente que cayó al INTA de casualidad, otro porque no pudo ir a otro lado, y otro porque quiere trabajar en el Estado”)</w:t>
      </w:r>
      <w:r w:rsidR="00E56CCA" w:rsidRPr="00F36145">
        <w:rPr>
          <w:rFonts w:ascii="Times New Roman" w:hAnsi="Times New Roman" w:cs="Times New Roman"/>
          <w:sz w:val="24"/>
          <w:szCs w:val="24"/>
        </w:rPr>
        <w:t xml:space="preserve"> (</w:t>
      </w:r>
      <w:r w:rsidR="00CD3C54" w:rsidRPr="00F36145">
        <w:rPr>
          <w:rFonts w:ascii="Times New Roman" w:hAnsi="Times New Roman" w:cs="Times New Roman"/>
          <w:sz w:val="24"/>
          <w:szCs w:val="24"/>
        </w:rPr>
        <w:t>MC, técnico del INTA</w:t>
      </w:r>
      <w:r w:rsidR="00E56CCA" w:rsidRPr="00F36145">
        <w:rPr>
          <w:rFonts w:ascii="Times New Roman" w:hAnsi="Times New Roman" w:cs="Times New Roman"/>
          <w:sz w:val="24"/>
          <w:szCs w:val="24"/>
        </w:rPr>
        <w:t>)</w:t>
      </w:r>
      <w:r w:rsidRPr="00F36145">
        <w:rPr>
          <w:rFonts w:ascii="Times New Roman" w:hAnsi="Times New Roman" w:cs="Times New Roman"/>
          <w:sz w:val="24"/>
          <w:szCs w:val="24"/>
        </w:rPr>
        <w:t xml:space="preserve">, sumado a formaciones relacionadas con las diferentes épocas. En los años 90 y en concordancia con las políticas que emanaban del INTA Central, los RRHH hacían una extensión tradicional (adaptación-transferencia). Y para ello, se formaban con cursos o postgrados afines a ello, pensando en el INTA como una experimental propiamente dicha, estudiando suelos, </w:t>
      </w:r>
      <w:r w:rsidRPr="00F36145">
        <w:rPr>
          <w:rFonts w:ascii="Times New Roman" w:hAnsi="Times New Roman" w:cs="Times New Roman"/>
          <w:sz w:val="24"/>
          <w:szCs w:val="24"/>
        </w:rPr>
        <w:lastRenderedPageBreak/>
        <w:t xml:space="preserve">fisiología, nutrición vegetal, etc. La perspectiva post 2002 fue otra, centralizando una mirada mucho más amplia de la problemática, que </w:t>
      </w:r>
      <w:r w:rsidR="00E56CCA" w:rsidRPr="00F36145">
        <w:rPr>
          <w:rFonts w:ascii="Times New Roman" w:hAnsi="Times New Roman" w:cs="Times New Roman"/>
          <w:sz w:val="24"/>
          <w:szCs w:val="24"/>
        </w:rPr>
        <w:t>se puede condensar e ilustrar con</w:t>
      </w:r>
      <w:r w:rsidRPr="00F36145">
        <w:rPr>
          <w:rFonts w:ascii="Times New Roman" w:hAnsi="Times New Roman" w:cs="Times New Roman"/>
          <w:sz w:val="24"/>
          <w:szCs w:val="24"/>
        </w:rPr>
        <w:t xml:space="preserve"> que “el productor se baña con agua fría” (Cfr. </w:t>
      </w:r>
      <w:r w:rsidR="00BF55AF" w:rsidRPr="00F36145">
        <w:rPr>
          <w:rFonts w:ascii="Times New Roman" w:hAnsi="Times New Roman" w:cs="Times New Roman"/>
          <w:sz w:val="24"/>
          <w:szCs w:val="24"/>
        </w:rPr>
        <w:fldChar w:fldCharType="begin" w:fldLock="1"/>
      </w:r>
      <w:r w:rsidR="00C86E10" w:rsidRPr="00F36145">
        <w:rPr>
          <w:rFonts w:ascii="Times New Roman" w:hAnsi="Times New Roman" w:cs="Times New Roman"/>
          <w:sz w:val="24"/>
          <w:szCs w:val="24"/>
        </w:rPr>
        <w:instrText>ADDIN CSL_CITATION {"citationItems":[{"id":"ITEM-1","itemData":{"author":[{"dropping-particle":"","family":"Pineda","given":"Carlos","non-dropping-particle":"","parse-names":false,"suffix":""}],"container-title":"Boletín Hortícola","id":"ITEM-1","issue":"47","issued":{"date-parts":[["2011"]]},"page":"14-16","title":"Vivienda Desarmable. Experiencia constructivista en 6, 7, 8 actos","type":"article-journal","volume":"16"},"uris":["http://www.mendeley.com/documents/?uuid=2ca47634-3a41-4c2f-9256-d051668e2581"]}],"mendeley":{"formattedCitation":"(Pineda, 2011)","manualFormatting":"Pineda, 2011","plainTextFormattedCitation":"(Pineda, 2011)","previouslyFormattedCitation":"(Pineda, 2011)"},"properties":{"noteIndex":0},"schema":"https://github.com/citation-style-language/schema/raw/master/csl-citation.json"}</w:instrText>
      </w:r>
      <w:r w:rsidR="00BF55AF" w:rsidRPr="00F36145">
        <w:rPr>
          <w:rFonts w:ascii="Times New Roman" w:hAnsi="Times New Roman" w:cs="Times New Roman"/>
          <w:sz w:val="24"/>
          <w:szCs w:val="24"/>
        </w:rPr>
        <w:fldChar w:fldCharType="separate"/>
      </w:r>
      <w:r w:rsidR="00BF55AF" w:rsidRPr="00F36145">
        <w:rPr>
          <w:rFonts w:ascii="Times New Roman" w:hAnsi="Times New Roman" w:cs="Times New Roman"/>
          <w:noProof/>
          <w:sz w:val="24"/>
          <w:szCs w:val="24"/>
        </w:rPr>
        <w:t>Pineda, 2011</w:t>
      </w:r>
      <w:r w:rsidR="00BF55AF" w:rsidRPr="00F36145">
        <w:rPr>
          <w:rFonts w:ascii="Times New Roman" w:hAnsi="Times New Roman" w:cs="Times New Roman"/>
          <w:sz w:val="24"/>
          <w:szCs w:val="24"/>
        </w:rPr>
        <w:fldChar w:fldCharType="end"/>
      </w:r>
      <w:r w:rsidR="00C86E10" w:rsidRPr="00F36145">
        <w:rPr>
          <w:rFonts w:ascii="Times New Roman" w:hAnsi="Times New Roman" w:cs="Times New Roman"/>
          <w:sz w:val="24"/>
          <w:szCs w:val="24"/>
        </w:rPr>
        <w:t xml:space="preserve">; </w:t>
      </w:r>
      <w:r w:rsidR="00C86E10" w:rsidRPr="00F36145">
        <w:rPr>
          <w:rFonts w:ascii="Times New Roman" w:hAnsi="Times New Roman" w:cs="Times New Roman"/>
          <w:sz w:val="24"/>
          <w:szCs w:val="24"/>
        </w:rPr>
        <w:fldChar w:fldCharType="begin" w:fldLock="1"/>
      </w:r>
      <w:r w:rsidR="00DA2B02" w:rsidRPr="00F36145">
        <w:rPr>
          <w:rFonts w:ascii="Times New Roman" w:hAnsi="Times New Roman" w:cs="Times New Roman"/>
          <w:sz w:val="24"/>
          <w:szCs w:val="24"/>
        </w:rPr>
        <w:instrText>ADDIN CSL_CITATION {"citationItems":[{"id":"ITEM-1","itemData":{"author":[{"dropping-particle":"","family":"Fortunato","given":"Nicolas","non-dropping-particle":"","parse-names":false,"suffix":""}],"container-title":"Boletín Hortícola","id":"ITEM-1","issue":"51","issued":{"date-parts":[["2014"]]},"page":"32-35","title":"Entre extensionistas y quinteros","type":"article-journal","volume":"18"},"uris":["http://www.mendeley.com/documents/?uuid=eee4e7bc-7577-4a2e-943a-6e192cb31a30"]}],"mendeley":{"formattedCitation":"(Fortunato, 2014)","manualFormatting":"Fortunato, 2014)","plainTextFormattedCitation":"(Fortunato, 2014)","previouslyFormattedCitation":"(Fortunato, 2014)"},"properties":{"noteIndex":0},"schema":"https://github.com/citation-style-language/schema/raw/master/csl-citation.json"}</w:instrText>
      </w:r>
      <w:r w:rsidR="00C86E10" w:rsidRPr="00F36145">
        <w:rPr>
          <w:rFonts w:ascii="Times New Roman" w:hAnsi="Times New Roman" w:cs="Times New Roman"/>
          <w:sz w:val="24"/>
          <w:szCs w:val="24"/>
        </w:rPr>
        <w:fldChar w:fldCharType="separate"/>
      </w:r>
      <w:r w:rsidR="00C86E10" w:rsidRPr="00F36145">
        <w:rPr>
          <w:rFonts w:ascii="Times New Roman" w:hAnsi="Times New Roman" w:cs="Times New Roman"/>
          <w:noProof/>
          <w:sz w:val="24"/>
          <w:szCs w:val="24"/>
        </w:rPr>
        <w:t>Fortunato, 2014)</w:t>
      </w:r>
      <w:r w:rsidR="00C86E10" w:rsidRPr="00F36145">
        <w:rPr>
          <w:rFonts w:ascii="Times New Roman" w:hAnsi="Times New Roman" w:cs="Times New Roman"/>
          <w:sz w:val="24"/>
          <w:szCs w:val="24"/>
        </w:rPr>
        <w:fldChar w:fldCharType="end"/>
      </w:r>
      <w:r w:rsidRPr="00F36145">
        <w:rPr>
          <w:rFonts w:ascii="Times New Roman" w:hAnsi="Times New Roman" w:cs="Times New Roman"/>
          <w:sz w:val="24"/>
          <w:szCs w:val="24"/>
        </w:rPr>
        <w:t>. Surgen y adquieren relevancia entonces maestrías en “Procesos Locales de Innovación y Desarrollo Rural” (PLIDER), en Estudios Sociales Agrarios (FLACSO), en Economía Social (UNGS) y en Economía Social Comunitaria y Solidaria (</w:t>
      </w:r>
      <w:proofErr w:type="spellStart"/>
      <w:r w:rsidRPr="00F36145">
        <w:rPr>
          <w:rFonts w:ascii="Times New Roman" w:hAnsi="Times New Roman" w:cs="Times New Roman"/>
          <w:sz w:val="24"/>
          <w:szCs w:val="24"/>
        </w:rPr>
        <w:t>UNTreF</w:t>
      </w:r>
      <w:proofErr w:type="spellEnd"/>
      <w:r w:rsidRPr="00F36145">
        <w:rPr>
          <w:rFonts w:ascii="Times New Roman" w:hAnsi="Times New Roman" w:cs="Times New Roman"/>
          <w:sz w:val="24"/>
          <w:szCs w:val="24"/>
        </w:rPr>
        <w:t xml:space="preserve">) con una mirada mucho más amplia y sin sesgo técnico. El técnico ideal se convierte en casi una utopía, ya que se advierte la paradoja de la “manta corta”: por un lado se afirma que esta formación complementaria no alcanza; y a la vez se asegura que estos agentes están técnicamente más limitados. Ya que un técnico ideal sería entonces aquel que gestione, que organice, que articule en y para el territorio hortícola, pero también que posea conocimientos técnicos. Otro camino sería asumir la realidad, por cuanto hay gente con </w:t>
      </w:r>
      <w:proofErr w:type="spellStart"/>
      <w:r w:rsidRPr="00F36145">
        <w:rPr>
          <w:rFonts w:ascii="Times New Roman" w:hAnsi="Times New Roman" w:cs="Times New Roman"/>
          <w:sz w:val="24"/>
          <w:szCs w:val="24"/>
        </w:rPr>
        <w:t>expertíz</w:t>
      </w:r>
      <w:proofErr w:type="spellEnd"/>
      <w:r w:rsidRPr="00F36145">
        <w:rPr>
          <w:rFonts w:ascii="Times New Roman" w:hAnsi="Times New Roman" w:cs="Times New Roman"/>
          <w:sz w:val="24"/>
          <w:szCs w:val="24"/>
        </w:rPr>
        <w:t xml:space="preserve"> técnica y gente con </w:t>
      </w:r>
      <w:proofErr w:type="spellStart"/>
      <w:r w:rsidRPr="00F36145">
        <w:rPr>
          <w:rFonts w:ascii="Times New Roman" w:hAnsi="Times New Roman" w:cs="Times New Roman"/>
          <w:sz w:val="24"/>
          <w:szCs w:val="24"/>
        </w:rPr>
        <w:t>expertíz</w:t>
      </w:r>
      <w:proofErr w:type="spellEnd"/>
      <w:r w:rsidRPr="00F36145">
        <w:rPr>
          <w:rFonts w:ascii="Times New Roman" w:hAnsi="Times New Roman" w:cs="Times New Roman"/>
          <w:sz w:val="24"/>
          <w:szCs w:val="24"/>
        </w:rPr>
        <w:t xml:space="preserve"> de desarrollo; el desafío sería potenciar la interacción entre ambos, como resulta una de las apuestas de la creación de los IPAF. </w:t>
      </w:r>
    </w:p>
    <w:p w14:paraId="1A23CF9B" w14:textId="20E6F176" w:rsidR="00CB3B0E" w:rsidRPr="00F36145" w:rsidRDefault="00CB3B0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Esta indefinición del perfil adecuado para este paradigma elegido por el INTA para La </w:t>
      </w:r>
      <w:r w:rsidR="00B965BA" w:rsidRPr="00F36145">
        <w:rPr>
          <w:rFonts w:ascii="Times New Roman" w:hAnsi="Times New Roman" w:cs="Times New Roman"/>
          <w:sz w:val="24"/>
          <w:szCs w:val="24"/>
        </w:rPr>
        <w:t>P</w:t>
      </w:r>
      <w:r w:rsidRPr="00F36145">
        <w:rPr>
          <w:rFonts w:ascii="Times New Roman" w:hAnsi="Times New Roman" w:cs="Times New Roman"/>
          <w:sz w:val="24"/>
          <w:szCs w:val="24"/>
        </w:rPr>
        <w:t xml:space="preserve">lata, se le suma la incertidumbre por la estabilidad de estos lineamientos en el tiempo. </w:t>
      </w:r>
    </w:p>
    <w:p w14:paraId="2133657E" w14:textId="31F0EA84" w:rsidR="006A16E0" w:rsidRPr="00F36145" w:rsidRDefault="00B965BA"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La complejidad de la tarea y su diferencia con la de los técnicos de las empresas tecnológicas es resumida por el Coordinador del AMBA Sur de la siguiente manera: </w:t>
      </w:r>
      <w:r w:rsidR="00844FCB" w:rsidRPr="00F36145">
        <w:rPr>
          <w:rFonts w:ascii="Times New Roman" w:hAnsi="Times New Roman" w:cs="Times New Roman"/>
          <w:sz w:val="24"/>
          <w:szCs w:val="24"/>
        </w:rPr>
        <w:t>“</w:t>
      </w:r>
      <w:r w:rsidR="00844FCB" w:rsidRPr="00F36145">
        <w:rPr>
          <w:rFonts w:ascii="Times New Roman" w:hAnsi="Times New Roman" w:cs="Times New Roman"/>
          <w:i/>
          <w:sz w:val="24"/>
          <w:szCs w:val="24"/>
        </w:rPr>
        <w:t>Desde el Estado nosotros vamos durante un año a llenarlo de dudas. Diferente la empresa que viene con la certeza del producto exitoso, el que lo usa el productor exitoso</w:t>
      </w:r>
      <w:r w:rsidR="00844FCB" w:rsidRPr="00F36145">
        <w:rPr>
          <w:rFonts w:ascii="Times New Roman" w:hAnsi="Times New Roman" w:cs="Times New Roman"/>
          <w:sz w:val="24"/>
          <w:szCs w:val="24"/>
        </w:rPr>
        <w:t>…”</w:t>
      </w:r>
      <w:r w:rsidRPr="00F36145">
        <w:rPr>
          <w:rFonts w:ascii="Times New Roman" w:hAnsi="Times New Roman" w:cs="Times New Roman"/>
          <w:sz w:val="24"/>
          <w:szCs w:val="24"/>
        </w:rPr>
        <w:t>. Y</w:t>
      </w:r>
      <w:r w:rsidR="006A16E0" w:rsidRPr="00F36145">
        <w:rPr>
          <w:rFonts w:ascii="Times New Roman" w:hAnsi="Times New Roman" w:cs="Times New Roman"/>
          <w:sz w:val="24"/>
          <w:szCs w:val="24"/>
        </w:rPr>
        <w:t xml:space="preserve"> si bien cada empresa debe tener dos o tres técnicos, </w:t>
      </w:r>
      <w:r w:rsidR="00844FCB" w:rsidRPr="00F36145">
        <w:rPr>
          <w:rFonts w:ascii="Times New Roman" w:hAnsi="Times New Roman" w:cs="Times New Roman"/>
          <w:sz w:val="24"/>
          <w:szCs w:val="24"/>
        </w:rPr>
        <w:t>trabajan en forma intensa</w:t>
      </w:r>
      <w:r w:rsidR="006A16E0" w:rsidRPr="00F36145">
        <w:rPr>
          <w:rFonts w:ascii="Times New Roman" w:hAnsi="Times New Roman" w:cs="Times New Roman"/>
          <w:sz w:val="24"/>
          <w:szCs w:val="24"/>
        </w:rPr>
        <w:t>: viajan por todo el país, ensayan, dan charlas, realizan reuniones técnicas. Mientras que los 25 técnicos que supo tener el C</w:t>
      </w:r>
      <w:r w:rsidRPr="00F36145">
        <w:rPr>
          <w:rFonts w:ascii="Times New Roman" w:hAnsi="Times New Roman" w:cs="Times New Roman"/>
          <w:sz w:val="24"/>
          <w:szCs w:val="24"/>
        </w:rPr>
        <w:t xml:space="preserve">ambio </w:t>
      </w:r>
      <w:r w:rsidR="006A16E0" w:rsidRPr="00F36145">
        <w:rPr>
          <w:rFonts w:ascii="Times New Roman" w:hAnsi="Times New Roman" w:cs="Times New Roman"/>
          <w:sz w:val="24"/>
          <w:szCs w:val="24"/>
        </w:rPr>
        <w:t>R</w:t>
      </w:r>
      <w:r w:rsidRPr="00F36145">
        <w:rPr>
          <w:rFonts w:ascii="Times New Roman" w:hAnsi="Times New Roman" w:cs="Times New Roman"/>
          <w:sz w:val="24"/>
          <w:szCs w:val="24"/>
        </w:rPr>
        <w:t>ural</w:t>
      </w:r>
      <w:r w:rsidR="006A16E0" w:rsidRPr="00F36145">
        <w:rPr>
          <w:rFonts w:ascii="Times New Roman" w:hAnsi="Times New Roman" w:cs="Times New Roman"/>
          <w:sz w:val="24"/>
          <w:szCs w:val="24"/>
        </w:rPr>
        <w:t xml:space="preserve"> del INTA</w:t>
      </w:r>
      <w:r w:rsidR="00844FCB" w:rsidRPr="00F36145">
        <w:rPr>
          <w:rFonts w:ascii="Times New Roman" w:hAnsi="Times New Roman" w:cs="Times New Roman"/>
          <w:sz w:val="24"/>
          <w:szCs w:val="24"/>
        </w:rPr>
        <w:t xml:space="preserve"> en La Plata</w:t>
      </w:r>
      <w:r w:rsidR="00F20126" w:rsidRPr="00F36145">
        <w:rPr>
          <w:rFonts w:ascii="Times New Roman" w:hAnsi="Times New Roman" w:cs="Times New Roman"/>
          <w:sz w:val="24"/>
          <w:szCs w:val="24"/>
        </w:rPr>
        <w:t xml:space="preserve"> aun </w:t>
      </w:r>
      <w:r w:rsidR="00844FCB" w:rsidRPr="00F36145">
        <w:rPr>
          <w:rFonts w:ascii="Times New Roman" w:hAnsi="Times New Roman" w:cs="Times New Roman"/>
          <w:sz w:val="24"/>
          <w:szCs w:val="24"/>
        </w:rPr>
        <w:t>no lograron significativos cambios</w:t>
      </w:r>
      <w:r w:rsidR="00F20126" w:rsidRPr="00F36145">
        <w:rPr>
          <w:rFonts w:ascii="Times New Roman" w:hAnsi="Times New Roman" w:cs="Times New Roman"/>
          <w:sz w:val="24"/>
          <w:szCs w:val="24"/>
        </w:rPr>
        <w:t xml:space="preserve"> (o por lo menos fácilmente visibles)</w:t>
      </w:r>
      <w:r w:rsidR="00844FCB" w:rsidRPr="00F36145">
        <w:rPr>
          <w:rFonts w:ascii="Times New Roman" w:hAnsi="Times New Roman" w:cs="Times New Roman"/>
          <w:sz w:val="24"/>
          <w:szCs w:val="24"/>
        </w:rPr>
        <w:t>. Por cuestiones relacionadas a los recursos humanos y económicos disponibles</w:t>
      </w:r>
      <w:r w:rsidR="006A16E0" w:rsidRPr="00F36145">
        <w:rPr>
          <w:rFonts w:ascii="Times New Roman" w:hAnsi="Times New Roman" w:cs="Times New Roman"/>
          <w:sz w:val="24"/>
          <w:szCs w:val="24"/>
        </w:rPr>
        <w:t xml:space="preserve">, y parte porque la realidad a cambiar es </w:t>
      </w:r>
      <w:r w:rsidR="00844FCB" w:rsidRPr="00F36145">
        <w:rPr>
          <w:rFonts w:ascii="Times New Roman" w:hAnsi="Times New Roman" w:cs="Times New Roman"/>
          <w:sz w:val="24"/>
          <w:szCs w:val="24"/>
        </w:rPr>
        <w:t>infinitamente más</w:t>
      </w:r>
      <w:r w:rsidR="006A16E0" w:rsidRPr="00F36145">
        <w:rPr>
          <w:rFonts w:ascii="Times New Roman" w:hAnsi="Times New Roman" w:cs="Times New Roman"/>
          <w:sz w:val="24"/>
          <w:szCs w:val="24"/>
        </w:rPr>
        <w:t xml:space="preserve"> compleja </w:t>
      </w:r>
      <w:r w:rsidR="00F20126" w:rsidRPr="00F36145">
        <w:rPr>
          <w:rFonts w:ascii="Times New Roman" w:hAnsi="Times New Roman" w:cs="Times New Roman"/>
          <w:sz w:val="24"/>
          <w:szCs w:val="24"/>
        </w:rPr>
        <w:t xml:space="preserve">(y al menos de mediano plazo) </w:t>
      </w:r>
      <w:r w:rsidR="006A16E0" w:rsidRPr="00F36145">
        <w:rPr>
          <w:rFonts w:ascii="Times New Roman" w:hAnsi="Times New Roman" w:cs="Times New Roman"/>
          <w:sz w:val="24"/>
          <w:szCs w:val="24"/>
        </w:rPr>
        <w:t xml:space="preserve">que el objetivo de las empresas que es vender su producto. </w:t>
      </w:r>
    </w:p>
    <w:p w14:paraId="5120A376" w14:textId="77777777" w:rsidR="00B63FB2" w:rsidRPr="00F36145" w:rsidRDefault="00B63FB2" w:rsidP="00F36145">
      <w:pPr>
        <w:spacing w:after="0" w:line="360" w:lineRule="auto"/>
        <w:rPr>
          <w:rFonts w:ascii="Times New Roman" w:hAnsi="Times New Roman" w:cs="Times New Roman"/>
          <w:sz w:val="24"/>
          <w:szCs w:val="24"/>
        </w:rPr>
      </w:pPr>
    </w:p>
    <w:p w14:paraId="6C2BD3A2" w14:textId="77777777" w:rsidR="00B52A41" w:rsidRPr="00F36145" w:rsidRDefault="00B52A41"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Conclusiones</w:t>
      </w:r>
    </w:p>
    <w:p w14:paraId="7FC3AEFB" w14:textId="6A993FF9" w:rsidR="0061204E" w:rsidRPr="00F36145" w:rsidRDefault="0061204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En el aglomerado hortícola platense, se registra una competencia y convivencia de grandes, medianas y pequeñas empresas de tecnología hortícola. Estas últimas no sólo persisten, sino que además aportan a la competitividad esperable de las concentraciones económicas. </w:t>
      </w:r>
    </w:p>
    <w:p w14:paraId="46012181" w14:textId="36C5828F" w:rsidR="000944D5" w:rsidRPr="00F36145" w:rsidRDefault="00F20126"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El trabajo de las empresas de insumos (grandes, medianas y pequeñas) es con los productores grandes y pequeños, desagregándolos en una estrategia que busca ser eficiente en el desarrollo y difusión de los insumos. Particularmente las </w:t>
      </w:r>
      <w:proofErr w:type="spellStart"/>
      <w:r w:rsidRPr="00F36145">
        <w:rPr>
          <w:rFonts w:ascii="Times New Roman" w:hAnsi="Times New Roman" w:cs="Times New Roman"/>
          <w:sz w:val="24"/>
          <w:szCs w:val="24"/>
        </w:rPr>
        <w:t>Py</w:t>
      </w:r>
      <w:r w:rsidRPr="00F36145">
        <w:rPr>
          <w:rFonts w:ascii="Times New Roman" w:hAnsi="Times New Roman" w:cs="Times New Roman"/>
          <w:sz w:val="24"/>
          <w:szCs w:val="24"/>
        </w:rPr>
        <w:t>METH</w:t>
      </w:r>
      <w:proofErr w:type="spellEnd"/>
      <w:r w:rsidRPr="00F36145">
        <w:rPr>
          <w:rFonts w:ascii="Times New Roman" w:hAnsi="Times New Roman" w:cs="Times New Roman"/>
          <w:sz w:val="24"/>
          <w:szCs w:val="24"/>
        </w:rPr>
        <w:t xml:space="preserve"> </w:t>
      </w:r>
      <w:r w:rsidR="0061204E" w:rsidRPr="00F36145">
        <w:rPr>
          <w:rFonts w:ascii="Times New Roman" w:hAnsi="Times New Roman" w:cs="Times New Roman"/>
          <w:sz w:val="24"/>
          <w:szCs w:val="24"/>
        </w:rPr>
        <w:t>no subestiman la</w:t>
      </w:r>
      <w:r w:rsidR="00356E70" w:rsidRPr="00F36145">
        <w:rPr>
          <w:rFonts w:ascii="Times New Roman" w:hAnsi="Times New Roman" w:cs="Times New Roman"/>
          <w:sz w:val="24"/>
          <w:szCs w:val="24"/>
        </w:rPr>
        <w:t xml:space="preserve"> potencia de </w:t>
      </w:r>
      <w:r w:rsidR="0061204E" w:rsidRPr="00F36145">
        <w:rPr>
          <w:rFonts w:ascii="Times New Roman" w:hAnsi="Times New Roman" w:cs="Times New Roman"/>
          <w:sz w:val="24"/>
          <w:szCs w:val="24"/>
        </w:rPr>
        <w:t>las</w:t>
      </w:r>
      <w:r w:rsidR="00356E70" w:rsidRPr="00F36145">
        <w:rPr>
          <w:rFonts w:ascii="Times New Roman" w:hAnsi="Times New Roman" w:cs="Times New Roman"/>
          <w:sz w:val="24"/>
          <w:szCs w:val="24"/>
        </w:rPr>
        <w:t xml:space="preserve"> corporaciones, </w:t>
      </w:r>
      <w:r w:rsidR="0061204E" w:rsidRPr="00F36145">
        <w:rPr>
          <w:rFonts w:ascii="Times New Roman" w:hAnsi="Times New Roman" w:cs="Times New Roman"/>
          <w:sz w:val="24"/>
          <w:szCs w:val="24"/>
        </w:rPr>
        <w:t xml:space="preserve">definidas como monstruos por su escala y poder. Pero es justamente su tamaño lo que les permite diagramar estrategias diferenciales en algunos sentidos, suficientes para competir. </w:t>
      </w:r>
      <w:r w:rsidR="0061204E" w:rsidRPr="00F36145">
        <w:rPr>
          <w:rFonts w:ascii="Times New Roman" w:hAnsi="Times New Roman" w:cs="Times New Roman"/>
          <w:sz w:val="24"/>
          <w:szCs w:val="24"/>
        </w:rPr>
        <w:lastRenderedPageBreak/>
        <w:t xml:space="preserve">Ese saberse manejar aducido </w:t>
      </w:r>
      <w:r w:rsidR="00356E70" w:rsidRPr="00F36145">
        <w:rPr>
          <w:rFonts w:ascii="Times New Roman" w:hAnsi="Times New Roman" w:cs="Times New Roman"/>
          <w:sz w:val="24"/>
          <w:szCs w:val="24"/>
        </w:rPr>
        <w:t>se sintetiza en su capacidad de flexibilidad, a lo que se le agrega servicios especializados y atención personalizada.</w:t>
      </w:r>
      <w:r w:rsidR="0061204E" w:rsidRPr="00F36145">
        <w:rPr>
          <w:rFonts w:ascii="Times New Roman" w:hAnsi="Times New Roman" w:cs="Times New Roman"/>
          <w:sz w:val="24"/>
          <w:szCs w:val="24"/>
        </w:rPr>
        <w:t xml:space="preserve"> Esta búsqueda de diferenciación </w:t>
      </w:r>
      <w:r w:rsidR="00853008" w:rsidRPr="00F36145">
        <w:rPr>
          <w:rFonts w:ascii="Times New Roman" w:hAnsi="Times New Roman" w:cs="Times New Roman"/>
          <w:sz w:val="24"/>
          <w:szCs w:val="24"/>
        </w:rPr>
        <w:t xml:space="preserve">genera nuevos servicios en el sector, colaborando en el ajuste de un modelo </w:t>
      </w:r>
      <w:r w:rsidR="000944D5" w:rsidRPr="00F36145">
        <w:rPr>
          <w:rFonts w:ascii="Times New Roman" w:hAnsi="Times New Roman" w:cs="Times New Roman"/>
          <w:sz w:val="24"/>
          <w:szCs w:val="24"/>
        </w:rPr>
        <w:t xml:space="preserve">que se hace cada vez más competitivo. Claro está que la mercadería de las </w:t>
      </w:r>
      <w:proofErr w:type="spellStart"/>
      <w:r w:rsidR="000944D5" w:rsidRPr="00F36145">
        <w:rPr>
          <w:rFonts w:ascii="Times New Roman" w:hAnsi="Times New Roman" w:cs="Times New Roman"/>
          <w:sz w:val="24"/>
          <w:szCs w:val="24"/>
        </w:rPr>
        <w:t>PyMETH</w:t>
      </w:r>
      <w:proofErr w:type="spellEnd"/>
      <w:r w:rsidR="000944D5" w:rsidRPr="00F36145">
        <w:rPr>
          <w:rFonts w:ascii="Times New Roman" w:hAnsi="Times New Roman" w:cs="Times New Roman"/>
          <w:sz w:val="24"/>
          <w:szCs w:val="24"/>
        </w:rPr>
        <w:t xml:space="preserve"> es más cara pero dentro de ese mayor precio se incorpora una mayor financiación, flexibilidad, mercadería entregada en tiempo y forma,</w:t>
      </w:r>
      <w:r w:rsidRPr="00F36145">
        <w:rPr>
          <w:rFonts w:ascii="Times New Roman" w:hAnsi="Times New Roman" w:cs="Times New Roman"/>
          <w:sz w:val="24"/>
          <w:szCs w:val="24"/>
        </w:rPr>
        <w:t xml:space="preserve"> adecuación de envases, </w:t>
      </w:r>
      <w:r w:rsidR="000944D5" w:rsidRPr="00F36145">
        <w:rPr>
          <w:rFonts w:ascii="Times New Roman" w:hAnsi="Times New Roman" w:cs="Times New Roman"/>
          <w:sz w:val="24"/>
          <w:szCs w:val="24"/>
        </w:rPr>
        <w:t>etc. Es decir, un mejor servicio.</w:t>
      </w:r>
    </w:p>
    <w:p w14:paraId="0B5C9843" w14:textId="22559DD2" w:rsidR="000944D5" w:rsidRPr="00F36145" w:rsidRDefault="000944D5"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Paralelamente, la especialización en los servicios </w:t>
      </w:r>
      <w:r w:rsidR="00F20126" w:rsidRPr="00F36145">
        <w:rPr>
          <w:rFonts w:ascii="Times New Roman" w:hAnsi="Times New Roman" w:cs="Times New Roman"/>
          <w:sz w:val="24"/>
          <w:szCs w:val="24"/>
        </w:rPr>
        <w:t xml:space="preserve">que implementan las </w:t>
      </w:r>
      <w:proofErr w:type="spellStart"/>
      <w:r w:rsidR="00F20126" w:rsidRPr="00F36145">
        <w:rPr>
          <w:rFonts w:ascii="Times New Roman" w:hAnsi="Times New Roman" w:cs="Times New Roman"/>
          <w:sz w:val="24"/>
          <w:szCs w:val="24"/>
        </w:rPr>
        <w:t>PyMETH</w:t>
      </w:r>
      <w:proofErr w:type="spellEnd"/>
      <w:r w:rsidR="00F20126" w:rsidRPr="00F36145">
        <w:rPr>
          <w:rFonts w:ascii="Times New Roman" w:hAnsi="Times New Roman" w:cs="Times New Roman"/>
          <w:sz w:val="24"/>
          <w:szCs w:val="24"/>
        </w:rPr>
        <w:t xml:space="preserve"> </w:t>
      </w:r>
      <w:r w:rsidRPr="00F36145">
        <w:rPr>
          <w:rFonts w:ascii="Times New Roman" w:hAnsi="Times New Roman" w:cs="Times New Roman"/>
          <w:sz w:val="24"/>
          <w:szCs w:val="24"/>
        </w:rPr>
        <w:t xml:space="preserve">posibilita el surgimiento de los </w:t>
      </w:r>
      <w:proofErr w:type="spellStart"/>
      <w:r w:rsidRPr="00F36145">
        <w:rPr>
          <w:rFonts w:ascii="Times New Roman" w:hAnsi="Times New Roman" w:cs="Times New Roman"/>
          <w:i/>
          <w:sz w:val="24"/>
          <w:szCs w:val="24"/>
        </w:rPr>
        <w:t>specialities</w:t>
      </w:r>
      <w:proofErr w:type="spellEnd"/>
      <w:r w:rsidRPr="00F36145">
        <w:rPr>
          <w:rFonts w:ascii="Times New Roman" w:hAnsi="Times New Roman" w:cs="Times New Roman"/>
          <w:sz w:val="24"/>
          <w:szCs w:val="24"/>
        </w:rPr>
        <w:t xml:space="preserve">, resolución de problemas ad-hoc, orientado a los productores más innovadores. Esto por un lado posibilita hacer más eficaz y eficiente las innovaciones tecnológicas, como así también eventualmente logran </w:t>
      </w:r>
      <w:r w:rsidR="00F20126" w:rsidRPr="00F36145">
        <w:rPr>
          <w:rFonts w:ascii="Times New Roman" w:hAnsi="Times New Roman" w:cs="Times New Roman"/>
          <w:sz w:val="24"/>
          <w:szCs w:val="24"/>
        </w:rPr>
        <w:t xml:space="preserve">posteriormente </w:t>
      </w:r>
      <w:r w:rsidRPr="00F36145">
        <w:rPr>
          <w:rFonts w:ascii="Times New Roman" w:hAnsi="Times New Roman" w:cs="Times New Roman"/>
          <w:sz w:val="24"/>
          <w:szCs w:val="24"/>
        </w:rPr>
        <w:t xml:space="preserve">generalizarse, convirtiéndose en </w:t>
      </w:r>
      <w:proofErr w:type="spellStart"/>
      <w:r w:rsidRPr="00F36145">
        <w:rPr>
          <w:rFonts w:ascii="Times New Roman" w:hAnsi="Times New Roman" w:cs="Times New Roman"/>
          <w:i/>
          <w:sz w:val="24"/>
          <w:szCs w:val="24"/>
        </w:rPr>
        <w:t>commodities</w:t>
      </w:r>
      <w:proofErr w:type="spellEnd"/>
      <w:r w:rsidRPr="00F36145">
        <w:rPr>
          <w:rFonts w:ascii="Times New Roman" w:hAnsi="Times New Roman" w:cs="Times New Roman"/>
          <w:sz w:val="24"/>
          <w:szCs w:val="24"/>
        </w:rPr>
        <w:t>.</w:t>
      </w:r>
    </w:p>
    <w:p w14:paraId="7FDF3468" w14:textId="2C0174EB" w:rsidR="00081296" w:rsidRPr="00F36145" w:rsidRDefault="00755B6E"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En cuanto a las estrategias tecnológicas del sector público, y concentrando la atención en el rol del INTA (la principal institución para el área hortícola de La Plata) es para destacar que las mismas fueron variando a lo largo del tiempo. Tras un período (década del 90) en donde intentaban en forma totalmente desfinanciadas de acompañar al modelo hegemónico, tras el 2003 modifican su mirada y metodología de trabajo. Con un enfoque territorial, en base al trabajo de alternativas productivas y comerciales, y gestionando la organización, el INTA busca resolver problemas más estructurales y complejos, siendo sus resultados difíciles </w:t>
      </w:r>
      <w:r w:rsidR="00C86E10" w:rsidRPr="00F36145">
        <w:rPr>
          <w:rFonts w:ascii="Times New Roman" w:hAnsi="Times New Roman" w:cs="Times New Roman"/>
          <w:sz w:val="24"/>
          <w:szCs w:val="24"/>
        </w:rPr>
        <w:t>de evaluar aun.</w:t>
      </w:r>
    </w:p>
    <w:p w14:paraId="6E84D411" w14:textId="77777777" w:rsidR="00896039" w:rsidRPr="00F36145" w:rsidRDefault="00F20126"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Los mismos se orientan al productor cuantitativamente hegemónico</w:t>
      </w:r>
      <w:r w:rsidR="007076AF" w:rsidRPr="00F36145">
        <w:rPr>
          <w:rFonts w:ascii="Times New Roman" w:hAnsi="Times New Roman" w:cs="Times New Roman"/>
          <w:sz w:val="24"/>
          <w:szCs w:val="24"/>
        </w:rPr>
        <w:t xml:space="preserve"> y en situación vulnerable, para cuya persistencia y mejora proponen la organización y alternativas productivas (agroecología) y comerciales (canales cortos)</w:t>
      </w:r>
      <w:r w:rsidR="00896039" w:rsidRPr="00F36145">
        <w:rPr>
          <w:rFonts w:ascii="Times New Roman" w:hAnsi="Times New Roman" w:cs="Times New Roman"/>
          <w:sz w:val="24"/>
          <w:szCs w:val="24"/>
        </w:rPr>
        <w:t xml:space="preserve">. Dicha propuesta de trabajo y su correspondiente enfoque territorial requiere de agentes ad-hoc, cuyo perfil sería un intermedio entre un </w:t>
      </w:r>
      <w:r w:rsidR="00896039" w:rsidRPr="00F36145">
        <w:rPr>
          <w:rFonts w:ascii="Times New Roman" w:hAnsi="Times New Roman" w:cs="Times New Roman"/>
          <w:sz w:val="24"/>
          <w:szCs w:val="24"/>
        </w:rPr>
        <w:t>extensionista</w:t>
      </w:r>
      <w:r w:rsidR="00896039" w:rsidRPr="00F36145">
        <w:rPr>
          <w:rFonts w:ascii="Times New Roman" w:hAnsi="Times New Roman" w:cs="Times New Roman"/>
          <w:sz w:val="24"/>
          <w:szCs w:val="24"/>
        </w:rPr>
        <w:t xml:space="preserve"> y un técnico tradicional, formación compleja y más considerando los recursos (humanos y económicos) con los que cuenta el INTA. </w:t>
      </w:r>
    </w:p>
    <w:p w14:paraId="5D960992" w14:textId="3A2E3898" w:rsidR="00CA1B37" w:rsidRPr="00F36145" w:rsidRDefault="00896039"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 xml:space="preserve">A su manera, tanto el INTA como las </w:t>
      </w:r>
      <w:proofErr w:type="spellStart"/>
      <w:r w:rsidRPr="00F36145">
        <w:rPr>
          <w:rFonts w:ascii="Times New Roman" w:hAnsi="Times New Roman" w:cs="Times New Roman"/>
          <w:sz w:val="24"/>
          <w:szCs w:val="24"/>
        </w:rPr>
        <w:t>PyMETH</w:t>
      </w:r>
      <w:proofErr w:type="spellEnd"/>
      <w:r w:rsidRPr="00F36145">
        <w:rPr>
          <w:rFonts w:ascii="Times New Roman" w:hAnsi="Times New Roman" w:cs="Times New Roman"/>
          <w:sz w:val="24"/>
          <w:szCs w:val="24"/>
        </w:rPr>
        <w:t xml:space="preserve"> intervienen en el aglomerado hortícola platense, prestando nuevos servicios y ajustando el modelo. Dicho ajuste en el sentido de adoptar y de adaptar la tecnología </w:t>
      </w:r>
      <w:r w:rsidR="00CD3C54" w:rsidRPr="00F36145">
        <w:rPr>
          <w:rFonts w:ascii="Times New Roman" w:hAnsi="Times New Roman" w:cs="Times New Roman"/>
          <w:sz w:val="24"/>
          <w:szCs w:val="24"/>
        </w:rPr>
        <w:t xml:space="preserve">(hegemónica y alternativa) </w:t>
      </w:r>
      <w:r w:rsidRPr="00F36145">
        <w:rPr>
          <w:rFonts w:ascii="Times New Roman" w:hAnsi="Times New Roman" w:cs="Times New Roman"/>
          <w:sz w:val="24"/>
          <w:szCs w:val="24"/>
        </w:rPr>
        <w:t>en un</w:t>
      </w:r>
      <w:r w:rsidR="00CD3C54" w:rsidRPr="00F36145">
        <w:rPr>
          <w:rFonts w:ascii="Times New Roman" w:hAnsi="Times New Roman" w:cs="Times New Roman"/>
          <w:sz w:val="24"/>
          <w:szCs w:val="24"/>
        </w:rPr>
        <w:t>a</w:t>
      </w:r>
      <w:r w:rsidRPr="00F36145">
        <w:rPr>
          <w:rFonts w:ascii="Times New Roman" w:hAnsi="Times New Roman" w:cs="Times New Roman"/>
          <w:sz w:val="24"/>
          <w:szCs w:val="24"/>
        </w:rPr>
        <w:t xml:space="preserve"> estr</w:t>
      </w:r>
      <w:r w:rsidR="00CA1B37" w:rsidRPr="00F36145">
        <w:rPr>
          <w:rFonts w:ascii="Times New Roman" w:hAnsi="Times New Roman" w:cs="Times New Roman"/>
          <w:sz w:val="24"/>
          <w:szCs w:val="24"/>
        </w:rPr>
        <w:t>uctura social heterogénea.</w:t>
      </w:r>
    </w:p>
    <w:p w14:paraId="202BE036" w14:textId="40548393" w:rsidR="00EA46C8" w:rsidRPr="00F36145" w:rsidRDefault="00CA1B37" w:rsidP="00F36145">
      <w:pPr>
        <w:spacing w:after="0" w:line="360" w:lineRule="auto"/>
        <w:jc w:val="both"/>
        <w:rPr>
          <w:rFonts w:ascii="Times New Roman" w:hAnsi="Times New Roman" w:cs="Times New Roman"/>
          <w:sz w:val="24"/>
          <w:szCs w:val="24"/>
        </w:rPr>
      </w:pPr>
      <w:r w:rsidRPr="00F36145">
        <w:rPr>
          <w:rFonts w:ascii="Times New Roman" w:hAnsi="Times New Roman" w:cs="Times New Roman"/>
          <w:sz w:val="24"/>
          <w:szCs w:val="24"/>
        </w:rPr>
        <w:t>Finalmente, se reflexiona que para pensar políticas eficientes en el aglomerado hortícola de La Plata, es tan importante entender su funcionamiento como establecer o definir los objetivos del mismo.</w:t>
      </w:r>
      <w:r w:rsidR="00896039" w:rsidRPr="00F36145">
        <w:rPr>
          <w:rFonts w:ascii="Times New Roman" w:hAnsi="Times New Roman" w:cs="Times New Roman"/>
          <w:sz w:val="24"/>
          <w:szCs w:val="24"/>
        </w:rPr>
        <w:t xml:space="preserve">   </w:t>
      </w:r>
    </w:p>
    <w:p w14:paraId="00747A03" w14:textId="77777777" w:rsidR="00E67E35" w:rsidRPr="00F36145" w:rsidRDefault="00E67E35" w:rsidP="00F36145">
      <w:pPr>
        <w:pStyle w:val="Prrafodelista"/>
        <w:numPr>
          <w:ilvl w:val="0"/>
          <w:numId w:val="4"/>
        </w:numPr>
        <w:spacing w:line="360" w:lineRule="auto"/>
        <w:rPr>
          <w:rFonts w:ascii="Times New Roman" w:hAnsi="Times New Roman" w:cs="Times New Roman"/>
          <w:b/>
          <w:sz w:val="24"/>
          <w:szCs w:val="24"/>
        </w:rPr>
      </w:pPr>
      <w:r w:rsidRPr="00F36145">
        <w:rPr>
          <w:rFonts w:ascii="Times New Roman" w:hAnsi="Times New Roman" w:cs="Times New Roman"/>
          <w:b/>
          <w:sz w:val="24"/>
          <w:szCs w:val="24"/>
        </w:rPr>
        <w:t>Bibliografía</w:t>
      </w:r>
    </w:p>
    <w:p w14:paraId="6B762D92" w14:textId="3A958151" w:rsidR="00DA2B02" w:rsidRPr="00030B98" w:rsidRDefault="00E67E35"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szCs w:val="24"/>
        </w:rPr>
        <w:fldChar w:fldCharType="begin" w:fldLock="1"/>
      </w:r>
      <w:r w:rsidRPr="00030B98">
        <w:rPr>
          <w:rFonts w:ascii="Times New Roman" w:hAnsi="Times New Roman" w:cs="Times New Roman"/>
          <w:szCs w:val="24"/>
        </w:rPr>
        <w:instrText xml:space="preserve">ADDIN Mendeley Bibliography CSL_BIBLIOGRAPHY </w:instrText>
      </w:r>
      <w:r w:rsidRPr="00030B98">
        <w:rPr>
          <w:rFonts w:ascii="Times New Roman" w:hAnsi="Times New Roman" w:cs="Times New Roman"/>
          <w:szCs w:val="24"/>
        </w:rPr>
        <w:fldChar w:fldCharType="separate"/>
      </w:r>
      <w:r w:rsidR="00DA2B02" w:rsidRPr="00030B98">
        <w:rPr>
          <w:rFonts w:ascii="Times New Roman" w:hAnsi="Times New Roman" w:cs="Times New Roman"/>
          <w:noProof/>
          <w:szCs w:val="24"/>
        </w:rPr>
        <w:t xml:space="preserve">Ambort, M. E. (2017). </w:t>
      </w:r>
      <w:r w:rsidR="00DA2B02" w:rsidRPr="00030B98">
        <w:rPr>
          <w:rFonts w:ascii="Times New Roman" w:hAnsi="Times New Roman" w:cs="Times New Roman"/>
          <w:i/>
          <w:iCs/>
          <w:noProof/>
          <w:szCs w:val="24"/>
        </w:rPr>
        <w:t>Procesos asociativos en la agricultura familiar : un análisis de las condiciones que dieron lugar al surgimiento y consolidación de organizaciones en el cinturón hortícola platense, 2005-2015</w:t>
      </w:r>
      <w:r w:rsidR="00DA2B02" w:rsidRPr="00030B98">
        <w:rPr>
          <w:rFonts w:ascii="Times New Roman" w:hAnsi="Times New Roman" w:cs="Times New Roman"/>
          <w:noProof/>
          <w:szCs w:val="24"/>
        </w:rPr>
        <w:t>. FaHCE - UNLP.</w:t>
      </w:r>
    </w:p>
    <w:p w14:paraId="2FBF1CDF"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Blandi, M. L. (2016). </w:t>
      </w:r>
      <w:r w:rsidRPr="00030B98">
        <w:rPr>
          <w:rFonts w:ascii="Times New Roman" w:hAnsi="Times New Roman" w:cs="Times New Roman"/>
          <w:i/>
          <w:iCs/>
          <w:noProof/>
          <w:szCs w:val="24"/>
        </w:rPr>
        <w:t>Tecnología del invernáculo en el Cinturón Hortícola Platense : análisis de la sustentabilidad y los factores que condicionan su adopción por parte de los productores</w:t>
      </w:r>
      <w:r w:rsidRPr="00030B98">
        <w:rPr>
          <w:rFonts w:ascii="Times New Roman" w:hAnsi="Times New Roman" w:cs="Times New Roman"/>
          <w:noProof/>
          <w:szCs w:val="24"/>
        </w:rPr>
        <w:t>. Tesis de Doctorado en Ciencias Agrarias y Forestales (FCAyF - UNLP).</w:t>
      </w:r>
    </w:p>
    <w:p w14:paraId="51C360F7" w14:textId="6737E0C1"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lastRenderedPageBreak/>
        <w:t xml:space="preserve">Cieza, R., &amp; Vega, N. (2019). El Programa Cambio Rural en el periurbano platense. Un estudio desde la perspectiva de los actores (2009-2017). </w:t>
      </w:r>
      <w:r w:rsidRPr="00030B98">
        <w:rPr>
          <w:rFonts w:ascii="Times New Roman" w:hAnsi="Times New Roman" w:cs="Times New Roman"/>
          <w:i/>
          <w:iCs/>
          <w:noProof/>
          <w:szCs w:val="24"/>
        </w:rPr>
        <w:t>Estudios Rurales</w:t>
      </w:r>
      <w:r w:rsidR="005A468F" w:rsidRPr="00030B98">
        <w:rPr>
          <w:rFonts w:ascii="Times New Roman" w:hAnsi="Times New Roman" w:cs="Times New Roman"/>
          <w:noProof/>
          <w:szCs w:val="24"/>
        </w:rPr>
        <w:t xml:space="preserve"> (en prensa)</w:t>
      </w:r>
    </w:p>
    <w:p w14:paraId="034F8B63" w14:textId="78F46233" w:rsidR="005A468F" w:rsidRPr="00030B98" w:rsidRDefault="005A468F"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Craviotti, C (2014). La agricultura familiar en Argentina: Nuevos desarrollos institucionales, viejas tendencias estructurales, En Craviotti (comp.) Agricultura familiar en Latinoamérica: Continuidades, transformaciones y controversi</w:t>
      </w:r>
      <w:r w:rsidR="00030B98">
        <w:rPr>
          <w:rFonts w:ascii="Times New Roman" w:hAnsi="Times New Roman" w:cs="Times New Roman"/>
          <w:noProof/>
          <w:szCs w:val="24"/>
        </w:rPr>
        <w:t>as, (pp. 175-204), Buenos Aires</w:t>
      </w:r>
      <w:r w:rsidRPr="00030B98">
        <w:rPr>
          <w:rFonts w:ascii="Times New Roman" w:hAnsi="Times New Roman" w:cs="Times New Roman"/>
          <w:noProof/>
          <w:szCs w:val="24"/>
        </w:rPr>
        <w:t>: CICCUS.</w:t>
      </w:r>
    </w:p>
    <w:p w14:paraId="4F6BC849"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Eisenhardt, K. M. (1989). Building Theories from Case Study Research. </w:t>
      </w:r>
      <w:r w:rsidRPr="00030B98">
        <w:rPr>
          <w:rFonts w:ascii="Times New Roman" w:hAnsi="Times New Roman" w:cs="Times New Roman"/>
          <w:i/>
          <w:iCs/>
          <w:noProof/>
          <w:szCs w:val="24"/>
        </w:rPr>
        <w:t>Academy of Management Review</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14</w:t>
      </w:r>
      <w:r w:rsidRPr="00030B98">
        <w:rPr>
          <w:rFonts w:ascii="Times New Roman" w:hAnsi="Times New Roman" w:cs="Times New Roman"/>
          <w:noProof/>
          <w:szCs w:val="24"/>
        </w:rPr>
        <w:t>(4), 532–550.</w:t>
      </w:r>
    </w:p>
    <w:p w14:paraId="74EF6937"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Fernández, L. (2018). </w:t>
      </w:r>
      <w:r w:rsidRPr="00030B98">
        <w:rPr>
          <w:rFonts w:ascii="Times New Roman" w:hAnsi="Times New Roman" w:cs="Times New Roman"/>
          <w:i/>
          <w:iCs/>
          <w:noProof/>
          <w:szCs w:val="24"/>
        </w:rPr>
        <w:t>La inclusión social a través de las políticas públicas dirigidas a los agricultores familiares. Estudio de casos en municipios de Buenos Aires y Misiones, 2008-2015</w:t>
      </w:r>
      <w:r w:rsidRPr="00030B98">
        <w:rPr>
          <w:rFonts w:ascii="Times New Roman" w:hAnsi="Times New Roman" w:cs="Times New Roman"/>
          <w:noProof/>
          <w:szCs w:val="24"/>
        </w:rPr>
        <w:t>. Tesis Doctoral, Facultad de Humanidades y Ciencias de la Educación (UNLP).</w:t>
      </w:r>
    </w:p>
    <w:p w14:paraId="1FA454E0" w14:textId="08ACC7C8"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Ferraris, G., &amp; Bravo, M. L. (2014). Organizaciones de productores hortícolas del Cinturón Verde de La Plata. </w:t>
      </w:r>
      <w:r w:rsidRPr="00030B98">
        <w:rPr>
          <w:rFonts w:ascii="Times New Roman" w:hAnsi="Times New Roman" w:cs="Times New Roman"/>
          <w:i/>
          <w:iCs/>
          <w:noProof/>
          <w:szCs w:val="24"/>
        </w:rPr>
        <w:t>VIII Jornadas de Sociología de la UNLP</w:t>
      </w:r>
      <w:r w:rsidRPr="00030B98">
        <w:rPr>
          <w:rFonts w:ascii="Times New Roman" w:hAnsi="Times New Roman" w:cs="Times New Roman"/>
          <w:noProof/>
          <w:szCs w:val="24"/>
        </w:rPr>
        <w:t xml:space="preserve"> (pp. 1–18). La Plata: FaHCE - UNLP.</w:t>
      </w:r>
    </w:p>
    <w:p w14:paraId="7E58CC72"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Fortunato, N. (2014). Entre extensionistas y quinteros. </w:t>
      </w:r>
      <w:r w:rsidRPr="00030B98">
        <w:rPr>
          <w:rFonts w:ascii="Times New Roman" w:hAnsi="Times New Roman" w:cs="Times New Roman"/>
          <w:i/>
          <w:iCs/>
          <w:noProof/>
          <w:szCs w:val="24"/>
        </w:rPr>
        <w:t>Boletín Hortícola</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18</w:t>
      </w:r>
      <w:r w:rsidRPr="00030B98">
        <w:rPr>
          <w:rFonts w:ascii="Times New Roman" w:hAnsi="Times New Roman" w:cs="Times New Roman"/>
          <w:noProof/>
          <w:szCs w:val="24"/>
        </w:rPr>
        <w:t>(51), 32–35.</w:t>
      </w:r>
    </w:p>
    <w:p w14:paraId="2FA81EA9" w14:textId="37C35F95"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Fortunato, N. (2015). </w:t>
      </w:r>
      <w:r w:rsidRPr="00030B98">
        <w:rPr>
          <w:rFonts w:ascii="Times New Roman" w:hAnsi="Times New Roman" w:cs="Times New Roman"/>
          <w:i/>
          <w:iCs/>
          <w:noProof/>
          <w:szCs w:val="24"/>
        </w:rPr>
        <w:t>Practicas y representaciones sobre el uso de plaguicidas. Un crisol de razones en el cinturon horticola platense</w:t>
      </w:r>
      <w:r w:rsidR="00030B98">
        <w:rPr>
          <w:rFonts w:ascii="Times New Roman" w:hAnsi="Times New Roman" w:cs="Times New Roman"/>
          <w:noProof/>
          <w:szCs w:val="24"/>
        </w:rPr>
        <w:t>. Tesis</w:t>
      </w:r>
      <w:r w:rsidRPr="00030B98">
        <w:rPr>
          <w:rFonts w:ascii="Times New Roman" w:hAnsi="Times New Roman" w:cs="Times New Roman"/>
          <w:noProof/>
          <w:szCs w:val="24"/>
        </w:rPr>
        <w:t xml:space="preserve"> de </w:t>
      </w:r>
      <w:r w:rsidR="00030B98">
        <w:rPr>
          <w:rFonts w:ascii="Times New Roman" w:hAnsi="Times New Roman" w:cs="Times New Roman"/>
          <w:noProof/>
          <w:szCs w:val="24"/>
        </w:rPr>
        <w:t xml:space="preserve">la Maestría </w:t>
      </w:r>
      <w:r w:rsidRPr="00030B98">
        <w:rPr>
          <w:rFonts w:ascii="Times New Roman" w:hAnsi="Times New Roman" w:cs="Times New Roman"/>
          <w:noProof/>
          <w:szCs w:val="24"/>
        </w:rPr>
        <w:t>Plider</w:t>
      </w:r>
      <w:r w:rsidR="00030B98">
        <w:rPr>
          <w:rFonts w:ascii="Times New Roman" w:hAnsi="Times New Roman" w:cs="Times New Roman"/>
          <w:noProof/>
          <w:szCs w:val="24"/>
        </w:rPr>
        <w:t xml:space="preserve"> (UNLP)</w:t>
      </w:r>
      <w:r w:rsidRPr="00030B98">
        <w:rPr>
          <w:rFonts w:ascii="Times New Roman" w:hAnsi="Times New Roman" w:cs="Times New Roman"/>
          <w:noProof/>
          <w:szCs w:val="24"/>
        </w:rPr>
        <w:t>.</w:t>
      </w:r>
    </w:p>
    <w:p w14:paraId="5FAD0CCA"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Fujita, M., &amp; Krugman, P. (2004). La nueva geografía económica: pasado, presente y futuro. </w:t>
      </w:r>
      <w:r w:rsidRPr="00030B98">
        <w:rPr>
          <w:rFonts w:ascii="Times New Roman" w:hAnsi="Times New Roman" w:cs="Times New Roman"/>
          <w:i/>
          <w:iCs/>
          <w:noProof/>
          <w:szCs w:val="24"/>
        </w:rPr>
        <w:t>Revista de Investigaciones Regionales</w:t>
      </w:r>
      <w:r w:rsidRPr="00030B98">
        <w:rPr>
          <w:rFonts w:ascii="Times New Roman" w:hAnsi="Times New Roman" w:cs="Times New Roman"/>
          <w:noProof/>
          <w:szCs w:val="24"/>
        </w:rPr>
        <w:t>, (4), 177–206. Retrieved from http://www.redalyc.org/articulo.oa?id=28900409</w:t>
      </w:r>
    </w:p>
    <w:p w14:paraId="0CD08198" w14:textId="393A3269"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Fujita, M., &amp; Thisse, J.-F. (2002). Economics of Agglomeration: Cities, Industrial Location, and Regional Growth. </w:t>
      </w:r>
      <w:r w:rsidRPr="00030B98">
        <w:rPr>
          <w:rFonts w:ascii="Times New Roman" w:hAnsi="Times New Roman" w:cs="Times New Roman"/>
          <w:i/>
          <w:iCs/>
          <w:noProof/>
          <w:szCs w:val="24"/>
        </w:rPr>
        <w:t>Annals of the Association of American Geographers</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93</w:t>
      </w:r>
      <w:r w:rsidRPr="00030B98">
        <w:rPr>
          <w:rFonts w:ascii="Times New Roman" w:hAnsi="Times New Roman" w:cs="Times New Roman"/>
          <w:noProof/>
          <w:szCs w:val="24"/>
        </w:rPr>
        <w:t xml:space="preserve">(March), 778–779. </w:t>
      </w:r>
    </w:p>
    <w:p w14:paraId="36086063" w14:textId="77134490"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(2011). Proceso de acumulación de capital en campesinos. El caso de los horticultores bolivianos de Buenos Aires (Argentina). </w:t>
      </w:r>
      <w:r w:rsidRPr="00030B98">
        <w:rPr>
          <w:rFonts w:ascii="Times New Roman" w:hAnsi="Times New Roman" w:cs="Times New Roman"/>
          <w:i/>
          <w:iCs/>
          <w:noProof/>
          <w:szCs w:val="24"/>
        </w:rPr>
        <w:t>Cuadernos de Desarrollo Rural</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8</w:t>
      </w:r>
      <w:r w:rsidR="00030B98">
        <w:rPr>
          <w:rFonts w:ascii="Times New Roman" w:hAnsi="Times New Roman" w:cs="Times New Roman"/>
          <w:noProof/>
          <w:szCs w:val="24"/>
        </w:rPr>
        <w:t xml:space="preserve">(66), 47–70. </w:t>
      </w:r>
    </w:p>
    <w:p w14:paraId="7A668A55" w14:textId="44046DC8"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(2014). Fuerza de trabajo en la horticultura de La Plata (Buenos Aires, Argentina). Razones y consecuencias de su competitividad. </w:t>
      </w:r>
      <w:r w:rsidRPr="00030B98">
        <w:rPr>
          <w:rFonts w:ascii="Times New Roman" w:hAnsi="Times New Roman" w:cs="Times New Roman"/>
          <w:i/>
          <w:iCs/>
          <w:noProof/>
          <w:szCs w:val="24"/>
        </w:rPr>
        <w:t>Trabajo y Sociedad</w:t>
      </w:r>
      <w:r w:rsidR="00030B98">
        <w:rPr>
          <w:rFonts w:ascii="Times New Roman" w:hAnsi="Times New Roman" w:cs="Times New Roman"/>
          <w:noProof/>
          <w:szCs w:val="24"/>
        </w:rPr>
        <w:t xml:space="preserve">, (22), 67–85. </w:t>
      </w:r>
    </w:p>
    <w:p w14:paraId="4AD5CCF3"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(2015). Horticultura de La Plata (Buenos Aires). Modelo productivo irracionalmente exitoso. </w:t>
      </w:r>
      <w:r w:rsidRPr="00030B98">
        <w:rPr>
          <w:rFonts w:ascii="Times New Roman" w:hAnsi="Times New Roman" w:cs="Times New Roman"/>
          <w:i/>
          <w:iCs/>
          <w:noProof/>
          <w:szCs w:val="24"/>
        </w:rPr>
        <w:t>Revista de La Facultad de Agronomía</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114</w:t>
      </w:r>
      <w:r w:rsidRPr="00030B98">
        <w:rPr>
          <w:rFonts w:ascii="Times New Roman" w:hAnsi="Times New Roman" w:cs="Times New Roman"/>
          <w:noProof/>
          <w:szCs w:val="24"/>
        </w:rPr>
        <w:t>(1), 190–201.</w:t>
      </w:r>
    </w:p>
    <w:p w14:paraId="072459AD"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(2016a). Capacidad competitiva y dinamismo en la horticultura de La Plata interpretada desde el enfoque basado en los aglomerados de empresas. </w:t>
      </w:r>
      <w:r w:rsidRPr="00030B98">
        <w:rPr>
          <w:rFonts w:ascii="Times New Roman" w:hAnsi="Times New Roman" w:cs="Times New Roman"/>
          <w:i/>
          <w:iCs/>
          <w:noProof/>
          <w:szCs w:val="24"/>
        </w:rPr>
        <w:t>Huellas</w:t>
      </w:r>
      <w:r w:rsidRPr="00030B98">
        <w:rPr>
          <w:rFonts w:ascii="Times New Roman" w:hAnsi="Times New Roman" w:cs="Times New Roman"/>
          <w:noProof/>
          <w:szCs w:val="24"/>
        </w:rPr>
        <w:t>, (20), 100–124.</w:t>
      </w:r>
    </w:p>
    <w:p w14:paraId="1890FBB2"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(2016b). Surgimiento, dinámica y rol de las plantineras en el aglomerado hortícola de La Plata. </w:t>
      </w:r>
      <w:r w:rsidRPr="00030B98">
        <w:rPr>
          <w:rFonts w:ascii="Times New Roman" w:hAnsi="Times New Roman" w:cs="Times New Roman"/>
          <w:i/>
          <w:iCs/>
          <w:noProof/>
          <w:szCs w:val="24"/>
        </w:rPr>
        <w:t>Estudios Socioterritoriales</w:t>
      </w:r>
      <w:r w:rsidRPr="00030B98">
        <w:rPr>
          <w:rFonts w:ascii="Times New Roman" w:hAnsi="Times New Roman" w:cs="Times New Roman"/>
          <w:noProof/>
          <w:szCs w:val="24"/>
        </w:rPr>
        <w:t>, (20), 87–102.</w:t>
      </w:r>
    </w:p>
    <w:p w14:paraId="0D1497D6"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(2018). Surgimiento, características y rol de los técnicos privados en el aglomerado hortícola de La Plata (Buenos Aires). </w:t>
      </w:r>
      <w:r w:rsidRPr="00030B98">
        <w:rPr>
          <w:rFonts w:ascii="Times New Roman" w:hAnsi="Times New Roman" w:cs="Times New Roman"/>
          <w:i/>
          <w:iCs/>
          <w:noProof/>
          <w:szCs w:val="24"/>
        </w:rPr>
        <w:t>Ciencias Agronómicas</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XXXI</w:t>
      </w:r>
      <w:r w:rsidRPr="00030B98">
        <w:rPr>
          <w:rFonts w:ascii="Times New Roman" w:hAnsi="Times New Roman" w:cs="Times New Roman"/>
          <w:noProof/>
          <w:szCs w:val="24"/>
        </w:rPr>
        <w:t>(18), 34–43. Retrieved from http://www.cienciasagronomicas.unr.edu.ar/journal/index.php/agronom/article/view/249</w:t>
      </w:r>
    </w:p>
    <w:p w14:paraId="6A119ABF"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García, M., &amp; Merchán, A. (2018). Las agronomías. Características y rol en el aglomerado hortícola de La Plata, Buenos Aires, Argentina. </w:t>
      </w:r>
      <w:r w:rsidRPr="00030B98">
        <w:rPr>
          <w:rFonts w:ascii="Times New Roman" w:hAnsi="Times New Roman" w:cs="Times New Roman"/>
          <w:i/>
          <w:iCs/>
          <w:noProof/>
          <w:szCs w:val="24"/>
        </w:rPr>
        <w:t>Estudios Rurales</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8</w:t>
      </w:r>
      <w:r w:rsidRPr="00030B98">
        <w:rPr>
          <w:rFonts w:ascii="Times New Roman" w:hAnsi="Times New Roman" w:cs="Times New Roman"/>
          <w:noProof/>
          <w:szCs w:val="24"/>
        </w:rPr>
        <w:t>(16), 98–126. Retrieved from http://ppct.caicyt.gov.ar/index.php/estudios-rurales/issue/current/showToc</w:t>
      </w:r>
    </w:p>
    <w:p w14:paraId="60A1702B" w14:textId="77777777" w:rsidR="005A468F" w:rsidRPr="00030B98" w:rsidRDefault="005A468F"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Manzanal, M., &amp; Gonzalez, F. (2010). Soberanía alimentaria y agricultura familiar. Oportunidades y desafios del casp argentino. Realidad Económica, (255), 12–42.</w:t>
      </w:r>
    </w:p>
    <w:p w14:paraId="406A7F75" w14:textId="2519EF93"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May, P., Fauret, S., Ciocchini, I., Ahumada, A., &amp; Bonicatto, M. (2017). Cultivos tradicionales y saberes culinarios en el cinturón hortícola de La Plata, Argentina. Su rol en la conservación de agrobiodiversidad. </w:t>
      </w:r>
      <w:r w:rsidR="00030B98" w:rsidRPr="00030B98">
        <w:rPr>
          <w:rFonts w:ascii="Times New Roman" w:hAnsi="Times New Roman" w:cs="Times New Roman"/>
          <w:i/>
          <w:iCs/>
          <w:noProof/>
          <w:szCs w:val="24"/>
        </w:rPr>
        <w:t xml:space="preserve">Congresso Agroecologia </w:t>
      </w:r>
      <w:r w:rsidRPr="00030B98">
        <w:rPr>
          <w:rFonts w:ascii="Times New Roman" w:hAnsi="Times New Roman" w:cs="Times New Roman"/>
          <w:i/>
          <w:iCs/>
          <w:noProof/>
          <w:szCs w:val="24"/>
        </w:rPr>
        <w:t>SOCLA</w:t>
      </w:r>
      <w:r w:rsidRPr="00030B98">
        <w:rPr>
          <w:rFonts w:ascii="Times New Roman" w:hAnsi="Times New Roman" w:cs="Times New Roman"/>
          <w:noProof/>
          <w:szCs w:val="24"/>
        </w:rPr>
        <w:t>. Brasilia.</w:t>
      </w:r>
    </w:p>
    <w:p w14:paraId="50A87ED3" w14:textId="0CD18BD2"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Miranda, M. (2017). Riesgos ambientales asociados al cultivo bajo cubierta en el cinturón hortícola del gran la Plata. </w:t>
      </w:r>
      <w:r w:rsidRPr="00030B98">
        <w:rPr>
          <w:rFonts w:ascii="Times New Roman" w:hAnsi="Times New Roman" w:cs="Times New Roman"/>
          <w:i/>
          <w:iCs/>
          <w:noProof/>
          <w:szCs w:val="24"/>
        </w:rPr>
        <w:t>1° Encuantro Nacional sobre Periurbanos e interfases críticas</w:t>
      </w:r>
      <w:r w:rsidRPr="00030B98">
        <w:rPr>
          <w:rFonts w:ascii="Times New Roman" w:hAnsi="Times New Roman" w:cs="Times New Roman"/>
          <w:noProof/>
          <w:szCs w:val="24"/>
        </w:rPr>
        <w:t xml:space="preserve"> (p. 3). Ciudad de Córdoba: INTA.</w:t>
      </w:r>
    </w:p>
    <w:p w14:paraId="6B163DE4"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Navarro Arancegui, M. (2003). Análisis y políticas de clusters : teoría y realidad. </w:t>
      </w:r>
      <w:r w:rsidRPr="00030B98">
        <w:rPr>
          <w:rFonts w:ascii="Times New Roman" w:hAnsi="Times New Roman" w:cs="Times New Roman"/>
          <w:i/>
          <w:iCs/>
          <w:noProof/>
          <w:szCs w:val="24"/>
        </w:rPr>
        <w:t>Ekonomiaz: Revista Vasca de Economía,</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53</w:t>
      </w:r>
      <w:r w:rsidRPr="00030B98">
        <w:rPr>
          <w:rFonts w:ascii="Times New Roman" w:hAnsi="Times New Roman" w:cs="Times New Roman"/>
          <w:noProof/>
          <w:szCs w:val="24"/>
        </w:rPr>
        <w:t>, 14–49.</w:t>
      </w:r>
    </w:p>
    <w:p w14:paraId="4F513A7B"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Pineda, C. (2011). Vivienda Desarmable. Experiencia constructivista en 6, 7, 8 actos. </w:t>
      </w:r>
      <w:r w:rsidRPr="00030B98">
        <w:rPr>
          <w:rFonts w:ascii="Times New Roman" w:hAnsi="Times New Roman" w:cs="Times New Roman"/>
          <w:i/>
          <w:iCs/>
          <w:noProof/>
          <w:szCs w:val="24"/>
        </w:rPr>
        <w:t>Boletín Hortícola</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16</w:t>
      </w:r>
      <w:r w:rsidRPr="00030B98">
        <w:rPr>
          <w:rFonts w:ascii="Times New Roman" w:hAnsi="Times New Roman" w:cs="Times New Roman"/>
          <w:noProof/>
          <w:szCs w:val="24"/>
        </w:rPr>
        <w:t>(47), 14–16.</w:t>
      </w:r>
    </w:p>
    <w:p w14:paraId="7A3D54AD"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Pineda, C. (2014). Renovación del invernadero en la producción familiar de hortalizas de hoja. Importancia en los resultados financieros y económicos. </w:t>
      </w:r>
      <w:r w:rsidRPr="00030B98">
        <w:rPr>
          <w:rFonts w:ascii="Times New Roman" w:hAnsi="Times New Roman" w:cs="Times New Roman"/>
          <w:i/>
          <w:iCs/>
          <w:noProof/>
          <w:szCs w:val="24"/>
        </w:rPr>
        <w:t>Boletín Hortícola</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18</w:t>
      </w:r>
      <w:r w:rsidRPr="00030B98">
        <w:rPr>
          <w:rFonts w:ascii="Times New Roman" w:hAnsi="Times New Roman" w:cs="Times New Roman"/>
          <w:noProof/>
          <w:szCs w:val="24"/>
        </w:rPr>
        <w:t>(52), 5–7.</w:t>
      </w:r>
    </w:p>
    <w:p w14:paraId="1DE66271" w14:textId="7777777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Schejtman, A., &amp; Berdegué, J. (2004). Desarrollo territorial rural. </w:t>
      </w:r>
      <w:r w:rsidRPr="00030B98">
        <w:rPr>
          <w:rFonts w:ascii="Times New Roman" w:hAnsi="Times New Roman" w:cs="Times New Roman"/>
          <w:i/>
          <w:iCs/>
          <w:noProof/>
          <w:szCs w:val="24"/>
        </w:rPr>
        <w:t>Debates y Temas Rurales</w:t>
      </w:r>
      <w:r w:rsidRPr="00030B98">
        <w:rPr>
          <w:rFonts w:ascii="Times New Roman" w:hAnsi="Times New Roman" w:cs="Times New Roman"/>
          <w:noProof/>
          <w:szCs w:val="24"/>
        </w:rPr>
        <w:t>, (1), 1–54.</w:t>
      </w:r>
    </w:p>
    <w:p w14:paraId="2A5B4A9D" w14:textId="28471567" w:rsidR="00DA2B02" w:rsidRPr="00030B98" w:rsidRDefault="00DA2B02" w:rsidP="00B2428A">
      <w:pPr>
        <w:widowControl w:val="0"/>
        <w:autoSpaceDE w:val="0"/>
        <w:autoSpaceDN w:val="0"/>
        <w:adjustRightInd w:val="0"/>
        <w:spacing w:after="0" w:line="240" w:lineRule="auto"/>
        <w:ind w:left="284" w:hanging="284"/>
        <w:jc w:val="both"/>
        <w:rPr>
          <w:rFonts w:ascii="Times New Roman" w:hAnsi="Times New Roman" w:cs="Times New Roman"/>
          <w:noProof/>
          <w:szCs w:val="24"/>
        </w:rPr>
      </w:pPr>
      <w:r w:rsidRPr="00030B98">
        <w:rPr>
          <w:rFonts w:ascii="Times New Roman" w:hAnsi="Times New Roman" w:cs="Times New Roman"/>
          <w:noProof/>
          <w:szCs w:val="24"/>
        </w:rPr>
        <w:t xml:space="preserve">Taraborrelli, D. (2017). Políticas públicas rurales y modelos de desarrollo en Argentina. El Programa Cambio Rural entre 1993 y 2015. </w:t>
      </w:r>
      <w:r w:rsidRPr="00030B98">
        <w:rPr>
          <w:rFonts w:ascii="Times New Roman" w:hAnsi="Times New Roman" w:cs="Times New Roman"/>
          <w:i/>
          <w:iCs/>
          <w:noProof/>
          <w:szCs w:val="24"/>
        </w:rPr>
        <w:t xml:space="preserve">Estudios Sociales </w:t>
      </w:r>
      <w:r w:rsidR="009E4A5F" w:rsidRPr="00030B98">
        <w:rPr>
          <w:rFonts w:ascii="Times New Roman" w:hAnsi="Times New Roman" w:cs="Times New Roman"/>
          <w:i/>
          <w:iCs/>
          <w:noProof/>
          <w:szCs w:val="24"/>
        </w:rPr>
        <w:t>d</w:t>
      </w:r>
      <w:r w:rsidRPr="00030B98">
        <w:rPr>
          <w:rFonts w:ascii="Times New Roman" w:hAnsi="Times New Roman" w:cs="Times New Roman"/>
          <w:i/>
          <w:iCs/>
          <w:noProof/>
          <w:szCs w:val="24"/>
        </w:rPr>
        <w:t>el Estado</w:t>
      </w:r>
      <w:r w:rsidRPr="00030B98">
        <w:rPr>
          <w:rFonts w:ascii="Times New Roman" w:hAnsi="Times New Roman" w:cs="Times New Roman"/>
          <w:noProof/>
          <w:szCs w:val="24"/>
        </w:rPr>
        <w:t xml:space="preserve">, </w:t>
      </w:r>
      <w:r w:rsidRPr="00030B98">
        <w:rPr>
          <w:rFonts w:ascii="Times New Roman" w:hAnsi="Times New Roman" w:cs="Times New Roman"/>
          <w:i/>
          <w:iCs/>
          <w:noProof/>
          <w:szCs w:val="24"/>
        </w:rPr>
        <w:t>3</w:t>
      </w:r>
      <w:r w:rsidRPr="00030B98">
        <w:rPr>
          <w:rFonts w:ascii="Times New Roman" w:hAnsi="Times New Roman" w:cs="Times New Roman"/>
          <w:noProof/>
          <w:szCs w:val="24"/>
        </w:rPr>
        <w:t>(5), 164–188.</w:t>
      </w:r>
    </w:p>
    <w:p w14:paraId="60E6A779" w14:textId="5D36A3B4" w:rsidR="00672033" w:rsidRPr="00F36145" w:rsidRDefault="00DA2B02" w:rsidP="00B2428A">
      <w:pPr>
        <w:widowControl w:val="0"/>
        <w:autoSpaceDE w:val="0"/>
        <w:autoSpaceDN w:val="0"/>
        <w:adjustRightInd w:val="0"/>
        <w:spacing w:after="0" w:line="240" w:lineRule="auto"/>
        <w:ind w:left="284" w:hanging="284"/>
        <w:jc w:val="both"/>
        <w:rPr>
          <w:rFonts w:ascii="Times New Roman" w:hAnsi="Times New Roman" w:cs="Times New Roman"/>
          <w:sz w:val="24"/>
          <w:szCs w:val="24"/>
          <w:lang w:val="en-US"/>
        </w:rPr>
      </w:pPr>
      <w:r w:rsidRPr="00030B98">
        <w:rPr>
          <w:rFonts w:ascii="Times New Roman" w:hAnsi="Times New Roman" w:cs="Times New Roman"/>
          <w:noProof/>
          <w:szCs w:val="24"/>
        </w:rPr>
        <w:t xml:space="preserve">Yin, R. K. (2009). Case study research: design and methods. </w:t>
      </w:r>
      <w:r w:rsidRPr="00030B98">
        <w:rPr>
          <w:rFonts w:ascii="Times New Roman" w:hAnsi="Times New Roman" w:cs="Times New Roman"/>
          <w:i/>
          <w:iCs/>
          <w:noProof/>
          <w:szCs w:val="24"/>
          <w:lang w:val="en-US"/>
        </w:rPr>
        <w:t xml:space="preserve">Applied </w:t>
      </w:r>
      <w:r w:rsidR="00030B98" w:rsidRPr="00030B98">
        <w:rPr>
          <w:rFonts w:ascii="Times New Roman" w:hAnsi="Times New Roman" w:cs="Times New Roman"/>
          <w:i/>
          <w:iCs/>
          <w:noProof/>
          <w:szCs w:val="24"/>
          <w:lang w:val="en-US"/>
        </w:rPr>
        <w:t>Social Research Methods Series</w:t>
      </w:r>
      <w:r w:rsidR="00030B98">
        <w:rPr>
          <w:rFonts w:ascii="Times New Roman" w:hAnsi="Times New Roman" w:cs="Times New Roman"/>
          <w:i/>
          <w:iCs/>
          <w:noProof/>
          <w:szCs w:val="24"/>
          <w:lang w:val="en-US"/>
        </w:rPr>
        <w:t xml:space="preserve"> (Vol</w:t>
      </w:r>
      <w:r w:rsidRPr="00030B98">
        <w:rPr>
          <w:rFonts w:ascii="Times New Roman" w:hAnsi="Times New Roman" w:cs="Times New Roman"/>
          <w:noProof/>
          <w:szCs w:val="24"/>
          <w:lang w:val="en-US"/>
        </w:rPr>
        <w:t xml:space="preserve"> </w:t>
      </w:r>
      <w:r w:rsidRPr="00030B98">
        <w:rPr>
          <w:rFonts w:ascii="Times New Roman" w:hAnsi="Times New Roman" w:cs="Times New Roman"/>
          <w:i/>
          <w:iCs/>
          <w:noProof/>
          <w:szCs w:val="24"/>
          <w:lang w:val="en-US"/>
        </w:rPr>
        <w:t>5</w:t>
      </w:r>
      <w:r w:rsidR="00030B98">
        <w:rPr>
          <w:rFonts w:ascii="Times New Roman" w:hAnsi="Times New Roman" w:cs="Times New Roman"/>
          <w:i/>
          <w:iCs/>
          <w:noProof/>
          <w:szCs w:val="24"/>
          <w:lang w:val="en-US"/>
        </w:rPr>
        <w:t>)</w:t>
      </w:r>
      <w:r w:rsidR="009E4A5F" w:rsidRPr="00030B98">
        <w:rPr>
          <w:rFonts w:ascii="Times New Roman" w:hAnsi="Times New Roman" w:cs="Times New Roman"/>
          <w:noProof/>
          <w:szCs w:val="24"/>
          <w:lang w:val="en-US"/>
        </w:rPr>
        <w:t>, 219 p.</w:t>
      </w:r>
      <w:r w:rsidR="00E67E35" w:rsidRPr="00030B98">
        <w:rPr>
          <w:rFonts w:ascii="Times New Roman" w:hAnsi="Times New Roman" w:cs="Times New Roman"/>
          <w:szCs w:val="24"/>
        </w:rPr>
        <w:fldChar w:fldCharType="end"/>
      </w:r>
    </w:p>
    <w:sectPr w:rsidR="00672033" w:rsidRPr="00F36145" w:rsidSect="00030B98">
      <w:pgSz w:w="11907" w:h="16840" w:code="9"/>
      <w:pgMar w:top="1191" w:right="1134" w:bottom="119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D54C" w14:textId="77777777" w:rsidR="001A0DB0" w:rsidRDefault="001A0DB0" w:rsidP="00696DE6">
      <w:pPr>
        <w:spacing w:after="0" w:line="240" w:lineRule="auto"/>
      </w:pPr>
      <w:r>
        <w:separator/>
      </w:r>
    </w:p>
  </w:endnote>
  <w:endnote w:type="continuationSeparator" w:id="0">
    <w:p w14:paraId="64994BF6" w14:textId="77777777" w:rsidR="001A0DB0" w:rsidRDefault="001A0DB0" w:rsidP="0069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E8A53" w14:textId="77777777" w:rsidR="001A0DB0" w:rsidRDefault="001A0DB0" w:rsidP="00696DE6">
      <w:pPr>
        <w:spacing w:after="0" w:line="240" w:lineRule="auto"/>
      </w:pPr>
      <w:r>
        <w:separator/>
      </w:r>
    </w:p>
  </w:footnote>
  <w:footnote w:type="continuationSeparator" w:id="0">
    <w:p w14:paraId="346EF6CD" w14:textId="77777777" w:rsidR="001A0DB0" w:rsidRDefault="001A0DB0" w:rsidP="00696DE6">
      <w:pPr>
        <w:spacing w:after="0" w:line="240" w:lineRule="auto"/>
      </w:pPr>
      <w:r>
        <w:continuationSeparator/>
      </w:r>
    </w:p>
  </w:footnote>
  <w:footnote w:id="1">
    <w:p w14:paraId="4DFA84B6" w14:textId="4FE398FC" w:rsidR="00DB6548" w:rsidRPr="00030B98" w:rsidRDefault="00DB6548"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Paralelamente, técnicos, referentes, instituciones y otros informantes clave aseveran que el número de productores se </w:t>
      </w:r>
      <w:r w:rsidR="00DA2B02" w:rsidRPr="00030B98">
        <w:rPr>
          <w:rFonts w:ascii="Times New Roman" w:hAnsi="Times New Roman" w:cs="Times New Roman"/>
        </w:rPr>
        <w:t xml:space="preserve">ubicaría entre los 3000 a 5000 </w:t>
      </w:r>
      <w:r w:rsidR="00DA2B02" w:rsidRPr="00030B98">
        <w:rPr>
          <w:rFonts w:ascii="Times New Roman" w:hAnsi="Times New Roman" w:cs="Times New Roman"/>
        </w:rPr>
        <w:fldChar w:fldCharType="begin" w:fldLock="1"/>
      </w:r>
      <w:r w:rsidR="00DA2B02" w:rsidRPr="00030B98">
        <w:rPr>
          <w:rFonts w:ascii="Times New Roman" w:hAnsi="Times New Roman" w:cs="Times New Roman"/>
        </w:rPr>
        <w:instrText>ADDIN CSL_CITATION {"citationItems":[{"id":"ITEM-1","itemData":{"author":[{"dropping-particle":"","family":"Ambort","given":"María Eugenia","non-dropping-particle":"","parse-names":false,"suffix":""}],"id":"ITEM-1","issued":{"date-parts":[["2017"]]},"number-of-pages":"166","publisher":"FaHCE - UNLP","title":"Procesos asociativos en la agricultura familiar : un análisis de las condiciones que dieron lugar al surgimiento y consolidación de organizaciones en el cinturón hortícola platense, 2005-2015","type":"thesis"},"uris":["http://www.mendeley.com/documents/?uuid=0019f21e-1712-4897-83d9-017c6e37bb77"]}],"mendeley":{"formattedCitation":"(Ambort, 2017)","manualFormatting":"(Ambort, 2017;","plainTextFormattedCitation":"(Ambort, 2017)","previouslyFormattedCitation":"(Ambort, 2017)"},"properties":{"noteIndex":0},"schema":"https://github.com/citation-style-language/schema/raw/master/csl-citation.json"}</w:instrText>
      </w:r>
      <w:r w:rsidR="00DA2B02" w:rsidRPr="00030B98">
        <w:rPr>
          <w:rFonts w:ascii="Times New Roman" w:hAnsi="Times New Roman" w:cs="Times New Roman"/>
        </w:rPr>
        <w:fldChar w:fldCharType="separate"/>
      </w:r>
      <w:r w:rsidR="00DA2B02" w:rsidRPr="00030B98">
        <w:rPr>
          <w:rFonts w:ascii="Times New Roman" w:hAnsi="Times New Roman" w:cs="Times New Roman"/>
          <w:noProof/>
        </w:rPr>
        <w:t>(Ambort, 2017;</w:t>
      </w:r>
      <w:r w:rsidR="00DA2B02" w:rsidRPr="00030B98">
        <w:rPr>
          <w:rFonts w:ascii="Times New Roman" w:hAnsi="Times New Roman" w:cs="Times New Roman"/>
        </w:rPr>
        <w:fldChar w:fldCharType="end"/>
      </w:r>
      <w:r w:rsidR="00DA2B02" w:rsidRPr="00030B98">
        <w:rPr>
          <w:rFonts w:ascii="Times New Roman" w:hAnsi="Times New Roman" w:cs="Times New Roman"/>
        </w:rPr>
        <w:t xml:space="preserve"> </w:t>
      </w:r>
      <w:r w:rsidR="00DA2B02" w:rsidRPr="00030B98">
        <w:rPr>
          <w:rFonts w:ascii="Times New Roman" w:hAnsi="Times New Roman" w:cs="Times New Roman"/>
        </w:rPr>
        <w:fldChar w:fldCharType="begin" w:fldLock="1"/>
      </w:r>
      <w:r w:rsidR="00DA2B02" w:rsidRPr="00030B98">
        <w:rPr>
          <w:rFonts w:ascii="Times New Roman" w:hAnsi="Times New Roman" w:cs="Times New Roman"/>
        </w:rPr>
        <w:instrText>ADDIN CSL_CITATION {"citationItems":[{"id":"ITEM-1","itemData":{"author":[{"dropping-particle":"","family":"Fortunato","given":"Nicolas","non-dropping-particle":"","parse-names":false,"suffix":""}],"id":"ITEM-1","issued":{"date-parts":[["2015"]]},"number-of-pages":"108","publisher":"Tesis para obtener el titulo de Magister Scientiae en Procesos Locales de Innovacion y Desarrollo Rural (Plider)","title":"Practicas y representaciones sobre el uso de plaguicidas. Un crisol de razones en el cinturon horticola platense","type":"thesis"},"uris":["http://www.mendeley.com/documents/?uuid=0019721b-2c7d-4bd4-923c-52dc992878c8"]}],"mendeley":{"formattedCitation":"(Fortunato, 2015)","plainTextFormattedCitation":"(Fortunato, 2015)"},"properties":{"noteIndex":0},"schema":"https://github.com/citation-style-language/schema/raw/master/csl-citation.json"}</w:instrText>
      </w:r>
      <w:r w:rsidR="00DA2B02" w:rsidRPr="00030B98">
        <w:rPr>
          <w:rFonts w:ascii="Times New Roman" w:hAnsi="Times New Roman" w:cs="Times New Roman"/>
        </w:rPr>
        <w:fldChar w:fldCharType="separate"/>
      </w:r>
      <w:r w:rsidR="00DA2B02" w:rsidRPr="00030B98">
        <w:rPr>
          <w:rFonts w:ascii="Times New Roman" w:hAnsi="Times New Roman" w:cs="Times New Roman"/>
          <w:noProof/>
        </w:rPr>
        <w:t>Fortunato, 2015</w:t>
      </w:r>
      <w:r w:rsidR="00DA2B02" w:rsidRPr="00030B98">
        <w:rPr>
          <w:rFonts w:ascii="Times New Roman" w:hAnsi="Times New Roman" w:cs="Times New Roman"/>
        </w:rPr>
        <w:fldChar w:fldCharType="end"/>
      </w:r>
      <w:r w:rsidRPr="00030B98">
        <w:rPr>
          <w:rFonts w:ascii="Times New Roman" w:hAnsi="Times New Roman" w:cs="Times New Roman"/>
        </w:rPr>
        <w:t>).</w:t>
      </w:r>
    </w:p>
  </w:footnote>
  <w:footnote w:id="2">
    <w:p w14:paraId="2FF9BABD" w14:textId="72CC32FC" w:rsidR="00210AC4" w:rsidRPr="00030B98" w:rsidRDefault="00210AC4"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Básicamente se trata de monocultivos de tom</w:t>
      </w:r>
      <w:r w:rsidR="00DB6548" w:rsidRPr="00030B98">
        <w:rPr>
          <w:rFonts w:ascii="Times New Roman" w:hAnsi="Times New Roman" w:cs="Times New Roman"/>
        </w:rPr>
        <w:t>ate o, en menor medida, morrón.</w:t>
      </w:r>
    </w:p>
  </w:footnote>
  <w:footnote w:id="3">
    <w:p w14:paraId="15D5D272" w14:textId="4002C9F4" w:rsidR="004C492B" w:rsidRPr="00030B98" w:rsidRDefault="004C492B"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Siendo la superficie hortícola de tomate de unas 700has, y la sembrada de 1400has (al realizarse dos ciclos/año), el 43% de la producción se encuentra en manos de apenas </w:t>
      </w:r>
      <w:r w:rsidR="00CD3C54" w:rsidRPr="00030B98">
        <w:rPr>
          <w:rFonts w:ascii="Times New Roman" w:hAnsi="Times New Roman" w:cs="Times New Roman"/>
        </w:rPr>
        <w:t>siete</w:t>
      </w:r>
      <w:r w:rsidRPr="00030B98">
        <w:rPr>
          <w:rFonts w:ascii="Times New Roman" w:hAnsi="Times New Roman" w:cs="Times New Roman"/>
        </w:rPr>
        <w:t xml:space="preserve"> productores.</w:t>
      </w:r>
    </w:p>
  </w:footnote>
  <w:footnote w:id="4">
    <w:p w14:paraId="2531FA76" w14:textId="67AD05A7" w:rsidR="00A950EB" w:rsidRPr="00030B98" w:rsidRDefault="00A950EB"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Ante este panorama, ya hace años que se espera la existencia de alguna catástrofe en alguna región hortícola que posibilite mejores precios para las otras zonas. Entonces tenemos a los de Corrientes rogando que a Salta le vaya mal, los de Salta que a La Plata le vaya mal y así a todos. Lo peor que podría ocurrir es que todas l</w:t>
      </w:r>
      <w:r w:rsidR="00CD3C54" w:rsidRPr="00030B98">
        <w:rPr>
          <w:rFonts w:ascii="Times New Roman" w:hAnsi="Times New Roman" w:cs="Times New Roman"/>
        </w:rPr>
        <w:t>as regiones tengan un buen año.</w:t>
      </w:r>
    </w:p>
  </w:footnote>
  <w:footnote w:id="5">
    <w:p w14:paraId="653E6374" w14:textId="6A35FF4F" w:rsidR="00881953" w:rsidRPr="00030B98" w:rsidRDefault="00881953"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00763222" w:rsidRPr="00030B98">
        <w:rPr>
          <w:rFonts w:ascii="Times New Roman" w:hAnsi="Times New Roman" w:cs="Times New Roman"/>
        </w:rPr>
        <w:t xml:space="preserve"> Problemas y o</w:t>
      </w:r>
      <w:r w:rsidRPr="00030B98">
        <w:rPr>
          <w:rFonts w:ascii="Times New Roman" w:hAnsi="Times New Roman" w:cs="Times New Roman"/>
        </w:rPr>
        <w:t xml:space="preserve">portunidades como: búsqueda de alimentos </w:t>
      </w:r>
      <w:proofErr w:type="spellStart"/>
      <w:r w:rsidRPr="00030B98">
        <w:rPr>
          <w:rFonts w:ascii="Times New Roman" w:hAnsi="Times New Roman" w:cs="Times New Roman"/>
        </w:rPr>
        <w:t>nutracéuticos</w:t>
      </w:r>
      <w:proofErr w:type="spellEnd"/>
      <w:r w:rsidRPr="00030B98">
        <w:rPr>
          <w:rFonts w:ascii="Times New Roman" w:hAnsi="Times New Roman" w:cs="Times New Roman"/>
        </w:rPr>
        <w:t xml:space="preserve">, incremento de fenólicos, reemplazar </w:t>
      </w:r>
      <w:r w:rsidR="00BA2F3D" w:rsidRPr="00030B98">
        <w:rPr>
          <w:rFonts w:ascii="Times New Roman" w:hAnsi="Times New Roman" w:cs="Times New Roman"/>
        </w:rPr>
        <w:t xml:space="preserve">fertilizantes </w:t>
      </w:r>
      <w:r w:rsidRPr="00030B98">
        <w:rPr>
          <w:rFonts w:ascii="Times New Roman" w:hAnsi="Times New Roman" w:cs="Times New Roman"/>
        </w:rPr>
        <w:t>solubles por líquidos ya preparados, etc.</w:t>
      </w:r>
    </w:p>
  </w:footnote>
  <w:footnote w:id="6">
    <w:p w14:paraId="200F6259" w14:textId="02212AE3" w:rsidR="00711F30" w:rsidRPr="00030B98" w:rsidRDefault="00711F30"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Es necesario </w:t>
      </w:r>
      <w:r w:rsidR="00AD28CB" w:rsidRPr="00030B98">
        <w:rPr>
          <w:rFonts w:ascii="Times New Roman" w:hAnsi="Times New Roman" w:cs="Times New Roman"/>
        </w:rPr>
        <w:t>reiterar</w:t>
      </w:r>
      <w:r w:rsidRPr="00030B98">
        <w:rPr>
          <w:rFonts w:ascii="Times New Roman" w:hAnsi="Times New Roman" w:cs="Times New Roman"/>
        </w:rPr>
        <w:t xml:space="preserve"> que los productores referentes no necesariamente son los más grandes o </w:t>
      </w:r>
      <w:proofErr w:type="spellStart"/>
      <w:r w:rsidRPr="00030B98">
        <w:rPr>
          <w:rFonts w:ascii="Times New Roman" w:hAnsi="Times New Roman" w:cs="Times New Roman"/>
        </w:rPr>
        <w:t>tecnologizados</w:t>
      </w:r>
      <w:proofErr w:type="spellEnd"/>
      <w:r w:rsidRPr="00030B98">
        <w:rPr>
          <w:rFonts w:ascii="Times New Roman" w:hAnsi="Times New Roman" w:cs="Times New Roman"/>
        </w:rPr>
        <w:t>. Son aquellos a los que el resto de los horticultores consideran buenos productores, innovadores, que buscan mejoras constantemente y que por ello logran el éxito.</w:t>
      </w:r>
    </w:p>
  </w:footnote>
  <w:footnote w:id="7">
    <w:p w14:paraId="34B5FF8A" w14:textId="6642FC89" w:rsidR="00865020" w:rsidRPr="00030B98" w:rsidRDefault="00865020"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En búsqueda del efecto de contagio difunden el o los nombres de horticultores </w:t>
      </w:r>
      <w:r w:rsidR="00AD28CB" w:rsidRPr="00030B98">
        <w:rPr>
          <w:rFonts w:ascii="Times New Roman" w:hAnsi="Times New Roman" w:cs="Times New Roman"/>
        </w:rPr>
        <w:t>(</w:t>
      </w:r>
      <w:r w:rsidRPr="00030B98">
        <w:rPr>
          <w:rFonts w:ascii="Times New Roman" w:hAnsi="Times New Roman" w:cs="Times New Roman"/>
        </w:rPr>
        <w:t>referentes</w:t>
      </w:r>
      <w:r w:rsidR="00AD28CB" w:rsidRPr="00030B98">
        <w:rPr>
          <w:rFonts w:ascii="Times New Roman" w:hAnsi="Times New Roman" w:cs="Times New Roman"/>
        </w:rPr>
        <w:t xml:space="preserve"> o no)</w:t>
      </w:r>
      <w:r w:rsidRPr="00030B98">
        <w:rPr>
          <w:rFonts w:ascii="Times New Roman" w:hAnsi="Times New Roman" w:cs="Times New Roman"/>
        </w:rPr>
        <w:t xml:space="preserve"> que usan dichos insumos.</w:t>
      </w:r>
    </w:p>
  </w:footnote>
  <w:footnote w:id="8">
    <w:p w14:paraId="5972A9D8" w14:textId="77777777" w:rsidR="00BC4B72" w:rsidRPr="00030B98" w:rsidRDefault="00BC4B72" w:rsidP="00F36145">
      <w:pPr>
        <w:pStyle w:val="Textonotapie"/>
        <w:rPr>
          <w:rStyle w:val="Refdenotaalpie"/>
          <w:rFonts w:ascii="Times New Roman" w:hAnsi="Times New Roman" w:cs="Times New Roman"/>
          <w:vertAlign w:val="baseline"/>
        </w:rPr>
      </w:pPr>
      <w:r w:rsidRPr="00030B98">
        <w:rPr>
          <w:rStyle w:val="Refdenotaalpie"/>
          <w:rFonts w:ascii="Times New Roman" w:hAnsi="Times New Roman" w:cs="Times New Roman"/>
        </w:rPr>
        <w:footnoteRef/>
      </w:r>
      <w:r w:rsidRPr="00030B98">
        <w:rPr>
          <w:rFonts w:ascii="Times New Roman" w:hAnsi="Times New Roman" w:cs="Times New Roman"/>
        </w:rPr>
        <w:t xml:space="preserve"> </w:t>
      </w:r>
      <w:r w:rsidRPr="00030B98">
        <w:rPr>
          <w:rStyle w:val="Refdenotaalpie"/>
          <w:rFonts w:ascii="Times New Roman" w:hAnsi="Times New Roman" w:cs="Times New Roman"/>
          <w:vertAlign w:val="baseline"/>
        </w:rPr>
        <w:t>https://inta.gob.ar/noticias/preocupacion-del-consejo-regional-por-la-autarquia-de-inta-y-el-presupuesto-actual</w:t>
      </w:r>
    </w:p>
  </w:footnote>
  <w:footnote w:id="9">
    <w:p w14:paraId="6038885B" w14:textId="77777777" w:rsidR="00A917BC" w:rsidRPr="00030B98" w:rsidRDefault="00A917BC"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ANEXO I. Ministerio de Agroindustria de la Nación. Secretaría de Agricultura, Ganadería y Pesca. Programa Cambio Rural. F-2017-15707828-APN-SECAGYP#MA</w:t>
      </w:r>
    </w:p>
  </w:footnote>
  <w:footnote w:id="10">
    <w:p w14:paraId="73D3FFF2" w14:textId="77777777" w:rsidR="00E67E35" w:rsidRPr="00030B98" w:rsidRDefault="00E67E35" w:rsidP="00F36145">
      <w:pPr>
        <w:pStyle w:val="Textonotapie"/>
        <w:rPr>
          <w:rFonts w:ascii="Times New Roman" w:hAnsi="Times New Roman" w:cs="Times New Roman"/>
        </w:rPr>
      </w:pPr>
      <w:r w:rsidRPr="00030B98">
        <w:rPr>
          <w:rStyle w:val="Refdenotaalpie"/>
          <w:rFonts w:ascii="Times New Roman" w:hAnsi="Times New Roman" w:cs="Times New Roman"/>
        </w:rPr>
        <w:footnoteRef/>
      </w:r>
      <w:r w:rsidRPr="00030B98">
        <w:rPr>
          <w:rFonts w:ascii="Times New Roman" w:hAnsi="Times New Roman" w:cs="Times New Roman"/>
        </w:rPr>
        <w:t xml:space="preserve"> Se hace referencia al Programa Federal de Apoyo al Desarrollo Rural Sustentable (</w:t>
      </w:r>
      <w:proofErr w:type="spellStart"/>
      <w:r w:rsidRPr="00030B98">
        <w:rPr>
          <w:rFonts w:ascii="Times New Roman" w:hAnsi="Times New Roman" w:cs="Times New Roman"/>
        </w:rPr>
        <w:t>ProFeder</w:t>
      </w:r>
      <w:proofErr w:type="spellEnd"/>
      <w:r w:rsidRPr="00030B98">
        <w:rPr>
          <w:rFonts w:ascii="Times New Roman" w:hAnsi="Times New Roman" w:cs="Times New Roman"/>
        </w:rPr>
        <w:t>) integrando a Cambio Rural como un instrumento más de intervención, en el marco de una estrategia consensuada con los actores del territorio (Cieza y Vega,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4E7"/>
    <w:multiLevelType w:val="hybridMultilevel"/>
    <w:tmpl w:val="DC7620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249249E"/>
    <w:multiLevelType w:val="hybridMultilevel"/>
    <w:tmpl w:val="0F5C7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190ED1"/>
    <w:multiLevelType w:val="hybridMultilevel"/>
    <w:tmpl w:val="59FC90A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8DB37C5"/>
    <w:multiLevelType w:val="hybridMultilevel"/>
    <w:tmpl w:val="93E2C5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5321B68"/>
    <w:multiLevelType w:val="hybridMultilevel"/>
    <w:tmpl w:val="312A8E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C75470E"/>
    <w:multiLevelType w:val="hybridMultilevel"/>
    <w:tmpl w:val="583A2D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E6"/>
    <w:rsid w:val="00004850"/>
    <w:rsid w:val="00005777"/>
    <w:rsid w:val="00006C52"/>
    <w:rsid w:val="00014180"/>
    <w:rsid w:val="000142E6"/>
    <w:rsid w:val="000169B7"/>
    <w:rsid w:val="00030B98"/>
    <w:rsid w:val="0003175C"/>
    <w:rsid w:val="00035D3B"/>
    <w:rsid w:val="0004436B"/>
    <w:rsid w:val="000531C1"/>
    <w:rsid w:val="000575B9"/>
    <w:rsid w:val="00077FEB"/>
    <w:rsid w:val="00081296"/>
    <w:rsid w:val="00082A74"/>
    <w:rsid w:val="000944D5"/>
    <w:rsid w:val="000A16D0"/>
    <w:rsid w:val="000A1890"/>
    <w:rsid w:val="000A34F2"/>
    <w:rsid w:val="000A7BE4"/>
    <w:rsid w:val="000D03C3"/>
    <w:rsid w:val="000F0DED"/>
    <w:rsid w:val="000F6619"/>
    <w:rsid w:val="00145772"/>
    <w:rsid w:val="00152DEF"/>
    <w:rsid w:val="0017307A"/>
    <w:rsid w:val="00175A97"/>
    <w:rsid w:val="00195F08"/>
    <w:rsid w:val="001A0DB0"/>
    <w:rsid w:val="001A16A8"/>
    <w:rsid w:val="001D3D69"/>
    <w:rsid w:val="001D3E57"/>
    <w:rsid w:val="001D65D0"/>
    <w:rsid w:val="001D6C9C"/>
    <w:rsid w:val="0020171A"/>
    <w:rsid w:val="00210AC4"/>
    <w:rsid w:val="00223E65"/>
    <w:rsid w:val="0022771B"/>
    <w:rsid w:val="0023516A"/>
    <w:rsid w:val="00241149"/>
    <w:rsid w:val="00255F9E"/>
    <w:rsid w:val="00256384"/>
    <w:rsid w:val="00267FA9"/>
    <w:rsid w:val="00283E3E"/>
    <w:rsid w:val="00284270"/>
    <w:rsid w:val="00284C03"/>
    <w:rsid w:val="002866EB"/>
    <w:rsid w:val="002B1C36"/>
    <w:rsid w:val="002B3E9B"/>
    <w:rsid w:val="002B43A5"/>
    <w:rsid w:val="002B5C98"/>
    <w:rsid w:val="002D2B65"/>
    <w:rsid w:val="002D4167"/>
    <w:rsid w:val="002F10D4"/>
    <w:rsid w:val="003002E8"/>
    <w:rsid w:val="00302CD1"/>
    <w:rsid w:val="00327280"/>
    <w:rsid w:val="00341EA4"/>
    <w:rsid w:val="00356E70"/>
    <w:rsid w:val="00365667"/>
    <w:rsid w:val="00376D29"/>
    <w:rsid w:val="00382DB3"/>
    <w:rsid w:val="00385D83"/>
    <w:rsid w:val="003960BB"/>
    <w:rsid w:val="003B6E33"/>
    <w:rsid w:val="003E2104"/>
    <w:rsid w:val="003E567B"/>
    <w:rsid w:val="003F65C5"/>
    <w:rsid w:val="00400A73"/>
    <w:rsid w:val="00420679"/>
    <w:rsid w:val="00427E8C"/>
    <w:rsid w:val="0043455A"/>
    <w:rsid w:val="0047132F"/>
    <w:rsid w:val="00474FA2"/>
    <w:rsid w:val="00476782"/>
    <w:rsid w:val="004868E1"/>
    <w:rsid w:val="00487EF1"/>
    <w:rsid w:val="00491770"/>
    <w:rsid w:val="004A7E0E"/>
    <w:rsid w:val="004B0616"/>
    <w:rsid w:val="004B384A"/>
    <w:rsid w:val="004B6E42"/>
    <w:rsid w:val="004C492B"/>
    <w:rsid w:val="0051666A"/>
    <w:rsid w:val="00535611"/>
    <w:rsid w:val="00535E13"/>
    <w:rsid w:val="005520F7"/>
    <w:rsid w:val="00563D5B"/>
    <w:rsid w:val="00587538"/>
    <w:rsid w:val="00590FEC"/>
    <w:rsid w:val="005A468F"/>
    <w:rsid w:val="005A6C8F"/>
    <w:rsid w:val="005A77B9"/>
    <w:rsid w:val="005B266B"/>
    <w:rsid w:val="005C12FC"/>
    <w:rsid w:val="005C4AD4"/>
    <w:rsid w:val="005D4862"/>
    <w:rsid w:val="0061204E"/>
    <w:rsid w:val="006161E8"/>
    <w:rsid w:val="00632F7B"/>
    <w:rsid w:val="00635961"/>
    <w:rsid w:val="00650D99"/>
    <w:rsid w:val="00672033"/>
    <w:rsid w:val="0067316C"/>
    <w:rsid w:val="00693671"/>
    <w:rsid w:val="00695682"/>
    <w:rsid w:val="00696DE6"/>
    <w:rsid w:val="006A16E0"/>
    <w:rsid w:val="006A2742"/>
    <w:rsid w:val="006C2842"/>
    <w:rsid w:val="006D12E1"/>
    <w:rsid w:val="006F6973"/>
    <w:rsid w:val="007076AF"/>
    <w:rsid w:val="00710817"/>
    <w:rsid w:val="00711F30"/>
    <w:rsid w:val="0073125B"/>
    <w:rsid w:val="00736480"/>
    <w:rsid w:val="00755798"/>
    <w:rsid w:val="00755B6E"/>
    <w:rsid w:val="00761E47"/>
    <w:rsid w:val="00763222"/>
    <w:rsid w:val="00767FFE"/>
    <w:rsid w:val="00784FD2"/>
    <w:rsid w:val="00792C76"/>
    <w:rsid w:val="00795491"/>
    <w:rsid w:val="007C4D1F"/>
    <w:rsid w:val="007E3CD9"/>
    <w:rsid w:val="007F00A8"/>
    <w:rsid w:val="007F052A"/>
    <w:rsid w:val="0082059A"/>
    <w:rsid w:val="00841597"/>
    <w:rsid w:val="00844FCB"/>
    <w:rsid w:val="008467BF"/>
    <w:rsid w:val="00853008"/>
    <w:rsid w:val="0085364F"/>
    <w:rsid w:val="00861321"/>
    <w:rsid w:val="00863159"/>
    <w:rsid w:val="00865020"/>
    <w:rsid w:val="0086674D"/>
    <w:rsid w:val="008726C5"/>
    <w:rsid w:val="00874D76"/>
    <w:rsid w:val="00881953"/>
    <w:rsid w:val="00883A3D"/>
    <w:rsid w:val="00884AF9"/>
    <w:rsid w:val="00896039"/>
    <w:rsid w:val="008B2663"/>
    <w:rsid w:val="008C00CC"/>
    <w:rsid w:val="008C7D8F"/>
    <w:rsid w:val="008D3500"/>
    <w:rsid w:val="008D3861"/>
    <w:rsid w:val="009350D3"/>
    <w:rsid w:val="00935E94"/>
    <w:rsid w:val="00943FC1"/>
    <w:rsid w:val="00960AFB"/>
    <w:rsid w:val="009620D2"/>
    <w:rsid w:val="00964F55"/>
    <w:rsid w:val="00971083"/>
    <w:rsid w:val="00976B2C"/>
    <w:rsid w:val="00986293"/>
    <w:rsid w:val="009C49CF"/>
    <w:rsid w:val="009E149C"/>
    <w:rsid w:val="009E4A5F"/>
    <w:rsid w:val="009E600D"/>
    <w:rsid w:val="00A17F85"/>
    <w:rsid w:val="00A2090A"/>
    <w:rsid w:val="00A30821"/>
    <w:rsid w:val="00A31725"/>
    <w:rsid w:val="00A36603"/>
    <w:rsid w:val="00A51986"/>
    <w:rsid w:val="00A52746"/>
    <w:rsid w:val="00A528E9"/>
    <w:rsid w:val="00A6090E"/>
    <w:rsid w:val="00A67930"/>
    <w:rsid w:val="00A81EFD"/>
    <w:rsid w:val="00A83F33"/>
    <w:rsid w:val="00A844ED"/>
    <w:rsid w:val="00A917BC"/>
    <w:rsid w:val="00A950EB"/>
    <w:rsid w:val="00A955B6"/>
    <w:rsid w:val="00AB00C3"/>
    <w:rsid w:val="00AB4DEA"/>
    <w:rsid w:val="00AC747A"/>
    <w:rsid w:val="00AD28CB"/>
    <w:rsid w:val="00AF58D7"/>
    <w:rsid w:val="00B11FB3"/>
    <w:rsid w:val="00B2428A"/>
    <w:rsid w:val="00B27E1C"/>
    <w:rsid w:val="00B42F9A"/>
    <w:rsid w:val="00B52A41"/>
    <w:rsid w:val="00B545C3"/>
    <w:rsid w:val="00B606E5"/>
    <w:rsid w:val="00B63FB2"/>
    <w:rsid w:val="00B8273E"/>
    <w:rsid w:val="00B965BA"/>
    <w:rsid w:val="00BA2F3D"/>
    <w:rsid w:val="00BC4B72"/>
    <w:rsid w:val="00BD0739"/>
    <w:rsid w:val="00BD70C0"/>
    <w:rsid w:val="00BE1EC9"/>
    <w:rsid w:val="00BE349E"/>
    <w:rsid w:val="00BE4E33"/>
    <w:rsid w:val="00BF55AF"/>
    <w:rsid w:val="00C1632A"/>
    <w:rsid w:val="00C1652F"/>
    <w:rsid w:val="00C177F7"/>
    <w:rsid w:val="00C210E6"/>
    <w:rsid w:val="00C34114"/>
    <w:rsid w:val="00C35819"/>
    <w:rsid w:val="00C4058B"/>
    <w:rsid w:val="00C509DC"/>
    <w:rsid w:val="00C528E5"/>
    <w:rsid w:val="00C56CBE"/>
    <w:rsid w:val="00C62444"/>
    <w:rsid w:val="00C6557B"/>
    <w:rsid w:val="00C86E10"/>
    <w:rsid w:val="00C9751D"/>
    <w:rsid w:val="00CA1B37"/>
    <w:rsid w:val="00CB066D"/>
    <w:rsid w:val="00CB3B0E"/>
    <w:rsid w:val="00CC4F4F"/>
    <w:rsid w:val="00CD3C54"/>
    <w:rsid w:val="00CD7849"/>
    <w:rsid w:val="00CE109F"/>
    <w:rsid w:val="00CF48E1"/>
    <w:rsid w:val="00CF6CA8"/>
    <w:rsid w:val="00D1106F"/>
    <w:rsid w:val="00D15AC3"/>
    <w:rsid w:val="00D21B4E"/>
    <w:rsid w:val="00D36515"/>
    <w:rsid w:val="00D73635"/>
    <w:rsid w:val="00D80213"/>
    <w:rsid w:val="00D8273C"/>
    <w:rsid w:val="00DA1443"/>
    <w:rsid w:val="00DA2B02"/>
    <w:rsid w:val="00DB6548"/>
    <w:rsid w:val="00DC1968"/>
    <w:rsid w:val="00DC2887"/>
    <w:rsid w:val="00DC60E1"/>
    <w:rsid w:val="00DD3F7C"/>
    <w:rsid w:val="00DD684B"/>
    <w:rsid w:val="00DF2605"/>
    <w:rsid w:val="00E00A1F"/>
    <w:rsid w:val="00E0614D"/>
    <w:rsid w:val="00E06F2D"/>
    <w:rsid w:val="00E2113A"/>
    <w:rsid w:val="00E228A7"/>
    <w:rsid w:val="00E56CCA"/>
    <w:rsid w:val="00E64513"/>
    <w:rsid w:val="00E67E35"/>
    <w:rsid w:val="00E87E01"/>
    <w:rsid w:val="00EA395C"/>
    <w:rsid w:val="00EA46C8"/>
    <w:rsid w:val="00EA566F"/>
    <w:rsid w:val="00ED3B40"/>
    <w:rsid w:val="00EF4CB9"/>
    <w:rsid w:val="00F00CB2"/>
    <w:rsid w:val="00F07BBD"/>
    <w:rsid w:val="00F170FD"/>
    <w:rsid w:val="00F20126"/>
    <w:rsid w:val="00F36145"/>
    <w:rsid w:val="00F42FD8"/>
    <w:rsid w:val="00F5359F"/>
    <w:rsid w:val="00F67F08"/>
    <w:rsid w:val="00F81743"/>
    <w:rsid w:val="00F84AE6"/>
    <w:rsid w:val="00F85028"/>
    <w:rsid w:val="00F97419"/>
    <w:rsid w:val="00FA58F3"/>
    <w:rsid w:val="00FB4095"/>
    <w:rsid w:val="00FB4203"/>
    <w:rsid w:val="00FC17F2"/>
    <w:rsid w:val="00FD33B7"/>
    <w:rsid w:val="00FD6536"/>
    <w:rsid w:val="00FF0F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 Car,Car Car, Car Car Car, Car Car"/>
    <w:basedOn w:val="Normal"/>
    <w:link w:val="TextonotapieCar"/>
    <w:uiPriority w:val="99"/>
    <w:unhideWhenUsed/>
    <w:rsid w:val="00696DE6"/>
    <w:pPr>
      <w:spacing w:after="0" w:line="240" w:lineRule="auto"/>
      <w:jc w:val="both"/>
    </w:pPr>
    <w:rPr>
      <w:rFonts w:ascii="Arial" w:hAnsi="Arial" w:cs="Arial"/>
      <w:sz w:val="20"/>
      <w:szCs w:val="20"/>
    </w:rPr>
  </w:style>
  <w:style w:type="character" w:customStyle="1" w:styleId="TextonotapieCar">
    <w:name w:val="Texto nota pie Car"/>
    <w:aliases w:val="Car Car Car Car,Car Car Car1, Car Car Car Car, Car Car Car1"/>
    <w:basedOn w:val="Fuentedeprrafopredeter"/>
    <w:link w:val="Textonotapie"/>
    <w:uiPriority w:val="99"/>
    <w:rsid w:val="00696DE6"/>
    <w:rPr>
      <w:rFonts w:ascii="Arial" w:hAnsi="Arial" w:cs="Arial"/>
      <w:sz w:val="20"/>
      <w:szCs w:val="20"/>
    </w:rPr>
  </w:style>
  <w:style w:type="character" w:styleId="Refdenotaalpie">
    <w:name w:val="footnote reference"/>
    <w:basedOn w:val="Fuentedeprrafopredeter"/>
    <w:uiPriority w:val="99"/>
    <w:semiHidden/>
    <w:unhideWhenUsed/>
    <w:rsid w:val="00696DE6"/>
    <w:rPr>
      <w:vertAlign w:val="superscript"/>
    </w:rPr>
  </w:style>
  <w:style w:type="paragraph" w:styleId="Prrafodelista">
    <w:name w:val="List Paragraph"/>
    <w:basedOn w:val="Normal"/>
    <w:uiPriority w:val="34"/>
    <w:qFormat/>
    <w:rsid w:val="00B63FB2"/>
    <w:pPr>
      <w:spacing w:after="0" w:line="240" w:lineRule="auto"/>
      <w:ind w:left="720"/>
      <w:contextualSpacing/>
      <w:jc w:val="both"/>
    </w:pPr>
    <w:rPr>
      <w:rFonts w:ascii="Arial" w:hAnsi="Arial" w:cs="Arial"/>
    </w:rPr>
  </w:style>
  <w:style w:type="character" w:styleId="Refdecomentario">
    <w:name w:val="annotation reference"/>
    <w:basedOn w:val="Fuentedeprrafopredeter"/>
    <w:uiPriority w:val="99"/>
    <w:semiHidden/>
    <w:unhideWhenUsed/>
    <w:rsid w:val="00BD70C0"/>
    <w:rPr>
      <w:sz w:val="16"/>
      <w:szCs w:val="16"/>
    </w:rPr>
  </w:style>
  <w:style w:type="paragraph" w:styleId="Textocomentario">
    <w:name w:val="annotation text"/>
    <w:basedOn w:val="Normal"/>
    <w:link w:val="TextocomentarioCar"/>
    <w:uiPriority w:val="99"/>
    <w:semiHidden/>
    <w:unhideWhenUsed/>
    <w:rsid w:val="00BD70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0C0"/>
    <w:rPr>
      <w:sz w:val="20"/>
      <w:szCs w:val="20"/>
    </w:rPr>
  </w:style>
  <w:style w:type="paragraph" w:styleId="Asuntodelcomentario">
    <w:name w:val="annotation subject"/>
    <w:basedOn w:val="Textocomentario"/>
    <w:next w:val="Textocomentario"/>
    <w:link w:val="AsuntodelcomentarioCar"/>
    <w:uiPriority w:val="99"/>
    <w:semiHidden/>
    <w:unhideWhenUsed/>
    <w:rsid w:val="00BD70C0"/>
    <w:rPr>
      <w:b/>
      <w:bCs/>
    </w:rPr>
  </w:style>
  <w:style w:type="character" w:customStyle="1" w:styleId="AsuntodelcomentarioCar">
    <w:name w:val="Asunto del comentario Car"/>
    <w:basedOn w:val="TextocomentarioCar"/>
    <w:link w:val="Asuntodelcomentario"/>
    <w:uiPriority w:val="99"/>
    <w:semiHidden/>
    <w:rsid w:val="00BD70C0"/>
    <w:rPr>
      <w:b/>
      <w:bCs/>
      <w:sz w:val="20"/>
      <w:szCs w:val="20"/>
    </w:rPr>
  </w:style>
  <w:style w:type="paragraph" w:styleId="Textodeglobo">
    <w:name w:val="Balloon Text"/>
    <w:basedOn w:val="Normal"/>
    <w:link w:val="TextodegloboCar"/>
    <w:uiPriority w:val="99"/>
    <w:semiHidden/>
    <w:unhideWhenUsed/>
    <w:rsid w:val="00BD7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0C0"/>
    <w:rPr>
      <w:rFonts w:ascii="Tahoma" w:hAnsi="Tahoma" w:cs="Tahoma"/>
      <w:sz w:val="16"/>
      <w:szCs w:val="16"/>
    </w:rPr>
  </w:style>
  <w:style w:type="paragraph" w:styleId="Revisin">
    <w:name w:val="Revision"/>
    <w:hidden/>
    <w:uiPriority w:val="99"/>
    <w:semiHidden/>
    <w:rsid w:val="0051666A"/>
    <w:pPr>
      <w:spacing w:after="0" w:line="240" w:lineRule="auto"/>
    </w:pPr>
  </w:style>
  <w:style w:type="character" w:styleId="Hipervnculo">
    <w:name w:val="Hyperlink"/>
    <w:basedOn w:val="Fuentedeprrafopredeter"/>
    <w:uiPriority w:val="99"/>
    <w:unhideWhenUsed/>
    <w:rsid w:val="00030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 Car Car,Car Car, Car Car Car, Car Car"/>
    <w:basedOn w:val="Normal"/>
    <w:link w:val="TextonotapieCar"/>
    <w:uiPriority w:val="99"/>
    <w:unhideWhenUsed/>
    <w:rsid w:val="00696DE6"/>
    <w:pPr>
      <w:spacing w:after="0" w:line="240" w:lineRule="auto"/>
      <w:jc w:val="both"/>
    </w:pPr>
    <w:rPr>
      <w:rFonts w:ascii="Arial" w:hAnsi="Arial" w:cs="Arial"/>
      <w:sz w:val="20"/>
      <w:szCs w:val="20"/>
    </w:rPr>
  </w:style>
  <w:style w:type="character" w:customStyle="1" w:styleId="TextonotapieCar">
    <w:name w:val="Texto nota pie Car"/>
    <w:aliases w:val="Car Car Car Car,Car Car Car1, Car Car Car Car, Car Car Car1"/>
    <w:basedOn w:val="Fuentedeprrafopredeter"/>
    <w:link w:val="Textonotapie"/>
    <w:uiPriority w:val="99"/>
    <w:rsid w:val="00696DE6"/>
    <w:rPr>
      <w:rFonts w:ascii="Arial" w:hAnsi="Arial" w:cs="Arial"/>
      <w:sz w:val="20"/>
      <w:szCs w:val="20"/>
    </w:rPr>
  </w:style>
  <w:style w:type="character" w:styleId="Refdenotaalpie">
    <w:name w:val="footnote reference"/>
    <w:basedOn w:val="Fuentedeprrafopredeter"/>
    <w:uiPriority w:val="99"/>
    <w:semiHidden/>
    <w:unhideWhenUsed/>
    <w:rsid w:val="00696DE6"/>
    <w:rPr>
      <w:vertAlign w:val="superscript"/>
    </w:rPr>
  </w:style>
  <w:style w:type="paragraph" w:styleId="Prrafodelista">
    <w:name w:val="List Paragraph"/>
    <w:basedOn w:val="Normal"/>
    <w:uiPriority w:val="34"/>
    <w:qFormat/>
    <w:rsid w:val="00B63FB2"/>
    <w:pPr>
      <w:spacing w:after="0" w:line="240" w:lineRule="auto"/>
      <w:ind w:left="720"/>
      <w:contextualSpacing/>
      <w:jc w:val="both"/>
    </w:pPr>
    <w:rPr>
      <w:rFonts w:ascii="Arial" w:hAnsi="Arial" w:cs="Arial"/>
    </w:rPr>
  </w:style>
  <w:style w:type="character" w:styleId="Refdecomentario">
    <w:name w:val="annotation reference"/>
    <w:basedOn w:val="Fuentedeprrafopredeter"/>
    <w:uiPriority w:val="99"/>
    <w:semiHidden/>
    <w:unhideWhenUsed/>
    <w:rsid w:val="00BD70C0"/>
    <w:rPr>
      <w:sz w:val="16"/>
      <w:szCs w:val="16"/>
    </w:rPr>
  </w:style>
  <w:style w:type="paragraph" w:styleId="Textocomentario">
    <w:name w:val="annotation text"/>
    <w:basedOn w:val="Normal"/>
    <w:link w:val="TextocomentarioCar"/>
    <w:uiPriority w:val="99"/>
    <w:semiHidden/>
    <w:unhideWhenUsed/>
    <w:rsid w:val="00BD70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70C0"/>
    <w:rPr>
      <w:sz w:val="20"/>
      <w:szCs w:val="20"/>
    </w:rPr>
  </w:style>
  <w:style w:type="paragraph" w:styleId="Asuntodelcomentario">
    <w:name w:val="annotation subject"/>
    <w:basedOn w:val="Textocomentario"/>
    <w:next w:val="Textocomentario"/>
    <w:link w:val="AsuntodelcomentarioCar"/>
    <w:uiPriority w:val="99"/>
    <w:semiHidden/>
    <w:unhideWhenUsed/>
    <w:rsid w:val="00BD70C0"/>
    <w:rPr>
      <w:b/>
      <w:bCs/>
    </w:rPr>
  </w:style>
  <w:style w:type="character" w:customStyle="1" w:styleId="AsuntodelcomentarioCar">
    <w:name w:val="Asunto del comentario Car"/>
    <w:basedOn w:val="TextocomentarioCar"/>
    <w:link w:val="Asuntodelcomentario"/>
    <w:uiPriority w:val="99"/>
    <w:semiHidden/>
    <w:rsid w:val="00BD70C0"/>
    <w:rPr>
      <w:b/>
      <w:bCs/>
      <w:sz w:val="20"/>
      <w:szCs w:val="20"/>
    </w:rPr>
  </w:style>
  <w:style w:type="paragraph" w:styleId="Textodeglobo">
    <w:name w:val="Balloon Text"/>
    <w:basedOn w:val="Normal"/>
    <w:link w:val="TextodegloboCar"/>
    <w:uiPriority w:val="99"/>
    <w:semiHidden/>
    <w:unhideWhenUsed/>
    <w:rsid w:val="00BD7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0C0"/>
    <w:rPr>
      <w:rFonts w:ascii="Tahoma" w:hAnsi="Tahoma" w:cs="Tahoma"/>
      <w:sz w:val="16"/>
      <w:szCs w:val="16"/>
    </w:rPr>
  </w:style>
  <w:style w:type="paragraph" w:styleId="Revisin">
    <w:name w:val="Revision"/>
    <w:hidden/>
    <w:uiPriority w:val="99"/>
    <w:semiHidden/>
    <w:rsid w:val="0051666A"/>
    <w:pPr>
      <w:spacing w:after="0" w:line="240" w:lineRule="auto"/>
    </w:pPr>
  </w:style>
  <w:style w:type="character" w:styleId="Hipervnculo">
    <w:name w:val="Hyperlink"/>
    <w:basedOn w:val="Fuentedeprrafopredeter"/>
    <w:uiPriority w:val="99"/>
    <w:unhideWhenUsed/>
    <w:rsid w:val="0003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9240">
      <w:bodyDiv w:val="1"/>
      <w:marLeft w:val="0"/>
      <w:marRight w:val="0"/>
      <w:marTop w:val="0"/>
      <w:marBottom w:val="0"/>
      <w:divBdr>
        <w:top w:val="none" w:sz="0" w:space="0" w:color="auto"/>
        <w:left w:val="none" w:sz="0" w:space="0" w:color="auto"/>
        <w:bottom w:val="none" w:sz="0" w:space="0" w:color="auto"/>
        <w:right w:val="none" w:sz="0" w:space="0" w:color="auto"/>
      </w:divBdr>
    </w:div>
    <w:div w:id="13700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arciamatias@agro.unl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3B4E-7AA0-4EA3-A313-8C519C7D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15744</Words>
  <Characters>86597</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Matias Garcia</cp:lastModifiedBy>
  <cp:revision>5</cp:revision>
  <cp:lastPrinted>2019-08-20T15:33:00Z</cp:lastPrinted>
  <dcterms:created xsi:type="dcterms:W3CDTF">2019-08-23T14:33:00Z</dcterms:created>
  <dcterms:modified xsi:type="dcterms:W3CDTF">2019-08-23T15:26:00Z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86e22cf7-0e31-3ec7-a314-a4d7839ce3d7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