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4.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5.xml" ContentType="application/vnd.openxmlformats-officedocument.drawingml.chart+xml"/>
  <Override PartName="/word/charts/style4.xml" ContentType="application/vnd.ms-office.chartstyle+xml"/>
  <Override PartName="/word/charts/colors4.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638B" w:rsidRDefault="008D638B" w:rsidP="008D638B">
      <w:pPr>
        <w:spacing w:after="0" w:line="240" w:lineRule="auto"/>
        <w:jc w:val="center"/>
        <w:rPr>
          <w:rFonts w:cstheme="minorHAnsi"/>
          <w:b/>
          <w:sz w:val="24"/>
          <w:szCs w:val="24"/>
        </w:rPr>
      </w:pPr>
      <w:r>
        <w:rPr>
          <w:rFonts w:cstheme="minorHAnsi"/>
          <w:b/>
          <w:sz w:val="24"/>
          <w:szCs w:val="24"/>
        </w:rPr>
        <w:t>TÍTULO:</w:t>
      </w:r>
    </w:p>
    <w:p w:rsidR="008D638B" w:rsidRPr="00442409" w:rsidRDefault="008D638B" w:rsidP="00324047">
      <w:pPr>
        <w:spacing w:after="0" w:line="360" w:lineRule="auto"/>
        <w:jc w:val="center"/>
        <w:rPr>
          <w:rFonts w:cstheme="minorHAnsi"/>
          <w:sz w:val="24"/>
          <w:szCs w:val="24"/>
        </w:rPr>
      </w:pPr>
      <w:r w:rsidRPr="00442409">
        <w:rPr>
          <w:rFonts w:cstheme="minorHAnsi"/>
          <w:sz w:val="24"/>
          <w:szCs w:val="24"/>
        </w:rPr>
        <w:t>A importância da Indicação Geográfica e das inovações no desenvolvimento dos cafés especiais do município de Carmo de Minas – Brasil</w:t>
      </w:r>
    </w:p>
    <w:p w:rsidR="008D638B" w:rsidRDefault="008D638B">
      <w:pPr>
        <w:rPr>
          <w:rFonts w:cstheme="minorHAnsi"/>
        </w:rPr>
      </w:pPr>
    </w:p>
    <w:p w:rsidR="00123D18" w:rsidRDefault="00123D18" w:rsidP="00123D18">
      <w:pPr>
        <w:spacing w:after="0" w:line="240" w:lineRule="auto"/>
        <w:jc w:val="right"/>
        <w:rPr>
          <w:rFonts w:cstheme="minorHAnsi"/>
          <w:sz w:val="24"/>
          <w:szCs w:val="24"/>
        </w:rPr>
      </w:pPr>
      <w:r>
        <w:rPr>
          <w:rFonts w:cstheme="minorHAnsi"/>
          <w:sz w:val="24"/>
          <w:szCs w:val="24"/>
        </w:rPr>
        <w:t xml:space="preserve">Eixo temático: </w:t>
      </w:r>
      <w:proofErr w:type="spellStart"/>
      <w:r>
        <w:rPr>
          <w:rFonts w:cstheme="minorHAnsi"/>
          <w:sz w:val="24"/>
          <w:szCs w:val="24"/>
        </w:rPr>
        <w:t>Eje</w:t>
      </w:r>
      <w:proofErr w:type="spellEnd"/>
      <w:r>
        <w:rPr>
          <w:rFonts w:cstheme="minorHAnsi"/>
          <w:sz w:val="24"/>
          <w:szCs w:val="24"/>
        </w:rPr>
        <w:t xml:space="preserve"> 6</w:t>
      </w:r>
    </w:p>
    <w:p w:rsidR="00123D18" w:rsidRPr="004C77F5" w:rsidRDefault="00123D18" w:rsidP="00123D18">
      <w:pPr>
        <w:spacing w:after="0" w:line="240" w:lineRule="auto"/>
        <w:jc w:val="right"/>
        <w:rPr>
          <w:rFonts w:cstheme="minorHAnsi"/>
          <w:sz w:val="24"/>
          <w:szCs w:val="24"/>
        </w:rPr>
      </w:pPr>
    </w:p>
    <w:p w:rsidR="00123D18" w:rsidRDefault="00123D18" w:rsidP="00123D18">
      <w:pPr>
        <w:spacing w:after="0" w:line="240" w:lineRule="auto"/>
        <w:jc w:val="right"/>
        <w:rPr>
          <w:rFonts w:cstheme="minorHAnsi"/>
          <w:sz w:val="24"/>
          <w:szCs w:val="24"/>
        </w:rPr>
      </w:pPr>
      <w:r>
        <w:rPr>
          <w:rFonts w:cstheme="minorHAnsi"/>
          <w:sz w:val="24"/>
          <w:szCs w:val="24"/>
        </w:rPr>
        <w:t>Facirolli Sobrinho, Maria Helena</w:t>
      </w:r>
      <w:r w:rsidR="00C06216">
        <w:rPr>
          <w:rStyle w:val="Refdenotaderodap"/>
          <w:sz w:val="24"/>
          <w:szCs w:val="24"/>
        </w:rPr>
        <w:footnoteReference w:id="1"/>
      </w:r>
    </w:p>
    <w:p w:rsidR="00123D18" w:rsidRDefault="00123D18" w:rsidP="00123D18">
      <w:pPr>
        <w:spacing w:after="0" w:line="240" w:lineRule="auto"/>
        <w:jc w:val="right"/>
        <w:rPr>
          <w:rFonts w:cstheme="minorHAnsi"/>
          <w:sz w:val="24"/>
          <w:szCs w:val="24"/>
        </w:rPr>
      </w:pPr>
      <w:r>
        <w:rPr>
          <w:rFonts w:cstheme="minorHAnsi"/>
          <w:sz w:val="24"/>
          <w:szCs w:val="24"/>
        </w:rPr>
        <w:t>Universidade Federal Rural do Rio de Janeiro, Brasil</w:t>
      </w:r>
    </w:p>
    <w:p w:rsidR="00123D18" w:rsidRDefault="00B60EAE" w:rsidP="00123D18">
      <w:pPr>
        <w:spacing w:after="0" w:line="240" w:lineRule="auto"/>
        <w:jc w:val="right"/>
        <w:rPr>
          <w:rFonts w:cstheme="minorHAnsi"/>
          <w:sz w:val="24"/>
          <w:szCs w:val="24"/>
        </w:rPr>
      </w:pPr>
      <w:hyperlink r:id="rId8" w:history="1">
        <w:r w:rsidR="00123D18" w:rsidRPr="00CE35D3">
          <w:rPr>
            <w:rStyle w:val="Hyperlink"/>
            <w:rFonts w:cstheme="minorHAnsi"/>
            <w:sz w:val="24"/>
            <w:szCs w:val="24"/>
          </w:rPr>
          <w:t>mhfacirolli@gmail.com</w:t>
        </w:r>
      </w:hyperlink>
    </w:p>
    <w:p w:rsidR="00123D18" w:rsidRDefault="00123D18" w:rsidP="00123D18">
      <w:pPr>
        <w:spacing w:after="0" w:line="240" w:lineRule="auto"/>
        <w:jc w:val="right"/>
        <w:rPr>
          <w:rFonts w:cstheme="minorHAnsi"/>
          <w:sz w:val="24"/>
          <w:szCs w:val="24"/>
        </w:rPr>
      </w:pPr>
      <w:r>
        <w:rPr>
          <w:rFonts w:cstheme="minorHAnsi"/>
          <w:sz w:val="24"/>
          <w:szCs w:val="24"/>
        </w:rPr>
        <w:t xml:space="preserve"> </w:t>
      </w:r>
    </w:p>
    <w:p w:rsidR="00123D18" w:rsidRDefault="00123D18" w:rsidP="00123D18">
      <w:pPr>
        <w:spacing w:after="0" w:line="240" w:lineRule="auto"/>
        <w:jc w:val="right"/>
        <w:rPr>
          <w:rFonts w:cstheme="minorHAnsi"/>
          <w:sz w:val="24"/>
          <w:szCs w:val="24"/>
        </w:rPr>
      </w:pPr>
      <w:r>
        <w:rPr>
          <w:rFonts w:cstheme="minorHAnsi"/>
          <w:sz w:val="24"/>
          <w:szCs w:val="24"/>
        </w:rPr>
        <w:t>Guedes, Cezar Augusto Miranda</w:t>
      </w:r>
    </w:p>
    <w:p w:rsidR="00123D18" w:rsidRDefault="00123D18" w:rsidP="00123D18">
      <w:pPr>
        <w:spacing w:after="0" w:line="240" w:lineRule="auto"/>
        <w:jc w:val="right"/>
        <w:rPr>
          <w:rFonts w:cstheme="minorHAnsi"/>
          <w:sz w:val="24"/>
          <w:szCs w:val="24"/>
        </w:rPr>
      </w:pPr>
      <w:r>
        <w:rPr>
          <w:rFonts w:cstheme="minorHAnsi"/>
          <w:sz w:val="24"/>
          <w:szCs w:val="24"/>
        </w:rPr>
        <w:t>Universidade Federal Rural do Rio de Janeiro, Brasil</w:t>
      </w:r>
    </w:p>
    <w:p w:rsidR="008D638B" w:rsidRDefault="00B60EAE" w:rsidP="00123D18">
      <w:pPr>
        <w:jc w:val="right"/>
        <w:rPr>
          <w:rFonts w:cstheme="minorHAnsi"/>
        </w:rPr>
      </w:pPr>
      <w:hyperlink r:id="rId9" w:history="1">
        <w:r w:rsidR="00123D18" w:rsidRPr="00CE35D3">
          <w:rPr>
            <w:rStyle w:val="Hyperlink"/>
            <w:rFonts w:cstheme="minorHAnsi"/>
            <w:sz w:val="24"/>
            <w:szCs w:val="24"/>
          </w:rPr>
          <w:t>cezar.eco@gmail.com</w:t>
        </w:r>
      </w:hyperlink>
    </w:p>
    <w:p w:rsidR="008D638B" w:rsidRDefault="008D638B">
      <w:pPr>
        <w:rPr>
          <w:rFonts w:cstheme="minorHAnsi"/>
        </w:rPr>
      </w:pPr>
    </w:p>
    <w:p w:rsidR="008D638B" w:rsidRPr="004C77F5" w:rsidRDefault="008D638B" w:rsidP="008D638B">
      <w:pPr>
        <w:spacing w:after="0" w:line="240" w:lineRule="auto"/>
        <w:jc w:val="both"/>
        <w:rPr>
          <w:rFonts w:cstheme="minorHAnsi"/>
          <w:sz w:val="24"/>
          <w:szCs w:val="24"/>
        </w:rPr>
      </w:pPr>
      <w:r w:rsidRPr="005C34B9">
        <w:rPr>
          <w:rFonts w:cstheme="minorHAnsi"/>
          <w:b/>
          <w:sz w:val="24"/>
          <w:szCs w:val="24"/>
        </w:rPr>
        <w:t>RESUMO</w:t>
      </w:r>
      <w:r w:rsidRPr="004C77F5">
        <w:rPr>
          <w:rFonts w:cstheme="minorHAnsi"/>
          <w:sz w:val="24"/>
          <w:szCs w:val="24"/>
        </w:rPr>
        <w:t xml:space="preserve">: O município de Carmo de Minas produz um dos mais premiados cafés do Brasil. Em função da notoriedade do café, em 2011 a região obteve o registro da Indicação Geográfica. Neste viés, este artigo tem como objetivo avaliar em que medida a Indicação Geográfica e as inovações, empreendidas por produtores e instituições locais, possibilitaram a produção de cafés de qualidade, diferenciados e, portanto, especiais. A presente pesquisa se caracterizou como bibliográfica, documental e em pesquisa de campo, em que foi realizado um levantamento de informações por meio de entrevistas. Os resultados </w:t>
      </w:r>
      <w:r w:rsidR="007A4A76">
        <w:rPr>
          <w:rFonts w:cstheme="minorHAnsi"/>
          <w:sz w:val="24"/>
          <w:szCs w:val="24"/>
        </w:rPr>
        <w:t>revelaram</w:t>
      </w:r>
      <w:r w:rsidRPr="004C77F5">
        <w:rPr>
          <w:rFonts w:cstheme="minorHAnsi"/>
          <w:sz w:val="24"/>
          <w:szCs w:val="24"/>
        </w:rPr>
        <w:t xml:space="preserve"> que a Indicação Geográfica assim como as </w:t>
      </w:r>
      <w:r w:rsidRPr="004C77F5">
        <w:rPr>
          <w:rFonts w:cstheme="minorHAnsi"/>
          <w:bCs/>
          <w:color w:val="231F20"/>
          <w:sz w:val="24"/>
          <w:szCs w:val="24"/>
        </w:rPr>
        <w:t>inovações implementadas pelo</w:t>
      </w:r>
      <w:r w:rsidR="00E34D29">
        <w:rPr>
          <w:rFonts w:cstheme="minorHAnsi"/>
          <w:bCs/>
          <w:color w:val="231F20"/>
          <w:sz w:val="24"/>
          <w:szCs w:val="24"/>
        </w:rPr>
        <w:t>s</w:t>
      </w:r>
      <w:r w:rsidRPr="004C77F5">
        <w:rPr>
          <w:rFonts w:cstheme="minorHAnsi"/>
          <w:bCs/>
          <w:color w:val="231F20"/>
          <w:sz w:val="24"/>
          <w:szCs w:val="24"/>
        </w:rPr>
        <w:t xml:space="preserve"> atores locais, especialmente por parte dos prod</w:t>
      </w:r>
      <w:r w:rsidR="007A4A76">
        <w:rPr>
          <w:rFonts w:cstheme="minorHAnsi"/>
          <w:bCs/>
          <w:color w:val="231F20"/>
          <w:sz w:val="24"/>
          <w:szCs w:val="24"/>
        </w:rPr>
        <w:t>utores e das cooperativas, foi</w:t>
      </w:r>
      <w:r w:rsidRPr="004C77F5">
        <w:rPr>
          <w:rFonts w:cstheme="minorHAnsi"/>
          <w:bCs/>
          <w:color w:val="231F20"/>
          <w:sz w:val="24"/>
          <w:szCs w:val="24"/>
        </w:rPr>
        <w:t xml:space="preserve"> de extrema importância para o aprimoramento da qualidade. Sob esta ótica, constatou-se que houve </w:t>
      </w:r>
      <w:r w:rsidRPr="004C77F5">
        <w:rPr>
          <w:rFonts w:cstheme="minorHAnsi"/>
          <w:color w:val="000000"/>
          <w:sz w:val="24"/>
          <w:szCs w:val="24"/>
        </w:rPr>
        <w:t xml:space="preserve">inserção de novos equipamentos e novos métodos na produção do café. Ademais, </w:t>
      </w:r>
      <w:r w:rsidRPr="004C77F5">
        <w:rPr>
          <w:rFonts w:cstheme="minorHAnsi"/>
          <w:sz w:val="24"/>
          <w:szCs w:val="24"/>
        </w:rPr>
        <w:t xml:space="preserve">verificou-se que houve uma nova estrutura </w:t>
      </w:r>
      <w:r w:rsidRPr="004C77F5">
        <w:rPr>
          <w:rFonts w:cstheme="minorHAnsi"/>
          <w:color w:val="000000"/>
          <w:sz w:val="24"/>
          <w:szCs w:val="24"/>
        </w:rPr>
        <w:t>na organização do local de trabalho, o que viabilizou todo o processo de produção e comercialização do produto.</w:t>
      </w:r>
    </w:p>
    <w:p w:rsidR="008D638B" w:rsidRDefault="008D638B">
      <w:pPr>
        <w:rPr>
          <w:rFonts w:cstheme="minorHAnsi"/>
        </w:rPr>
      </w:pPr>
    </w:p>
    <w:p w:rsidR="00936545" w:rsidRDefault="005E019A" w:rsidP="005F0297">
      <w:pPr>
        <w:spacing w:after="0" w:line="360" w:lineRule="auto"/>
        <w:rPr>
          <w:rFonts w:cstheme="minorHAnsi"/>
          <w:b/>
          <w:sz w:val="24"/>
          <w:szCs w:val="24"/>
        </w:rPr>
      </w:pPr>
      <w:r>
        <w:rPr>
          <w:rFonts w:cstheme="minorHAnsi"/>
          <w:b/>
          <w:sz w:val="24"/>
          <w:szCs w:val="24"/>
        </w:rPr>
        <w:t>1</w:t>
      </w:r>
      <w:r w:rsidRPr="005F0297">
        <w:rPr>
          <w:rFonts w:cstheme="minorHAnsi"/>
          <w:b/>
          <w:sz w:val="24"/>
          <w:szCs w:val="24"/>
        </w:rPr>
        <w:t xml:space="preserve"> INTRODUÇÃO</w:t>
      </w:r>
    </w:p>
    <w:p w:rsidR="00914F47" w:rsidRDefault="00914F47" w:rsidP="00914F47">
      <w:pPr>
        <w:spacing w:after="0" w:line="360" w:lineRule="auto"/>
        <w:jc w:val="both"/>
        <w:rPr>
          <w:rFonts w:ascii="Times New Roman" w:hAnsi="Times New Roman" w:cs="Times New Roman"/>
          <w:sz w:val="24"/>
          <w:szCs w:val="24"/>
        </w:rPr>
      </w:pPr>
      <w:r>
        <w:rPr>
          <w:rFonts w:cstheme="minorHAnsi"/>
          <w:sz w:val="24"/>
          <w:szCs w:val="24"/>
        </w:rPr>
        <w:tab/>
      </w:r>
      <w:r w:rsidRPr="00270543">
        <w:rPr>
          <w:rFonts w:cstheme="minorHAnsi"/>
          <w:sz w:val="24"/>
          <w:szCs w:val="24"/>
        </w:rPr>
        <w:t xml:space="preserve">Historicamente, a estratégia do Brasil para inserir-se no mercado externo vinculou-se à venda de café </w:t>
      </w:r>
      <w:r w:rsidRPr="00270543">
        <w:rPr>
          <w:rFonts w:cstheme="minorHAnsi"/>
          <w:i/>
          <w:sz w:val="24"/>
          <w:szCs w:val="24"/>
        </w:rPr>
        <w:t>commodity</w:t>
      </w:r>
      <w:r w:rsidRPr="00270543">
        <w:rPr>
          <w:rFonts w:cstheme="minorHAnsi"/>
          <w:sz w:val="24"/>
          <w:szCs w:val="24"/>
        </w:rPr>
        <w:t>.</w:t>
      </w:r>
      <w:r>
        <w:rPr>
          <w:rFonts w:cstheme="minorHAnsi"/>
          <w:sz w:val="24"/>
          <w:szCs w:val="24"/>
        </w:rPr>
        <w:t xml:space="preserve"> Contudo, a partir dos anos de 1990, </w:t>
      </w:r>
      <w:r w:rsidRPr="00A26C05">
        <w:rPr>
          <w:rFonts w:ascii="Times New Roman" w:hAnsi="Times New Roman" w:cs="Times New Roman"/>
          <w:sz w:val="24"/>
          <w:szCs w:val="24"/>
        </w:rPr>
        <w:t>muitos produtores passaram a investir em novas estratégias, dentre elas a valorização de produtos diferenciados</w:t>
      </w:r>
      <w:r>
        <w:rPr>
          <w:rFonts w:ascii="Times New Roman" w:hAnsi="Times New Roman" w:cs="Times New Roman"/>
          <w:sz w:val="24"/>
          <w:szCs w:val="24"/>
        </w:rPr>
        <w:t>.</w:t>
      </w:r>
    </w:p>
    <w:p w:rsidR="00F40619" w:rsidRPr="00056B96" w:rsidRDefault="00914F47" w:rsidP="00914F47">
      <w:pPr>
        <w:spacing w:after="0" w:line="360" w:lineRule="auto"/>
        <w:jc w:val="both"/>
        <w:rPr>
          <w:rFonts w:cstheme="minorHAnsi"/>
          <w:iCs/>
          <w:sz w:val="24"/>
          <w:szCs w:val="24"/>
        </w:rPr>
      </w:pPr>
      <w:r>
        <w:rPr>
          <w:rFonts w:ascii="Times New Roman" w:hAnsi="Times New Roman" w:cs="Times New Roman"/>
          <w:sz w:val="24"/>
          <w:szCs w:val="24"/>
        </w:rPr>
        <w:tab/>
        <w:t xml:space="preserve">Neste viés, </w:t>
      </w:r>
      <w:r w:rsidR="00F40619" w:rsidRPr="00056B96">
        <w:rPr>
          <w:rFonts w:ascii="Times New Roman" w:hAnsi="Times New Roman"/>
          <w:sz w:val="24"/>
          <w:szCs w:val="24"/>
        </w:rPr>
        <w:t xml:space="preserve">os cafeicultores </w:t>
      </w:r>
      <w:r w:rsidR="00F40619">
        <w:rPr>
          <w:rFonts w:ascii="Times New Roman" w:hAnsi="Times New Roman"/>
          <w:sz w:val="24"/>
          <w:szCs w:val="24"/>
        </w:rPr>
        <w:t>do município de Carmo de Minas</w:t>
      </w:r>
      <w:r w:rsidR="00F40619" w:rsidRPr="00056B96">
        <w:rPr>
          <w:rFonts w:ascii="Times New Roman" w:hAnsi="Times New Roman"/>
          <w:sz w:val="24"/>
          <w:szCs w:val="24"/>
        </w:rPr>
        <w:t xml:space="preserve"> começaram a se mobilizar no intuito de promover um esforço organizado </w:t>
      </w:r>
      <w:r w:rsidR="00F40619" w:rsidRPr="00A023B2">
        <w:rPr>
          <w:rFonts w:ascii="Times New Roman" w:hAnsi="Times New Roman"/>
          <w:sz w:val="24"/>
          <w:szCs w:val="24"/>
        </w:rPr>
        <w:t xml:space="preserve">para </w:t>
      </w:r>
      <w:r w:rsidR="00A023B2">
        <w:rPr>
          <w:rFonts w:ascii="Times New Roman" w:hAnsi="Times New Roman"/>
          <w:sz w:val="24"/>
          <w:szCs w:val="24"/>
        </w:rPr>
        <w:t>aprimorar a qualidade</w:t>
      </w:r>
      <w:r w:rsidR="00F40619" w:rsidRPr="00A023B2">
        <w:rPr>
          <w:rFonts w:ascii="Times New Roman" w:hAnsi="Times New Roman"/>
          <w:sz w:val="24"/>
          <w:szCs w:val="24"/>
        </w:rPr>
        <w:t xml:space="preserve"> do café e, desse</w:t>
      </w:r>
      <w:r w:rsidR="00F40619" w:rsidRPr="00056B96">
        <w:rPr>
          <w:rFonts w:ascii="Times New Roman" w:hAnsi="Times New Roman"/>
          <w:sz w:val="24"/>
          <w:szCs w:val="24"/>
        </w:rPr>
        <w:t xml:space="preserve"> modo, tornar es</w:t>
      </w:r>
      <w:r>
        <w:rPr>
          <w:rFonts w:ascii="Times New Roman" w:hAnsi="Times New Roman"/>
          <w:sz w:val="24"/>
          <w:szCs w:val="24"/>
        </w:rPr>
        <w:t>s</w:t>
      </w:r>
      <w:r w:rsidR="00F40619" w:rsidRPr="00056B96">
        <w:rPr>
          <w:rFonts w:ascii="Times New Roman" w:hAnsi="Times New Roman"/>
          <w:sz w:val="24"/>
          <w:szCs w:val="24"/>
        </w:rPr>
        <w:t xml:space="preserve">e produto ancorado no território mais conhecido e competitivo. </w:t>
      </w:r>
      <w:r w:rsidR="00F40619" w:rsidRPr="00056B96">
        <w:rPr>
          <w:rFonts w:ascii="Times New Roman" w:hAnsi="Times New Roman"/>
          <w:color w:val="000000"/>
          <w:sz w:val="24"/>
          <w:szCs w:val="24"/>
        </w:rPr>
        <w:t>Diante do reconhecimento obtido por meio de concursos de qualidade, a Associação dos Produtores de Café da Mantiqueira (APROCAM), juntamente com os produtores, começou a se preparar para encaminhar</w:t>
      </w:r>
      <w:r w:rsidR="00F40619">
        <w:rPr>
          <w:rFonts w:ascii="Times New Roman" w:hAnsi="Times New Roman"/>
          <w:color w:val="000000"/>
          <w:sz w:val="24"/>
          <w:szCs w:val="24"/>
        </w:rPr>
        <w:t xml:space="preserve"> o reconhecimento da Indicação G</w:t>
      </w:r>
      <w:r w:rsidR="00F40619" w:rsidRPr="00056B96">
        <w:rPr>
          <w:rFonts w:ascii="Times New Roman" w:hAnsi="Times New Roman"/>
          <w:color w:val="000000"/>
          <w:sz w:val="24"/>
          <w:szCs w:val="24"/>
        </w:rPr>
        <w:t>eográfica, i</w:t>
      </w:r>
      <w:r w:rsidR="00F40619" w:rsidRPr="00056B96">
        <w:rPr>
          <w:rFonts w:ascii="Times New Roman" w:hAnsi="Times New Roman"/>
          <w:sz w:val="24"/>
          <w:szCs w:val="24"/>
        </w:rPr>
        <w:t>niciando, desse modo, os trabalhos para estabelecer o café como um produto diferenciado por conta dos atributos do território. Em 2011, o café da Região da Serra da Mantiqueira de Minas Gerais obteve</w:t>
      </w:r>
      <w:r w:rsidR="007A4A76">
        <w:rPr>
          <w:rFonts w:ascii="Times New Roman" w:hAnsi="Times New Roman"/>
          <w:sz w:val="24"/>
          <w:szCs w:val="24"/>
        </w:rPr>
        <w:t>,</w:t>
      </w:r>
      <w:r w:rsidR="00F40619" w:rsidRPr="00056B96">
        <w:rPr>
          <w:rFonts w:ascii="Times New Roman" w:hAnsi="Times New Roman"/>
          <w:sz w:val="24"/>
          <w:szCs w:val="24"/>
        </w:rPr>
        <w:t xml:space="preserve"> </w:t>
      </w:r>
      <w:r w:rsidR="007A4A76">
        <w:rPr>
          <w:rFonts w:ascii="Times New Roman" w:hAnsi="Times New Roman"/>
          <w:sz w:val="24"/>
          <w:szCs w:val="24"/>
        </w:rPr>
        <w:t xml:space="preserve">no </w:t>
      </w:r>
      <w:r w:rsidR="007A4A76" w:rsidRPr="00FC7F0B">
        <w:rPr>
          <w:rFonts w:cstheme="minorHAnsi"/>
          <w:sz w:val="24"/>
          <w:szCs w:val="24"/>
        </w:rPr>
        <w:t xml:space="preserve">Instituto Nacional </w:t>
      </w:r>
      <w:r w:rsidR="007A4A76" w:rsidRPr="00FC7F0B">
        <w:rPr>
          <w:rFonts w:cstheme="minorHAnsi"/>
          <w:sz w:val="24"/>
          <w:szCs w:val="24"/>
        </w:rPr>
        <w:lastRenderedPageBreak/>
        <w:t>de Propriedade Industrial</w:t>
      </w:r>
      <w:r w:rsidR="007A4A76" w:rsidRPr="007A4A76">
        <w:rPr>
          <w:rFonts w:ascii="Times New Roman" w:hAnsi="Times New Roman"/>
          <w:sz w:val="24"/>
          <w:szCs w:val="24"/>
        </w:rPr>
        <w:t xml:space="preserve"> </w:t>
      </w:r>
      <w:r w:rsidR="007A4A76">
        <w:rPr>
          <w:rFonts w:ascii="Times New Roman" w:hAnsi="Times New Roman"/>
          <w:sz w:val="24"/>
          <w:szCs w:val="24"/>
        </w:rPr>
        <w:t>(</w:t>
      </w:r>
      <w:r w:rsidR="007A4A76" w:rsidRPr="007A4A76">
        <w:rPr>
          <w:rFonts w:ascii="Times New Roman" w:hAnsi="Times New Roman"/>
          <w:sz w:val="24"/>
          <w:szCs w:val="24"/>
        </w:rPr>
        <w:t>INPI</w:t>
      </w:r>
      <w:r w:rsidR="007A4A76">
        <w:rPr>
          <w:rFonts w:ascii="Times New Roman" w:hAnsi="Times New Roman"/>
          <w:sz w:val="24"/>
          <w:szCs w:val="24"/>
        </w:rPr>
        <w:t xml:space="preserve">), </w:t>
      </w:r>
      <w:r w:rsidR="00F40619" w:rsidRPr="00056B96">
        <w:rPr>
          <w:rFonts w:ascii="Times New Roman" w:hAnsi="Times New Roman"/>
          <w:sz w:val="24"/>
          <w:szCs w:val="24"/>
        </w:rPr>
        <w:t>o registro de Indicação Geográfica na modalidade de Indicação de Procedência.</w:t>
      </w:r>
    </w:p>
    <w:p w:rsidR="0031389E" w:rsidRDefault="00914F47" w:rsidP="0031389E">
      <w:pPr>
        <w:spacing w:after="0" w:line="360" w:lineRule="auto"/>
        <w:ind w:firstLine="709"/>
        <w:jc w:val="both"/>
        <w:rPr>
          <w:rFonts w:cstheme="minorHAnsi"/>
          <w:sz w:val="24"/>
          <w:szCs w:val="24"/>
        </w:rPr>
      </w:pPr>
      <w:r w:rsidRPr="00914F47">
        <w:rPr>
          <w:rFonts w:cstheme="minorHAnsi"/>
          <w:iCs/>
          <w:sz w:val="24"/>
          <w:szCs w:val="24"/>
        </w:rPr>
        <w:t>Neste contexto</w:t>
      </w:r>
      <w:r w:rsidR="00AC372C" w:rsidRPr="00914F47">
        <w:rPr>
          <w:rFonts w:cstheme="minorHAnsi"/>
          <w:iCs/>
          <w:sz w:val="24"/>
          <w:szCs w:val="24"/>
        </w:rPr>
        <w:t xml:space="preserve">, a presente pesquisa tem como objetivo identificar </w:t>
      </w:r>
      <w:r w:rsidR="00FB7EC5">
        <w:rPr>
          <w:sz w:val="24"/>
          <w:szCs w:val="24"/>
        </w:rPr>
        <w:t>em que medida a Indicação</w:t>
      </w:r>
      <w:r w:rsidR="00AC372C" w:rsidRPr="00914F47">
        <w:rPr>
          <w:sz w:val="24"/>
          <w:szCs w:val="24"/>
        </w:rPr>
        <w:t xml:space="preserve"> Geográfica</w:t>
      </w:r>
      <w:r w:rsidR="00B05309" w:rsidRPr="00914F47">
        <w:rPr>
          <w:sz w:val="24"/>
          <w:szCs w:val="24"/>
        </w:rPr>
        <w:t xml:space="preserve"> e as inovações contribuíram para o aprimoramento da qualidade dos cafés produzidos no município de Carmo de Minas</w:t>
      </w:r>
      <w:r w:rsidR="00AC372C" w:rsidRPr="00914F47">
        <w:rPr>
          <w:sz w:val="24"/>
          <w:szCs w:val="24"/>
        </w:rPr>
        <w:t>. Para tanto,</w:t>
      </w:r>
      <w:r w:rsidR="00AC372C" w:rsidRPr="00C95A11">
        <w:rPr>
          <w:sz w:val="24"/>
          <w:szCs w:val="24"/>
        </w:rPr>
        <w:t xml:space="preserve"> </w:t>
      </w:r>
      <w:r>
        <w:rPr>
          <w:rFonts w:ascii="Times New Roman" w:hAnsi="Times New Roman" w:cs="Times New Roman"/>
          <w:bCs/>
          <w:color w:val="231F20"/>
          <w:sz w:val="24"/>
          <w:szCs w:val="24"/>
        </w:rPr>
        <w:t>buscou</w:t>
      </w:r>
      <w:r w:rsidRPr="009174F3">
        <w:rPr>
          <w:rFonts w:ascii="Times New Roman" w:hAnsi="Times New Roman" w:cs="Times New Roman"/>
          <w:bCs/>
          <w:color w:val="231F20"/>
          <w:sz w:val="24"/>
          <w:szCs w:val="24"/>
        </w:rPr>
        <w:t xml:space="preserve">-se </w:t>
      </w:r>
      <w:r w:rsidR="00FB7EC5">
        <w:rPr>
          <w:rFonts w:ascii="Times New Roman" w:hAnsi="Times New Roman" w:cs="Times New Roman"/>
          <w:bCs/>
          <w:color w:val="231F20"/>
          <w:sz w:val="24"/>
          <w:szCs w:val="24"/>
        </w:rPr>
        <w:t>avaliar as</w:t>
      </w:r>
      <w:r>
        <w:rPr>
          <w:rFonts w:ascii="Times New Roman" w:hAnsi="Times New Roman" w:cs="Times New Roman"/>
          <w:bCs/>
          <w:color w:val="231F20"/>
          <w:sz w:val="24"/>
          <w:szCs w:val="24"/>
        </w:rPr>
        <w:t xml:space="preserve"> principais </w:t>
      </w:r>
      <w:r w:rsidR="00FB7EC5">
        <w:rPr>
          <w:rFonts w:ascii="Times New Roman" w:hAnsi="Times New Roman" w:cs="Times New Roman"/>
          <w:bCs/>
          <w:color w:val="231F20"/>
          <w:sz w:val="24"/>
          <w:szCs w:val="24"/>
        </w:rPr>
        <w:t>mudanças advindas com o registro da Indicação Geográfica</w:t>
      </w:r>
      <w:r>
        <w:rPr>
          <w:rFonts w:ascii="Times New Roman" w:hAnsi="Times New Roman" w:cs="Times New Roman"/>
          <w:bCs/>
          <w:color w:val="231F20"/>
          <w:sz w:val="24"/>
          <w:szCs w:val="24"/>
        </w:rPr>
        <w:t xml:space="preserve">, bem como identificar </w:t>
      </w:r>
      <w:r w:rsidR="0031389E">
        <w:rPr>
          <w:rFonts w:ascii="Times New Roman" w:hAnsi="Times New Roman" w:cs="Times New Roman"/>
          <w:bCs/>
          <w:color w:val="231F20"/>
          <w:sz w:val="24"/>
          <w:szCs w:val="24"/>
        </w:rPr>
        <w:t xml:space="preserve">se os produtores e cooperativas implantaram inovações no processo de produção do café especial. </w:t>
      </w:r>
    </w:p>
    <w:p w:rsidR="00AC372C" w:rsidRDefault="00AC372C" w:rsidP="00A26DCC">
      <w:pPr>
        <w:pStyle w:val="PargrafodaLista"/>
        <w:autoSpaceDE w:val="0"/>
        <w:autoSpaceDN w:val="0"/>
        <w:adjustRightInd w:val="0"/>
        <w:spacing w:after="120" w:line="360" w:lineRule="auto"/>
        <w:ind w:left="0" w:firstLine="709"/>
        <w:jc w:val="both"/>
        <w:rPr>
          <w:rFonts w:ascii="Times New Roman" w:hAnsi="Times New Roman" w:cs="Times New Roman"/>
          <w:sz w:val="24"/>
          <w:szCs w:val="24"/>
        </w:rPr>
      </w:pPr>
      <w:r>
        <w:rPr>
          <w:rFonts w:ascii="Times New Roman" w:hAnsi="Times New Roman" w:cs="Times New Roman"/>
          <w:bCs/>
          <w:color w:val="231F20"/>
          <w:sz w:val="24"/>
          <w:szCs w:val="24"/>
        </w:rPr>
        <w:t>Neste</w:t>
      </w:r>
      <w:r w:rsidRPr="008A497F">
        <w:rPr>
          <w:rFonts w:ascii="Times New Roman" w:hAnsi="Times New Roman" w:cs="Times New Roman"/>
          <w:bCs/>
          <w:color w:val="231F20"/>
          <w:sz w:val="24"/>
          <w:szCs w:val="24"/>
        </w:rPr>
        <w:t xml:space="preserve"> </w:t>
      </w:r>
      <w:r w:rsidRPr="00B05309">
        <w:rPr>
          <w:rFonts w:ascii="Times New Roman" w:hAnsi="Times New Roman" w:cs="Times New Roman"/>
          <w:bCs/>
          <w:color w:val="231F20"/>
          <w:sz w:val="24"/>
          <w:szCs w:val="24"/>
        </w:rPr>
        <w:t xml:space="preserve">trabalho, além da introdução e </w:t>
      </w:r>
      <w:r w:rsidRPr="00B05309">
        <w:rPr>
          <w:rFonts w:ascii="Times New Roman" w:hAnsi="Times New Roman" w:cs="Times New Roman"/>
          <w:bCs/>
          <w:sz w:val="24"/>
          <w:szCs w:val="24"/>
        </w:rPr>
        <w:t>conclusão,</w:t>
      </w:r>
      <w:r w:rsidRPr="00B05309">
        <w:rPr>
          <w:rFonts w:ascii="Times New Roman" w:hAnsi="Times New Roman" w:cs="Times New Roman"/>
          <w:bCs/>
          <w:color w:val="231F20"/>
          <w:sz w:val="24"/>
          <w:szCs w:val="24"/>
        </w:rPr>
        <w:t xml:space="preserve"> aborda-se num primeiro momento o referencial teórico</w:t>
      </w:r>
      <w:r w:rsidR="007A4A76">
        <w:rPr>
          <w:rFonts w:ascii="Times New Roman" w:hAnsi="Times New Roman" w:cs="Times New Roman"/>
          <w:bCs/>
          <w:color w:val="231F20"/>
          <w:sz w:val="24"/>
          <w:szCs w:val="24"/>
        </w:rPr>
        <w:t xml:space="preserve"> e normativo</w:t>
      </w:r>
      <w:r w:rsidRPr="00B05309">
        <w:rPr>
          <w:rFonts w:ascii="Times New Roman" w:hAnsi="Times New Roman" w:cs="Times New Roman"/>
          <w:bCs/>
          <w:color w:val="231F20"/>
          <w:sz w:val="24"/>
          <w:szCs w:val="24"/>
        </w:rPr>
        <w:t xml:space="preserve">, com </w:t>
      </w:r>
      <w:r w:rsidRPr="00B05309">
        <w:rPr>
          <w:rFonts w:cstheme="minorHAnsi"/>
          <w:bCs/>
          <w:color w:val="231F20"/>
          <w:sz w:val="24"/>
          <w:szCs w:val="24"/>
        </w:rPr>
        <w:t xml:space="preserve">noções </w:t>
      </w:r>
      <w:r w:rsidR="00B05309" w:rsidRPr="00B05309">
        <w:rPr>
          <w:rFonts w:cstheme="minorHAnsi"/>
          <w:bCs/>
          <w:color w:val="231F20"/>
          <w:sz w:val="24"/>
          <w:szCs w:val="24"/>
        </w:rPr>
        <w:t>acerca das</w:t>
      </w:r>
      <w:r w:rsidRPr="00B05309">
        <w:rPr>
          <w:rFonts w:cstheme="minorHAnsi"/>
          <w:bCs/>
          <w:color w:val="231F20"/>
          <w:sz w:val="24"/>
          <w:szCs w:val="24"/>
        </w:rPr>
        <w:t xml:space="preserve"> Indicações Geográficas</w:t>
      </w:r>
      <w:r w:rsidR="00B05309" w:rsidRPr="00B05309">
        <w:rPr>
          <w:rFonts w:cstheme="minorHAnsi"/>
          <w:bCs/>
          <w:color w:val="231F20"/>
          <w:sz w:val="24"/>
          <w:szCs w:val="24"/>
        </w:rPr>
        <w:t>, inovações</w:t>
      </w:r>
      <w:r w:rsidRPr="00B05309">
        <w:rPr>
          <w:rFonts w:cstheme="minorHAnsi"/>
          <w:bCs/>
          <w:color w:val="231F20"/>
          <w:sz w:val="24"/>
          <w:szCs w:val="24"/>
        </w:rPr>
        <w:t xml:space="preserve"> e cafés especiais</w:t>
      </w:r>
      <w:r w:rsidRPr="00B05309">
        <w:rPr>
          <w:rFonts w:ascii="Times New Roman" w:hAnsi="Times New Roman" w:cs="Times New Roman"/>
          <w:bCs/>
          <w:color w:val="231F20"/>
          <w:sz w:val="24"/>
          <w:szCs w:val="24"/>
        </w:rPr>
        <w:t>.</w:t>
      </w:r>
      <w:r w:rsidRPr="008A497F">
        <w:rPr>
          <w:rFonts w:ascii="Times New Roman" w:hAnsi="Times New Roman" w:cs="Times New Roman"/>
          <w:bCs/>
          <w:color w:val="231F20"/>
          <w:sz w:val="24"/>
          <w:szCs w:val="24"/>
        </w:rPr>
        <w:t xml:space="preserve"> A seguir, </w:t>
      </w:r>
      <w:r>
        <w:rPr>
          <w:rFonts w:ascii="Times New Roman" w:hAnsi="Times New Roman" w:cs="Times New Roman"/>
          <w:bCs/>
          <w:color w:val="231F20"/>
          <w:sz w:val="24"/>
          <w:szCs w:val="24"/>
        </w:rPr>
        <w:t>é apresentada a</w:t>
      </w:r>
      <w:r>
        <w:rPr>
          <w:rFonts w:ascii="Times New Roman" w:hAnsi="Times New Roman" w:cs="Times New Roman"/>
          <w:sz w:val="24"/>
          <w:szCs w:val="24"/>
        </w:rPr>
        <w:t xml:space="preserve"> metodologia empregada e, para finalizar, são expostos os resultados e discussões.</w:t>
      </w:r>
    </w:p>
    <w:p w:rsidR="000B743B" w:rsidRPr="002E14ED" w:rsidRDefault="005E019A" w:rsidP="000B743B">
      <w:pPr>
        <w:spacing w:after="0" w:line="360" w:lineRule="auto"/>
        <w:rPr>
          <w:rFonts w:cstheme="minorHAnsi"/>
          <w:b/>
          <w:sz w:val="24"/>
          <w:szCs w:val="24"/>
        </w:rPr>
      </w:pPr>
      <w:r>
        <w:rPr>
          <w:rFonts w:cstheme="minorHAnsi"/>
          <w:b/>
          <w:sz w:val="24"/>
          <w:szCs w:val="24"/>
        </w:rPr>
        <w:t xml:space="preserve">2 </w:t>
      </w:r>
      <w:r w:rsidRPr="002E14ED">
        <w:rPr>
          <w:rFonts w:cstheme="minorHAnsi"/>
          <w:b/>
          <w:sz w:val="24"/>
          <w:szCs w:val="24"/>
        </w:rPr>
        <w:t xml:space="preserve">REFERENCIAL </w:t>
      </w:r>
      <w:bookmarkStart w:id="0" w:name="_Toc4227582"/>
      <w:r w:rsidRPr="002E14ED">
        <w:rPr>
          <w:rFonts w:cstheme="minorHAnsi"/>
          <w:b/>
          <w:sz w:val="24"/>
          <w:szCs w:val="24"/>
        </w:rPr>
        <w:t>TEÓRICO</w:t>
      </w:r>
      <w:r w:rsidR="007A4A76">
        <w:rPr>
          <w:rFonts w:cstheme="minorHAnsi"/>
          <w:b/>
          <w:sz w:val="24"/>
          <w:szCs w:val="24"/>
        </w:rPr>
        <w:t xml:space="preserve"> E NORMATIVO</w:t>
      </w:r>
    </w:p>
    <w:p w:rsidR="000B743B" w:rsidRPr="000B743B" w:rsidRDefault="005F0297" w:rsidP="000B743B">
      <w:pPr>
        <w:spacing w:after="0" w:line="360" w:lineRule="auto"/>
        <w:rPr>
          <w:rFonts w:cstheme="minorHAnsi"/>
          <w:b/>
          <w:sz w:val="24"/>
          <w:szCs w:val="24"/>
        </w:rPr>
      </w:pPr>
      <w:r>
        <w:rPr>
          <w:b/>
          <w:sz w:val="24"/>
          <w:szCs w:val="24"/>
        </w:rPr>
        <w:t xml:space="preserve">2.1 </w:t>
      </w:r>
      <w:r w:rsidR="000B743B" w:rsidRPr="000B743B">
        <w:rPr>
          <w:b/>
          <w:sz w:val="24"/>
          <w:szCs w:val="24"/>
        </w:rPr>
        <w:t>Indicações Geográficas</w:t>
      </w:r>
      <w:bookmarkEnd w:id="0"/>
    </w:p>
    <w:p w:rsidR="00F9624B" w:rsidRPr="002C706F" w:rsidRDefault="00F9624B" w:rsidP="00F9624B">
      <w:pPr>
        <w:spacing w:after="0" w:line="360" w:lineRule="auto"/>
        <w:ind w:firstLine="709"/>
        <w:jc w:val="both"/>
        <w:rPr>
          <w:rFonts w:cstheme="minorHAnsi"/>
          <w:sz w:val="24"/>
          <w:szCs w:val="24"/>
        </w:rPr>
      </w:pPr>
      <w:r w:rsidRPr="002C706F">
        <w:rPr>
          <w:rFonts w:cstheme="minorHAnsi"/>
          <w:sz w:val="24"/>
          <w:szCs w:val="24"/>
        </w:rPr>
        <w:t xml:space="preserve">Desde épocas passadas quando se fazia referência a produtos, relacionava-os ao seu local de origem. Na Grécia Antiga, </w:t>
      </w:r>
      <w:r>
        <w:rPr>
          <w:rFonts w:cstheme="minorHAnsi"/>
          <w:sz w:val="24"/>
          <w:szCs w:val="24"/>
        </w:rPr>
        <w:t>era comum estabelecer uma</w:t>
      </w:r>
      <w:r w:rsidRPr="002C706F">
        <w:rPr>
          <w:rFonts w:cstheme="minorHAnsi"/>
          <w:sz w:val="24"/>
          <w:szCs w:val="24"/>
        </w:rPr>
        <w:t xml:space="preserve"> analogia do produto </w:t>
      </w:r>
      <w:r>
        <w:rPr>
          <w:rFonts w:cstheme="minorHAnsi"/>
          <w:sz w:val="24"/>
          <w:szCs w:val="24"/>
        </w:rPr>
        <w:t>ao</w:t>
      </w:r>
      <w:r w:rsidRPr="002C706F">
        <w:rPr>
          <w:rFonts w:cstheme="minorHAnsi"/>
          <w:sz w:val="24"/>
          <w:szCs w:val="24"/>
        </w:rPr>
        <w:t xml:space="preserve"> território </w:t>
      </w:r>
      <w:r>
        <w:rPr>
          <w:rFonts w:cstheme="minorHAnsi"/>
          <w:sz w:val="24"/>
          <w:szCs w:val="24"/>
        </w:rPr>
        <w:t>pertencente</w:t>
      </w:r>
      <w:r w:rsidRPr="002C706F">
        <w:rPr>
          <w:rFonts w:cstheme="minorHAnsi"/>
          <w:sz w:val="24"/>
          <w:szCs w:val="24"/>
        </w:rPr>
        <w:t xml:space="preserve">, como os vinhos de Corinto, o mel da Sicília e o mármore de Paros. Na Europa, existem mais de 1900 vinhos e mais de 1000 produtos de origem agrícola e gêneros alimentícios com algum tipo de proteção. Alguns exemplos podem ser citados como o queijo </w:t>
      </w:r>
      <w:r w:rsidRPr="002C706F">
        <w:rPr>
          <w:rFonts w:cstheme="minorHAnsi"/>
          <w:i/>
          <w:sz w:val="24"/>
          <w:szCs w:val="24"/>
        </w:rPr>
        <w:t>Roquefort</w:t>
      </w:r>
      <w:r w:rsidRPr="002C706F">
        <w:rPr>
          <w:rFonts w:cstheme="minorHAnsi"/>
          <w:sz w:val="24"/>
          <w:szCs w:val="24"/>
        </w:rPr>
        <w:t xml:space="preserve"> e o </w:t>
      </w:r>
      <w:r w:rsidRPr="002C706F">
        <w:rPr>
          <w:rFonts w:cstheme="minorHAnsi"/>
          <w:i/>
          <w:sz w:val="24"/>
          <w:szCs w:val="24"/>
        </w:rPr>
        <w:t>Champagne</w:t>
      </w:r>
      <w:r w:rsidRPr="002C706F">
        <w:rPr>
          <w:rFonts w:cstheme="minorHAnsi"/>
          <w:sz w:val="24"/>
          <w:szCs w:val="24"/>
        </w:rPr>
        <w:t xml:space="preserve"> na França; o presunto Parma e o queijo </w:t>
      </w:r>
      <w:r w:rsidRPr="002C706F">
        <w:rPr>
          <w:rFonts w:cstheme="minorHAnsi"/>
          <w:i/>
          <w:sz w:val="24"/>
          <w:szCs w:val="24"/>
        </w:rPr>
        <w:t xml:space="preserve">Parmigiano Reggiano </w:t>
      </w:r>
      <w:r w:rsidRPr="002C706F">
        <w:rPr>
          <w:rFonts w:cstheme="minorHAnsi"/>
          <w:sz w:val="24"/>
          <w:szCs w:val="24"/>
        </w:rPr>
        <w:t xml:space="preserve">na Itália; e o azeite de oliva Montes de Toledo na Espanha. Na América Latina, o café de Vera Cruz e a tequila, no México; os charutos cubanos e o café da Colômbia </w:t>
      </w:r>
      <w:r>
        <w:rPr>
          <w:rFonts w:cstheme="minorHAnsi"/>
          <w:sz w:val="24"/>
          <w:szCs w:val="24"/>
        </w:rPr>
        <w:t xml:space="preserve">se fazem presentes </w:t>
      </w:r>
      <w:r w:rsidRPr="002C706F">
        <w:rPr>
          <w:rFonts w:cstheme="minorHAnsi"/>
          <w:sz w:val="24"/>
          <w:szCs w:val="24"/>
        </w:rPr>
        <w:t xml:space="preserve">(VALENTE </w:t>
      </w:r>
      <w:r w:rsidRPr="00A14407">
        <w:rPr>
          <w:rFonts w:cstheme="minorHAnsi"/>
          <w:i/>
          <w:sz w:val="24"/>
          <w:szCs w:val="24"/>
        </w:rPr>
        <w:t>et al</w:t>
      </w:r>
      <w:r w:rsidRPr="002C706F">
        <w:rPr>
          <w:rFonts w:cstheme="minorHAnsi"/>
          <w:i/>
          <w:sz w:val="24"/>
          <w:szCs w:val="24"/>
        </w:rPr>
        <w:t>.</w:t>
      </w:r>
      <w:r w:rsidRPr="002C706F">
        <w:rPr>
          <w:rFonts w:cstheme="minorHAnsi"/>
          <w:sz w:val="24"/>
          <w:szCs w:val="24"/>
        </w:rPr>
        <w:t>, 2012).</w:t>
      </w:r>
    </w:p>
    <w:p w:rsidR="00F9624B" w:rsidRDefault="00F9624B" w:rsidP="00F9624B">
      <w:pPr>
        <w:autoSpaceDE w:val="0"/>
        <w:autoSpaceDN w:val="0"/>
        <w:adjustRightInd w:val="0"/>
        <w:spacing w:after="0" w:line="360" w:lineRule="auto"/>
        <w:ind w:firstLine="708"/>
        <w:jc w:val="both"/>
        <w:rPr>
          <w:rFonts w:ascii="Times New Roman" w:eastAsia="Times New Roman" w:hAnsi="Times New Roman" w:cs="Times New Roman"/>
          <w:color w:val="222222"/>
          <w:sz w:val="24"/>
          <w:szCs w:val="24"/>
          <w:lang w:val="pt-PT" w:eastAsia="pt-BR"/>
        </w:rPr>
      </w:pPr>
      <w:r w:rsidRPr="00690417">
        <w:rPr>
          <w:rFonts w:ascii="Times New Roman" w:hAnsi="Times New Roman" w:cs="Times New Roman"/>
          <w:bCs/>
          <w:color w:val="231F20"/>
          <w:sz w:val="24"/>
          <w:szCs w:val="24"/>
        </w:rPr>
        <w:t xml:space="preserve">Nos fins do século XIX, mais especificamente no ano de 1883, a Convenção da União de Paris (CUP) estabeleceu a primeira legislação internacional acerca da proteção da propriedade industrial (BELAS, 2013). </w:t>
      </w:r>
    </w:p>
    <w:p w:rsidR="00F9624B" w:rsidRDefault="00F9624B" w:rsidP="00F9624B">
      <w:pPr>
        <w:spacing w:after="0" w:line="360" w:lineRule="auto"/>
        <w:jc w:val="both"/>
        <w:rPr>
          <w:rFonts w:ascii="Times New Roman" w:hAnsi="Times New Roman" w:cs="Times New Roman"/>
          <w:iCs/>
          <w:sz w:val="24"/>
          <w:szCs w:val="24"/>
        </w:rPr>
      </w:pPr>
      <w:r>
        <w:rPr>
          <w:sz w:val="24"/>
          <w:szCs w:val="24"/>
        </w:rPr>
        <w:tab/>
        <w:t xml:space="preserve">No intuito de aperfeiçoar e tornar mais consistentes as normas estabelecidas pela CUP, diversos acordos e mudanças foram instituídos ao longo dos anos. Entre elas, pode-se mencionar o Acordo de Madrid, firmado em 1891, e o Acordo de Haia, em 1925. Ambos visavam repreender as falsas Indicações de Proveniência. </w:t>
      </w:r>
      <w:r>
        <w:rPr>
          <w:rFonts w:ascii="Times New Roman" w:hAnsi="Times New Roman" w:cs="Times New Roman"/>
          <w:bCs/>
          <w:color w:val="231F20"/>
          <w:sz w:val="24"/>
          <w:szCs w:val="24"/>
        </w:rPr>
        <w:t xml:space="preserve">Em </w:t>
      </w:r>
      <w:r w:rsidRPr="00150621">
        <w:rPr>
          <w:rFonts w:ascii="Times New Roman" w:hAnsi="Times New Roman" w:cs="Times New Roman"/>
          <w:bCs/>
          <w:color w:val="231F20"/>
          <w:sz w:val="24"/>
          <w:szCs w:val="24"/>
        </w:rPr>
        <w:t>1958</w:t>
      </w:r>
      <w:r>
        <w:rPr>
          <w:rFonts w:ascii="Times New Roman" w:hAnsi="Times New Roman" w:cs="Times New Roman"/>
          <w:bCs/>
          <w:color w:val="231F20"/>
          <w:sz w:val="24"/>
          <w:szCs w:val="24"/>
        </w:rPr>
        <w:t>,</w:t>
      </w:r>
      <w:r w:rsidRPr="00150621">
        <w:rPr>
          <w:rFonts w:ascii="Times New Roman" w:hAnsi="Times New Roman" w:cs="Times New Roman"/>
          <w:bCs/>
          <w:color w:val="231F20"/>
          <w:sz w:val="24"/>
          <w:szCs w:val="24"/>
        </w:rPr>
        <w:t xml:space="preserve"> </w:t>
      </w:r>
      <w:r>
        <w:rPr>
          <w:rFonts w:ascii="Times New Roman" w:hAnsi="Times New Roman" w:cs="Times New Roman"/>
          <w:bCs/>
          <w:color w:val="231F20"/>
          <w:sz w:val="24"/>
          <w:szCs w:val="24"/>
        </w:rPr>
        <w:t>foi instituído</w:t>
      </w:r>
      <w:r w:rsidRPr="00150621">
        <w:rPr>
          <w:rFonts w:ascii="Times New Roman" w:hAnsi="Times New Roman" w:cs="Times New Roman"/>
          <w:bCs/>
          <w:color w:val="231F20"/>
          <w:sz w:val="24"/>
          <w:szCs w:val="24"/>
        </w:rPr>
        <w:t xml:space="preserve"> o Acordo de Lisboa,</w:t>
      </w:r>
      <w:r>
        <w:rPr>
          <w:rFonts w:ascii="Times New Roman" w:hAnsi="Times New Roman" w:cs="Times New Roman"/>
          <w:bCs/>
          <w:color w:val="231F20"/>
          <w:sz w:val="24"/>
          <w:szCs w:val="24"/>
        </w:rPr>
        <w:t xml:space="preserve"> no qual</w:t>
      </w:r>
      <w:r w:rsidRPr="00150621">
        <w:rPr>
          <w:rFonts w:ascii="Times New Roman" w:hAnsi="Times New Roman" w:cs="Times New Roman"/>
          <w:bCs/>
          <w:color w:val="231F20"/>
          <w:sz w:val="24"/>
          <w:szCs w:val="24"/>
        </w:rPr>
        <w:t xml:space="preserve"> os nomes geográficos passaram a ter proteção em nível internacional, com destaque</w:t>
      </w:r>
      <w:r>
        <w:rPr>
          <w:rFonts w:ascii="Times New Roman" w:hAnsi="Times New Roman" w:cs="Times New Roman"/>
          <w:bCs/>
          <w:color w:val="231F20"/>
          <w:sz w:val="24"/>
          <w:szCs w:val="24"/>
        </w:rPr>
        <w:t xml:space="preserve"> especial</w:t>
      </w:r>
      <w:r w:rsidRPr="00150621">
        <w:rPr>
          <w:rFonts w:ascii="Times New Roman" w:hAnsi="Times New Roman" w:cs="Times New Roman"/>
          <w:bCs/>
          <w:color w:val="231F20"/>
          <w:sz w:val="24"/>
          <w:szCs w:val="24"/>
        </w:rPr>
        <w:t xml:space="preserve"> para a </w:t>
      </w:r>
      <w:r>
        <w:rPr>
          <w:rFonts w:ascii="Times New Roman" w:hAnsi="Times New Roman" w:cs="Times New Roman"/>
          <w:iCs/>
          <w:sz w:val="24"/>
          <w:szCs w:val="24"/>
        </w:rPr>
        <w:t>Denominação de O</w:t>
      </w:r>
      <w:r w:rsidRPr="0088392A">
        <w:rPr>
          <w:rFonts w:ascii="Times New Roman" w:hAnsi="Times New Roman" w:cs="Times New Roman"/>
          <w:iCs/>
          <w:sz w:val="24"/>
          <w:szCs w:val="24"/>
        </w:rPr>
        <w:t>rigem</w:t>
      </w:r>
      <w:r>
        <w:rPr>
          <w:rFonts w:ascii="Times New Roman" w:hAnsi="Times New Roman" w:cs="Times New Roman"/>
          <w:iCs/>
          <w:sz w:val="24"/>
          <w:szCs w:val="24"/>
        </w:rPr>
        <w:t xml:space="preserve">. </w:t>
      </w:r>
    </w:p>
    <w:p w:rsidR="00F9624B" w:rsidRDefault="00F9624B" w:rsidP="00F9624B">
      <w:pPr>
        <w:autoSpaceDE w:val="0"/>
        <w:autoSpaceDN w:val="0"/>
        <w:adjustRightInd w:val="0"/>
        <w:spacing w:after="0" w:line="360" w:lineRule="auto"/>
        <w:ind w:firstLine="708"/>
        <w:jc w:val="both"/>
        <w:rPr>
          <w:rFonts w:cstheme="minorHAnsi"/>
          <w:bCs/>
          <w:color w:val="231F20"/>
          <w:sz w:val="24"/>
          <w:szCs w:val="24"/>
        </w:rPr>
      </w:pPr>
      <w:r w:rsidRPr="002F4886">
        <w:rPr>
          <w:rFonts w:cstheme="minorHAnsi"/>
          <w:sz w:val="24"/>
          <w:szCs w:val="24"/>
        </w:rPr>
        <w:t xml:space="preserve">Em 1994, na última rodada do </w:t>
      </w:r>
      <w:r>
        <w:rPr>
          <w:rFonts w:cstheme="minorHAnsi"/>
          <w:sz w:val="24"/>
          <w:szCs w:val="24"/>
        </w:rPr>
        <w:t>Acordo Geral sobre Tarifas e Comércio (</w:t>
      </w:r>
      <w:r w:rsidRPr="002F4886">
        <w:rPr>
          <w:rFonts w:cstheme="minorHAnsi"/>
          <w:sz w:val="24"/>
          <w:szCs w:val="24"/>
        </w:rPr>
        <w:t>GATT</w:t>
      </w:r>
      <w:r>
        <w:rPr>
          <w:rFonts w:cstheme="minorHAnsi"/>
          <w:sz w:val="24"/>
          <w:szCs w:val="24"/>
        </w:rPr>
        <w:t>) no Uruguai</w:t>
      </w:r>
      <w:r w:rsidRPr="002F4886">
        <w:rPr>
          <w:rFonts w:cstheme="minorHAnsi"/>
          <w:sz w:val="24"/>
          <w:szCs w:val="24"/>
        </w:rPr>
        <w:t>, foi consolidado o Acordo sobre Aspectos de Direitos de Propriedade Intelectual Relacionados com o Comércio (ADPIC</w:t>
      </w:r>
      <w:r>
        <w:rPr>
          <w:rFonts w:cstheme="minorHAnsi"/>
          <w:sz w:val="24"/>
          <w:szCs w:val="24"/>
        </w:rPr>
        <w:t xml:space="preserve"> ou </w:t>
      </w:r>
      <w:r w:rsidRPr="002A593C">
        <w:rPr>
          <w:rFonts w:ascii="Times New Roman" w:hAnsi="Times New Roman" w:cs="Times New Roman"/>
          <w:bCs/>
          <w:sz w:val="24"/>
          <w:szCs w:val="24"/>
        </w:rPr>
        <w:t>TRIPS em inglês</w:t>
      </w:r>
      <w:r w:rsidRPr="002F4886">
        <w:rPr>
          <w:rFonts w:cstheme="minorHAnsi"/>
          <w:sz w:val="24"/>
          <w:szCs w:val="24"/>
        </w:rPr>
        <w:t>)</w:t>
      </w:r>
      <w:r>
        <w:rPr>
          <w:rFonts w:cstheme="minorHAnsi"/>
          <w:sz w:val="24"/>
          <w:szCs w:val="24"/>
        </w:rPr>
        <w:t xml:space="preserve">. </w:t>
      </w:r>
      <w:r w:rsidRPr="00B234EA">
        <w:rPr>
          <w:rFonts w:cstheme="minorHAnsi"/>
          <w:bCs/>
          <w:color w:val="231F20"/>
          <w:sz w:val="24"/>
          <w:szCs w:val="24"/>
        </w:rPr>
        <w:t>Diante desse contexto, em 1995</w:t>
      </w:r>
      <w:r>
        <w:rPr>
          <w:rFonts w:cstheme="minorHAnsi"/>
          <w:bCs/>
          <w:color w:val="231F20"/>
          <w:sz w:val="24"/>
          <w:szCs w:val="24"/>
        </w:rPr>
        <w:t>,</w:t>
      </w:r>
      <w:r w:rsidRPr="00B234EA">
        <w:rPr>
          <w:rFonts w:cstheme="minorHAnsi"/>
          <w:bCs/>
          <w:color w:val="231F20"/>
          <w:sz w:val="24"/>
          <w:szCs w:val="24"/>
        </w:rPr>
        <w:t xml:space="preserve"> </w:t>
      </w:r>
      <w:r w:rsidRPr="00B234EA">
        <w:rPr>
          <w:rFonts w:cstheme="minorHAnsi"/>
          <w:bCs/>
          <w:color w:val="231F20"/>
          <w:sz w:val="24"/>
          <w:szCs w:val="24"/>
        </w:rPr>
        <w:lastRenderedPageBreak/>
        <w:t xml:space="preserve">o assunto referente à Propriedade </w:t>
      </w:r>
      <w:r w:rsidRPr="00323FB1">
        <w:rPr>
          <w:rFonts w:cstheme="minorHAnsi"/>
          <w:bCs/>
          <w:color w:val="231F20"/>
          <w:sz w:val="24"/>
          <w:szCs w:val="24"/>
        </w:rPr>
        <w:t>Industrial volta a ser discutido com a criação da Organização Mundial do Comércio (OMC).</w:t>
      </w:r>
      <w:r>
        <w:rPr>
          <w:rFonts w:cstheme="minorHAnsi"/>
          <w:bCs/>
          <w:color w:val="231F20"/>
          <w:sz w:val="24"/>
          <w:szCs w:val="24"/>
        </w:rPr>
        <w:t xml:space="preserve"> </w:t>
      </w:r>
      <w:r w:rsidRPr="00323FB1">
        <w:rPr>
          <w:rFonts w:cstheme="minorHAnsi"/>
          <w:bCs/>
          <w:color w:val="231F20"/>
          <w:sz w:val="24"/>
          <w:szCs w:val="24"/>
        </w:rPr>
        <w:t xml:space="preserve"> Bruch (2013) refere</w:t>
      </w:r>
      <w:r w:rsidRPr="00B234EA">
        <w:rPr>
          <w:rFonts w:cstheme="minorHAnsi"/>
          <w:bCs/>
          <w:color w:val="231F20"/>
          <w:sz w:val="24"/>
          <w:szCs w:val="24"/>
        </w:rPr>
        <w:t xml:space="preserve">-se a tal concepção enfatizando que um dos pontos importantes instituído na OMC diz respeito à negociação e aprovação do </w:t>
      </w:r>
      <w:r w:rsidRPr="002F4886">
        <w:rPr>
          <w:rFonts w:cstheme="minorHAnsi"/>
          <w:sz w:val="24"/>
          <w:szCs w:val="24"/>
        </w:rPr>
        <w:t>ADPIC</w:t>
      </w:r>
      <w:r>
        <w:rPr>
          <w:rFonts w:cstheme="minorHAnsi"/>
          <w:sz w:val="24"/>
          <w:szCs w:val="24"/>
        </w:rPr>
        <w:t>/</w:t>
      </w:r>
      <w:r w:rsidRPr="008A53AF">
        <w:rPr>
          <w:rFonts w:ascii="Times New Roman" w:hAnsi="Times New Roman" w:cs="Times New Roman"/>
          <w:bCs/>
          <w:sz w:val="24"/>
          <w:szCs w:val="24"/>
        </w:rPr>
        <w:t xml:space="preserve"> </w:t>
      </w:r>
      <w:r w:rsidRPr="002A593C">
        <w:rPr>
          <w:rFonts w:ascii="Times New Roman" w:hAnsi="Times New Roman" w:cs="Times New Roman"/>
          <w:bCs/>
          <w:sz w:val="24"/>
          <w:szCs w:val="24"/>
        </w:rPr>
        <w:t>TRIPS</w:t>
      </w:r>
      <w:r w:rsidRPr="00B234EA">
        <w:rPr>
          <w:rFonts w:cstheme="minorHAnsi"/>
          <w:bCs/>
          <w:color w:val="231F20"/>
          <w:sz w:val="24"/>
          <w:szCs w:val="24"/>
        </w:rPr>
        <w:t>. Ficou estabelecido que este acordo seria obrigatório para todos os membros da OMC.</w:t>
      </w:r>
      <w:r>
        <w:rPr>
          <w:rFonts w:cstheme="minorHAnsi"/>
          <w:bCs/>
          <w:color w:val="231F20"/>
          <w:sz w:val="24"/>
          <w:szCs w:val="24"/>
        </w:rPr>
        <w:t xml:space="preserve"> </w:t>
      </w:r>
    </w:p>
    <w:p w:rsidR="00F9624B" w:rsidRDefault="00F9624B" w:rsidP="00F9624B">
      <w:pPr>
        <w:autoSpaceDE w:val="0"/>
        <w:autoSpaceDN w:val="0"/>
        <w:adjustRightInd w:val="0"/>
        <w:spacing w:after="0" w:line="360" w:lineRule="auto"/>
        <w:ind w:firstLine="708"/>
        <w:jc w:val="both"/>
        <w:rPr>
          <w:rFonts w:cstheme="minorHAnsi"/>
          <w:sz w:val="24"/>
          <w:szCs w:val="24"/>
        </w:rPr>
      </w:pPr>
      <w:r w:rsidRPr="00B234EA">
        <w:rPr>
          <w:rFonts w:cstheme="minorHAnsi"/>
          <w:sz w:val="24"/>
          <w:szCs w:val="24"/>
        </w:rPr>
        <w:t xml:space="preserve">Bruch (2013) ressalta </w:t>
      </w:r>
      <w:r>
        <w:rPr>
          <w:rFonts w:cstheme="minorHAnsi"/>
          <w:sz w:val="24"/>
          <w:szCs w:val="24"/>
        </w:rPr>
        <w:t xml:space="preserve">ainda </w:t>
      </w:r>
      <w:r w:rsidRPr="00B234EA">
        <w:rPr>
          <w:rFonts w:cstheme="minorHAnsi"/>
          <w:sz w:val="24"/>
          <w:szCs w:val="24"/>
        </w:rPr>
        <w:t>que o ADPIC não adota um registro para as Indicações</w:t>
      </w:r>
      <w:r w:rsidRPr="00FC7F0B">
        <w:rPr>
          <w:rFonts w:cstheme="minorHAnsi"/>
          <w:sz w:val="24"/>
          <w:szCs w:val="24"/>
        </w:rPr>
        <w:t xml:space="preserve"> Geográficas no âmbito </w:t>
      </w:r>
      <w:r w:rsidRPr="00205121">
        <w:rPr>
          <w:rFonts w:cstheme="minorHAnsi"/>
          <w:sz w:val="24"/>
          <w:szCs w:val="24"/>
        </w:rPr>
        <w:t>internacional. Para reconhecimento e validação de uma IG</w:t>
      </w:r>
      <w:r>
        <w:rPr>
          <w:rFonts w:cstheme="minorHAnsi"/>
          <w:sz w:val="24"/>
          <w:szCs w:val="24"/>
        </w:rPr>
        <w:t>,</w:t>
      </w:r>
      <w:r w:rsidRPr="00205121">
        <w:rPr>
          <w:rFonts w:cstheme="minorHAnsi"/>
          <w:sz w:val="24"/>
          <w:szCs w:val="24"/>
        </w:rPr>
        <w:t xml:space="preserve"> faz-se necessário recorrer ao órgão</w:t>
      </w:r>
      <w:r w:rsidRPr="00FC7F0B">
        <w:rPr>
          <w:rFonts w:cstheme="minorHAnsi"/>
          <w:sz w:val="24"/>
          <w:szCs w:val="24"/>
        </w:rPr>
        <w:t xml:space="preserve"> competente que, no caso do Brasil</w:t>
      </w:r>
      <w:r w:rsidRPr="00E41F4F">
        <w:rPr>
          <w:rFonts w:cstheme="minorHAnsi"/>
          <w:sz w:val="24"/>
          <w:szCs w:val="24"/>
        </w:rPr>
        <w:t xml:space="preserve">, é representado pelo Instituto Nacional </w:t>
      </w:r>
      <w:r w:rsidR="00E41F4F">
        <w:rPr>
          <w:rFonts w:cstheme="minorHAnsi"/>
          <w:sz w:val="24"/>
          <w:szCs w:val="24"/>
        </w:rPr>
        <w:t>de Propriedade Industrial.</w:t>
      </w:r>
      <w:r>
        <w:rPr>
          <w:rFonts w:cstheme="minorHAnsi"/>
          <w:sz w:val="24"/>
          <w:szCs w:val="24"/>
        </w:rPr>
        <w:t xml:space="preserve"> </w:t>
      </w:r>
    </w:p>
    <w:p w:rsidR="00F9624B" w:rsidRDefault="00F9624B" w:rsidP="00F9624B">
      <w:pPr>
        <w:spacing w:after="0" w:line="360" w:lineRule="auto"/>
        <w:jc w:val="both"/>
        <w:rPr>
          <w:rFonts w:cstheme="minorHAnsi"/>
          <w:sz w:val="24"/>
          <w:szCs w:val="24"/>
        </w:rPr>
      </w:pPr>
      <w:r>
        <w:rPr>
          <w:rFonts w:cstheme="minorHAnsi"/>
          <w:sz w:val="24"/>
          <w:szCs w:val="24"/>
        </w:rPr>
        <w:tab/>
        <w:t xml:space="preserve">No Brasil, </w:t>
      </w:r>
      <w:r w:rsidRPr="00B1018B">
        <w:rPr>
          <w:rFonts w:cstheme="minorHAnsi"/>
          <w:sz w:val="24"/>
          <w:szCs w:val="24"/>
        </w:rPr>
        <w:t xml:space="preserve">a Lei nº 9279 de 14 de maio de 1996 </w:t>
      </w:r>
      <w:r>
        <w:rPr>
          <w:rFonts w:cstheme="minorHAnsi"/>
          <w:sz w:val="24"/>
          <w:szCs w:val="24"/>
        </w:rPr>
        <w:t xml:space="preserve">é que </w:t>
      </w:r>
      <w:r w:rsidRPr="00B1018B">
        <w:rPr>
          <w:rFonts w:cstheme="minorHAnsi"/>
          <w:sz w:val="24"/>
          <w:szCs w:val="24"/>
        </w:rPr>
        <w:t>regulamenta os direitos e obrigações rel</w:t>
      </w:r>
      <w:r>
        <w:rPr>
          <w:rFonts w:cstheme="minorHAnsi"/>
          <w:sz w:val="24"/>
          <w:szCs w:val="24"/>
        </w:rPr>
        <w:t>ativos à Propriedade Industrial</w:t>
      </w:r>
      <w:r w:rsidRPr="00B1018B">
        <w:rPr>
          <w:rFonts w:cstheme="minorHAnsi"/>
          <w:sz w:val="24"/>
          <w:szCs w:val="24"/>
        </w:rPr>
        <w:t>. A Indicação Geográfica está disciplinada no Título IV, nos Art. 176 a 182. A Lei não define o que é uma IG, entretanto institucionaliza legalmente duas espécies: a Indicação de Procedência (IP) e a Denominação de Origem (DO), cuja</w:t>
      </w:r>
      <w:r>
        <w:rPr>
          <w:rFonts w:cstheme="minorHAnsi"/>
          <w:sz w:val="24"/>
          <w:szCs w:val="24"/>
        </w:rPr>
        <w:t xml:space="preserve"> definição encontra-se nos artigos 177 e 178, apresentados a seguir:</w:t>
      </w:r>
    </w:p>
    <w:p w:rsidR="00F9624B" w:rsidRPr="0007325F" w:rsidRDefault="00F9624B" w:rsidP="00F9624B">
      <w:pPr>
        <w:spacing w:after="0" w:line="240" w:lineRule="auto"/>
        <w:ind w:left="2268"/>
        <w:jc w:val="both"/>
        <w:rPr>
          <w:rFonts w:eastAsia="Times New Roman" w:cstheme="minorHAnsi"/>
          <w:lang w:eastAsia="pt-BR"/>
        </w:rPr>
      </w:pPr>
      <w:r w:rsidRPr="001B63E7">
        <w:rPr>
          <w:rFonts w:ascii="Arial" w:eastAsia="Times New Roman" w:hAnsi="Arial" w:cs="Arial"/>
          <w:sz w:val="20"/>
          <w:szCs w:val="20"/>
          <w:lang w:eastAsia="pt-BR"/>
        </w:rPr>
        <w:t xml:space="preserve"> </w:t>
      </w:r>
      <w:bookmarkStart w:id="1" w:name="art177"/>
      <w:bookmarkEnd w:id="1"/>
      <w:r w:rsidRPr="0007325F">
        <w:rPr>
          <w:rFonts w:eastAsia="Times New Roman" w:cstheme="minorHAnsi"/>
          <w:lang w:eastAsia="pt-BR"/>
        </w:rPr>
        <w:t xml:space="preserve">Art. 177: Considera-se </w:t>
      </w:r>
      <w:r w:rsidRPr="008855A7">
        <w:rPr>
          <w:rFonts w:eastAsia="Times New Roman" w:cstheme="minorHAnsi"/>
          <w:lang w:eastAsia="pt-BR"/>
        </w:rPr>
        <w:t>indicação de procedência</w:t>
      </w:r>
      <w:r w:rsidRPr="0007325F">
        <w:rPr>
          <w:rFonts w:eastAsia="Times New Roman" w:cstheme="minorHAnsi"/>
          <w:lang w:eastAsia="pt-BR"/>
        </w:rPr>
        <w:t xml:space="preserve"> o nome geográfico de país, cidade, região ou localidade de seu território, que se tenha tornado conhecido como centro de extração, produção ou fabricação de determinado produto ou de prestação de determinado serviço.</w:t>
      </w:r>
    </w:p>
    <w:p w:rsidR="00F9624B" w:rsidRDefault="00F9624B" w:rsidP="003C7359">
      <w:pPr>
        <w:spacing w:after="120" w:line="240" w:lineRule="auto"/>
        <w:ind w:left="2268"/>
        <w:jc w:val="both"/>
        <w:rPr>
          <w:rFonts w:cstheme="minorHAnsi"/>
        </w:rPr>
      </w:pPr>
      <w:bookmarkStart w:id="2" w:name="art178"/>
      <w:bookmarkEnd w:id="2"/>
      <w:r w:rsidRPr="0007325F">
        <w:rPr>
          <w:rFonts w:eastAsia="Times New Roman" w:cstheme="minorHAnsi"/>
          <w:lang w:eastAsia="pt-BR"/>
        </w:rPr>
        <w:t xml:space="preserve">Art. 178: </w:t>
      </w:r>
      <w:r w:rsidRPr="00323FB1">
        <w:rPr>
          <w:rFonts w:eastAsia="Times New Roman" w:cstheme="minorHAnsi"/>
          <w:lang w:eastAsia="pt-BR"/>
        </w:rPr>
        <w:t xml:space="preserve">Considera-se </w:t>
      </w:r>
      <w:r w:rsidRPr="008855A7">
        <w:rPr>
          <w:rFonts w:eastAsia="Times New Roman" w:cstheme="minorHAnsi"/>
          <w:lang w:eastAsia="pt-BR"/>
        </w:rPr>
        <w:t>denominação de origem</w:t>
      </w:r>
      <w:r w:rsidRPr="00323FB1">
        <w:rPr>
          <w:rFonts w:eastAsia="Times New Roman" w:cstheme="minorHAnsi"/>
          <w:lang w:eastAsia="pt-BR"/>
        </w:rPr>
        <w:t xml:space="preserve"> o nome geográfico de país, cidade, região ou localidade de seu território, que designe produto ou serviço cujas qualidades ou características se devam exclusiva ou essencialmente ao meio geográfico, incluídos fatores naturais e humanos</w:t>
      </w:r>
      <w:r w:rsidRPr="00323FB1">
        <w:rPr>
          <w:rFonts w:cstheme="minorHAnsi"/>
        </w:rPr>
        <w:t xml:space="preserve"> (BRASIL, 1996).</w:t>
      </w:r>
    </w:p>
    <w:p w:rsidR="00F9624B" w:rsidRPr="005F6DB4" w:rsidRDefault="00F9624B" w:rsidP="00A26DCC">
      <w:pPr>
        <w:autoSpaceDE w:val="0"/>
        <w:autoSpaceDN w:val="0"/>
        <w:adjustRightInd w:val="0"/>
        <w:spacing w:after="120" w:line="360" w:lineRule="auto"/>
        <w:ind w:firstLine="709"/>
        <w:jc w:val="both"/>
        <w:rPr>
          <w:rFonts w:cstheme="minorHAnsi"/>
          <w:iCs/>
          <w:sz w:val="24"/>
          <w:szCs w:val="24"/>
        </w:rPr>
      </w:pPr>
      <w:r w:rsidRPr="00AD3B86">
        <w:rPr>
          <w:rFonts w:cstheme="minorHAnsi"/>
          <w:sz w:val="24"/>
          <w:szCs w:val="24"/>
        </w:rPr>
        <w:t xml:space="preserve">Segundo dados publicados pelo </w:t>
      </w:r>
      <w:r w:rsidR="00A14407" w:rsidRPr="00AD3B86">
        <w:rPr>
          <w:rFonts w:cstheme="minorHAnsi"/>
          <w:sz w:val="24"/>
          <w:szCs w:val="24"/>
        </w:rPr>
        <w:t>Instituto Nacional de Propriedade</w:t>
      </w:r>
      <w:r w:rsidR="00AD3B86" w:rsidRPr="00AD3B86">
        <w:rPr>
          <w:rFonts w:cstheme="minorHAnsi"/>
          <w:sz w:val="24"/>
          <w:szCs w:val="24"/>
        </w:rPr>
        <w:t xml:space="preserve"> Industrial (</w:t>
      </w:r>
      <w:r w:rsidRPr="00AD3B86">
        <w:rPr>
          <w:rFonts w:cstheme="minorHAnsi"/>
          <w:sz w:val="24"/>
          <w:szCs w:val="24"/>
        </w:rPr>
        <w:t>INPI</w:t>
      </w:r>
      <w:r w:rsidR="00AD3B86" w:rsidRPr="00AD3B86">
        <w:rPr>
          <w:rFonts w:cstheme="minorHAnsi"/>
          <w:sz w:val="24"/>
          <w:szCs w:val="24"/>
        </w:rPr>
        <w:t>,</w:t>
      </w:r>
      <w:r w:rsidR="00AD3B86">
        <w:rPr>
          <w:rFonts w:cstheme="minorHAnsi"/>
          <w:sz w:val="24"/>
          <w:szCs w:val="24"/>
        </w:rPr>
        <w:t xml:space="preserve"> </w:t>
      </w:r>
      <w:r w:rsidRPr="00323FB1">
        <w:rPr>
          <w:rFonts w:cstheme="minorHAnsi"/>
          <w:sz w:val="24"/>
          <w:szCs w:val="24"/>
        </w:rPr>
        <w:t>201</w:t>
      </w:r>
      <w:r w:rsidR="007E47AB">
        <w:rPr>
          <w:rFonts w:cstheme="minorHAnsi"/>
          <w:sz w:val="24"/>
          <w:szCs w:val="24"/>
        </w:rPr>
        <w:t>9</w:t>
      </w:r>
      <w:r w:rsidRPr="00323FB1">
        <w:rPr>
          <w:rFonts w:cstheme="minorHAnsi"/>
          <w:sz w:val="24"/>
          <w:szCs w:val="24"/>
        </w:rPr>
        <w:t xml:space="preserve">), </w:t>
      </w:r>
      <w:r>
        <w:rPr>
          <w:rFonts w:cstheme="minorHAnsi"/>
          <w:sz w:val="24"/>
          <w:szCs w:val="24"/>
        </w:rPr>
        <w:t xml:space="preserve">a </w:t>
      </w:r>
      <w:r w:rsidRPr="007E47AB">
        <w:rPr>
          <w:rFonts w:cstheme="minorHAnsi"/>
          <w:sz w:val="24"/>
          <w:szCs w:val="24"/>
        </w:rPr>
        <w:t>primeira Indicação Geográfica brasileira a ser reconhecida foi a do Vale dos Vinhedos, em 2002. Atualmente existem 6</w:t>
      </w:r>
      <w:r w:rsidR="007E47AB" w:rsidRPr="007E47AB">
        <w:rPr>
          <w:rFonts w:cstheme="minorHAnsi"/>
          <w:sz w:val="24"/>
          <w:szCs w:val="24"/>
        </w:rPr>
        <w:t>3</w:t>
      </w:r>
      <w:r w:rsidRPr="007E47AB">
        <w:rPr>
          <w:rFonts w:cstheme="minorHAnsi"/>
          <w:sz w:val="24"/>
          <w:szCs w:val="24"/>
        </w:rPr>
        <w:t xml:space="preserve"> Indicações Geográficas brasileiras registradas</w:t>
      </w:r>
      <w:r w:rsidRPr="007E47AB">
        <w:rPr>
          <w:rFonts w:cstheme="minorHAnsi"/>
          <w:iCs/>
          <w:sz w:val="24"/>
          <w:szCs w:val="24"/>
        </w:rPr>
        <w:t xml:space="preserve">. </w:t>
      </w:r>
      <w:r w:rsidR="007E47AB" w:rsidRPr="007E47AB">
        <w:rPr>
          <w:rFonts w:cstheme="minorHAnsi"/>
          <w:iCs/>
          <w:sz w:val="24"/>
          <w:szCs w:val="24"/>
        </w:rPr>
        <w:t>Dessas, 52</w:t>
      </w:r>
      <w:r w:rsidRPr="007E47AB">
        <w:rPr>
          <w:rFonts w:cstheme="minorHAnsi"/>
          <w:iCs/>
          <w:sz w:val="24"/>
          <w:szCs w:val="24"/>
        </w:rPr>
        <w:t xml:space="preserve"> foram registradas como Indicação de Procedência e 11 como Denominação de Origem.</w:t>
      </w:r>
      <w:r w:rsidRPr="00141BFD">
        <w:rPr>
          <w:rFonts w:cstheme="minorHAnsi"/>
          <w:iCs/>
          <w:sz w:val="24"/>
          <w:szCs w:val="24"/>
        </w:rPr>
        <w:t xml:space="preserve"> Vale ressaltar que também constam oito Denominações de Origem estrangeiras reconhecidas no</w:t>
      </w:r>
      <w:r w:rsidRPr="005F6DB4">
        <w:rPr>
          <w:rFonts w:cstheme="minorHAnsi"/>
          <w:iCs/>
          <w:sz w:val="24"/>
          <w:szCs w:val="24"/>
        </w:rPr>
        <w:t xml:space="preserve"> INPI, </w:t>
      </w:r>
      <w:r>
        <w:rPr>
          <w:rFonts w:cstheme="minorHAnsi"/>
          <w:iCs/>
          <w:sz w:val="24"/>
          <w:szCs w:val="24"/>
        </w:rPr>
        <w:t>sendo</w:t>
      </w:r>
      <w:r w:rsidRPr="005F6DB4">
        <w:rPr>
          <w:rFonts w:cstheme="minorHAnsi"/>
          <w:iCs/>
          <w:sz w:val="24"/>
          <w:szCs w:val="24"/>
        </w:rPr>
        <w:t xml:space="preserve"> elas: Região dos Vinhos Verdes (Portugal)</w:t>
      </w:r>
      <w:r>
        <w:rPr>
          <w:rFonts w:cstheme="minorHAnsi"/>
          <w:iCs/>
          <w:sz w:val="24"/>
          <w:szCs w:val="24"/>
        </w:rPr>
        <w:t>;</w:t>
      </w:r>
      <w:r w:rsidRPr="005F6DB4">
        <w:rPr>
          <w:rFonts w:cstheme="minorHAnsi"/>
          <w:iCs/>
          <w:sz w:val="24"/>
          <w:szCs w:val="24"/>
        </w:rPr>
        <w:t xml:space="preserve"> Cognac (França)</w:t>
      </w:r>
      <w:r>
        <w:rPr>
          <w:rFonts w:cstheme="minorHAnsi"/>
          <w:iCs/>
          <w:sz w:val="24"/>
          <w:szCs w:val="24"/>
        </w:rPr>
        <w:t>;</w:t>
      </w:r>
      <w:r w:rsidRPr="005F6DB4">
        <w:rPr>
          <w:rFonts w:cstheme="minorHAnsi"/>
          <w:iCs/>
          <w:sz w:val="24"/>
          <w:szCs w:val="24"/>
        </w:rPr>
        <w:t xml:space="preserve"> v</w:t>
      </w:r>
      <w:r>
        <w:rPr>
          <w:rFonts w:cstheme="minorHAnsi"/>
          <w:iCs/>
          <w:sz w:val="24"/>
          <w:szCs w:val="24"/>
        </w:rPr>
        <w:t>inhos</w:t>
      </w:r>
      <w:r w:rsidRPr="005F6DB4">
        <w:rPr>
          <w:rFonts w:cstheme="minorHAnsi"/>
          <w:iCs/>
          <w:sz w:val="24"/>
          <w:szCs w:val="24"/>
        </w:rPr>
        <w:t xml:space="preserve"> Franciacorta (Itália)</w:t>
      </w:r>
      <w:r>
        <w:rPr>
          <w:rFonts w:cstheme="minorHAnsi"/>
          <w:iCs/>
          <w:sz w:val="24"/>
          <w:szCs w:val="24"/>
        </w:rPr>
        <w:t>;</w:t>
      </w:r>
      <w:r w:rsidRPr="005F6DB4">
        <w:rPr>
          <w:rFonts w:cstheme="minorHAnsi"/>
          <w:iCs/>
          <w:sz w:val="24"/>
          <w:szCs w:val="24"/>
        </w:rPr>
        <w:t xml:space="preserve"> </w:t>
      </w:r>
      <w:r w:rsidRPr="00AA1D1C">
        <w:rPr>
          <w:rFonts w:cstheme="minorHAnsi"/>
          <w:iCs/>
          <w:sz w:val="24"/>
          <w:szCs w:val="24"/>
        </w:rPr>
        <w:t>Coxas de suínos frescas</w:t>
      </w:r>
      <w:r>
        <w:rPr>
          <w:rFonts w:cstheme="minorHAnsi"/>
          <w:iCs/>
          <w:sz w:val="24"/>
          <w:szCs w:val="24"/>
        </w:rPr>
        <w:t>;</w:t>
      </w:r>
      <w:r w:rsidRPr="00AA1D1C">
        <w:rPr>
          <w:rFonts w:cstheme="minorHAnsi"/>
          <w:iCs/>
          <w:sz w:val="24"/>
          <w:szCs w:val="24"/>
        </w:rPr>
        <w:t xml:space="preserve"> presunto defumado e cru</w:t>
      </w:r>
      <w:r>
        <w:rPr>
          <w:rFonts w:cstheme="minorHAnsi"/>
          <w:iCs/>
          <w:sz w:val="24"/>
          <w:szCs w:val="24"/>
        </w:rPr>
        <w:t xml:space="preserve"> </w:t>
      </w:r>
      <w:r w:rsidRPr="005F6DB4">
        <w:rPr>
          <w:rFonts w:cstheme="minorHAnsi"/>
          <w:iCs/>
          <w:sz w:val="24"/>
          <w:szCs w:val="24"/>
        </w:rPr>
        <w:t>San Daniele (Itália)</w:t>
      </w:r>
      <w:r>
        <w:rPr>
          <w:rFonts w:cstheme="minorHAnsi"/>
          <w:iCs/>
          <w:sz w:val="24"/>
          <w:szCs w:val="24"/>
        </w:rPr>
        <w:t>;</w:t>
      </w:r>
      <w:r w:rsidRPr="005F6DB4">
        <w:rPr>
          <w:rFonts w:cstheme="minorHAnsi"/>
          <w:iCs/>
          <w:sz w:val="24"/>
          <w:szCs w:val="24"/>
        </w:rPr>
        <w:t xml:space="preserve"> Porto (Portugal)</w:t>
      </w:r>
      <w:r>
        <w:rPr>
          <w:rFonts w:cstheme="minorHAnsi"/>
          <w:iCs/>
          <w:sz w:val="24"/>
          <w:szCs w:val="24"/>
        </w:rPr>
        <w:t>;</w:t>
      </w:r>
      <w:r w:rsidRPr="005F6DB4">
        <w:rPr>
          <w:rFonts w:cstheme="minorHAnsi"/>
          <w:iCs/>
          <w:sz w:val="24"/>
          <w:szCs w:val="24"/>
        </w:rPr>
        <w:t xml:space="preserve"> Vinhos Napa Valley (Estados Unidos)</w:t>
      </w:r>
      <w:r>
        <w:rPr>
          <w:rFonts w:cstheme="minorHAnsi"/>
          <w:iCs/>
          <w:sz w:val="24"/>
          <w:szCs w:val="24"/>
        </w:rPr>
        <w:t>;</w:t>
      </w:r>
      <w:r w:rsidRPr="005F6DB4">
        <w:rPr>
          <w:rFonts w:cstheme="minorHAnsi"/>
          <w:iCs/>
          <w:sz w:val="24"/>
          <w:szCs w:val="24"/>
        </w:rPr>
        <w:t xml:space="preserve"> Champagne</w:t>
      </w:r>
      <w:r>
        <w:rPr>
          <w:rFonts w:cstheme="minorHAnsi"/>
          <w:iCs/>
          <w:sz w:val="24"/>
          <w:szCs w:val="24"/>
        </w:rPr>
        <w:t xml:space="preserve"> (França) e o</w:t>
      </w:r>
      <w:r w:rsidRPr="005F6DB4">
        <w:rPr>
          <w:rFonts w:cstheme="minorHAnsi"/>
          <w:iCs/>
          <w:sz w:val="24"/>
          <w:szCs w:val="24"/>
        </w:rPr>
        <w:t xml:space="preserve"> Queijo Roquefort</w:t>
      </w:r>
      <w:r>
        <w:rPr>
          <w:rFonts w:cstheme="minorHAnsi"/>
          <w:iCs/>
          <w:sz w:val="24"/>
          <w:szCs w:val="24"/>
        </w:rPr>
        <w:t xml:space="preserve"> (França).</w:t>
      </w:r>
      <w:r w:rsidRPr="005F6DB4">
        <w:rPr>
          <w:rFonts w:cstheme="minorHAnsi"/>
          <w:iCs/>
          <w:sz w:val="24"/>
          <w:szCs w:val="24"/>
        </w:rPr>
        <w:t xml:space="preserve"> </w:t>
      </w:r>
    </w:p>
    <w:p w:rsidR="000B743B" w:rsidRPr="000B743B" w:rsidRDefault="000B743B" w:rsidP="00B81F9D">
      <w:pPr>
        <w:spacing w:after="0" w:line="360" w:lineRule="auto"/>
        <w:rPr>
          <w:b/>
          <w:sz w:val="24"/>
          <w:szCs w:val="24"/>
        </w:rPr>
      </w:pPr>
      <w:bookmarkStart w:id="3" w:name="_Toc4227588"/>
      <w:r w:rsidRPr="000B743B">
        <w:rPr>
          <w:b/>
          <w:sz w:val="24"/>
          <w:szCs w:val="24"/>
        </w:rPr>
        <w:t>2.2 Indicação Geográfica como um modelo de inovação</w:t>
      </w:r>
      <w:bookmarkEnd w:id="3"/>
    </w:p>
    <w:p w:rsidR="000B743B" w:rsidRPr="00191751" w:rsidRDefault="000B743B" w:rsidP="00B81F9D">
      <w:pPr>
        <w:autoSpaceDE w:val="0"/>
        <w:autoSpaceDN w:val="0"/>
        <w:adjustRightInd w:val="0"/>
        <w:spacing w:after="0" w:line="360" w:lineRule="auto"/>
        <w:ind w:firstLine="708"/>
        <w:jc w:val="both"/>
        <w:rPr>
          <w:rFonts w:cstheme="minorHAnsi"/>
          <w:sz w:val="24"/>
          <w:szCs w:val="24"/>
        </w:rPr>
      </w:pPr>
      <w:r w:rsidRPr="00817218">
        <w:rPr>
          <w:rFonts w:cstheme="minorHAnsi"/>
          <w:sz w:val="24"/>
          <w:szCs w:val="24"/>
        </w:rPr>
        <w:t>No contexto em estudo, pode-se entender a IG como um modelo de inovação.</w:t>
      </w:r>
      <w:r>
        <w:rPr>
          <w:rFonts w:cstheme="minorHAnsi"/>
          <w:sz w:val="24"/>
          <w:szCs w:val="24"/>
        </w:rPr>
        <w:t xml:space="preserve"> Sob esta ótica, p</w:t>
      </w:r>
      <w:r w:rsidRPr="00817218">
        <w:rPr>
          <w:rFonts w:cstheme="minorHAnsi"/>
          <w:sz w:val="24"/>
          <w:szCs w:val="24"/>
        </w:rPr>
        <w:t>ara a realização desse trabalho, busca-se entender os conceitos de inovação a partir da obra de Joseph Schumpeter</w:t>
      </w:r>
      <w:r>
        <w:rPr>
          <w:rFonts w:cstheme="minorHAnsi"/>
          <w:sz w:val="24"/>
          <w:szCs w:val="24"/>
        </w:rPr>
        <w:t xml:space="preserve"> e do Manual de Oslo. Este</w:t>
      </w:r>
      <w:r w:rsidRPr="00817218">
        <w:rPr>
          <w:rFonts w:cstheme="minorHAnsi"/>
          <w:sz w:val="24"/>
          <w:szCs w:val="24"/>
        </w:rPr>
        <w:t xml:space="preserve"> Man</w:t>
      </w:r>
      <w:r>
        <w:rPr>
          <w:rFonts w:cstheme="minorHAnsi"/>
          <w:sz w:val="24"/>
          <w:szCs w:val="24"/>
        </w:rPr>
        <w:t>ual</w:t>
      </w:r>
      <w:r w:rsidRPr="00817218">
        <w:rPr>
          <w:rFonts w:cstheme="minorHAnsi"/>
          <w:sz w:val="24"/>
          <w:szCs w:val="24"/>
        </w:rPr>
        <w:t xml:space="preserve">, cuja obra foi publicada pela Organização para Cooperação Econômica e Desenvolvimento (OCDE), visa orientar e padronizar </w:t>
      </w:r>
      <w:r w:rsidRPr="00191751">
        <w:rPr>
          <w:rFonts w:cstheme="minorHAnsi"/>
          <w:sz w:val="24"/>
          <w:szCs w:val="24"/>
        </w:rPr>
        <w:t>conceitos, metodologias e construção de estatísticas. Ademais</w:t>
      </w:r>
      <w:r>
        <w:rPr>
          <w:rFonts w:cstheme="minorHAnsi"/>
          <w:sz w:val="24"/>
          <w:szCs w:val="24"/>
        </w:rPr>
        <w:t>,</w:t>
      </w:r>
      <w:r w:rsidRPr="00191751">
        <w:rPr>
          <w:rFonts w:cstheme="minorHAnsi"/>
          <w:sz w:val="24"/>
          <w:szCs w:val="24"/>
        </w:rPr>
        <w:t xml:space="preserve"> além dos conceitos </w:t>
      </w:r>
      <w:r w:rsidRPr="00191751">
        <w:rPr>
          <w:rFonts w:cstheme="minorHAnsi"/>
          <w:sz w:val="24"/>
          <w:szCs w:val="24"/>
        </w:rPr>
        <w:lastRenderedPageBreak/>
        <w:t xml:space="preserve">de inovação apresentadas por Schumpeter, o Manual de Oslo busca adaptar os conceitos de inovação ao </w:t>
      </w:r>
      <w:r>
        <w:rPr>
          <w:rFonts w:cstheme="minorHAnsi"/>
          <w:sz w:val="24"/>
          <w:szCs w:val="24"/>
        </w:rPr>
        <w:t>atual contexto</w:t>
      </w:r>
      <w:r w:rsidRPr="00191751">
        <w:rPr>
          <w:rFonts w:cstheme="minorHAnsi"/>
          <w:sz w:val="24"/>
          <w:szCs w:val="24"/>
        </w:rPr>
        <w:t xml:space="preserve">, enfatizando as inovações de </w:t>
      </w:r>
      <w:r w:rsidRPr="00CC7F2E">
        <w:rPr>
          <w:rFonts w:cstheme="minorHAnsi"/>
          <w:i/>
          <w:sz w:val="24"/>
          <w:szCs w:val="24"/>
        </w:rPr>
        <w:t>marketing</w:t>
      </w:r>
      <w:r w:rsidRPr="00191751">
        <w:rPr>
          <w:rFonts w:cstheme="minorHAnsi"/>
          <w:sz w:val="24"/>
          <w:szCs w:val="24"/>
        </w:rPr>
        <w:t xml:space="preserve"> e inovações </w:t>
      </w:r>
      <w:r>
        <w:rPr>
          <w:rFonts w:cstheme="minorHAnsi"/>
          <w:sz w:val="24"/>
          <w:szCs w:val="24"/>
        </w:rPr>
        <w:t>organizacionais.</w:t>
      </w:r>
    </w:p>
    <w:p w:rsidR="000B743B" w:rsidRDefault="000B743B" w:rsidP="000F3E78">
      <w:pPr>
        <w:tabs>
          <w:tab w:val="left" w:pos="1875"/>
        </w:tabs>
        <w:spacing w:after="0" w:line="360" w:lineRule="auto"/>
        <w:ind w:firstLine="709"/>
        <w:jc w:val="both"/>
        <w:rPr>
          <w:rFonts w:cstheme="minorHAnsi"/>
          <w:iCs/>
          <w:sz w:val="24"/>
          <w:szCs w:val="24"/>
        </w:rPr>
      </w:pPr>
      <w:r w:rsidRPr="00FC7F0B">
        <w:rPr>
          <w:rFonts w:cstheme="minorHAnsi"/>
          <w:sz w:val="24"/>
          <w:szCs w:val="24"/>
        </w:rPr>
        <w:t>De</w:t>
      </w:r>
      <w:r w:rsidRPr="00FC7F0B">
        <w:rPr>
          <w:rFonts w:cstheme="minorHAnsi"/>
          <w:iCs/>
          <w:sz w:val="24"/>
          <w:szCs w:val="24"/>
        </w:rPr>
        <w:t xml:space="preserve"> acordo com o Manual de Oslo</w:t>
      </w:r>
      <w:r>
        <w:rPr>
          <w:rFonts w:cstheme="minorHAnsi"/>
          <w:iCs/>
          <w:sz w:val="24"/>
          <w:szCs w:val="24"/>
        </w:rPr>
        <w:t xml:space="preserve"> (</w:t>
      </w:r>
      <w:r w:rsidRPr="009B5D92">
        <w:rPr>
          <w:rFonts w:cstheme="minorHAnsi"/>
          <w:iCs/>
          <w:sz w:val="24"/>
          <w:szCs w:val="24"/>
        </w:rPr>
        <w:t>OCDE, 2005, p. 55</w:t>
      </w:r>
      <w:r>
        <w:rPr>
          <w:rFonts w:cstheme="minorHAnsi"/>
          <w:iCs/>
          <w:sz w:val="24"/>
          <w:szCs w:val="24"/>
        </w:rPr>
        <w:t>),</w:t>
      </w:r>
    </w:p>
    <w:p w:rsidR="000B743B" w:rsidRPr="0007325F" w:rsidRDefault="000B743B" w:rsidP="003C7359">
      <w:pPr>
        <w:tabs>
          <w:tab w:val="left" w:pos="1875"/>
        </w:tabs>
        <w:spacing w:after="120" w:line="240" w:lineRule="auto"/>
        <w:ind w:left="2268"/>
        <w:jc w:val="both"/>
        <w:rPr>
          <w:rFonts w:cstheme="minorHAnsi"/>
          <w:iCs/>
        </w:rPr>
      </w:pPr>
      <w:r w:rsidRPr="0007325F">
        <w:rPr>
          <w:rFonts w:cstheme="minorHAnsi"/>
          <w:iCs/>
        </w:rPr>
        <w:t xml:space="preserve">Uma </w:t>
      </w:r>
      <w:r w:rsidRPr="0007325F">
        <w:rPr>
          <w:rFonts w:cstheme="minorHAnsi"/>
          <w:bCs/>
          <w:iCs/>
        </w:rPr>
        <w:t>inovação</w:t>
      </w:r>
      <w:r w:rsidRPr="0007325F">
        <w:rPr>
          <w:rFonts w:cstheme="minorHAnsi"/>
          <w:b/>
          <w:bCs/>
          <w:iCs/>
        </w:rPr>
        <w:t xml:space="preserve"> </w:t>
      </w:r>
      <w:r w:rsidRPr="0007325F">
        <w:rPr>
          <w:rFonts w:cstheme="minorHAnsi"/>
          <w:iCs/>
        </w:rPr>
        <w:t xml:space="preserve">é a implementação de um produto (bem ou serviço) novo ou significativamente melhorado, ou um processo, ou um novo método de </w:t>
      </w:r>
      <w:r w:rsidRPr="0007325F">
        <w:rPr>
          <w:rFonts w:cstheme="minorHAnsi"/>
        </w:rPr>
        <w:t>marketing</w:t>
      </w:r>
      <w:r w:rsidRPr="0007325F">
        <w:rPr>
          <w:rFonts w:cstheme="minorHAnsi"/>
          <w:iCs/>
        </w:rPr>
        <w:t>, ou um novo método organizacional nas práticas de negócios, na organização do local de trabalho ou nas relações externas.</w:t>
      </w:r>
    </w:p>
    <w:p w:rsidR="000B743B" w:rsidRPr="008013CF" w:rsidRDefault="000B743B" w:rsidP="00F9624B">
      <w:pPr>
        <w:tabs>
          <w:tab w:val="left" w:pos="1875"/>
        </w:tabs>
        <w:spacing w:after="0" w:line="360" w:lineRule="auto"/>
        <w:ind w:firstLine="709"/>
        <w:jc w:val="both"/>
        <w:rPr>
          <w:rFonts w:cstheme="minorHAnsi"/>
          <w:color w:val="000000"/>
          <w:sz w:val="24"/>
          <w:szCs w:val="24"/>
        </w:rPr>
      </w:pPr>
      <w:r w:rsidRPr="008013CF">
        <w:rPr>
          <w:rFonts w:cstheme="minorHAnsi"/>
          <w:color w:val="000000"/>
          <w:sz w:val="24"/>
          <w:szCs w:val="24"/>
        </w:rPr>
        <w:t>De</w:t>
      </w:r>
      <w:r>
        <w:rPr>
          <w:rFonts w:cstheme="minorHAnsi"/>
          <w:color w:val="000000"/>
          <w:sz w:val="24"/>
          <w:szCs w:val="24"/>
        </w:rPr>
        <w:t>sse modo,</w:t>
      </w:r>
      <w:r w:rsidRPr="008013CF">
        <w:rPr>
          <w:rFonts w:cstheme="minorHAnsi"/>
          <w:color w:val="000000"/>
          <w:sz w:val="24"/>
          <w:szCs w:val="24"/>
        </w:rPr>
        <w:t xml:space="preserve"> o Manual de Oslo</w:t>
      </w:r>
      <w:r>
        <w:rPr>
          <w:rFonts w:cstheme="minorHAnsi"/>
          <w:color w:val="000000"/>
          <w:sz w:val="24"/>
          <w:szCs w:val="24"/>
        </w:rPr>
        <w:t xml:space="preserve"> </w:t>
      </w:r>
      <w:r>
        <w:rPr>
          <w:rFonts w:cstheme="minorHAnsi"/>
          <w:iCs/>
          <w:sz w:val="24"/>
          <w:szCs w:val="24"/>
        </w:rPr>
        <w:t>(</w:t>
      </w:r>
      <w:r w:rsidRPr="009B5D92">
        <w:rPr>
          <w:rFonts w:cstheme="minorHAnsi"/>
          <w:iCs/>
          <w:sz w:val="24"/>
          <w:szCs w:val="24"/>
        </w:rPr>
        <w:t>OCDE, 2005</w:t>
      </w:r>
      <w:r>
        <w:rPr>
          <w:rFonts w:cstheme="minorHAnsi"/>
          <w:iCs/>
          <w:sz w:val="24"/>
          <w:szCs w:val="24"/>
        </w:rPr>
        <w:t>)</w:t>
      </w:r>
      <w:r w:rsidRPr="008013CF">
        <w:rPr>
          <w:rFonts w:cstheme="minorHAnsi"/>
          <w:color w:val="000000"/>
          <w:sz w:val="24"/>
          <w:szCs w:val="24"/>
        </w:rPr>
        <w:t xml:space="preserve"> apresenta quatro tipos de inovação: a de produto, de processo, de marketing e organizacional. </w:t>
      </w:r>
    </w:p>
    <w:p w:rsidR="000B743B" w:rsidRDefault="000B743B" w:rsidP="00F9624B">
      <w:pPr>
        <w:tabs>
          <w:tab w:val="left" w:pos="1875"/>
        </w:tabs>
        <w:spacing w:after="0" w:line="360" w:lineRule="auto"/>
        <w:ind w:firstLine="709"/>
        <w:jc w:val="both"/>
        <w:rPr>
          <w:rFonts w:cstheme="minorHAnsi"/>
          <w:color w:val="000000"/>
          <w:sz w:val="24"/>
          <w:szCs w:val="24"/>
        </w:rPr>
      </w:pPr>
      <w:r w:rsidRPr="008013CF">
        <w:rPr>
          <w:rFonts w:cstheme="minorHAnsi"/>
          <w:color w:val="000000"/>
          <w:sz w:val="24"/>
          <w:szCs w:val="24"/>
        </w:rPr>
        <w:t>A inovação de produto corresponde a mudanças expressivas nas características dos produtos</w:t>
      </w:r>
      <w:r>
        <w:rPr>
          <w:rFonts w:cstheme="minorHAnsi"/>
          <w:color w:val="000000"/>
          <w:sz w:val="24"/>
          <w:szCs w:val="24"/>
        </w:rPr>
        <w:t xml:space="preserve"> e serviços.</w:t>
      </w:r>
      <w:r w:rsidRPr="008013CF">
        <w:rPr>
          <w:rFonts w:cstheme="minorHAnsi"/>
          <w:color w:val="000000"/>
          <w:sz w:val="24"/>
          <w:szCs w:val="24"/>
        </w:rPr>
        <w:t xml:space="preserve"> </w:t>
      </w:r>
      <w:r>
        <w:rPr>
          <w:rFonts w:cstheme="minorHAnsi"/>
          <w:color w:val="000000"/>
          <w:sz w:val="24"/>
          <w:szCs w:val="24"/>
        </w:rPr>
        <w:t>Consiste</w:t>
      </w:r>
      <w:r w:rsidRPr="008013CF">
        <w:rPr>
          <w:rFonts w:cstheme="minorHAnsi"/>
          <w:color w:val="000000"/>
          <w:sz w:val="24"/>
          <w:szCs w:val="24"/>
        </w:rPr>
        <w:t xml:space="preserve"> na introdução</w:t>
      </w:r>
      <w:r>
        <w:rPr>
          <w:rFonts w:cstheme="minorHAnsi"/>
          <w:color w:val="000000"/>
          <w:sz w:val="24"/>
          <w:szCs w:val="24"/>
        </w:rPr>
        <w:t xml:space="preserve"> de </w:t>
      </w:r>
      <w:r w:rsidRPr="004F5D7A">
        <w:rPr>
          <w:rFonts w:cstheme="minorHAnsi"/>
          <w:color w:val="000000"/>
          <w:sz w:val="24"/>
          <w:szCs w:val="24"/>
        </w:rPr>
        <w:t>bens e serviços</w:t>
      </w:r>
      <w:r>
        <w:rPr>
          <w:rFonts w:cstheme="minorHAnsi"/>
          <w:color w:val="000000"/>
          <w:sz w:val="24"/>
          <w:szCs w:val="24"/>
        </w:rPr>
        <w:t xml:space="preserve"> completamente novos ou com aprimoramentos consideráveis nos produtos existentes.</w:t>
      </w:r>
    </w:p>
    <w:p w:rsidR="000B743B" w:rsidRDefault="000B743B" w:rsidP="00F9624B">
      <w:pPr>
        <w:tabs>
          <w:tab w:val="left" w:pos="1875"/>
        </w:tabs>
        <w:spacing w:after="0" w:line="360" w:lineRule="auto"/>
        <w:ind w:firstLine="709"/>
        <w:jc w:val="both"/>
        <w:rPr>
          <w:rFonts w:cstheme="minorHAnsi"/>
          <w:color w:val="000000"/>
          <w:sz w:val="24"/>
          <w:szCs w:val="24"/>
        </w:rPr>
      </w:pPr>
      <w:r>
        <w:rPr>
          <w:rFonts w:cstheme="minorHAnsi"/>
          <w:color w:val="000000"/>
          <w:sz w:val="24"/>
          <w:szCs w:val="24"/>
        </w:rPr>
        <w:t>Já a inovação de processo</w:t>
      </w:r>
      <w:r w:rsidRPr="001C7B51">
        <w:rPr>
          <w:rFonts w:cstheme="minorHAnsi"/>
          <w:color w:val="000000"/>
          <w:sz w:val="24"/>
          <w:szCs w:val="24"/>
        </w:rPr>
        <w:t xml:space="preserve"> consiste na utilização </w:t>
      </w:r>
      <w:r>
        <w:rPr>
          <w:rFonts w:cstheme="minorHAnsi"/>
          <w:color w:val="000000"/>
          <w:sz w:val="24"/>
          <w:szCs w:val="24"/>
        </w:rPr>
        <w:t xml:space="preserve">de um novo método de produção e </w:t>
      </w:r>
      <w:r w:rsidRPr="001C7B51">
        <w:rPr>
          <w:rFonts w:cstheme="minorHAnsi"/>
          <w:color w:val="000000"/>
          <w:sz w:val="24"/>
          <w:szCs w:val="24"/>
        </w:rPr>
        <w:t xml:space="preserve">distribuição. Mudanças significativas ou </w:t>
      </w:r>
      <w:r>
        <w:rPr>
          <w:rFonts w:cstheme="minorHAnsi"/>
          <w:color w:val="000000"/>
          <w:sz w:val="24"/>
          <w:szCs w:val="24"/>
        </w:rPr>
        <w:t>inserção</w:t>
      </w:r>
      <w:r w:rsidRPr="001C7B51">
        <w:rPr>
          <w:rFonts w:cstheme="minorHAnsi"/>
          <w:color w:val="000000"/>
          <w:sz w:val="24"/>
          <w:szCs w:val="24"/>
        </w:rPr>
        <w:t xml:space="preserve"> de novos equipamentos e técnicas podem mel</w:t>
      </w:r>
      <w:r>
        <w:rPr>
          <w:rFonts w:cstheme="minorHAnsi"/>
          <w:color w:val="000000"/>
          <w:sz w:val="24"/>
          <w:szCs w:val="24"/>
        </w:rPr>
        <w:t>horar a qualidade de um produto e</w:t>
      </w:r>
      <w:r w:rsidRPr="001C7B51">
        <w:rPr>
          <w:rFonts w:cstheme="minorHAnsi"/>
          <w:color w:val="000000"/>
          <w:sz w:val="24"/>
          <w:szCs w:val="24"/>
        </w:rPr>
        <w:t xml:space="preserve"> diminuir custos de produção ou de distribuição. A título de ilustração, considera-se a introdução de novos equipamentos como um novo método de produção. </w:t>
      </w:r>
      <w:r>
        <w:rPr>
          <w:rFonts w:cstheme="minorHAnsi"/>
          <w:color w:val="000000"/>
          <w:sz w:val="24"/>
          <w:szCs w:val="24"/>
        </w:rPr>
        <w:t xml:space="preserve">Já um </w:t>
      </w:r>
      <w:r w:rsidRPr="001C7B51">
        <w:rPr>
          <w:rFonts w:cstheme="minorHAnsi"/>
          <w:color w:val="000000"/>
          <w:sz w:val="24"/>
          <w:szCs w:val="24"/>
        </w:rPr>
        <w:t>sistema de rastreamen</w:t>
      </w:r>
      <w:r>
        <w:rPr>
          <w:rFonts w:cstheme="minorHAnsi"/>
          <w:color w:val="000000"/>
          <w:sz w:val="24"/>
          <w:szCs w:val="24"/>
        </w:rPr>
        <w:t>to de bens por código de barras, como exemplo de distribuição.</w:t>
      </w:r>
    </w:p>
    <w:p w:rsidR="000B743B" w:rsidRDefault="000B743B" w:rsidP="00F9624B">
      <w:pPr>
        <w:autoSpaceDE w:val="0"/>
        <w:autoSpaceDN w:val="0"/>
        <w:adjustRightInd w:val="0"/>
        <w:spacing w:after="0" w:line="360" w:lineRule="auto"/>
        <w:ind w:firstLine="709"/>
        <w:jc w:val="both"/>
        <w:rPr>
          <w:rFonts w:cstheme="minorHAnsi"/>
          <w:color w:val="000000"/>
          <w:sz w:val="24"/>
          <w:szCs w:val="24"/>
        </w:rPr>
      </w:pPr>
      <w:r>
        <w:rPr>
          <w:rFonts w:cstheme="minorHAnsi"/>
          <w:color w:val="000000"/>
          <w:sz w:val="24"/>
          <w:szCs w:val="24"/>
        </w:rPr>
        <w:t>A</w:t>
      </w:r>
      <w:r w:rsidRPr="00717A5B">
        <w:rPr>
          <w:rFonts w:cstheme="minorHAnsi"/>
          <w:color w:val="000000"/>
          <w:sz w:val="24"/>
          <w:szCs w:val="24"/>
        </w:rPr>
        <w:t xml:space="preserve"> </w:t>
      </w:r>
      <w:r>
        <w:rPr>
          <w:rFonts w:cstheme="minorHAnsi"/>
          <w:color w:val="000000"/>
          <w:sz w:val="24"/>
          <w:szCs w:val="24"/>
        </w:rPr>
        <w:t>i</w:t>
      </w:r>
      <w:r w:rsidRPr="00717A5B">
        <w:rPr>
          <w:rFonts w:cstheme="minorHAnsi"/>
          <w:color w:val="000000"/>
          <w:sz w:val="24"/>
          <w:szCs w:val="24"/>
        </w:rPr>
        <w:t xml:space="preserve">novação de </w:t>
      </w:r>
      <w:r w:rsidRPr="00E721E2">
        <w:rPr>
          <w:rFonts w:cstheme="minorHAnsi"/>
          <w:i/>
          <w:color w:val="000000"/>
          <w:sz w:val="24"/>
          <w:szCs w:val="24"/>
        </w:rPr>
        <w:t xml:space="preserve">marketing </w:t>
      </w:r>
      <w:r>
        <w:rPr>
          <w:rFonts w:cstheme="minorHAnsi"/>
          <w:color w:val="000000"/>
          <w:sz w:val="24"/>
          <w:szCs w:val="24"/>
        </w:rPr>
        <w:t xml:space="preserve">relaciona-se </w:t>
      </w:r>
      <w:r w:rsidRPr="00717A5B">
        <w:rPr>
          <w:rFonts w:cstheme="minorHAnsi"/>
          <w:color w:val="000000"/>
          <w:sz w:val="24"/>
          <w:szCs w:val="24"/>
        </w:rPr>
        <w:t>a adoção de um novo método de marketing, que pode incluir mudança</w:t>
      </w:r>
      <w:r>
        <w:rPr>
          <w:rFonts w:cstheme="minorHAnsi"/>
          <w:color w:val="000000"/>
          <w:sz w:val="24"/>
          <w:szCs w:val="24"/>
        </w:rPr>
        <w:t>s</w:t>
      </w:r>
      <w:r w:rsidRPr="00717A5B">
        <w:rPr>
          <w:rFonts w:cstheme="minorHAnsi"/>
          <w:color w:val="000000"/>
          <w:sz w:val="24"/>
          <w:szCs w:val="24"/>
        </w:rPr>
        <w:t xml:space="preserve"> no design do produto e na embalagem; o posicionamento de produtos, que consiste em uma nova maneira de vender bens e serviços aos consumidores; além de novas táticas de fixação de preços.</w:t>
      </w:r>
      <w:r>
        <w:rPr>
          <w:rFonts w:cstheme="minorHAnsi"/>
          <w:color w:val="000000"/>
          <w:sz w:val="24"/>
          <w:szCs w:val="24"/>
        </w:rPr>
        <w:t xml:space="preserve"> </w:t>
      </w:r>
      <w:r w:rsidRPr="00717A5B">
        <w:rPr>
          <w:rFonts w:cstheme="minorHAnsi"/>
          <w:color w:val="000000"/>
          <w:sz w:val="24"/>
          <w:szCs w:val="24"/>
        </w:rPr>
        <w:t xml:space="preserve">Como exemplos de inovações de </w:t>
      </w:r>
      <w:r w:rsidRPr="00717A5B">
        <w:rPr>
          <w:rFonts w:cstheme="minorHAnsi"/>
          <w:i/>
          <w:iCs/>
          <w:color w:val="000000"/>
          <w:sz w:val="24"/>
          <w:szCs w:val="24"/>
        </w:rPr>
        <w:t xml:space="preserve">marketing </w:t>
      </w:r>
      <w:r w:rsidRPr="00717A5B">
        <w:rPr>
          <w:rFonts w:cstheme="minorHAnsi"/>
          <w:color w:val="000000"/>
          <w:sz w:val="24"/>
          <w:szCs w:val="24"/>
        </w:rPr>
        <w:t>em posicionamento de produtos</w:t>
      </w:r>
      <w:r>
        <w:rPr>
          <w:rFonts w:cstheme="minorHAnsi"/>
          <w:color w:val="000000"/>
          <w:sz w:val="24"/>
          <w:szCs w:val="24"/>
        </w:rPr>
        <w:t>,</w:t>
      </w:r>
      <w:r w:rsidRPr="00717A5B">
        <w:rPr>
          <w:rFonts w:cstheme="minorHAnsi"/>
          <w:color w:val="000000"/>
          <w:sz w:val="24"/>
          <w:szCs w:val="24"/>
        </w:rPr>
        <w:t xml:space="preserve"> pode-se citar a introdução de um sistema de vendas diretas ou varejo exclusivo, além </w:t>
      </w:r>
      <w:r>
        <w:rPr>
          <w:rFonts w:cstheme="minorHAnsi"/>
          <w:color w:val="000000"/>
          <w:sz w:val="24"/>
          <w:szCs w:val="24"/>
        </w:rPr>
        <w:t xml:space="preserve">de </w:t>
      </w:r>
      <w:r w:rsidRPr="00717A5B">
        <w:rPr>
          <w:rFonts w:cstheme="minorHAnsi"/>
          <w:color w:val="000000"/>
          <w:sz w:val="24"/>
          <w:szCs w:val="24"/>
        </w:rPr>
        <w:t>envolver uma maneira nova de se apresentar um produto.</w:t>
      </w:r>
    </w:p>
    <w:p w:rsidR="000B743B" w:rsidRPr="00822031" w:rsidRDefault="000B743B" w:rsidP="00F9624B">
      <w:pPr>
        <w:tabs>
          <w:tab w:val="left" w:pos="1875"/>
        </w:tabs>
        <w:spacing w:after="0" w:line="360" w:lineRule="auto"/>
        <w:ind w:firstLine="709"/>
        <w:jc w:val="both"/>
        <w:rPr>
          <w:rFonts w:cstheme="minorHAnsi"/>
          <w:sz w:val="24"/>
          <w:szCs w:val="24"/>
        </w:rPr>
      </w:pPr>
      <w:r>
        <w:rPr>
          <w:rFonts w:cstheme="minorHAnsi"/>
          <w:color w:val="000000"/>
          <w:sz w:val="24"/>
          <w:szCs w:val="24"/>
        </w:rPr>
        <w:t>Por fim, a</w:t>
      </w:r>
      <w:r w:rsidRPr="00A51453">
        <w:rPr>
          <w:rFonts w:cstheme="minorHAnsi"/>
          <w:color w:val="000000"/>
          <w:sz w:val="24"/>
          <w:szCs w:val="24"/>
        </w:rPr>
        <w:t xml:space="preserve"> inovação</w:t>
      </w:r>
      <w:r>
        <w:rPr>
          <w:rFonts w:cstheme="minorHAnsi"/>
          <w:color w:val="000000"/>
          <w:sz w:val="24"/>
          <w:szCs w:val="24"/>
        </w:rPr>
        <w:t xml:space="preserve"> organizacional</w:t>
      </w:r>
      <w:r w:rsidRPr="00A51453">
        <w:rPr>
          <w:rFonts w:cstheme="minorHAnsi"/>
          <w:color w:val="000000"/>
          <w:sz w:val="24"/>
          <w:szCs w:val="24"/>
        </w:rPr>
        <w:t xml:space="preserve"> refere-se à inserção de novo método de organização, como por exemplo, mudanças em práticas de negócios da empresa, na organização do local de trabalho ou nas relações externas da empresa.</w:t>
      </w:r>
    </w:p>
    <w:p w:rsidR="000B743B" w:rsidRDefault="000B743B" w:rsidP="00F9624B">
      <w:pPr>
        <w:tabs>
          <w:tab w:val="left" w:pos="1875"/>
        </w:tabs>
        <w:spacing w:after="0" w:line="360" w:lineRule="auto"/>
        <w:ind w:firstLine="709"/>
        <w:jc w:val="both"/>
        <w:rPr>
          <w:rFonts w:cstheme="minorHAnsi"/>
          <w:iCs/>
          <w:sz w:val="24"/>
          <w:szCs w:val="24"/>
        </w:rPr>
      </w:pPr>
      <w:r w:rsidRPr="008F1703">
        <w:rPr>
          <w:rFonts w:cstheme="minorHAnsi"/>
          <w:sz w:val="24"/>
          <w:szCs w:val="24"/>
        </w:rPr>
        <w:t xml:space="preserve">Schumpeter (1984, p. 112), autor de grande notoriedade </w:t>
      </w:r>
      <w:r>
        <w:rPr>
          <w:rFonts w:cstheme="minorHAnsi"/>
          <w:sz w:val="24"/>
          <w:szCs w:val="24"/>
        </w:rPr>
        <w:t>no que diz respeito à inovação</w:t>
      </w:r>
      <w:r w:rsidRPr="008F1703">
        <w:rPr>
          <w:rFonts w:cstheme="minorHAnsi"/>
          <w:sz w:val="24"/>
          <w:szCs w:val="24"/>
        </w:rPr>
        <w:t>, refere-se à questão do seguinte modo: o “impulso fundamental que inicia e mantém o movimento da máquina capitalista decorre dos novos bens de consumo, dos novos métodos de produção ou transporte, dos novos mercados, das novas formas de organização industrial que a empresa capitalista cria”</w:t>
      </w:r>
      <w:r w:rsidRPr="00FC7F0B">
        <w:rPr>
          <w:rFonts w:cstheme="minorHAnsi"/>
          <w:sz w:val="24"/>
          <w:szCs w:val="24"/>
        </w:rPr>
        <w:t>.</w:t>
      </w:r>
    </w:p>
    <w:p w:rsidR="000B743B" w:rsidRDefault="000B743B" w:rsidP="00F9624B">
      <w:pPr>
        <w:tabs>
          <w:tab w:val="left" w:pos="1875"/>
        </w:tabs>
        <w:spacing w:after="0" w:line="360" w:lineRule="auto"/>
        <w:ind w:firstLine="709"/>
        <w:jc w:val="both"/>
        <w:rPr>
          <w:sz w:val="24"/>
          <w:szCs w:val="24"/>
        </w:rPr>
      </w:pPr>
      <w:r w:rsidRPr="00FC7F0B">
        <w:rPr>
          <w:rFonts w:cstheme="minorHAnsi"/>
          <w:iCs/>
          <w:sz w:val="24"/>
          <w:szCs w:val="24"/>
        </w:rPr>
        <w:t>Diante do exposto, Chimento</w:t>
      </w:r>
      <w:r>
        <w:rPr>
          <w:rFonts w:cstheme="minorHAnsi"/>
          <w:iCs/>
          <w:sz w:val="24"/>
          <w:szCs w:val="24"/>
        </w:rPr>
        <w:t>,</w:t>
      </w:r>
      <w:r w:rsidRPr="00FC7F0B">
        <w:rPr>
          <w:rFonts w:cstheme="minorHAnsi"/>
          <w:bCs/>
          <w:sz w:val="24"/>
          <w:szCs w:val="24"/>
        </w:rPr>
        <w:t xml:space="preserve"> Vieira e Moreira (2016</w:t>
      </w:r>
      <w:r>
        <w:rPr>
          <w:rFonts w:cstheme="minorHAnsi"/>
          <w:bCs/>
          <w:sz w:val="24"/>
          <w:szCs w:val="24"/>
        </w:rPr>
        <w:t>)</w:t>
      </w:r>
      <w:r w:rsidRPr="00FC7F0B">
        <w:rPr>
          <w:rFonts w:cstheme="minorHAnsi"/>
          <w:bCs/>
          <w:sz w:val="24"/>
          <w:szCs w:val="24"/>
        </w:rPr>
        <w:t xml:space="preserve"> demonstram concordar que </w:t>
      </w:r>
      <w:r w:rsidRPr="00FC7F0B">
        <w:rPr>
          <w:rFonts w:cstheme="minorHAnsi"/>
          <w:color w:val="000000"/>
          <w:sz w:val="24"/>
          <w:szCs w:val="24"/>
        </w:rPr>
        <w:t xml:space="preserve">as inovações nas Indicações Geográficas podem surgir em virtude dos produtores, ao implementar o regulamento de uso, desenvolverem técnicas de produção, de gerência e de comercialização </w:t>
      </w:r>
      <w:r w:rsidRPr="00FC7F0B">
        <w:rPr>
          <w:rFonts w:cstheme="minorHAnsi"/>
          <w:color w:val="000000"/>
          <w:sz w:val="24"/>
          <w:szCs w:val="24"/>
        </w:rPr>
        <w:lastRenderedPageBreak/>
        <w:t xml:space="preserve">mais avançadas. </w:t>
      </w:r>
      <w:r w:rsidRPr="00F666F1">
        <w:rPr>
          <w:rFonts w:cstheme="minorHAnsi"/>
          <w:color w:val="000000"/>
          <w:sz w:val="24"/>
          <w:szCs w:val="24"/>
        </w:rPr>
        <w:t>Essas melhorias</w:t>
      </w:r>
      <w:r>
        <w:rPr>
          <w:rStyle w:val="Refdenotaderodap"/>
          <w:color w:val="000000"/>
          <w:sz w:val="24"/>
          <w:szCs w:val="24"/>
        </w:rPr>
        <w:footnoteReference w:id="2"/>
      </w:r>
      <w:r w:rsidRPr="00FC7F0B">
        <w:rPr>
          <w:rFonts w:cstheme="minorHAnsi"/>
          <w:color w:val="000000"/>
          <w:sz w:val="24"/>
          <w:szCs w:val="24"/>
        </w:rPr>
        <w:t xml:space="preserve"> tendem a desenvolver toda a cadeia de produção</w:t>
      </w:r>
      <w:r w:rsidRPr="00FC7F0B">
        <w:rPr>
          <w:rFonts w:cstheme="minorHAnsi"/>
          <w:sz w:val="24"/>
          <w:szCs w:val="24"/>
        </w:rPr>
        <w:t>, de maneira especial quando os produtores buscam uma maior interação com centros de pesquisas e universidades.</w:t>
      </w:r>
      <w:r>
        <w:rPr>
          <w:rFonts w:cstheme="minorHAnsi"/>
          <w:sz w:val="24"/>
          <w:szCs w:val="24"/>
        </w:rPr>
        <w:t xml:space="preserve"> Neste contexto, os autores afirmam que </w:t>
      </w:r>
      <w:r w:rsidRPr="00E45F3C">
        <w:rPr>
          <w:sz w:val="24"/>
          <w:szCs w:val="24"/>
        </w:rPr>
        <w:t>“</w:t>
      </w:r>
      <w:r w:rsidRPr="00FA2431">
        <w:rPr>
          <w:sz w:val="24"/>
          <w:szCs w:val="24"/>
        </w:rPr>
        <w:t>ao reunir inovação e tradição, agregando qualidade e reputação, também crescem juntos: o potencial de reconhecimento do produto no mercado e a sua influência no desenvolvimento regional”</w:t>
      </w:r>
      <w:r w:rsidRPr="00514DA1">
        <w:rPr>
          <w:rFonts w:cstheme="minorHAnsi"/>
          <w:iCs/>
          <w:sz w:val="24"/>
          <w:szCs w:val="24"/>
        </w:rPr>
        <w:t xml:space="preserve"> </w:t>
      </w:r>
      <w:r>
        <w:rPr>
          <w:rFonts w:cstheme="minorHAnsi"/>
          <w:iCs/>
          <w:sz w:val="24"/>
          <w:szCs w:val="24"/>
        </w:rPr>
        <w:t>(</w:t>
      </w:r>
      <w:r w:rsidRPr="00FC7F0B">
        <w:rPr>
          <w:rFonts w:cstheme="minorHAnsi"/>
          <w:iCs/>
          <w:sz w:val="24"/>
          <w:szCs w:val="24"/>
        </w:rPr>
        <w:t>CHIMENTO</w:t>
      </w:r>
      <w:r>
        <w:rPr>
          <w:rFonts w:cstheme="minorHAnsi"/>
          <w:iCs/>
          <w:sz w:val="24"/>
          <w:szCs w:val="24"/>
        </w:rPr>
        <w:t>,</w:t>
      </w:r>
      <w:r>
        <w:rPr>
          <w:rFonts w:cstheme="minorHAnsi"/>
          <w:bCs/>
          <w:sz w:val="24"/>
          <w:szCs w:val="24"/>
        </w:rPr>
        <w:t xml:space="preserve"> VIEIRA E MOREIRA, </w:t>
      </w:r>
      <w:r w:rsidRPr="00FC7F0B">
        <w:rPr>
          <w:rFonts w:cstheme="minorHAnsi"/>
          <w:bCs/>
          <w:sz w:val="24"/>
          <w:szCs w:val="24"/>
        </w:rPr>
        <w:t>2016</w:t>
      </w:r>
      <w:r>
        <w:rPr>
          <w:rFonts w:cstheme="minorHAnsi"/>
          <w:bCs/>
          <w:sz w:val="24"/>
          <w:szCs w:val="24"/>
        </w:rPr>
        <w:t>, p. 200</w:t>
      </w:r>
      <w:r w:rsidRPr="00FC7F0B">
        <w:rPr>
          <w:rFonts w:cstheme="minorHAnsi"/>
          <w:bCs/>
          <w:sz w:val="24"/>
          <w:szCs w:val="24"/>
        </w:rPr>
        <w:t>)</w:t>
      </w:r>
    </w:p>
    <w:p w:rsidR="000B743B" w:rsidRDefault="000B743B" w:rsidP="00F9624B">
      <w:pPr>
        <w:tabs>
          <w:tab w:val="left" w:pos="1875"/>
        </w:tabs>
        <w:spacing w:after="0" w:line="360" w:lineRule="auto"/>
        <w:ind w:firstLine="709"/>
        <w:jc w:val="both"/>
        <w:rPr>
          <w:rFonts w:cstheme="minorHAnsi"/>
          <w:color w:val="000000"/>
          <w:sz w:val="24"/>
          <w:szCs w:val="24"/>
        </w:rPr>
      </w:pPr>
      <w:r w:rsidRPr="00FC7F0B">
        <w:rPr>
          <w:rFonts w:cstheme="minorHAnsi"/>
          <w:color w:val="000000"/>
          <w:sz w:val="24"/>
          <w:szCs w:val="24"/>
        </w:rPr>
        <w:t xml:space="preserve">Sob esta ótica, Jeziorny (2015, p. 77) argumenta que "um novo produto no mercado ou um novo processo produtivo pode requerer a construção de novos instrumentos institucionais, sociais e políticos". Assim, as inovações podem ocorrer em diferentes esferas do território, podendo ser classificadas como: a) inovações econômicas; b) sociais; c) políticas e, d) institucionais. </w:t>
      </w:r>
    </w:p>
    <w:p w:rsidR="000B743B" w:rsidRPr="00A032F0" w:rsidRDefault="000B743B" w:rsidP="00F9624B">
      <w:pPr>
        <w:tabs>
          <w:tab w:val="left" w:pos="1875"/>
        </w:tabs>
        <w:spacing w:after="0" w:line="360" w:lineRule="auto"/>
        <w:ind w:firstLine="709"/>
        <w:jc w:val="both"/>
        <w:rPr>
          <w:rFonts w:cstheme="minorHAnsi"/>
          <w:sz w:val="24"/>
          <w:szCs w:val="24"/>
        </w:rPr>
      </w:pPr>
      <w:r w:rsidRPr="00FC7F0B">
        <w:rPr>
          <w:rFonts w:cstheme="minorHAnsi"/>
          <w:color w:val="000000"/>
          <w:sz w:val="24"/>
          <w:szCs w:val="24"/>
        </w:rPr>
        <w:t>As inovações econômicas surgem na forma de novos produtos, novos mercados, novos processos, novas fontes de matéria-prima.</w:t>
      </w:r>
      <w:r>
        <w:rPr>
          <w:rFonts w:cstheme="minorHAnsi"/>
          <w:color w:val="000000"/>
          <w:sz w:val="24"/>
          <w:szCs w:val="24"/>
        </w:rPr>
        <w:t xml:space="preserve"> Já as</w:t>
      </w:r>
      <w:r w:rsidRPr="00FC7F0B">
        <w:rPr>
          <w:rFonts w:cstheme="minorHAnsi"/>
          <w:sz w:val="24"/>
          <w:szCs w:val="24"/>
        </w:rPr>
        <w:t xml:space="preserve"> </w:t>
      </w:r>
      <w:r w:rsidRPr="00A032F0">
        <w:rPr>
          <w:rFonts w:cstheme="minorHAnsi"/>
          <w:sz w:val="24"/>
          <w:szCs w:val="24"/>
        </w:rPr>
        <w:t>i</w:t>
      </w:r>
      <w:r w:rsidRPr="00A032F0">
        <w:rPr>
          <w:rFonts w:cstheme="minorHAnsi"/>
          <w:color w:val="000000"/>
          <w:sz w:val="24"/>
          <w:szCs w:val="24"/>
        </w:rPr>
        <w:t>novações sociais são mecanismos instituídos essencialmente pelo Estado, para atender, muitas das vezes, as necessidades das inovações econômicas. As i</w:t>
      </w:r>
      <w:r w:rsidRPr="00A032F0">
        <w:rPr>
          <w:rFonts w:cstheme="minorHAnsi"/>
          <w:sz w:val="24"/>
          <w:szCs w:val="24"/>
        </w:rPr>
        <w:t>novações políticas dizem respeito aos novos meios de estruturas de governança criados tanto pela sociedade civil organizada quanto pelo Estado. São, portanto, inovações que incidem na esfera política. Como exemplos,</w:t>
      </w:r>
      <w:r w:rsidRPr="00A032F0">
        <w:rPr>
          <w:rFonts w:cstheme="minorHAnsi"/>
          <w:bCs/>
          <w:sz w:val="24"/>
          <w:szCs w:val="24"/>
        </w:rPr>
        <w:t xml:space="preserve"> Jeziorny (2015, p. 78) cita os</w:t>
      </w:r>
      <w:r w:rsidRPr="00A032F0">
        <w:rPr>
          <w:rFonts w:cstheme="minorHAnsi"/>
          <w:sz w:val="24"/>
          <w:szCs w:val="24"/>
        </w:rPr>
        <w:t xml:space="preserve"> “os conselhos reguladores das associações de produtores que detêm o controle de uma indicação geográfica e que servem para chancelar a qualidade dos produtos a serem certificados”. </w:t>
      </w:r>
    </w:p>
    <w:p w:rsidR="000B743B" w:rsidRDefault="000B743B" w:rsidP="003C7359">
      <w:pPr>
        <w:tabs>
          <w:tab w:val="left" w:pos="1875"/>
        </w:tabs>
        <w:spacing w:after="0" w:line="360" w:lineRule="auto"/>
        <w:ind w:firstLine="709"/>
        <w:jc w:val="both"/>
        <w:rPr>
          <w:rFonts w:cstheme="minorHAnsi"/>
          <w:sz w:val="24"/>
          <w:szCs w:val="24"/>
        </w:rPr>
      </w:pPr>
      <w:r w:rsidRPr="00A032F0">
        <w:rPr>
          <w:rFonts w:cstheme="minorHAnsi"/>
          <w:sz w:val="24"/>
          <w:szCs w:val="24"/>
        </w:rPr>
        <w:t>E, po</w:t>
      </w:r>
      <w:r>
        <w:rPr>
          <w:rFonts w:cstheme="minorHAnsi"/>
          <w:sz w:val="24"/>
          <w:szCs w:val="24"/>
        </w:rPr>
        <w:t>r fim, o autor relata sobre as i</w:t>
      </w:r>
      <w:r w:rsidRPr="00A032F0">
        <w:rPr>
          <w:rFonts w:cstheme="minorHAnsi"/>
          <w:sz w:val="24"/>
          <w:szCs w:val="24"/>
        </w:rPr>
        <w:t xml:space="preserve">novações </w:t>
      </w:r>
      <w:r>
        <w:rPr>
          <w:rFonts w:cstheme="minorHAnsi"/>
          <w:sz w:val="24"/>
          <w:szCs w:val="24"/>
        </w:rPr>
        <w:t>i</w:t>
      </w:r>
      <w:r w:rsidRPr="00A032F0">
        <w:rPr>
          <w:rFonts w:cstheme="minorHAnsi"/>
          <w:sz w:val="24"/>
          <w:szCs w:val="24"/>
        </w:rPr>
        <w:t xml:space="preserve">nstitucionais, cabendo aqui destacar que a Lei nº 9279 de 14 de maio de 1996, que </w:t>
      </w:r>
      <w:r>
        <w:rPr>
          <w:rFonts w:cstheme="minorHAnsi"/>
          <w:sz w:val="24"/>
          <w:szCs w:val="24"/>
        </w:rPr>
        <w:t>regula as Indicações G</w:t>
      </w:r>
      <w:r w:rsidRPr="00A032F0">
        <w:rPr>
          <w:rFonts w:cstheme="minorHAnsi"/>
          <w:sz w:val="24"/>
          <w:szCs w:val="24"/>
        </w:rPr>
        <w:t>eográficas no Brasil, constitui um bom exemplo deste tipo de inovação. Assim, as inovações institucionais são compostas por novos regulamentos que visam disciplinar as ações dos atores.</w:t>
      </w:r>
    </w:p>
    <w:p w:rsidR="000B743B" w:rsidRDefault="000B743B" w:rsidP="003C7359">
      <w:pPr>
        <w:tabs>
          <w:tab w:val="left" w:pos="1875"/>
        </w:tabs>
        <w:spacing w:after="120" w:line="240" w:lineRule="auto"/>
        <w:ind w:left="2268"/>
        <w:jc w:val="both"/>
        <w:rPr>
          <w:rFonts w:cstheme="minorHAnsi"/>
          <w:bCs/>
          <w:sz w:val="24"/>
          <w:szCs w:val="24"/>
        </w:rPr>
      </w:pPr>
      <w:r w:rsidRPr="00D052DB">
        <w:t>As inovações, portanto, podem assumir distintas formas e conter distintos conteúdos. Além disso, a eficiência na introdução de um tipo de inovação pode estar relacionada à introdução de uma inovação de outro tipo. Por exemplo, a introdução de uma nova técnica produtiva com vistas a melhorar o padrão de qualidade de determinado produto ao longo de um território pode requerer uma inovação institucional que garanta que os produtos obtidos a partir da aplicação dessa nova técnica t</w:t>
      </w:r>
      <w:r>
        <w:t>enham um diferencial no mercado (</w:t>
      </w:r>
      <w:r w:rsidRPr="00D052DB">
        <w:rPr>
          <w:rFonts w:cstheme="minorHAnsi"/>
          <w:bCs/>
          <w:sz w:val="24"/>
          <w:szCs w:val="24"/>
        </w:rPr>
        <w:t>JEZIORNY, 2015, p.</w:t>
      </w:r>
      <w:r>
        <w:rPr>
          <w:rFonts w:cstheme="minorHAnsi"/>
          <w:bCs/>
          <w:sz w:val="24"/>
          <w:szCs w:val="24"/>
        </w:rPr>
        <w:t xml:space="preserve"> 78).</w:t>
      </w:r>
    </w:p>
    <w:p w:rsidR="007A4A76" w:rsidRPr="00D071CC" w:rsidRDefault="007A4A76" w:rsidP="007A4A76">
      <w:pPr>
        <w:autoSpaceDE w:val="0"/>
        <w:autoSpaceDN w:val="0"/>
        <w:adjustRightInd w:val="0"/>
        <w:spacing w:after="0" w:line="360" w:lineRule="auto"/>
        <w:ind w:firstLine="709"/>
        <w:jc w:val="both"/>
        <w:rPr>
          <w:rFonts w:cstheme="minorHAnsi"/>
          <w:sz w:val="24"/>
          <w:szCs w:val="24"/>
        </w:rPr>
      </w:pPr>
      <w:r w:rsidRPr="00D071CC">
        <w:rPr>
          <w:rFonts w:cstheme="minorHAnsi"/>
          <w:sz w:val="24"/>
          <w:szCs w:val="24"/>
        </w:rPr>
        <w:t xml:space="preserve">Nessa perspectiva, pode-se dizer que quando o processo é bem conduzido, há um efeito transbordamento das positividades que vão além dos produtores na medida em que potencializa </w:t>
      </w:r>
      <w:r w:rsidRPr="00D071CC">
        <w:rPr>
          <w:rFonts w:cstheme="minorHAnsi"/>
          <w:sz w:val="24"/>
          <w:szCs w:val="24"/>
        </w:rPr>
        <w:lastRenderedPageBreak/>
        <w:t>o desenvolvimento socioeconômico do território com ganhos na valorização do patrimônio cultural e nas atividades turísticas (GUEDES e SILVA, 2014).</w:t>
      </w:r>
    </w:p>
    <w:p w:rsidR="005F0297" w:rsidRDefault="000B743B" w:rsidP="00A26DCC">
      <w:pPr>
        <w:tabs>
          <w:tab w:val="left" w:pos="1875"/>
        </w:tabs>
        <w:spacing w:after="120" w:line="360" w:lineRule="auto"/>
        <w:ind w:firstLine="709"/>
        <w:jc w:val="both"/>
        <w:rPr>
          <w:rFonts w:cstheme="minorHAnsi"/>
          <w:bCs/>
          <w:sz w:val="24"/>
          <w:szCs w:val="24"/>
        </w:rPr>
      </w:pPr>
      <w:r>
        <w:rPr>
          <w:rFonts w:cstheme="minorHAnsi"/>
          <w:bCs/>
          <w:sz w:val="24"/>
          <w:szCs w:val="24"/>
        </w:rPr>
        <w:t>Cabe ressaltar que, no cenário mundial, há uma convergência para a produção de bens especializados, a exemplo de produtos agrícolas voltados a atender uma demanda específica. Dentre essas demandas, pode se mencionar aquelas direcionadas aos recursos naturais com características únicas. São oportunidades que instigam produtores e empresários a buscarem inovações a fim de adentrar nesse mercado em ascensão. Neste sentido, tem se ampliado a inovação local com técnicas de processamento e extração. Ademais, a biotecnologia destaca-se como uma importante área para inovação no Brasil (PEREZ, 2016).</w:t>
      </w:r>
      <w:bookmarkStart w:id="4" w:name="_Toc4227589"/>
      <w:bookmarkStart w:id="5" w:name="_Toc4227591"/>
    </w:p>
    <w:p w:rsidR="00AF55E6" w:rsidRPr="005F0297" w:rsidRDefault="005F0297" w:rsidP="00B81F9D">
      <w:pPr>
        <w:tabs>
          <w:tab w:val="left" w:pos="1875"/>
        </w:tabs>
        <w:spacing w:after="0" w:line="360" w:lineRule="auto"/>
        <w:jc w:val="both"/>
        <w:rPr>
          <w:rFonts w:cstheme="minorHAnsi"/>
          <w:bCs/>
          <w:sz w:val="24"/>
          <w:szCs w:val="24"/>
        </w:rPr>
      </w:pPr>
      <w:r>
        <w:rPr>
          <w:b/>
          <w:sz w:val="24"/>
          <w:szCs w:val="24"/>
        </w:rPr>
        <w:t>2.</w:t>
      </w:r>
      <w:r w:rsidR="00AF55E6" w:rsidRPr="00AF55E6">
        <w:rPr>
          <w:b/>
          <w:sz w:val="24"/>
          <w:szCs w:val="24"/>
        </w:rPr>
        <w:t xml:space="preserve">3 </w:t>
      </w:r>
      <w:r>
        <w:rPr>
          <w:b/>
          <w:sz w:val="24"/>
          <w:szCs w:val="24"/>
        </w:rPr>
        <w:t>A importância do c</w:t>
      </w:r>
      <w:r w:rsidR="00AF55E6" w:rsidRPr="00AF55E6">
        <w:rPr>
          <w:b/>
          <w:sz w:val="24"/>
          <w:szCs w:val="24"/>
        </w:rPr>
        <w:t>afé</w:t>
      </w:r>
      <w:bookmarkEnd w:id="4"/>
      <w:r>
        <w:rPr>
          <w:b/>
          <w:sz w:val="24"/>
          <w:szCs w:val="24"/>
        </w:rPr>
        <w:t xml:space="preserve"> na economia brasileira</w:t>
      </w:r>
    </w:p>
    <w:bookmarkEnd w:id="5"/>
    <w:p w:rsidR="000B743B" w:rsidRDefault="000B743B" w:rsidP="00B81F9D">
      <w:pPr>
        <w:autoSpaceDE w:val="0"/>
        <w:autoSpaceDN w:val="0"/>
        <w:adjustRightInd w:val="0"/>
        <w:spacing w:after="0" w:line="360" w:lineRule="auto"/>
        <w:jc w:val="both"/>
        <w:rPr>
          <w:rFonts w:ascii="Times New Roman" w:hAnsi="Times New Roman" w:cs="Times New Roman"/>
          <w:sz w:val="24"/>
          <w:szCs w:val="24"/>
        </w:rPr>
      </w:pPr>
      <w:r>
        <w:rPr>
          <w:rFonts w:cstheme="minorHAnsi"/>
          <w:sz w:val="24"/>
          <w:szCs w:val="24"/>
        </w:rPr>
        <w:tab/>
      </w:r>
      <w:r w:rsidRPr="00F33410">
        <w:rPr>
          <w:rFonts w:cstheme="minorHAnsi"/>
          <w:sz w:val="24"/>
          <w:szCs w:val="24"/>
        </w:rPr>
        <w:t xml:space="preserve">O Brasil no decorrer </w:t>
      </w:r>
      <w:r>
        <w:rPr>
          <w:rFonts w:cstheme="minorHAnsi"/>
          <w:sz w:val="24"/>
          <w:szCs w:val="24"/>
        </w:rPr>
        <w:t xml:space="preserve">de várias décadas se apresentou, no cenário externo, </w:t>
      </w:r>
      <w:r w:rsidRPr="00F33410">
        <w:rPr>
          <w:rFonts w:cstheme="minorHAnsi"/>
          <w:sz w:val="24"/>
          <w:szCs w:val="24"/>
        </w:rPr>
        <w:t>como país agrário</w:t>
      </w:r>
      <w:r>
        <w:rPr>
          <w:rFonts w:cstheme="minorHAnsi"/>
          <w:sz w:val="24"/>
          <w:szCs w:val="24"/>
        </w:rPr>
        <w:t xml:space="preserve"> e </w:t>
      </w:r>
      <w:r w:rsidRPr="00F33410">
        <w:rPr>
          <w:rFonts w:cstheme="minorHAnsi"/>
          <w:sz w:val="24"/>
          <w:szCs w:val="24"/>
        </w:rPr>
        <w:t xml:space="preserve">exportador. Nos séculos XIX e XX, o café compôs um dos principais produtos de </w:t>
      </w:r>
      <w:r w:rsidRPr="001D2902">
        <w:rPr>
          <w:rFonts w:cstheme="minorHAnsi"/>
          <w:sz w:val="24"/>
          <w:szCs w:val="24"/>
        </w:rPr>
        <w:t xml:space="preserve">exportação do Brasil. </w:t>
      </w:r>
      <w:r w:rsidR="001D2902" w:rsidRPr="001D2902">
        <w:rPr>
          <w:rFonts w:cstheme="minorHAnsi"/>
          <w:sz w:val="24"/>
          <w:szCs w:val="24"/>
        </w:rPr>
        <w:t xml:space="preserve">Esse fato pode ser evidenciado por meio da Bandeira do Brasil Império de 1822. </w:t>
      </w:r>
      <w:r w:rsidR="001D2902" w:rsidRPr="001D2902">
        <w:rPr>
          <w:rFonts w:cstheme="minorHAnsi"/>
          <w:bCs/>
          <w:sz w:val="24"/>
          <w:szCs w:val="24"/>
        </w:rPr>
        <w:t xml:space="preserve">A bandeira continha </w:t>
      </w:r>
      <w:r w:rsidR="001D2902" w:rsidRPr="001D2902">
        <w:rPr>
          <w:rFonts w:cstheme="minorHAnsi"/>
          <w:sz w:val="24"/>
          <w:szCs w:val="24"/>
        </w:rPr>
        <w:t xml:space="preserve">dois ramos, sendo um de café e o outro de tabaco, retratando, desse modo, a importância desses dois produtos na atividade agrícola do Brasil daquele período (JURT, 2012). </w:t>
      </w:r>
      <w:r w:rsidR="00215F3C" w:rsidRPr="001D2902">
        <w:rPr>
          <w:rFonts w:cstheme="minorHAnsi"/>
          <w:sz w:val="24"/>
          <w:szCs w:val="24"/>
        </w:rPr>
        <w:t xml:space="preserve"> </w:t>
      </w:r>
      <w:r w:rsidRPr="001D2902">
        <w:rPr>
          <w:rFonts w:cstheme="minorHAnsi"/>
          <w:sz w:val="24"/>
          <w:szCs w:val="24"/>
        </w:rPr>
        <w:t xml:space="preserve">No século XXI, </w:t>
      </w:r>
      <w:r w:rsidR="001D2902" w:rsidRPr="001D2902">
        <w:rPr>
          <w:rFonts w:cstheme="minorHAnsi"/>
          <w:sz w:val="24"/>
          <w:szCs w:val="24"/>
        </w:rPr>
        <w:t xml:space="preserve">o Brasil se </w:t>
      </w:r>
      <w:r w:rsidR="001D2902">
        <w:rPr>
          <w:rFonts w:cstheme="minorHAnsi"/>
          <w:sz w:val="24"/>
          <w:szCs w:val="24"/>
        </w:rPr>
        <w:t>mantém</w:t>
      </w:r>
      <w:r w:rsidRPr="001D2902">
        <w:rPr>
          <w:rFonts w:ascii="Times New Roman" w:hAnsi="Times New Roman" w:cs="Times New Roman"/>
          <w:sz w:val="24"/>
          <w:szCs w:val="24"/>
        </w:rPr>
        <w:t xml:space="preserve"> como o maior produtor</w:t>
      </w:r>
      <w:r w:rsidR="00072592" w:rsidRPr="001D2902">
        <w:rPr>
          <w:rFonts w:ascii="Times New Roman" w:hAnsi="Times New Roman" w:cs="Times New Roman"/>
          <w:sz w:val="24"/>
          <w:szCs w:val="24"/>
        </w:rPr>
        <w:t xml:space="preserve"> e exportador de café do mundo</w:t>
      </w:r>
      <w:r w:rsidR="00072592" w:rsidRPr="001D2902">
        <w:rPr>
          <w:rFonts w:cstheme="minorHAnsi"/>
          <w:sz w:val="24"/>
          <w:szCs w:val="24"/>
        </w:rPr>
        <w:t xml:space="preserve"> (COUTINHO, 2016; OIC, 201</w:t>
      </w:r>
      <w:r w:rsidR="008F54CB">
        <w:rPr>
          <w:rFonts w:cstheme="minorHAnsi"/>
          <w:sz w:val="24"/>
          <w:szCs w:val="24"/>
        </w:rPr>
        <w:t>8</w:t>
      </w:r>
      <w:r w:rsidR="00072592" w:rsidRPr="001D2902">
        <w:rPr>
          <w:rFonts w:cstheme="minorHAnsi"/>
          <w:sz w:val="24"/>
          <w:szCs w:val="24"/>
        </w:rPr>
        <w:t xml:space="preserve">). </w:t>
      </w:r>
      <w:r w:rsidRPr="001D2902">
        <w:rPr>
          <w:rFonts w:ascii="Times New Roman" w:hAnsi="Times New Roman" w:cs="Times New Roman"/>
          <w:sz w:val="24"/>
          <w:szCs w:val="24"/>
        </w:rPr>
        <w:t xml:space="preserve">Desse modo, no que se refere à produção, pode-se constatar por meio da figura </w:t>
      </w:r>
      <w:r w:rsidR="00AD3B86" w:rsidRPr="001D2902">
        <w:rPr>
          <w:rFonts w:ascii="Times New Roman" w:hAnsi="Times New Roman" w:cs="Times New Roman"/>
          <w:sz w:val="24"/>
          <w:szCs w:val="24"/>
        </w:rPr>
        <w:t>1</w:t>
      </w:r>
      <w:r w:rsidRPr="001D2902">
        <w:rPr>
          <w:rFonts w:ascii="Times New Roman" w:hAnsi="Times New Roman" w:cs="Times New Roman"/>
          <w:sz w:val="24"/>
          <w:szCs w:val="24"/>
        </w:rPr>
        <w:t xml:space="preserve"> que o Brasil lidera o ranking dos países produtores de café.</w:t>
      </w:r>
    </w:p>
    <w:p w:rsidR="000B743B" w:rsidRPr="00A26C05" w:rsidRDefault="000B743B" w:rsidP="000B743B">
      <w:pPr>
        <w:tabs>
          <w:tab w:val="left" w:pos="2500"/>
        </w:tabs>
        <w:spacing w:after="0"/>
        <w:rPr>
          <w:rFonts w:ascii="Times New Roman" w:hAnsi="Times New Roman" w:cs="Times New Roman"/>
        </w:rPr>
      </w:pPr>
      <w:r w:rsidRPr="00A26C05">
        <w:rPr>
          <w:rFonts w:ascii="Times New Roman" w:hAnsi="Times New Roman" w:cs="Times New Roman"/>
          <w:noProof/>
          <w:lang w:eastAsia="pt-BR"/>
        </w:rPr>
        <w:drawing>
          <wp:inline distT="0" distB="0" distL="0" distR="0" wp14:anchorId="7330A671" wp14:editId="2C6E4532">
            <wp:extent cx="5690870" cy="2289976"/>
            <wp:effectExtent l="0" t="0" r="5080" b="15240"/>
            <wp:docPr id="11" name="Gráfico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B743B" w:rsidRPr="00A26C05" w:rsidRDefault="00AD3B86" w:rsidP="000B743B">
      <w:pPr>
        <w:tabs>
          <w:tab w:val="left" w:pos="2500"/>
        </w:tabs>
        <w:spacing w:before="120" w:after="0" w:line="240" w:lineRule="auto"/>
        <w:jc w:val="both"/>
        <w:rPr>
          <w:rFonts w:ascii="Times New Roman" w:hAnsi="Times New Roman" w:cs="Times New Roman"/>
          <w:noProof/>
          <w:color w:val="FF0000"/>
          <w:sz w:val="20"/>
          <w:szCs w:val="20"/>
          <w:lang w:eastAsia="pt-BR"/>
        </w:rPr>
      </w:pPr>
      <w:r>
        <w:rPr>
          <w:rFonts w:ascii="Times New Roman" w:hAnsi="Times New Roman" w:cs="Times New Roman"/>
          <w:b/>
          <w:noProof/>
          <w:sz w:val="24"/>
          <w:szCs w:val="24"/>
          <w:lang w:eastAsia="pt-BR"/>
        </w:rPr>
        <w:t>Figura 1</w:t>
      </w:r>
      <w:r w:rsidR="000B743B" w:rsidRPr="006104E3">
        <w:rPr>
          <w:rFonts w:ascii="Times New Roman" w:hAnsi="Times New Roman" w:cs="Times New Roman"/>
          <w:b/>
          <w:noProof/>
          <w:sz w:val="24"/>
          <w:szCs w:val="24"/>
          <w:lang w:eastAsia="pt-BR"/>
        </w:rPr>
        <w:t xml:space="preserve">: </w:t>
      </w:r>
      <w:r w:rsidR="000B743B" w:rsidRPr="006104E3">
        <w:rPr>
          <w:rFonts w:ascii="Times New Roman" w:hAnsi="Times New Roman" w:cs="Times New Roman"/>
          <w:noProof/>
          <w:sz w:val="24"/>
          <w:szCs w:val="24"/>
          <w:lang w:eastAsia="pt-BR"/>
        </w:rPr>
        <w:t>Maiores produtores de café no mundo – estimativa 2018.</w:t>
      </w:r>
    </w:p>
    <w:p w:rsidR="000B743B" w:rsidRPr="00EE1B07" w:rsidRDefault="000B743B" w:rsidP="000B743B">
      <w:pPr>
        <w:tabs>
          <w:tab w:val="left" w:pos="2500"/>
        </w:tabs>
        <w:spacing w:after="240" w:line="240" w:lineRule="auto"/>
        <w:jc w:val="both"/>
        <w:rPr>
          <w:rFonts w:ascii="Times New Roman" w:hAnsi="Times New Roman" w:cs="Times New Roman"/>
          <w:sz w:val="24"/>
          <w:szCs w:val="24"/>
        </w:rPr>
      </w:pPr>
      <w:r w:rsidRPr="00EE1B07">
        <w:rPr>
          <w:rFonts w:ascii="Times New Roman" w:hAnsi="Times New Roman" w:cs="Times New Roman"/>
          <w:sz w:val="24"/>
          <w:szCs w:val="24"/>
        </w:rPr>
        <w:t>Fonte: Elaboração própria com base nos dados da Secretaria de Estado de Agricultura, Pecuária e Abastecimento de Minas Gerais (2018).</w:t>
      </w:r>
    </w:p>
    <w:p w:rsidR="000B743B" w:rsidRDefault="000B743B" w:rsidP="006D6C40">
      <w:pPr>
        <w:autoSpaceDE w:val="0"/>
        <w:autoSpaceDN w:val="0"/>
        <w:adjustRightInd w:val="0"/>
        <w:spacing w:after="0" w:line="360" w:lineRule="auto"/>
        <w:ind w:firstLine="709"/>
        <w:jc w:val="both"/>
        <w:rPr>
          <w:rFonts w:ascii="Times New Roman" w:hAnsi="Times New Roman" w:cs="Times New Roman"/>
          <w:sz w:val="24"/>
          <w:szCs w:val="24"/>
        </w:rPr>
      </w:pPr>
      <w:r w:rsidRPr="0005412F">
        <w:rPr>
          <w:rFonts w:ascii="Times New Roman" w:hAnsi="Times New Roman" w:cs="Times New Roman"/>
          <w:sz w:val="24"/>
          <w:szCs w:val="24"/>
        </w:rPr>
        <w:t xml:space="preserve">No que tange à exportação mundial de café, o Brasil lidera este segmento. De 1990 a 1999 a Colômbia </w:t>
      </w:r>
      <w:r>
        <w:rPr>
          <w:rFonts w:ascii="Times New Roman" w:hAnsi="Times New Roman" w:cs="Times New Roman"/>
          <w:sz w:val="24"/>
          <w:szCs w:val="24"/>
        </w:rPr>
        <w:t>permaneceu como</w:t>
      </w:r>
      <w:r w:rsidRPr="0005412F">
        <w:rPr>
          <w:rFonts w:ascii="Times New Roman" w:hAnsi="Times New Roman" w:cs="Times New Roman"/>
          <w:sz w:val="24"/>
          <w:szCs w:val="24"/>
        </w:rPr>
        <w:t xml:space="preserve"> segundo maior exportador de café do mundo, contudo a partir de 2000 o Vietnã passa a ocupar o segundo lugar, seguido por Colômbia, conforme </w:t>
      </w:r>
      <w:r>
        <w:rPr>
          <w:rFonts w:ascii="Times New Roman" w:hAnsi="Times New Roman" w:cs="Times New Roman"/>
          <w:sz w:val="24"/>
          <w:szCs w:val="24"/>
        </w:rPr>
        <w:t xml:space="preserve">figura </w:t>
      </w:r>
      <w:r w:rsidR="00AD3B86">
        <w:rPr>
          <w:rFonts w:ascii="Times New Roman" w:hAnsi="Times New Roman" w:cs="Times New Roman"/>
          <w:sz w:val="24"/>
          <w:szCs w:val="24"/>
        </w:rPr>
        <w:lastRenderedPageBreak/>
        <w:t>2</w:t>
      </w:r>
      <w:r w:rsidRPr="0005412F">
        <w:rPr>
          <w:rFonts w:ascii="Times New Roman" w:hAnsi="Times New Roman" w:cs="Times New Roman"/>
          <w:sz w:val="24"/>
          <w:szCs w:val="24"/>
        </w:rPr>
        <w:t>. Neste caso, são contabilizados o café em grãos verdes e industrializados, todos em sacas</w:t>
      </w:r>
      <w:r w:rsidRPr="00A26C05">
        <w:rPr>
          <w:rFonts w:ascii="Times New Roman" w:hAnsi="Times New Roman" w:cs="Times New Roman"/>
          <w:sz w:val="24"/>
          <w:szCs w:val="24"/>
        </w:rPr>
        <w:t xml:space="preserve"> de 60Kg.</w:t>
      </w:r>
    </w:p>
    <w:p w:rsidR="000B743B" w:rsidRPr="00A26C05" w:rsidRDefault="000B743B" w:rsidP="000B743B">
      <w:pPr>
        <w:spacing w:after="0"/>
        <w:rPr>
          <w:rFonts w:ascii="Times New Roman" w:hAnsi="Times New Roman" w:cs="Times New Roman"/>
        </w:rPr>
      </w:pPr>
      <w:r>
        <w:rPr>
          <w:noProof/>
          <w:lang w:eastAsia="pt-BR"/>
        </w:rPr>
        <w:drawing>
          <wp:inline distT="0" distB="0" distL="0" distR="0" wp14:anchorId="1D616AA7" wp14:editId="3D455A31">
            <wp:extent cx="5711190" cy="2337684"/>
            <wp:effectExtent l="0" t="0" r="3810" b="5715"/>
            <wp:docPr id="24" name="Gráfico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0B743B" w:rsidRPr="00A26C05" w:rsidRDefault="000B743B" w:rsidP="00E947C2">
      <w:pPr>
        <w:spacing w:before="120" w:after="0" w:line="240" w:lineRule="auto"/>
        <w:jc w:val="both"/>
        <w:rPr>
          <w:rFonts w:ascii="Times New Roman" w:hAnsi="Times New Roman" w:cs="Times New Roman"/>
          <w:sz w:val="24"/>
          <w:szCs w:val="24"/>
        </w:rPr>
      </w:pPr>
      <w:r w:rsidRPr="006104E3">
        <w:rPr>
          <w:rFonts w:ascii="Times New Roman" w:hAnsi="Times New Roman" w:cs="Times New Roman"/>
          <w:b/>
          <w:sz w:val="24"/>
          <w:szCs w:val="24"/>
        </w:rPr>
        <w:t xml:space="preserve">Figura </w:t>
      </w:r>
      <w:r w:rsidR="00AD3B86">
        <w:rPr>
          <w:rFonts w:ascii="Times New Roman" w:hAnsi="Times New Roman" w:cs="Times New Roman"/>
          <w:b/>
          <w:sz w:val="24"/>
          <w:szCs w:val="24"/>
        </w:rPr>
        <w:t>2</w:t>
      </w:r>
      <w:r w:rsidRPr="00A847D8">
        <w:rPr>
          <w:rFonts w:ascii="Times New Roman" w:hAnsi="Times New Roman" w:cs="Times New Roman"/>
          <w:sz w:val="24"/>
          <w:szCs w:val="24"/>
        </w:rPr>
        <w:t>: Exportação Mundial de café do Brasil, Vietnã e Colômbia (em mil sacas de 60 Kg)</w:t>
      </w:r>
      <w:r>
        <w:rPr>
          <w:rFonts w:ascii="Times New Roman" w:hAnsi="Times New Roman" w:cs="Times New Roman"/>
          <w:sz w:val="24"/>
          <w:szCs w:val="24"/>
        </w:rPr>
        <w:t xml:space="preserve"> – 1990</w:t>
      </w:r>
      <w:r w:rsidRPr="00A26C05">
        <w:rPr>
          <w:rFonts w:ascii="Times New Roman" w:hAnsi="Times New Roman" w:cs="Times New Roman"/>
          <w:sz w:val="24"/>
          <w:szCs w:val="24"/>
        </w:rPr>
        <w:t xml:space="preserve"> a 201</w:t>
      </w:r>
      <w:r>
        <w:rPr>
          <w:rFonts w:ascii="Times New Roman" w:hAnsi="Times New Roman" w:cs="Times New Roman"/>
          <w:sz w:val="24"/>
          <w:szCs w:val="24"/>
        </w:rPr>
        <w:t>7</w:t>
      </w:r>
      <w:r w:rsidRPr="00A26C05">
        <w:rPr>
          <w:rFonts w:ascii="Times New Roman" w:hAnsi="Times New Roman" w:cs="Times New Roman"/>
          <w:sz w:val="24"/>
          <w:szCs w:val="24"/>
        </w:rPr>
        <w:t>.</w:t>
      </w:r>
    </w:p>
    <w:p w:rsidR="000B743B" w:rsidRPr="00EE1B07" w:rsidRDefault="000B743B" w:rsidP="000B743B">
      <w:pPr>
        <w:spacing w:after="240" w:line="240" w:lineRule="auto"/>
        <w:rPr>
          <w:rFonts w:ascii="Times New Roman" w:hAnsi="Times New Roman" w:cs="Times New Roman"/>
          <w:sz w:val="24"/>
          <w:szCs w:val="24"/>
        </w:rPr>
      </w:pPr>
      <w:r w:rsidRPr="00EE1B07">
        <w:rPr>
          <w:rFonts w:ascii="Times New Roman" w:hAnsi="Times New Roman" w:cs="Times New Roman"/>
          <w:sz w:val="24"/>
          <w:szCs w:val="24"/>
        </w:rPr>
        <w:t>Fonte: Elaboração própria c</w:t>
      </w:r>
      <w:r w:rsidR="008643EC">
        <w:rPr>
          <w:rFonts w:ascii="Times New Roman" w:hAnsi="Times New Roman" w:cs="Times New Roman"/>
          <w:sz w:val="24"/>
          <w:szCs w:val="24"/>
        </w:rPr>
        <w:t>om base nos dados da ABIC (2018</w:t>
      </w:r>
      <w:r w:rsidRPr="00EE1B07">
        <w:rPr>
          <w:rFonts w:ascii="Times New Roman" w:hAnsi="Times New Roman" w:cs="Times New Roman"/>
          <w:sz w:val="24"/>
          <w:szCs w:val="24"/>
        </w:rPr>
        <w:t>) e OIC (2018).</w:t>
      </w:r>
    </w:p>
    <w:p w:rsidR="000B743B" w:rsidRDefault="000B743B" w:rsidP="006D6C40">
      <w:pPr>
        <w:autoSpaceDE w:val="0"/>
        <w:autoSpaceDN w:val="0"/>
        <w:adjustRightInd w:val="0"/>
        <w:spacing w:after="0" w:line="360" w:lineRule="auto"/>
        <w:ind w:firstLine="709"/>
        <w:jc w:val="both"/>
        <w:rPr>
          <w:rFonts w:ascii="Times New Roman" w:hAnsi="Times New Roman" w:cs="Times New Roman"/>
          <w:sz w:val="24"/>
          <w:szCs w:val="24"/>
        </w:rPr>
      </w:pPr>
      <w:r w:rsidRPr="00A26C05">
        <w:rPr>
          <w:rFonts w:ascii="Times New Roman" w:hAnsi="Times New Roman" w:cs="Times New Roman"/>
          <w:sz w:val="24"/>
          <w:szCs w:val="24"/>
        </w:rPr>
        <w:t xml:space="preserve">Dentre os principais Estados produtores de café no Brasil, o destaque maior é Minas Gerais. A </w:t>
      </w:r>
      <w:r w:rsidRPr="00C96D9A">
        <w:rPr>
          <w:rFonts w:ascii="Times New Roman" w:hAnsi="Times New Roman" w:cs="Times New Roman"/>
          <w:sz w:val="24"/>
          <w:szCs w:val="24"/>
        </w:rPr>
        <w:t xml:space="preserve">participação relativa de Minas Gerais na produção de café, de acordo com a estimativa </w:t>
      </w:r>
      <w:r>
        <w:rPr>
          <w:rFonts w:ascii="Times New Roman" w:hAnsi="Times New Roman" w:cs="Times New Roman"/>
          <w:sz w:val="24"/>
          <w:szCs w:val="24"/>
        </w:rPr>
        <w:t>para a safra de 2018, alcança 53</w:t>
      </w:r>
      <w:r w:rsidRPr="00C96D9A">
        <w:rPr>
          <w:rFonts w:ascii="Times New Roman" w:hAnsi="Times New Roman" w:cs="Times New Roman"/>
          <w:sz w:val="24"/>
          <w:szCs w:val="24"/>
        </w:rPr>
        <w:t>% do total produ</w:t>
      </w:r>
      <w:r>
        <w:rPr>
          <w:rFonts w:ascii="Times New Roman" w:hAnsi="Times New Roman" w:cs="Times New Roman"/>
          <w:sz w:val="24"/>
          <w:szCs w:val="24"/>
        </w:rPr>
        <w:t xml:space="preserve">zido no país, conforme figura </w:t>
      </w:r>
      <w:r w:rsidR="00AD3B86">
        <w:rPr>
          <w:rFonts w:ascii="Times New Roman" w:hAnsi="Times New Roman" w:cs="Times New Roman"/>
          <w:sz w:val="24"/>
          <w:szCs w:val="24"/>
        </w:rPr>
        <w:t>3</w:t>
      </w:r>
      <w:r w:rsidRPr="00C96D9A">
        <w:rPr>
          <w:rFonts w:ascii="Times New Roman" w:hAnsi="Times New Roman" w:cs="Times New Roman"/>
          <w:sz w:val="24"/>
          <w:szCs w:val="24"/>
        </w:rPr>
        <w:t>.</w:t>
      </w:r>
      <w:r w:rsidRPr="00A26C05">
        <w:rPr>
          <w:rFonts w:ascii="Times New Roman" w:hAnsi="Times New Roman" w:cs="Times New Roman"/>
          <w:sz w:val="24"/>
          <w:szCs w:val="24"/>
        </w:rPr>
        <w:t xml:space="preserve"> </w:t>
      </w:r>
    </w:p>
    <w:p w:rsidR="000B743B" w:rsidRDefault="000B743B" w:rsidP="000B743B">
      <w:pPr>
        <w:spacing w:after="0"/>
        <w:rPr>
          <w:rFonts w:ascii="Times New Roman" w:hAnsi="Times New Roman" w:cs="Times New Roman"/>
          <w:sz w:val="24"/>
          <w:szCs w:val="24"/>
        </w:rPr>
      </w:pPr>
      <w:r w:rsidRPr="00A26C05">
        <w:rPr>
          <w:rFonts w:ascii="Times New Roman" w:hAnsi="Times New Roman" w:cs="Times New Roman"/>
          <w:noProof/>
          <w:lang w:eastAsia="pt-BR"/>
        </w:rPr>
        <w:drawing>
          <wp:inline distT="0" distB="0" distL="0" distR="0" wp14:anchorId="28A1D541" wp14:editId="637EF514">
            <wp:extent cx="5588635" cy="2266122"/>
            <wp:effectExtent l="0" t="0" r="12065" b="1270"/>
            <wp:docPr id="22" name="Gráfico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0B743B" w:rsidRPr="00A26C05" w:rsidRDefault="00AD3B86" w:rsidP="000B743B">
      <w:pPr>
        <w:tabs>
          <w:tab w:val="left" w:pos="2500"/>
        </w:tabs>
        <w:spacing w:before="120" w:after="0"/>
        <w:jc w:val="both"/>
        <w:rPr>
          <w:rFonts w:ascii="Times New Roman" w:hAnsi="Times New Roman" w:cs="Times New Roman"/>
          <w:sz w:val="24"/>
          <w:szCs w:val="24"/>
        </w:rPr>
      </w:pPr>
      <w:r>
        <w:rPr>
          <w:rFonts w:ascii="Times New Roman" w:hAnsi="Times New Roman" w:cs="Times New Roman"/>
          <w:b/>
          <w:sz w:val="24"/>
          <w:szCs w:val="24"/>
        </w:rPr>
        <w:t>Figura 3</w:t>
      </w:r>
      <w:r w:rsidR="000B743B">
        <w:rPr>
          <w:rFonts w:ascii="Times New Roman" w:hAnsi="Times New Roman" w:cs="Times New Roman"/>
          <w:b/>
          <w:sz w:val="24"/>
          <w:szCs w:val="24"/>
        </w:rPr>
        <w:t>:</w:t>
      </w:r>
      <w:r w:rsidR="000B743B" w:rsidRPr="00A26C05">
        <w:rPr>
          <w:rFonts w:ascii="Times New Roman" w:hAnsi="Times New Roman" w:cs="Times New Roman"/>
          <w:sz w:val="24"/>
          <w:szCs w:val="24"/>
        </w:rPr>
        <w:t xml:space="preserve"> Principais Estado</w:t>
      </w:r>
      <w:r w:rsidR="00A42083">
        <w:rPr>
          <w:rFonts w:ascii="Times New Roman" w:hAnsi="Times New Roman" w:cs="Times New Roman"/>
          <w:sz w:val="24"/>
          <w:szCs w:val="24"/>
        </w:rPr>
        <w:t>s produtores de café no Brasil -</w:t>
      </w:r>
      <w:r w:rsidR="000B743B" w:rsidRPr="00A26C05">
        <w:rPr>
          <w:rFonts w:ascii="Times New Roman" w:hAnsi="Times New Roman" w:cs="Times New Roman"/>
          <w:sz w:val="24"/>
          <w:szCs w:val="24"/>
        </w:rPr>
        <w:t xml:space="preserve"> 2018.</w:t>
      </w:r>
    </w:p>
    <w:p w:rsidR="000B743B" w:rsidRDefault="000B743B" w:rsidP="00B81F9D">
      <w:pPr>
        <w:spacing w:after="0" w:line="240" w:lineRule="auto"/>
        <w:jc w:val="both"/>
        <w:rPr>
          <w:rFonts w:ascii="Times New Roman" w:hAnsi="Times New Roman" w:cs="Times New Roman"/>
          <w:sz w:val="24"/>
          <w:szCs w:val="24"/>
        </w:rPr>
      </w:pPr>
      <w:r w:rsidRPr="00EE1B07">
        <w:rPr>
          <w:rFonts w:ascii="Times New Roman" w:hAnsi="Times New Roman" w:cs="Times New Roman"/>
          <w:sz w:val="24"/>
          <w:szCs w:val="24"/>
        </w:rPr>
        <w:t xml:space="preserve">Fonte: Elaboração própria com base nos dados da Secretaria de Estado de Agricultura, Pecuária e Abastecimento de Minas Gerais (2018). </w:t>
      </w:r>
    </w:p>
    <w:p w:rsidR="00B81F9D" w:rsidRPr="00EE1B07" w:rsidRDefault="00B81F9D" w:rsidP="00B81F9D">
      <w:pPr>
        <w:spacing w:after="0" w:line="240" w:lineRule="auto"/>
        <w:jc w:val="both"/>
        <w:rPr>
          <w:rFonts w:ascii="Times New Roman" w:hAnsi="Times New Roman" w:cs="Times New Roman"/>
          <w:sz w:val="24"/>
          <w:szCs w:val="24"/>
        </w:rPr>
      </w:pPr>
    </w:p>
    <w:p w:rsidR="00AF55E6" w:rsidRPr="00AF55E6" w:rsidRDefault="00AF55E6" w:rsidP="006D6C40">
      <w:pPr>
        <w:spacing w:after="0" w:line="360" w:lineRule="auto"/>
        <w:rPr>
          <w:b/>
          <w:sz w:val="24"/>
          <w:szCs w:val="24"/>
        </w:rPr>
      </w:pPr>
      <w:bookmarkStart w:id="6" w:name="_Toc4227592"/>
      <w:r w:rsidRPr="00AF55E6">
        <w:rPr>
          <w:b/>
          <w:sz w:val="24"/>
          <w:szCs w:val="24"/>
        </w:rPr>
        <w:t>2.</w:t>
      </w:r>
      <w:r w:rsidR="005F0297">
        <w:rPr>
          <w:b/>
          <w:sz w:val="24"/>
          <w:szCs w:val="24"/>
        </w:rPr>
        <w:t>4</w:t>
      </w:r>
      <w:r w:rsidRPr="00AF55E6">
        <w:rPr>
          <w:b/>
          <w:sz w:val="24"/>
          <w:szCs w:val="24"/>
        </w:rPr>
        <w:t xml:space="preserve"> Cafés especiais</w:t>
      </w:r>
      <w:bookmarkEnd w:id="6"/>
    </w:p>
    <w:p w:rsidR="00AF55E6" w:rsidRPr="00A26C05" w:rsidRDefault="00AF55E6" w:rsidP="006D6C40">
      <w:pPr>
        <w:tabs>
          <w:tab w:val="left" w:pos="1875"/>
        </w:tabs>
        <w:spacing w:after="0" w:line="360" w:lineRule="auto"/>
        <w:ind w:firstLine="709"/>
        <w:jc w:val="both"/>
        <w:rPr>
          <w:rFonts w:ascii="Times New Roman" w:hAnsi="Times New Roman" w:cs="Times New Roman"/>
          <w:sz w:val="24"/>
          <w:szCs w:val="24"/>
        </w:rPr>
      </w:pPr>
      <w:r w:rsidRPr="00A26C05">
        <w:rPr>
          <w:rFonts w:ascii="Times New Roman" w:hAnsi="Times New Roman" w:cs="Times New Roman"/>
          <w:sz w:val="24"/>
          <w:szCs w:val="24"/>
        </w:rPr>
        <w:t xml:space="preserve">O conceito de cafés especiais está fortemente vinculado ao prazer proporcionado pela bebida. Destacam-se por certo atributo ligado ao produto, ao processo de produção ou ao serviço a ele associado. Possuem características diferenciadas como a qualidade superior da bebida, modo como é colhido e o aspecto do grão, tipo de preparo, procedência dos plantios, </w:t>
      </w:r>
      <w:r w:rsidRPr="00A26C05">
        <w:rPr>
          <w:rFonts w:ascii="Times New Roman" w:hAnsi="Times New Roman" w:cs="Times New Roman"/>
          <w:sz w:val="24"/>
          <w:szCs w:val="24"/>
        </w:rPr>
        <w:lastRenderedPageBreak/>
        <w:t>variedades, história, entre outras. Também podem estar associados à sustentabilidade ambiental, econômica e social, aproximando os elos da cadeia (ZYLBERSZTAJN</w:t>
      </w:r>
      <w:r w:rsidR="002B1045">
        <w:rPr>
          <w:rFonts w:ascii="Times New Roman" w:hAnsi="Times New Roman" w:cs="Times New Roman"/>
          <w:sz w:val="24"/>
          <w:szCs w:val="24"/>
        </w:rPr>
        <w:t xml:space="preserve"> </w:t>
      </w:r>
      <w:r w:rsidR="002B1045" w:rsidRPr="002B1045">
        <w:rPr>
          <w:rFonts w:ascii="Times New Roman" w:hAnsi="Times New Roman" w:cs="Times New Roman"/>
          <w:i/>
          <w:sz w:val="24"/>
          <w:szCs w:val="24"/>
        </w:rPr>
        <w:t>et al</w:t>
      </w:r>
      <w:r w:rsidR="002B1045">
        <w:rPr>
          <w:rFonts w:ascii="Times New Roman" w:hAnsi="Times New Roman" w:cs="Times New Roman"/>
          <w:i/>
          <w:sz w:val="24"/>
          <w:szCs w:val="24"/>
        </w:rPr>
        <w:t>.</w:t>
      </w:r>
      <w:r w:rsidRPr="00A26C05">
        <w:rPr>
          <w:rFonts w:ascii="Times New Roman" w:hAnsi="Times New Roman" w:cs="Times New Roman"/>
          <w:sz w:val="24"/>
          <w:szCs w:val="24"/>
        </w:rPr>
        <w:t>, 2001). Sob este ponto de vista, Saes e Spers (2006, p. 258) demonstram concordar que as características de “diferenciação relacionam-se a uma ampla gama de conceitos que vão desde os tradicionais, como a bebida de qualidade superior, até valores com características que promovam a preservação ambiental e a responsabilidade social da produção”.</w:t>
      </w:r>
    </w:p>
    <w:p w:rsidR="00AF55E6" w:rsidRPr="00A26C05" w:rsidRDefault="00AF55E6" w:rsidP="006D6C40">
      <w:pPr>
        <w:pStyle w:val="SemEspaamento"/>
        <w:spacing w:line="360" w:lineRule="auto"/>
        <w:ind w:firstLine="708"/>
        <w:jc w:val="both"/>
        <w:rPr>
          <w:rFonts w:ascii="Times New Roman" w:hAnsi="Times New Roman" w:cs="Times New Roman"/>
          <w:sz w:val="24"/>
          <w:szCs w:val="24"/>
        </w:rPr>
      </w:pPr>
      <w:r w:rsidRPr="00A26C05">
        <w:rPr>
          <w:rFonts w:ascii="Times New Roman" w:hAnsi="Times New Roman" w:cs="Times New Roman"/>
          <w:sz w:val="24"/>
          <w:szCs w:val="24"/>
        </w:rPr>
        <w:t xml:space="preserve">Neste contexto, os cafés diferenciados podem ser classificados em cinco tipos, são eles: </w:t>
      </w:r>
      <w:r w:rsidRPr="00A26C05">
        <w:rPr>
          <w:rFonts w:ascii="Times New Roman" w:hAnsi="Times New Roman" w:cs="Times New Roman"/>
          <w:color w:val="000000"/>
          <w:sz w:val="24"/>
          <w:szCs w:val="24"/>
        </w:rPr>
        <w:t xml:space="preserve">café orgânico (agricultura orgânica); ecológico (plantado à sombra de árvores); </w:t>
      </w:r>
      <w:r w:rsidRPr="00A26C05">
        <w:rPr>
          <w:rFonts w:ascii="Times New Roman" w:hAnsi="Times New Roman" w:cs="Times New Roman"/>
          <w:i/>
          <w:iCs/>
          <w:color w:val="000000"/>
          <w:sz w:val="24"/>
          <w:szCs w:val="24"/>
        </w:rPr>
        <w:t xml:space="preserve">Fairtrade </w:t>
      </w:r>
      <w:r w:rsidRPr="00A26C05">
        <w:rPr>
          <w:rFonts w:ascii="Times New Roman" w:hAnsi="Times New Roman" w:cs="Times New Roman"/>
          <w:color w:val="000000"/>
          <w:sz w:val="24"/>
          <w:szCs w:val="24"/>
        </w:rPr>
        <w:t xml:space="preserve">ou comércio justo (os produtores recebem um preço mínimo, devendo seguir regras de cultivo); goumert (café Arábica de alta qualidade e com poucos defeitos); Indicação Geográfica (cafés com registros indicando a região onde são cultivados) (COGUETO, 2014; </w:t>
      </w:r>
      <w:r w:rsidRPr="00A26C05">
        <w:rPr>
          <w:rFonts w:ascii="Times New Roman" w:hAnsi="Times New Roman" w:cs="Times New Roman"/>
          <w:sz w:val="24"/>
          <w:szCs w:val="24"/>
        </w:rPr>
        <w:t>SAES e</w:t>
      </w:r>
      <w:r w:rsidRPr="00A26C05">
        <w:rPr>
          <w:rFonts w:ascii="Times New Roman" w:hAnsi="Times New Roman" w:cs="Times New Roman"/>
          <w:bCs/>
          <w:sz w:val="24"/>
          <w:szCs w:val="24"/>
        </w:rPr>
        <w:t xml:space="preserve"> SPERS, 2006; PEREIRA</w:t>
      </w:r>
      <w:r w:rsidR="00DD2BC9">
        <w:rPr>
          <w:rFonts w:ascii="Times New Roman" w:hAnsi="Times New Roman" w:cs="Times New Roman"/>
          <w:bCs/>
          <w:sz w:val="24"/>
          <w:szCs w:val="24"/>
        </w:rPr>
        <w:t xml:space="preserve"> </w:t>
      </w:r>
      <w:r w:rsidR="00DD2BC9" w:rsidRPr="00DD2BC9">
        <w:rPr>
          <w:rFonts w:ascii="Times New Roman" w:hAnsi="Times New Roman" w:cs="Times New Roman"/>
          <w:bCs/>
          <w:i/>
          <w:sz w:val="24"/>
          <w:szCs w:val="24"/>
        </w:rPr>
        <w:t>et al.</w:t>
      </w:r>
      <w:r w:rsidRPr="00A26C05">
        <w:rPr>
          <w:rFonts w:ascii="Times New Roman" w:hAnsi="Times New Roman" w:cs="Times New Roman"/>
          <w:bCs/>
          <w:sz w:val="24"/>
          <w:szCs w:val="24"/>
        </w:rPr>
        <w:t>, 2016).</w:t>
      </w:r>
    </w:p>
    <w:p w:rsidR="00AF55E6" w:rsidRPr="00A26C05" w:rsidRDefault="00AF55E6" w:rsidP="006D6C40">
      <w:pPr>
        <w:spacing w:after="0" w:line="360" w:lineRule="auto"/>
        <w:jc w:val="both"/>
        <w:rPr>
          <w:rFonts w:ascii="Times New Roman" w:hAnsi="Times New Roman" w:cs="Times New Roman"/>
          <w:sz w:val="24"/>
          <w:szCs w:val="24"/>
        </w:rPr>
      </w:pPr>
      <w:r w:rsidRPr="00A26C05">
        <w:rPr>
          <w:rFonts w:ascii="Times New Roman" w:hAnsi="Times New Roman" w:cs="Times New Roman"/>
          <w:sz w:val="24"/>
          <w:szCs w:val="24"/>
        </w:rPr>
        <w:tab/>
        <w:t>Em 1991, um grupo de cafeicultores, atentos à nova tendência de consumo de cafés de qualidade, se reuniram e fundaram a Associação Brasileira de Cafés especiais (BSCA – sigla em inglês). O objetivo desta instituição seria divulgar e estimular o aperfeiçoamento nas técnicas de produção e comercialização do café (BSCA, 2018).</w:t>
      </w:r>
    </w:p>
    <w:p w:rsidR="00AF55E6" w:rsidRPr="00894D49" w:rsidRDefault="00AF55E6" w:rsidP="006D6C4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26C05">
        <w:rPr>
          <w:rFonts w:ascii="Times New Roman" w:hAnsi="Times New Roman" w:cs="Times New Roman"/>
          <w:sz w:val="24"/>
          <w:szCs w:val="24"/>
        </w:rPr>
        <w:tab/>
      </w:r>
      <w:r w:rsidRPr="00894D49">
        <w:rPr>
          <w:rFonts w:ascii="Times New Roman" w:eastAsia="Times New Roman" w:hAnsi="Times New Roman" w:cs="Times New Roman"/>
          <w:sz w:val="24"/>
          <w:szCs w:val="24"/>
          <w:lang w:eastAsia="pt-BR"/>
        </w:rPr>
        <w:t>No fim dos anos de 1990, a Associação Americana de Cafés Especiais (SCAA – sigla em inglês), após união com uma entidade europeia, passou a se denominar Associação de Cafés Especiais (SCA). A intenção era criar uma metodologia de avaliação pontuada do café (</w:t>
      </w:r>
      <w:r>
        <w:rPr>
          <w:rFonts w:ascii="Times New Roman" w:eastAsia="Times New Roman" w:hAnsi="Times New Roman" w:cs="Times New Roman"/>
          <w:sz w:val="24"/>
          <w:szCs w:val="24"/>
          <w:lang w:eastAsia="pt-BR"/>
        </w:rPr>
        <w:t>UEJO</w:t>
      </w:r>
      <w:r w:rsidRPr="00894D49">
        <w:rPr>
          <w:rFonts w:ascii="Times New Roman" w:eastAsia="Times New Roman" w:hAnsi="Times New Roman" w:cs="Times New Roman"/>
          <w:sz w:val="24"/>
          <w:szCs w:val="24"/>
          <w:lang w:eastAsia="pt-BR"/>
        </w:rPr>
        <w:t xml:space="preserve"> NETO, 2018).</w:t>
      </w:r>
    </w:p>
    <w:p w:rsidR="00AF55E6" w:rsidRDefault="00AF55E6" w:rsidP="006D6C40">
      <w:pPr>
        <w:autoSpaceDE w:val="0"/>
        <w:autoSpaceDN w:val="0"/>
        <w:adjustRightInd w:val="0"/>
        <w:spacing w:after="0" w:line="360" w:lineRule="auto"/>
        <w:jc w:val="both"/>
        <w:rPr>
          <w:rFonts w:ascii="Times New Roman" w:hAnsi="Times New Roman" w:cs="Times New Roman"/>
          <w:color w:val="000000"/>
          <w:sz w:val="24"/>
          <w:szCs w:val="24"/>
        </w:rPr>
      </w:pPr>
      <w:r w:rsidRPr="00A26C05">
        <w:rPr>
          <w:rFonts w:ascii="Times New Roman" w:eastAsia="Times New Roman" w:hAnsi="Times New Roman" w:cs="Times New Roman"/>
          <w:color w:val="3B3B3B"/>
          <w:sz w:val="23"/>
          <w:szCs w:val="23"/>
          <w:lang w:eastAsia="pt-BR"/>
        </w:rPr>
        <w:tab/>
      </w:r>
      <w:r w:rsidRPr="00A26C05">
        <w:rPr>
          <w:rFonts w:ascii="Times New Roman" w:eastAsia="Times New Roman" w:hAnsi="Times New Roman" w:cs="Times New Roman"/>
          <w:color w:val="3B3B3B"/>
          <w:sz w:val="24"/>
          <w:szCs w:val="24"/>
          <w:lang w:eastAsia="pt-BR"/>
        </w:rPr>
        <w:t>Assim, a</w:t>
      </w:r>
      <w:r w:rsidRPr="00A26C05">
        <w:rPr>
          <w:rFonts w:ascii="Times New Roman" w:hAnsi="Times New Roman" w:cs="Times New Roman"/>
          <w:sz w:val="24"/>
          <w:szCs w:val="24"/>
        </w:rPr>
        <w:t xml:space="preserve"> </w:t>
      </w:r>
      <w:r w:rsidRPr="00A26C05">
        <w:rPr>
          <w:rFonts w:ascii="Times New Roman" w:hAnsi="Times New Roman" w:cs="Times New Roman"/>
          <w:i/>
          <w:sz w:val="24"/>
          <w:szCs w:val="24"/>
        </w:rPr>
        <w:t>Specialty Coffee Association of America</w:t>
      </w:r>
      <w:r w:rsidRPr="00A26C05">
        <w:rPr>
          <w:rFonts w:ascii="Times New Roman" w:hAnsi="Times New Roman" w:cs="Times New Roman"/>
          <w:sz w:val="24"/>
          <w:szCs w:val="24"/>
        </w:rPr>
        <w:t xml:space="preserve"> (SCAA) </w:t>
      </w:r>
      <w:r>
        <w:rPr>
          <w:rFonts w:ascii="Times New Roman" w:hAnsi="Times New Roman" w:cs="Times New Roman"/>
          <w:sz w:val="24"/>
          <w:szCs w:val="24"/>
        </w:rPr>
        <w:t>utiliza</w:t>
      </w:r>
      <w:r w:rsidRPr="00323FB1">
        <w:rPr>
          <w:rFonts w:ascii="Times New Roman" w:hAnsi="Times New Roman" w:cs="Times New Roman"/>
          <w:sz w:val="24"/>
          <w:szCs w:val="24"/>
        </w:rPr>
        <w:t xml:space="preserve"> uma metodologia </w:t>
      </w:r>
      <w:r>
        <w:rPr>
          <w:rFonts w:ascii="Times New Roman" w:hAnsi="Times New Roman" w:cs="Times New Roman"/>
          <w:sz w:val="24"/>
          <w:szCs w:val="24"/>
        </w:rPr>
        <w:t>para</w:t>
      </w:r>
      <w:r w:rsidRPr="00A26C05">
        <w:rPr>
          <w:rFonts w:ascii="Times New Roman" w:hAnsi="Times New Roman" w:cs="Times New Roman"/>
          <w:sz w:val="24"/>
          <w:szCs w:val="24"/>
        </w:rPr>
        <w:t xml:space="preserve"> classifica</w:t>
      </w:r>
      <w:r>
        <w:rPr>
          <w:rFonts w:ascii="Times New Roman" w:hAnsi="Times New Roman" w:cs="Times New Roman"/>
          <w:sz w:val="24"/>
          <w:szCs w:val="24"/>
        </w:rPr>
        <w:t>r</w:t>
      </w:r>
      <w:r w:rsidRPr="00A26C05">
        <w:rPr>
          <w:rFonts w:ascii="Times New Roman" w:hAnsi="Times New Roman" w:cs="Times New Roman"/>
          <w:sz w:val="24"/>
          <w:szCs w:val="24"/>
        </w:rPr>
        <w:t xml:space="preserve"> o café,</w:t>
      </w:r>
      <w:r>
        <w:rPr>
          <w:rFonts w:ascii="Times New Roman" w:hAnsi="Times New Roman" w:cs="Times New Roman"/>
          <w:sz w:val="24"/>
          <w:szCs w:val="24"/>
        </w:rPr>
        <w:t xml:space="preserve"> </w:t>
      </w:r>
      <w:r w:rsidRPr="00A26C05">
        <w:rPr>
          <w:rFonts w:ascii="Times New Roman" w:hAnsi="Times New Roman" w:cs="Times New Roman"/>
          <w:sz w:val="24"/>
          <w:szCs w:val="24"/>
        </w:rPr>
        <w:t xml:space="preserve">indicando o grau de qualidade. </w:t>
      </w:r>
      <w:r w:rsidRPr="00A26C05">
        <w:rPr>
          <w:rFonts w:ascii="Times New Roman" w:hAnsi="Times New Roman" w:cs="Times New Roman"/>
          <w:color w:val="000000"/>
          <w:sz w:val="24"/>
          <w:szCs w:val="24"/>
        </w:rPr>
        <w:t xml:space="preserve">Desse modo, visa quantificar a qualidade do café em uma escala decimal que vai de zero a cem pontos, essa classificação </w:t>
      </w:r>
      <w:r w:rsidR="00AD3B86">
        <w:rPr>
          <w:rFonts w:ascii="Times New Roman" w:hAnsi="Times New Roman" w:cs="Times New Roman"/>
          <w:color w:val="000000"/>
          <w:sz w:val="24"/>
          <w:szCs w:val="24"/>
        </w:rPr>
        <w:t>pode ser visualizada no quadro 1</w:t>
      </w:r>
      <w:r w:rsidRPr="00A26C05">
        <w:rPr>
          <w:rFonts w:ascii="Times New Roman" w:hAnsi="Times New Roman" w:cs="Times New Roman"/>
          <w:color w:val="000000"/>
          <w:sz w:val="24"/>
          <w:szCs w:val="24"/>
        </w:rPr>
        <w:t xml:space="preserve">. </w:t>
      </w:r>
    </w:p>
    <w:p w:rsidR="00AF55E6" w:rsidRPr="00A26C05" w:rsidRDefault="00AD3B86" w:rsidP="00AF55E6">
      <w:pPr>
        <w:pStyle w:val="SemEspaamento"/>
        <w:spacing w:after="120"/>
        <w:rPr>
          <w:rFonts w:ascii="Times New Roman" w:hAnsi="Times New Roman" w:cs="Times New Roman"/>
          <w:sz w:val="24"/>
          <w:szCs w:val="24"/>
        </w:rPr>
      </w:pPr>
      <w:r>
        <w:rPr>
          <w:rFonts w:ascii="Times New Roman" w:hAnsi="Times New Roman" w:cs="Times New Roman"/>
          <w:b/>
          <w:sz w:val="24"/>
          <w:szCs w:val="24"/>
        </w:rPr>
        <w:t>Quadro 1</w:t>
      </w:r>
      <w:r w:rsidR="00AF55E6" w:rsidRPr="00A26C05">
        <w:rPr>
          <w:rFonts w:ascii="Times New Roman" w:hAnsi="Times New Roman" w:cs="Times New Roman"/>
          <w:b/>
          <w:sz w:val="24"/>
          <w:szCs w:val="24"/>
        </w:rPr>
        <w:t>:</w:t>
      </w:r>
      <w:r w:rsidR="00AF55E6" w:rsidRPr="00A26C05">
        <w:rPr>
          <w:rFonts w:ascii="Times New Roman" w:hAnsi="Times New Roman" w:cs="Times New Roman"/>
          <w:sz w:val="24"/>
          <w:szCs w:val="24"/>
        </w:rPr>
        <w:t xml:space="preserve"> Classificação de qualidade do café baseado na metodologia SCAA.</w:t>
      </w:r>
    </w:p>
    <w:tbl>
      <w:tblPr>
        <w:tblStyle w:val="TabeladeGrade4-nfase31"/>
        <w:tblW w:w="9072" w:type="dxa"/>
        <w:tblInd w:w="-5" w:type="dxa"/>
        <w:tblLook w:val="04A0" w:firstRow="1" w:lastRow="0" w:firstColumn="1" w:lastColumn="0" w:noHBand="0" w:noVBand="1"/>
      </w:tblPr>
      <w:tblGrid>
        <w:gridCol w:w="2836"/>
        <w:gridCol w:w="2831"/>
        <w:gridCol w:w="3405"/>
      </w:tblGrid>
      <w:tr w:rsidR="00AF55E6" w:rsidRPr="00A26C05" w:rsidTr="00BB5F8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6" w:type="dxa"/>
            <w:tcBorders>
              <w:top w:val="single" w:sz="4" w:space="0" w:color="auto"/>
              <w:left w:val="single" w:sz="4" w:space="0" w:color="auto"/>
              <w:bottom w:val="single" w:sz="4" w:space="0" w:color="auto"/>
              <w:right w:val="single" w:sz="4" w:space="0" w:color="auto"/>
            </w:tcBorders>
            <w:shd w:val="clear" w:color="auto" w:fill="E7E6E6" w:themeFill="background2"/>
          </w:tcPr>
          <w:p w:rsidR="00AF55E6" w:rsidRPr="00B452D9" w:rsidRDefault="00AF55E6" w:rsidP="00E80E6D">
            <w:pPr>
              <w:pStyle w:val="SemEspaamento"/>
              <w:jc w:val="center"/>
              <w:rPr>
                <w:rFonts w:ascii="Times New Roman" w:hAnsi="Times New Roman" w:cs="Times New Roman"/>
                <w:color w:val="auto"/>
                <w:sz w:val="24"/>
                <w:szCs w:val="24"/>
              </w:rPr>
            </w:pPr>
            <w:r w:rsidRPr="00B452D9">
              <w:rPr>
                <w:rFonts w:ascii="Times New Roman" w:hAnsi="Times New Roman" w:cs="Times New Roman"/>
                <w:color w:val="auto"/>
                <w:sz w:val="24"/>
                <w:szCs w:val="24"/>
              </w:rPr>
              <w:t>Pontuação</w:t>
            </w:r>
          </w:p>
        </w:tc>
        <w:tc>
          <w:tcPr>
            <w:tcW w:w="2831" w:type="dxa"/>
            <w:tcBorders>
              <w:top w:val="single" w:sz="4" w:space="0" w:color="auto"/>
              <w:left w:val="single" w:sz="4" w:space="0" w:color="auto"/>
              <w:bottom w:val="single" w:sz="4" w:space="0" w:color="auto"/>
              <w:right w:val="single" w:sz="4" w:space="0" w:color="auto"/>
            </w:tcBorders>
            <w:shd w:val="clear" w:color="auto" w:fill="E7E6E6" w:themeFill="background2"/>
          </w:tcPr>
          <w:p w:rsidR="00AF55E6" w:rsidRPr="00B452D9" w:rsidRDefault="00AF55E6" w:rsidP="00E80E6D">
            <w:pPr>
              <w:pStyle w:val="SemEspaamen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B452D9">
              <w:rPr>
                <w:rFonts w:ascii="Times New Roman" w:hAnsi="Times New Roman" w:cs="Times New Roman"/>
                <w:color w:val="auto"/>
                <w:sz w:val="24"/>
                <w:szCs w:val="24"/>
              </w:rPr>
              <w:t>Descrição</w:t>
            </w:r>
          </w:p>
        </w:tc>
        <w:tc>
          <w:tcPr>
            <w:tcW w:w="3405" w:type="dxa"/>
            <w:tcBorders>
              <w:top w:val="single" w:sz="4" w:space="0" w:color="auto"/>
              <w:left w:val="single" w:sz="4" w:space="0" w:color="auto"/>
              <w:bottom w:val="single" w:sz="4" w:space="0" w:color="auto"/>
              <w:right w:val="single" w:sz="4" w:space="0" w:color="auto"/>
            </w:tcBorders>
            <w:shd w:val="clear" w:color="auto" w:fill="E7E6E6" w:themeFill="background2"/>
          </w:tcPr>
          <w:p w:rsidR="00AF55E6" w:rsidRPr="00B452D9" w:rsidRDefault="00AF55E6" w:rsidP="00E80E6D">
            <w:pPr>
              <w:pStyle w:val="SemEspaamen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B452D9">
              <w:rPr>
                <w:rFonts w:ascii="Times New Roman" w:hAnsi="Times New Roman" w:cs="Times New Roman"/>
                <w:color w:val="auto"/>
                <w:sz w:val="24"/>
                <w:szCs w:val="24"/>
              </w:rPr>
              <w:t>Classificação</w:t>
            </w:r>
          </w:p>
        </w:tc>
      </w:tr>
      <w:tr w:rsidR="00AF55E6" w:rsidRPr="00A26C05" w:rsidTr="00BB5F8B">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2836" w:type="dxa"/>
            <w:tcBorders>
              <w:top w:val="single" w:sz="4" w:space="0" w:color="auto"/>
              <w:left w:val="single" w:sz="4" w:space="0" w:color="auto"/>
              <w:bottom w:val="single" w:sz="4" w:space="0" w:color="auto"/>
              <w:right w:val="single" w:sz="4" w:space="0" w:color="auto"/>
            </w:tcBorders>
            <w:shd w:val="clear" w:color="auto" w:fill="auto"/>
          </w:tcPr>
          <w:p w:rsidR="00AF55E6" w:rsidRPr="00A26C05" w:rsidRDefault="00AF55E6" w:rsidP="00E80E6D">
            <w:pPr>
              <w:pStyle w:val="SemEspaamento"/>
              <w:jc w:val="center"/>
              <w:rPr>
                <w:rFonts w:ascii="Times New Roman" w:hAnsi="Times New Roman" w:cs="Times New Roman"/>
                <w:sz w:val="24"/>
                <w:szCs w:val="24"/>
              </w:rPr>
            </w:pPr>
            <w:r w:rsidRPr="00A26C05">
              <w:rPr>
                <w:rFonts w:ascii="Times New Roman" w:hAnsi="Times New Roman" w:cs="Times New Roman"/>
                <w:sz w:val="24"/>
                <w:szCs w:val="24"/>
              </w:rPr>
              <w:t xml:space="preserve">90 </w:t>
            </w:r>
            <w:r w:rsidR="005B0F1E">
              <w:rPr>
                <w:rFonts w:ascii="Times New Roman" w:hAnsi="Times New Roman" w:cs="Times New Roman"/>
                <w:sz w:val="24"/>
                <w:szCs w:val="24"/>
              </w:rPr>
              <w:t>–</w:t>
            </w:r>
            <w:r w:rsidRPr="00A26C05">
              <w:rPr>
                <w:rFonts w:ascii="Times New Roman" w:hAnsi="Times New Roman" w:cs="Times New Roman"/>
                <w:sz w:val="24"/>
                <w:szCs w:val="24"/>
              </w:rPr>
              <w:t xml:space="preserve"> 100</w:t>
            </w:r>
          </w:p>
        </w:tc>
        <w:tc>
          <w:tcPr>
            <w:tcW w:w="2831" w:type="dxa"/>
            <w:tcBorders>
              <w:top w:val="single" w:sz="4" w:space="0" w:color="auto"/>
              <w:left w:val="single" w:sz="4" w:space="0" w:color="auto"/>
              <w:bottom w:val="single" w:sz="4" w:space="0" w:color="auto"/>
              <w:right w:val="single" w:sz="4" w:space="0" w:color="auto"/>
            </w:tcBorders>
            <w:shd w:val="clear" w:color="auto" w:fill="auto"/>
          </w:tcPr>
          <w:p w:rsidR="00AF55E6" w:rsidRPr="00A26C05" w:rsidRDefault="00AF55E6" w:rsidP="00E80E6D">
            <w:pPr>
              <w:pStyle w:val="SemEspaamen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26C05">
              <w:rPr>
                <w:rFonts w:ascii="Times New Roman" w:hAnsi="Times New Roman" w:cs="Times New Roman"/>
                <w:sz w:val="24"/>
                <w:szCs w:val="24"/>
              </w:rPr>
              <w:t>Exemplar</w:t>
            </w:r>
          </w:p>
        </w:tc>
        <w:tc>
          <w:tcPr>
            <w:tcW w:w="3405" w:type="dxa"/>
            <w:tcBorders>
              <w:top w:val="single" w:sz="4" w:space="0" w:color="auto"/>
              <w:left w:val="single" w:sz="4" w:space="0" w:color="auto"/>
              <w:bottom w:val="single" w:sz="4" w:space="0" w:color="auto"/>
              <w:right w:val="single" w:sz="4" w:space="0" w:color="auto"/>
            </w:tcBorders>
            <w:shd w:val="clear" w:color="auto" w:fill="auto"/>
          </w:tcPr>
          <w:p w:rsidR="00AF55E6" w:rsidRPr="00A26C05" w:rsidRDefault="00AF55E6" w:rsidP="00E80E6D">
            <w:pPr>
              <w:pStyle w:val="SemEspaamen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26C05">
              <w:rPr>
                <w:rFonts w:ascii="Times New Roman" w:hAnsi="Times New Roman" w:cs="Times New Roman"/>
                <w:i/>
                <w:sz w:val="24"/>
                <w:szCs w:val="24"/>
              </w:rPr>
              <w:t>Specialty rare</w:t>
            </w:r>
            <w:r w:rsidRPr="00A26C05">
              <w:rPr>
                <w:rFonts w:ascii="Times New Roman" w:hAnsi="Times New Roman" w:cs="Times New Roman"/>
                <w:sz w:val="24"/>
                <w:szCs w:val="24"/>
              </w:rPr>
              <w:t xml:space="preserve"> </w:t>
            </w:r>
          </w:p>
          <w:p w:rsidR="00AF55E6" w:rsidRPr="00A26C05" w:rsidRDefault="00AF55E6" w:rsidP="00E41F4F">
            <w:pPr>
              <w:pStyle w:val="SemEspaamen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26C05">
              <w:rPr>
                <w:rFonts w:ascii="Times New Roman" w:hAnsi="Times New Roman" w:cs="Times New Roman"/>
                <w:sz w:val="24"/>
                <w:szCs w:val="24"/>
              </w:rPr>
              <w:t>(Especial raro)</w:t>
            </w:r>
          </w:p>
        </w:tc>
      </w:tr>
      <w:tr w:rsidR="00AF55E6" w:rsidRPr="00A26C05" w:rsidTr="00E80E6D">
        <w:tc>
          <w:tcPr>
            <w:cnfStyle w:val="001000000000" w:firstRow="0" w:lastRow="0" w:firstColumn="1" w:lastColumn="0" w:oddVBand="0" w:evenVBand="0" w:oddHBand="0" w:evenHBand="0" w:firstRowFirstColumn="0" w:firstRowLastColumn="0" w:lastRowFirstColumn="0" w:lastRowLastColumn="0"/>
            <w:tcW w:w="2836" w:type="dxa"/>
            <w:tcBorders>
              <w:top w:val="single" w:sz="4" w:space="0" w:color="auto"/>
              <w:left w:val="single" w:sz="4" w:space="0" w:color="auto"/>
              <w:bottom w:val="single" w:sz="4" w:space="0" w:color="auto"/>
              <w:right w:val="single" w:sz="4" w:space="0" w:color="auto"/>
            </w:tcBorders>
            <w:shd w:val="clear" w:color="auto" w:fill="auto"/>
          </w:tcPr>
          <w:p w:rsidR="00AF55E6" w:rsidRPr="00A26C05" w:rsidRDefault="00AF55E6" w:rsidP="00E80E6D">
            <w:pPr>
              <w:pStyle w:val="SemEspaamento"/>
              <w:jc w:val="center"/>
              <w:rPr>
                <w:rFonts w:ascii="Times New Roman" w:hAnsi="Times New Roman" w:cs="Times New Roman"/>
                <w:sz w:val="24"/>
                <w:szCs w:val="24"/>
              </w:rPr>
            </w:pPr>
            <w:r w:rsidRPr="00A26C05">
              <w:rPr>
                <w:rFonts w:ascii="Times New Roman" w:hAnsi="Times New Roman" w:cs="Times New Roman"/>
                <w:sz w:val="24"/>
                <w:szCs w:val="24"/>
              </w:rPr>
              <w:t>85 – 89,99</w:t>
            </w:r>
          </w:p>
        </w:tc>
        <w:tc>
          <w:tcPr>
            <w:tcW w:w="2831" w:type="dxa"/>
            <w:tcBorders>
              <w:top w:val="single" w:sz="4" w:space="0" w:color="auto"/>
              <w:left w:val="single" w:sz="4" w:space="0" w:color="auto"/>
              <w:bottom w:val="single" w:sz="4" w:space="0" w:color="auto"/>
              <w:right w:val="single" w:sz="4" w:space="0" w:color="auto"/>
            </w:tcBorders>
            <w:shd w:val="clear" w:color="auto" w:fill="auto"/>
          </w:tcPr>
          <w:p w:rsidR="00AF55E6" w:rsidRPr="00A26C05" w:rsidRDefault="00AF55E6" w:rsidP="00E80E6D">
            <w:pPr>
              <w:pStyle w:val="SemEspaamen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26C05">
              <w:rPr>
                <w:rFonts w:ascii="Times New Roman" w:hAnsi="Times New Roman" w:cs="Times New Roman"/>
                <w:sz w:val="24"/>
                <w:szCs w:val="24"/>
              </w:rPr>
              <w:t>Excelente</w:t>
            </w:r>
          </w:p>
        </w:tc>
        <w:tc>
          <w:tcPr>
            <w:tcW w:w="3405" w:type="dxa"/>
            <w:tcBorders>
              <w:top w:val="single" w:sz="4" w:space="0" w:color="auto"/>
              <w:left w:val="single" w:sz="4" w:space="0" w:color="auto"/>
              <w:bottom w:val="single" w:sz="4" w:space="0" w:color="auto"/>
              <w:right w:val="single" w:sz="4" w:space="0" w:color="auto"/>
            </w:tcBorders>
            <w:shd w:val="clear" w:color="auto" w:fill="auto"/>
          </w:tcPr>
          <w:p w:rsidR="00AF55E6" w:rsidRPr="00A26C05" w:rsidRDefault="00AF55E6" w:rsidP="00E80E6D">
            <w:pPr>
              <w:pStyle w:val="SemEspaamen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4"/>
                <w:szCs w:val="24"/>
              </w:rPr>
            </w:pPr>
            <w:r w:rsidRPr="00A26C05">
              <w:rPr>
                <w:rFonts w:ascii="Times New Roman" w:hAnsi="Times New Roman" w:cs="Times New Roman"/>
                <w:i/>
                <w:sz w:val="24"/>
                <w:szCs w:val="24"/>
              </w:rPr>
              <w:t xml:space="preserve">Specialty origin </w:t>
            </w:r>
          </w:p>
          <w:p w:rsidR="00AF55E6" w:rsidRPr="00A26C05" w:rsidRDefault="00AF55E6" w:rsidP="00E80E6D">
            <w:pPr>
              <w:pStyle w:val="SemEspaamen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26C05">
              <w:rPr>
                <w:rFonts w:ascii="Times New Roman" w:hAnsi="Times New Roman" w:cs="Times New Roman"/>
                <w:sz w:val="24"/>
                <w:szCs w:val="24"/>
              </w:rPr>
              <w:t>(Especial origem)</w:t>
            </w:r>
          </w:p>
        </w:tc>
      </w:tr>
      <w:tr w:rsidR="00AF55E6" w:rsidRPr="00A26C05" w:rsidTr="00E80E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6" w:type="dxa"/>
            <w:tcBorders>
              <w:top w:val="single" w:sz="4" w:space="0" w:color="auto"/>
              <w:left w:val="single" w:sz="4" w:space="0" w:color="auto"/>
              <w:bottom w:val="single" w:sz="4" w:space="0" w:color="auto"/>
              <w:right w:val="single" w:sz="4" w:space="0" w:color="auto"/>
            </w:tcBorders>
            <w:shd w:val="clear" w:color="auto" w:fill="auto"/>
          </w:tcPr>
          <w:p w:rsidR="00AF55E6" w:rsidRPr="00A26C05" w:rsidRDefault="00AF55E6" w:rsidP="00E80E6D">
            <w:pPr>
              <w:pStyle w:val="SemEspaamento"/>
              <w:jc w:val="center"/>
              <w:rPr>
                <w:rFonts w:ascii="Times New Roman" w:hAnsi="Times New Roman" w:cs="Times New Roman"/>
                <w:sz w:val="24"/>
                <w:szCs w:val="24"/>
              </w:rPr>
            </w:pPr>
            <w:r w:rsidRPr="00A26C05">
              <w:rPr>
                <w:rFonts w:ascii="Times New Roman" w:hAnsi="Times New Roman" w:cs="Times New Roman"/>
                <w:sz w:val="24"/>
                <w:szCs w:val="24"/>
              </w:rPr>
              <w:t>80 – 84,99</w:t>
            </w:r>
          </w:p>
        </w:tc>
        <w:tc>
          <w:tcPr>
            <w:tcW w:w="2831" w:type="dxa"/>
            <w:tcBorders>
              <w:top w:val="single" w:sz="4" w:space="0" w:color="auto"/>
              <w:left w:val="single" w:sz="4" w:space="0" w:color="auto"/>
              <w:bottom w:val="single" w:sz="4" w:space="0" w:color="auto"/>
              <w:right w:val="single" w:sz="4" w:space="0" w:color="auto"/>
            </w:tcBorders>
            <w:shd w:val="clear" w:color="auto" w:fill="auto"/>
          </w:tcPr>
          <w:p w:rsidR="00AF55E6" w:rsidRPr="00A26C05" w:rsidRDefault="00AF55E6" w:rsidP="00E80E6D">
            <w:pPr>
              <w:pStyle w:val="SemEspaamen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26C05">
              <w:rPr>
                <w:rFonts w:ascii="Times New Roman" w:hAnsi="Times New Roman" w:cs="Times New Roman"/>
                <w:sz w:val="24"/>
                <w:szCs w:val="24"/>
              </w:rPr>
              <w:t>Muito bom</w:t>
            </w:r>
          </w:p>
        </w:tc>
        <w:tc>
          <w:tcPr>
            <w:tcW w:w="3405" w:type="dxa"/>
            <w:tcBorders>
              <w:top w:val="single" w:sz="4" w:space="0" w:color="auto"/>
              <w:left w:val="single" w:sz="4" w:space="0" w:color="auto"/>
              <w:bottom w:val="single" w:sz="4" w:space="0" w:color="auto"/>
              <w:right w:val="single" w:sz="4" w:space="0" w:color="auto"/>
            </w:tcBorders>
            <w:shd w:val="clear" w:color="auto" w:fill="auto"/>
          </w:tcPr>
          <w:p w:rsidR="00AF55E6" w:rsidRPr="00A26C05" w:rsidRDefault="00AF55E6" w:rsidP="00E80E6D">
            <w:pPr>
              <w:pStyle w:val="SemEspaamen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26C05">
              <w:rPr>
                <w:rFonts w:ascii="Times New Roman" w:hAnsi="Times New Roman" w:cs="Times New Roman"/>
                <w:i/>
                <w:sz w:val="24"/>
                <w:szCs w:val="24"/>
              </w:rPr>
              <w:t>Specialty</w:t>
            </w:r>
            <w:r w:rsidRPr="00A26C05">
              <w:rPr>
                <w:rFonts w:ascii="Times New Roman" w:hAnsi="Times New Roman" w:cs="Times New Roman"/>
                <w:sz w:val="24"/>
                <w:szCs w:val="24"/>
              </w:rPr>
              <w:t xml:space="preserve"> </w:t>
            </w:r>
          </w:p>
          <w:p w:rsidR="00AF55E6" w:rsidRPr="00A26C05" w:rsidRDefault="00AF55E6" w:rsidP="00E80E6D">
            <w:pPr>
              <w:pStyle w:val="SemEspaamen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26C05">
              <w:rPr>
                <w:rFonts w:ascii="Times New Roman" w:hAnsi="Times New Roman" w:cs="Times New Roman"/>
                <w:sz w:val="24"/>
                <w:szCs w:val="24"/>
              </w:rPr>
              <w:t>(Especial)</w:t>
            </w:r>
          </w:p>
        </w:tc>
      </w:tr>
      <w:tr w:rsidR="00AF55E6" w:rsidRPr="00A26C05" w:rsidTr="00E41F4F">
        <w:trPr>
          <w:trHeight w:val="324"/>
        </w:trPr>
        <w:tc>
          <w:tcPr>
            <w:cnfStyle w:val="001000000000" w:firstRow="0" w:lastRow="0" w:firstColumn="1" w:lastColumn="0" w:oddVBand="0" w:evenVBand="0" w:oddHBand="0" w:evenHBand="0" w:firstRowFirstColumn="0" w:firstRowLastColumn="0" w:lastRowFirstColumn="0" w:lastRowLastColumn="0"/>
            <w:tcW w:w="2836" w:type="dxa"/>
            <w:tcBorders>
              <w:top w:val="single" w:sz="4" w:space="0" w:color="auto"/>
              <w:left w:val="single" w:sz="4" w:space="0" w:color="auto"/>
              <w:bottom w:val="single" w:sz="4" w:space="0" w:color="auto"/>
              <w:right w:val="single" w:sz="4" w:space="0" w:color="auto"/>
            </w:tcBorders>
          </w:tcPr>
          <w:p w:rsidR="00AF55E6" w:rsidRPr="00A26C05" w:rsidRDefault="00AF55E6" w:rsidP="00E80E6D">
            <w:pPr>
              <w:pStyle w:val="SemEspaamento"/>
              <w:jc w:val="center"/>
              <w:rPr>
                <w:rFonts w:ascii="Times New Roman" w:hAnsi="Times New Roman" w:cs="Times New Roman"/>
                <w:sz w:val="24"/>
                <w:szCs w:val="24"/>
              </w:rPr>
            </w:pPr>
            <w:r w:rsidRPr="00A26C05">
              <w:rPr>
                <w:rFonts w:ascii="Times New Roman" w:hAnsi="Times New Roman" w:cs="Times New Roman"/>
                <w:sz w:val="24"/>
                <w:szCs w:val="24"/>
              </w:rPr>
              <w:t>&lt; 80</w:t>
            </w:r>
          </w:p>
        </w:tc>
        <w:tc>
          <w:tcPr>
            <w:tcW w:w="2831" w:type="dxa"/>
            <w:tcBorders>
              <w:top w:val="single" w:sz="4" w:space="0" w:color="auto"/>
              <w:left w:val="single" w:sz="4" w:space="0" w:color="auto"/>
              <w:bottom w:val="single" w:sz="4" w:space="0" w:color="auto"/>
              <w:right w:val="single" w:sz="4" w:space="0" w:color="auto"/>
            </w:tcBorders>
          </w:tcPr>
          <w:p w:rsidR="00AF55E6" w:rsidRPr="00A26C05" w:rsidRDefault="00AF55E6" w:rsidP="00E80E6D">
            <w:pPr>
              <w:pStyle w:val="SemEspaamen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26C05">
              <w:rPr>
                <w:rFonts w:ascii="Times New Roman" w:hAnsi="Times New Roman" w:cs="Times New Roman"/>
                <w:sz w:val="24"/>
                <w:szCs w:val="24"/>
              </w:rPr>
              <w:t xml:space="preserve">Abaixo do grau </w:t>
            </w:r>
            <w:r w:rsidRPr="00A26C05">
              <w:rPr>
                <w:rFonts w:ascii="Times New Roman" w:hAnsi="Times New Roman" w:cs="Times New Roman"/>
                <w:i/>
                <w:sz w:val="24"/>
                <w:szCs w:val="24"/>
              </w:rPr>
              <w:t>Specialty</w:t>
            </w:r>
            <w:r w:rsidRPr="00A26C05">
              <w:rPr>
                <w:rFonts w:ascii="Times New Roman" w:hAnsi="Times New Roman" w:cs="Times New Roman"/>
                <w:sz w:val="24"/>
                <w:szCs w:val="24"/>
              </w:rPr>
              <w:t xml:space="preserve"> (especial)</w:t>
            </w:r>
          </w:p>
        </w:tc>
        <w:tc>
          <w:tcPr>
            <w:tcW w:w="3405" w:type="dxa"/>
            <w:tcBorders>
              <w:top w:val="single" w:sz="4" w:space="0" w:color="auto"/>
              <w:left w:val="single" w:sz="4" w:space="0" w:color="auto"/>
              <w:bottom w:val="single" w:sz="4" w:space="0" w:color="auto"/>
              <w:right w:val="single" w:sz="4" w:space="0" w:color="auto"/>
            </w:tcBorders>
          </w:tcPr>
          <w:p w:rsidR="00AF55E6" w:rsidRPr="00A26C05" w:rsidRDefault="00AF55E6" w:rsidP="00E80E6D">
            <w:pPr>
              <w:pStyle w:val="SemEspaamen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26C05">
              <w:rPr>
                <w:rFonts w:ascii="Times New Roman" w:hAnsi="Times New Roman" w:cs="Times New Roman"/>
                <w:i/>
                <w:sz w:val="24"/>
                <w:szCs w:val="24"/>
              </w:rPr>
              <w:t>Below Specialty</w:t>
            </w:r>
            <w:r w:rsidRPr="00A26C05">
              <w:rPr>
                <w:rFonts w:ascii="Times New Roman" w:hAnsi="Times New Roman" w:cs="Times New Roman"/>
                <w:sz w:val="24"/>
                <w:szCs w:val="24"/>
              </w:rPr>
              <w:t xml:space="preserve"> </w:t>
            </w:r>
          </w:p>
          <w:p w:rsidR="00AF55E6" w:rsidRPr="00A26C05" w:rsidRDefault="00AF55E6" w:rsidP="00E80E6D">
            <w:pPr>
              <w:pStyle w:val="SemEspaamen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26C05">
              <w:rPr>
                <w:rFonts w:ascii="Times New Roman" w:hAnsi="Times New Roman" w:cs="Times New Roman"/>
                <w:sz w:val="24"/>
                <w:szCs w:val="24"/>
              </w:rPr>
              <w:t>(Não – especial)</w:t>
            </w:r>
          </w:p>
        </w:tc>
      </w:tr>
    </w:tbl>
    <w:p w:rsidR="00AF55E6" w:rsidRPr="009711A4" w:rsidRDefault="00AF55E6" w:rsidP="00AF55E6">
      <w:pPr>
        <w:pStyle w:val="SemEspaamento"/>
        <w:spacing w:after="240"/>
        <w:rPr>
          <w:rFonts w:ascii="Times New Roman" w:hAnsi="Times New Roman" w:cs="Times New Roman"/>
          <w:sz w:val="24"/>
          <w:szCs w:val="24"/>
        </w:rPr>
      </w:pPr>
      <w:r w:rsidRPr="009711A4">
        <w:rPr>
          <w:rFonts w:ascii="Times New Roman" w:hAnsi="Times New Roman" w:cs="Times New Roman"/>
          <w:sz w:val="24"/>
          <w:szCs w:val="24"/>
        </w:rPr>
        <w:t>Fonte: Uejo Neto (2018).</w:t>
      </w:r>
    </w:p>
    <w:p w:rsidR="000B743B" w:rsidRPr="001467CD" w:rsidRDefault="00AF55E6" w:rsidP="00A26DCC">
      <w:pPr>
        <w:spacing w:after="120" w:line="360" w:lineRule="auto"/>
        <w:jc w:val="both"/>
        <w:rPr>
          <w:sz w:val="24"/>
          <w:szCs w:val="24"/>
        </w:rPr>
      </w:pPr>
      <w:r w:rsidRPr="00A26C05">
        <w:lastRenderedPageBreak/>
        <w:tab/>
      </w:r>
      <w:r w:rsidRPr="001467CD">
        <w:rPr>
          <w:sz w:val="24"/>
          <w:szCs w:val="24"/>
        </w:rPr>
        <w:t>Os atributos sensoriais avaliados para a classificação são: a) aroma e fragrância; b) uniformidade; c) Ausência de defeitos; d) doçura; e) sabor; f) acidez; g) corpo; h) permanência do gosto; i) equilíbrio; j) avaliação geral. Além dessas variáveis são considerados os defeitos, o grau de torrefação da amostra e o grau de intensidade em xícara (MASCARENHAS E BERNARDES, 2016; UEJO NETO, 2009).</w:t>
      </w:r>
    </w:p>
    <w:p w:rsidR="00AF55E6" w:rsidRDefault="005E019A" w:rsidP="00B81F9D">
      <w:pPr>
        <w:spacing w:after="0" w:line="360" w:lineRule="auto"/>
        <w:rPr>
          <w:b/>
          <w:sz w:val="24"/>
          <w:szCs w:val="24"/>
        </w:rPr>
      </w:pPr>
      <w:r>
        <w:rPr>
          <w:b/>
          <w:sz w:val="24"/>
          <w:szCs w:val="24"/>
        </w:rPr>
        <w:t xml:space="preserve">3 </w:t>
      </w:r>
      <w:r w:rsidRPr="00AF55E6">
        <w:rPr>
          <w:b/>
          <w:sz w:val="24"/>
          <w:szCs w:val="24"/>
        </w:rPr>
        <w:t>METODOLOGIA</w:t>
      </w:r>
    </w:p>
    <w:p w:rsidR="00FB6E0B" w:rsidRDefault="00FB6E0B" w:rsidP="00B81F9D">
      <w:pPr>
        <w:autoSpaceDE w:val="0"/>
        <w:autoSpaceDN w:val="0"/>
        <w:adjustRightInd w:val="0"/>
        <w:spacing w:after="0" w:line="360" w:lineRule="auto"/>
        <w:jc w:val="both"/>
        <w:rPr>
          <w:rFonts w:cstheme="minorHAnsi"/>
          <w:sz w:val="24"/>
          <w:szCs w:val="24"/>
        </w:rPr>
      </w:pPr>
      <w:r>
        <w:rPr>
          <w:rFonts w:cstheme="minorHAnsi"/>
          <w:sz w:val="24"/>
          <w:szCs w:val="24"/>
        </w:rPr>
        <w:tab/>
      </w:r>
      <w:r w:rsidRPr="0039223F">
        <w:rPr>
          <w:rFonts w:cstheme="minorHAnsi"/>
          <w:sz w:val="24"/>
          <w:szCs w:val="24"/>
        </w:rPr>
        <w:t xml:space="preserve">O presente artigo foi desenvolvido na perspectiva de uma pesquisa descritiva de cunho qualitativo, uma vez que o levantamento de dados teve como base a percepção </w:t>
      </w:r>
      <w:r>
        <w:rPr>
          <w:rFonts w:cstheme="minorHAnsi"/>
          <w:sz w:val="24"/>
          <w:szCs w:val="24"/>
        </w:rPr>
        <w:t>dos</w:t>
      </w:r>
      <w:r w:rsidR="005E019A">
        <w:rPr>
          <w:rFonts w:cstheme="minorHAnsi"/>
          <w:sz w:val="24"/>
          <w:szCs w:val="24"/>
        </w:rPr>
        <w:t xml:space="preserve"> atores locais a</w:t>
      </w:r>
      <w:r w:rsidR="003D42F5">
        <w:rPr>
          <w:rFonts w:cstheme="minorHAnsi"/>
          <w:sz w:val="24"/>
          <w:szCs w:val="24"/>
        </w:rPr>
        <w:t>cerca da importância das Indicações geográficas e das inovações no aprimoramento da qualidade dos cafés do município de Carmo de Minas</w:t>
      </w:r>
      <w:r w:rsidRPr="00323FB1">
        <w:rPr>
          <w:rFonts w:cstheme="minorHAnsi"/>
          <w:sz w:val="24"/>
          <w:szCs w:val="24"/>
        </w:rPr>
        <w:t>. De acordo com Cervo, Bervian e Silva (2007</w:t>
      </w:r>
      <w:r>
        <w:rPr>
          <w:rFonts w:cstheme="minorHAnsi"/>
          <w:sz w:val="24"/>
          <w:szCs w:val="24"/>
        </w:rPr>
        <w:t>, p. 61</w:t>
      </w:r>
      <w:r w:rsidRPr="00323FB1">
        <w:rPr>
          <w:rFonts w:cstheme="minorHAnsi"/>
          <w:sz w:val="24"/>
          <w:szCs w:val="24"/>
        </w:rPr>
        <w:t>), a pesquisa descritiva “busca conhecer as diversas</w:t>
      </w:r>
      <w:r w:rsidRPr="0039223F">
        <w:rPr>
          <w:rFonts w:cstheme="minorHAnsi"/>
          <w:sz w:val="24"/>
          <w:szCs w:val="24"/>
        </w:rPr>
        <w:t xml:space="preserve"> situações e relações que ocorrem na vida social, política, econômica e demais aspectos do comportamento humano [...]”.</w:t>
      </w:r>
      <w:r>
        <w:rPr>
          <w:rFonts w:cstheme="minorHAnsi"/>
          <w:sz w:val="24"/>
          <w:szCs w:val="24"/>
        </w:rPr>
        <w:t xml:space="preserve"> </w:t>
      </w:r>
    </w:p>
    <w:p w:rsidR="00FB6E0B" w:rsidRPr="00925DDE" w:rsidRDefault="00FB6E0B" w:rsidP="00FB6E0B">
      <w:pPr>
        <w:autoSpaceDE w:val="0"/>
        <w:autoSpaceDN w:val="0"/>
        <w:adjustRightInd w:val="0"/>
        <w:spacing w:after="0" w:line="360" w:lineRule="auto"/>
        <w:jc w:val="both"/>
        <w:rPr>
          <w:rFonts w:cstheme="minorHAnsi"/>
          <w:sz w:val="24"/>
          <w:szCs w:val="24"/>
        </w:rPr>
      </w:pPr>
      <w:r>
        <w:rPr>
          <w:rFonts w:ascii="Times New Roman" w:hAnsi="Times New Roman" w:cs="Times New Roman"/>
          <w:sz w:val="24"/>
          <w:szCs w:val="24"/>
        </w:rPr>
        <w:tab/>
      </w:r>
      <w:r>
        <w:rPr>
          <w:rFonts w:cstheme="minorHAnsi"/>
          <w:sz w:val="24"/>
          <w:szCs w:val="24"/>
        </w:rPr>
        <w:t xml:space="preserve">Também foi utilizada a pesquisa </w:t>
      </w:r>
      <w:r w:rsidRPr="00925DDE">
        <w:rPr>
          <w:rFonts w:cstheme="minorHAnsi"/>
          <w:sz w:val="24"/>
          <w:szCs w:val="24"/>
        </w:rPr>
        <w:t>bibliográfica e documental</w:t>
      </w:r>
      <w:r>
        <w:rPr>
          <w:rFonts w:cstheme="minorHAnsi"/>
          <w:sz w:val="24"/>
          <w:szCs w:val="24"/>
        </w:rPr>
        <w:t xml:space="preserve">, na qual se analisou os </w:t>
      </w:r>
      <w:r w:rsidRPr="00925DDE">
        <w:rPr>
          <w:rFonts w:cstheme="minorHAnsi"/>
          <w:sz w:val="24"/>
          <w:szCs w:val="24"/>
        </w:rPr>
        <w:t xml:space="preserve">documentos do pedido de Indicação de Procedência elaborado e encaminhado pela </w:t>
      </w:r>
      <w:r w:rsidRPr="0033457A">
        <w:rPr>
          <w:rFonts w:cstheme="minorHAnsi"/>
          <w:sz w:val="24"/>
          <w:szCs w:val="24"/>
        </w:rPr>
        <w:t xml:space="preserve">Associação dos </w:t>
      </w:r>
      <w:r>
        <w:rPr>
          <w:rFonts w:cstheme="minorHAnsi"/>
          <w:sz w:val="24"/>
          <w:szCs w:val="24"/>
        </w:rPr>
        <w:t>P</w:t>
      </w:r>
      <w:r w:rsidRPr="0033457A">
        <w:rPr>
          <w:rFonts w:cstheme="minorHAnsi"/>
          <w:sz w:val="24"/>
          <w:szCs w:val="24"/>
        </w:rPr>
        <w:t xml:space="preserve">rodutores de </w:t>
      </w:r>
      <w:r>
        <w:rPr>
          <w:rFonts w:cstheme="minorHAnsi"/>
          <w:sz w:val="24"/>
          <w:szCs w:val="24"/>
        </w:rPr>
        <w:t>C</w:t>
      </w:r>
      <w:r w:rsidRPr="0033457A">
        <w:rPr>
          <w:rFonts w:cstheme="minorHAnsi"/>
          <w:sz w:val="24"/>
          <w:szCs w:val="24"/>
        </w:rPr>
        <w:t>afé da Mantiqueira</w:t>
      </w:r>
      <w:r>
        <w:rPr>
          <w:rFonts w:cstheme="minorHAnsi"/>
          <w:sz w:val="24"/>
          <w:szCs w:val="24"/>
        </w:rPr>
        <w:t xml:space="preserve"> (</w:t>
      </w:r>
      <w:r w:rsidRPr="00925DDE">
        <w:rPr>
          <w:rFonts w:cstheme="minorHAnsi"/>
          <w:sz w:val="24"/>
          <w:szCs w:val="24"/>
        </w:rPr>
        <w:t>APROCAM</w:t>
      </w:r>
      <w:r>
        <w:rPr>
          <w:rFonts w:cstheme="minorHAnsi"/>
          <w:sz w:val="24"/>
          <w:szCs w:val="24"/>
        </w:rPr>
        <w:t>)</w:t>
      </w:r>
      <w:r w:rsidRPr="00925DDE">
        <w:rPr>
          <w:rFonts w:cstheme="minorHAnsi"/>
          <w:sz w:val="24"/>
          <w:szCs w:val="24"/>
        </w:rPr>
        <w:t xml:space="preserve"> ao INPI.</w:t>
      </w:r>
    </w:p>
    <w:p w:rsidR="00FB6E0B" w:rsidRPr="0039223F" w:rsidRDefault="00FB6E0B" w:rsidP="00FB6E0B">
      <w:pPr>
        <w:pStyle w:val="Default"/>
        <w:spacing w:line="360" w:lineRule="auto"/>
        <w:ind w:firstLine="708"/>
        <w:jc w:val="both"/>
        <w:rPr>
          <w:rFonts w:cstheme="minorHAnsi"/>
        </w:rPr>
      </w:pPr>
      <w:r w:rsidRPr="00340AC8">
        <w:rPr>
          <w:rFonts w:asciiTheme="minorHAnsi" w:hAnsiTheme="minorHAnsi" w:cstheme="minorHAnsi"/>
        </w:rPr>
        <w:t xml:space="preserve">A pesquisa de </w:t>
      </w:r>
      <w:r>
        <w:rPr>
          <w:rFonts w:asciiTheme="minorHAnsi" w:hAnsiTheme="minorHAnsi" w:cstheme="minorHAnsi"/>
        </w:rPr>
        <w:t>c</w:t>
      </w:r>
      <w:r w:rsidRPr="00340AC8">
        <w:rPr>
          <w:rFonts w:asciiTheme="minorHAnsi" w:hAnsiTheme="minorHAnsi" w:cstheme="minorHAnsi"/>
        </w:rPr>
        <w:t xml:space="preserve">ampo foi realizada entre os meses de fevereiro a julho de 2018. </w:t>
      </w:r>
      <w:r w:rsidRPr="00340AC8">
        <w:rPr>
          <w:rFonts w:cstheme="minorHAnsi"/>
        </w:rPr>
        <w:t>Para a escolha da amostra</w:t>
      </w:r>
      <w:r>
        <w:rPr>
          <w:rFonts w:cstheme="minorHAnsi"/>
        </w:rPr>
        <w:t>,</w:t>
      </w:r>
      <w:r w:rsidRPr="00340AC8">
        <w:rPr>
          <w:rFonts w:cstheme="minorHAnsi"/>
        </w:rPr>
        <w:t xml:space="preserve"> considerou-se que o território a ser pesquisado deveria ter predominância de produtores e comerciantes de café que usufruem do registro de IG. Em contato com a </w:t>
      </w:r>
      <w:r>
        <w:rPr>
          <w:rFonts w:cstheme="minorHAnsi"/>
        </w:rPr>
        <w:t>A</w:t>
      </w:r>
      <w:r w:rsidRPr="00340AC8">
        <w:rPr>
          <w:rFonts w:cstheme="minorHAnsi"/>
        </w:rPr>
        <w:t xml:space="preserve">ssociação dos Produtores de </w:t>
      </w:r>
      <w:r>
        <w:rPr>
          <w:rFonts w:cstheme="minorHAnsi"/>
        </w:rPr>
        <w:t>C</w:t>
      </w:r>
      <w:r w:rsidRPr="00340AC8">
        <w:rPr>
          <w:rFonts w:cstheme="minorHAnsi"/>
        </w:rPr>
        <w:t>afé</w:t>
      </w:r>
      <w:r>
        <w:rPr>
          <w:rFonts w:cstheme="minorHAnsi"/>
        </w:rPr>
        <w:t>,</w:t>
      </w:r>
      <w:r w:rsidRPr="00340AC8">
        <w:rPr>
          <w:rFonts w:cstheme="minorHAnsi"/>
        </w:rPr>
        <w:t xml:space="preserve"> verificou-se que no município de Carmo de Minas concentra-se o maior número de produtores que utilizam o selo da IG. Diante disso, foram identificados como</w:t>
      </w:r>
      <w:r w:rsidRPr="0039223F">
        <w:rPr>
          <w:rFonts w:cstheme="minorHAnsi"/>
        </w:rPr>
        <w:t xml:space="preserve"> atores relevantes a Associação dos Produtores de Café da Mantiqueira (APROCAM), a Cooperativa Regional dos Cafeicultores do Vale do Rio Verde (COCARIVE), os cafeicultores como produtores, profissionais ligados</w:t>
      </w:r>
      <w:r>
        <w:rPr>
          <w:rFonts w:cstheme="minorHAnsi"/>
        </w:rPr>
        <w:t xml:space="preserve"> ao ramo de café e o SEBRAE-MG. Desse modo, foi</w:t>
      </w:r>
      <w:r w:rsidRPr="0039223F">
        <w:rPr>
          <w:rFonts w:cstheme="minorHAnsi"/>
        </w:rPr>
        <w:t xml:space="preserve"> efetuado um total de 11 entrevistas, sendo dois representantes da APROCAM, </w:t>
      </w:r>
      <w:r>
        <w:rPr>
          <w:rFonts w:cstheme="minorHAnsi"/>
        </w:rPr>
        <w:t>dois</w:t>
      </w:r>
      <w:r w:rsidRPr="0039223F">
        <w:rPr>
          <w:rFonts w:cstheme="minorHAnsi"/>
        </w:rPr>
        <w:t xml:space="preserve"> da COCARIVE, um do SEBRAE e seis produtores de café. </w:t>
      </w:r>
    </w:p>
    <w:p w:rsidR="00FB6E0B" w:rsidRDefault="00FB6E0B" w:rsidP="00A26DCC">
      <w:pPr>
        <w:autoSpaceDE w:val="0"/>
        <w:autoSpaceDN w:val="0"/>
        <w:adjustRightInd w:val="0"/>
        <w:spacing w:after="120" w:line="360" w:lineRule="auto"/>
        <w:jc w:val="both"/>
        <w:rPr>
          <w:rFonts w:cstheme="minorHAnsi"/>
          <w:sz w:val="24"/>
          <w:szCs w:val="24"/>
        </w:rPr>
      </w:pPr>
      <w:r w:rsidRPr="0039223F">
        <w:rPr>
          <w:rFonts w:cstheme="minorHAnsi"/>
          <w:sz w:val="24"/>
          <w:szCs w:val="24"/>
        </w:rPr>
        <w:tab/>
        <w:t>As entrevistas foram individuais a partir de um roteiro semiestruturado</w:t>
      </w:r>
      <w:r>
        <w:rPr>
          <w:rFonts w:cstheme="minorHAnsi"/>
          <w:sz w:val="24"/>
          <w:szCs w:val="24"/>
        </w:rPr>
        <w:t>, c</w:t>
      </w:r>
      <w:r w:rsidRPr="0039223F">
        <w:rPr>
          <w:rFonts w:cstheme="minorHAnsi"/>
          <w:sz w:val="24"/>
          <w:szCs w:val="24"/>
        </w:rPr>
        <w:t xml:space="preserve">om duração entre 30 a 60 minutos. Todas as entrevistas foram </w:t>
      </w:r>
      <w:r w:rsidRPr="007D24CD">
        <w:rPr>
          <w:rFonts w:cstheme="minorHAnsi"/>
          <w:sz w:val="24"/>
          <w:szCs w:val="24"/>
        </w:rPr>
        <w:t>gravadas e transcritas. Os dados</w:t>
      </w:r>
      <w:r w:rsidRPr="0039223F">
        <w:rPr>
          <w:rFonts w:cstheme="minorHAnsi"/>
          <w:sz w:val="24"/>
          <w:szCs w:val="24"/>
        </w:rPr>
        <w:t xml:space="preserve"> coletados foram tratados por meio de procedimentos de análise de conteúdo</w:t>
      </w:r>
      <w:r>
        <w:rPr>
          <w:rFonts w:cstheme="minorHAnsi"/>
          <w:sz w:val="24"/>
          <w:szCs w:val="24"/>
        </w:rPr>
        <w:t>.</w:t>
      </w:r>
    </w:p>
    <w:p w:rsidR="00AF55E6" w:rsidRDefault="005F0297" w:rsidP="00B81F9D">
      <w:pPr>
        <w:spacing w:after="0" w:line="360" w:lineRule="auto"/>
        <w:rPr>
          <w:b/>
          <w:sz w:val="24"/>
          <w:szCs w:val="24"/>
        </w:rPr>
      </w:pPr>
      <w:r>
        <w:rPr>
          <w:b/>
          <w:sz w:val="24"/>
          <w:szCs w:val="24"/>
        </w:rPr>
        <w:t>4 RESULTADOS E DISCUSSÃO</w:t>
      </w:r>
    </w:p>
    <w:p w:rsidR="00AF55E6" w:rsidRDefault="005F0297" w:rsidP="00B81F9D">
      <w:pPr>
        <w:spacing w:after="0" w:line="360" w:lineRule="auto"/>
        <w:rPr>
          <w:rFonts w:cstheme="minorHAnsi"/>
          <w:b/>
          <w:sz w:val="24"/>
          <w:szCs w:val="24"/>
        </w:rPr>
      </w:pPr>
      <w:r>
        <w:rPr>
          <w:rFonts w:cstheme="minorHAnsi"/>
          <w:b/>
          <w:sz w:val="24"/>
          <w:szCs w:val="24"/>
        </w:rPr>
        <w:t xml:space="preserve">4.1 </w:t>
      </w:r>
      <w:r w:rsidR="00AF55E6">
        <w:rPr>
          <w:rFonts w:cstheme="minorHAnsi"/>
          <w:b/>
          <w:sz w:val="24"/>
          <w:szCs w:val="24"/>
        </w:rPr>
        <w:t>Caracterização do território</w:t>
      </w:r>
    </w:p>
    <w:p w:rsidR="00AF55E6" w:rsidRPr="005B3A52" w:rsidRDefault="00AF55E6" w:rsidP="00B81F9D">
      <w:pPr>
        <w:spacing w:after="0" w:line="360" w:lineRule="auto"/>
        <w:jc w:val="both"/>
        <w:rPr>
          <w:rFonts w:cstheme="minorHAnsi"/>
          <w:color w:val="222222"/>
          <w:sz w:val="24"/>
          <w:szCs w:val="24"/>
        </w:rPr>
      </w:pPr>
      <w:r>
        <w:rPr>
          <w:rFonts w:cstheme="minorHAnsi"/>
          <w:color w:val="222222"/>
          <w:sz w:val="24"/>
          <w:szCs w:val="24"/>
        </w:rPr>
        <w:tab/>
      </w:r>
      <w:r w:rsidRPr="005B3A52">
        <w:rPr>
          <w:rFonts w:cstheme="minorHAnsi"/>
          <w:color w:val="222222"/>
          <w:sz w:val="24"/>
          <w:szCs w:val="24"/>
        </w:rPr>
        <w:t>Carmo de Minas faz parte da microrregião da Serra da Mantiqueira</w:t>
      </w:r>
      <w:r>
        <w:rPr>
          <w:rFonts w:cstheme="minorHAnsi"/>
          <w:color w:val="222222"/>
          <w:sz w:val="24"/>
          <w:szCs w:val="24"/>
        </w:rPr>
        <w:t>, dentro do entorno intitulado circuito das águas</w:t>
      </w:r>
      <w:r w:rsidRPr="005B3A52">
        <w:rPr>
          <w:rFonts w:cstheme="minorHAnsi"/>
          <w:color w:val="222222"/>
          <w:sz w:val="24"/>
          <w:szCs w:val="24"/>
        </w:rPr>
        <w:t xml:space="preserve">. Está inserida na área geográfica </w:t>
      </w:r>
      <w:r w:rsidRPr="005B3A52">
        <w:rPr>
          <w:rFonts w:cstheme="minorHAnsi"/>
          <w:sz w:val="24"/>
          <w:szCs w:val="24"/>
        </w:rPr>
        <w:t xml:space="preserve">demarcada pela Indicação </w:t>
      </w:r>
      <w:r w:rsidRPr="005B3A52">
        <w:rPr>
          <w:rFonts w:cstheme="minorHAnsi"/>
          <w:sz w:val="24"/>
          <w:szCs w:val="24"/>
        </w:rPr>
        <w:lastRenderedPageBreak/>
        <w:t xml:space="preserve">Geográfica do café Mantiqueira de Minas. </w:t>
      </w:r>
      <w:r w:rsidRPr="005B3A52">
        <w:rPr>
          <w:rFonts w:cstheme="minorHAnsi"/>
          <w:color w:val="222222"/>
          <w:sz w:val="24"/>
          <w:szCs w:val="24"/>
        </w:rPr>
        <w:t xml:space="preserve"> A Mantiqueira de Minas conta com cerca de 8.500 produtores de café e</w:t>
      </w:r>
      <w:r w:rsidRPr="005B3A52">
        <w:rPr>
          <w:rFonts w:cstheme="minorHAnsi"/>
          <w:sz w:val="24"/>
          <w:szCs w:val="24"/>
        </w:rPr>
        <w:t xml:space="preserve"> gera uma produção anual de </w:t>
      </w:r>
      <w:r w:rsidRPr="005B3A52">
        <w:rPr>
          <w:rFonts w:cstheme="minorHAnsi"/>
          <w:color w:val="222222"/>
          <w:sz w:val="24"/>
          <w:szCs w:val="24"/>
        </w:rPr>
        <w:t xml:space="preserve">1.500.000 </w:t>
      </w:r>
      <w:r w:rsidRPr="005B3A52">
        <w:rPr>
          <w:rFonts w:cstheme="minorHAnsi"/>
          <w:sz w:val="24"/>
          <w:szCs w:val="24"/>
        </w:rPr>
        <w:t>sacas de café.</w:t>
      </w:r>
    </w:p>
    <w:p w:rsidR="00AF55E6" w:rsidRPr="00BA4332" w:rsidRDefault="00AF55E6" w:rsidP="00AF55E6">
      <w:pPr>
        <w:spacing w:after="0" w:line="360" w:lineRule="auto"/>
        <w:jc w:val="both"/>
        <w:rPr>
          <w:rFonts w:cstheme="minorHAnsi"/>
          <w:sz w:val="24"/>
          <w:szCs w:val="24"/>
        </w:rPr>
      </w:pPr>
      <w:r w:rsidRPr="005B3A52">
        <w:rPr>
          <w:rFonts w:cstheme="minorHAnsi"/>
          <w:sz w:val="24"/>
          <w:szCs w:val="24"/>
        </w:rPr>
        <w:tab/>
        <w:t xml:space="preserve">De acordo com o último censo do IBGE, a população de Carmo de Minas corresponde a </w:t>
      </w:r>
      <w:r w:rsidRPr="005B3A52">
        <w:rPr>
          <w:rFonts w:eastAsia="Calibri" w:cstheme="minorHAnsi"/>
          <w:sz w:val="24"/>
          <w:szCs w:val="24"/>
        </w:rPr>
        <w:t>13.750 pessoas, numa área de 322,283 Km</w:t>
      </w:r>
      <w:r w:rsidRPr="005B3A52">
        <w:rPr>
          <w:rFonts w:eastAsia="Calibri" w:cstheme="minorHAnsi"/>
          <w:sz w:val="24"/>
          <w:szCs w:val="24"/>
          <w:vertAlign w:val="superscript"/>
        </w:rPr>
        <w:t>2</w:t>
      </w:r>
      <w:r w:rsidRPr="005B3A52">
        <w:rPr>
          <w:rFonts w:eastAsia="Calibri" w:cstheme="minorHAnsi"/>
          <w:sz w:val="24"/>
          <w:szCs w:val="24"/>
        </w:rPr>
        <w:t xml:space="preserve">. Deste total, 10.189 pessoas residem na área urbana e 3.561 na zona rural (IBGE, 2018). Esse território é responsável pela produção de cerca de 98.750 sacas de café de 60kg por ano. </w:t>
      </w:r>
      <w:r w:rsidRPr="005B3A52">
        <w:rPr>
          <w:rFonts w:cstheme="minorHAnsi"/>
          <w:sz w:val="24"/>
          <w:szCs w:val="24"/>
        </w:rPr>
        <w:t>Em 2017 foram contabilizados 180 produtores de café, sendo 50 classificados como agricultura familiar e, 130 como não familiares, isto é, correspondem a médios e grandes produtores de café (EMATER, 2018).</w:t>
      </w:r>
    </w:p>
    <w:p w:rsidR="00AF55E6" w:rsidRPr="00BA4332" w:rsidRDefault="00AF55E6" w:rsidP="00AF55E6">
      <w:pPr>
        <w:spacing w:after="0" w:line="360" w:lineRule="auto"/>
        <w:jc w:val="both"/>
        <w:rPr>
          <w:rFonts w:cstheme="minorHAnsi"/>
          <w:color w:val="000000"/>
          <w:sz w:val="24"/>
          <w:szCs w:val="24"/>
        </w:rPr>
      </w:pPr>
      <w:r>
        <w:rPr>
          <w:rFonts w:cstheme="minorHAnsi"/>
          <w:color w:val="222222"/>
          <w:sz w:val="24"/>
          <w:szCs w:val="24"/>
        </w:rPr>
        <w:tab/>
      </w:r>
      <w:r w:rsidRPr="00BA4332">
        <w:rPr>
          <w:rFonts w:cstheme="minorHAnsi"/>
          <w:color w:val="000000"/>
          <w:sz w:val="24"/>
          <w:szCs w:val="24"/>
        </w:rPr>
        <w:t xml:space="preserve">Carmo de </w:t>
      </w:r>
      <w:r>
        <w:rPr>
          <w:rFonts w:cstheme="minorHAnsi"/>
          <w:color w:val="000000"/>
          <w:sz w:val="24"/>
          <w:szCs w:val="24"/>
        </w:rPr>
        <w:t xml:space="preserve">Minas </w:t>
      </w:r>
      <w:r w:rsidRPr="006149C6">
        <w:rPr>
          <w:rFonts w:cstheme="minorHAnsi"/>
          <w:color w:val="000000"/>
          <w:sz w:val="24"/>
          <w:szCs w:val="24"/>
        </w:rPr>
        <w:t>oferece condições ambientais favoráveis à produção de cafés de alta qualidade. Possui clima e temperatura ideais para o cultivo de café</w:t>
      </w:r>
      <w:r w:rsidRPr="006149C6">
        <w:rPr>
          <w:rFonts w:cstheme="minorHAnsi"/>
          <w:sz w:val="24"/>
          <w:szCs w:val="24"/>
        </w:rPr>
        <w:t xml:space="preserve"> da espécie </w:t>
      </w:r>
      <w:r w:rsidRPr="006149C6">
        <w:rPr>
          <w:rFonts w:cstheme="minorHAnsi"/>
          <w:i/>
          <w:sz w:val="24"/>
          <w:szCs w:val="24"/>
        </w:rPr>
        <w:t>Coffea Arabica</w:t>
      </w:r>
      <w:r w:rsidRPr="006149C6">
        <w:rPr>
          <w:rFonts w:cstheme="minorHAnsi"/>
          <w:color w:val="000000"/>
          <w:sz w:val="24"/>
          <w:szCs w:val="24"/>
        </w:rPr>
        <w:t>. Ademais, caracteriza-se por</w:t>
      </w:r>
      <w:r w:rsidRPr="00BA4332">
        <w:rPr>
          <w:rFonts w:cstheme="minorHAnsi"/>
          <w:color w:val="000000"/>
          <w:sz w:val="24"/>
          <w:szCs w:val="24"/>
        </w:rPr>
        <w:t xml:space="preserve"> uma boa distribuição de chuvas ao longo do ano, favorecendo as fases de floração, maturação e colheita, sendo a colheita realizada entre maio e agosto, período de baixa pluviosidade.</w:t>
      </w:r>
      <w:r>
        <w:rPr>
          <w:rFonts w:cstheme="minorHAnsi"/>
          <w:color w:val="000000"/>
          <w:sz w:val="24"/>
          <w:szCs w:val="24"/>
        </w:rPr>
        <w:t xml:space="preserve"> </w:t>
      </w:r>
      <w:r w:rsidRPr="00BA4332">
        <w:rPr>
          <w:rFonts w:cstheme="minorHAnsi"/>
          <w:color w:val="000000"/>
          <w:sz w:val="24"/>
          <w:szCs w:val="24"/>
        </w:rPr>
        <w:t xml:space="preserve">A altitude é um outro fator extremamente importante para o desenvolvimento do café. Sob esta ótica, para se obter cafés de alta qualidade, a altitude mínima deve estar entre 900 a 1500 metros acima do nível do mar. </w:t>
      </w:r>
    </w:p>
    <w:p w:rsidR="00AF55E6" w:rsidRPr="00BA4332" w:rsidRDefault="00AF55E6" w:rsidP="00AF55E6">
      <w:pPr>
        <w:tabs>
          <w:tab w:val="num" w:pos="720"/>
        </w:tabs>
        <w:autoSpaceDE w:val="0"/>
        <w:autoSpaceDN w:val="0"/>
        <w:adjustRightInd w:val="0"/>
        <w:spacing w:after="0" w:line="360" w:lineRule="auto"/>
        <w:jc w:val="both"/>
        <w:rPr>
          <w:rFonts w:cstheme="minorHAnsi"/>
          <w:color w:val="000000"/>
          <w:sz w:val="24"/>
          <w:szCs w:val="24"/>
        </w:rPr>
      </w:pPr>
      <w:r w:rsidRPr="00BA4332">
        <w:rPr>
          <w:rFonts w:cstheme="minorHAnsi"/>
          <w:color w:val="000000"/>
          <w:sz w:val="24"/>
          <w:szCs w:val="24"/>
        </w:rPr>
        <w:tab/>
        <w:t xml:space="preserve">A tradição em produzir cafés de montanha é característico desse território, isto porque grande parte do plantio ocorre em áreas montanhosas, sendo o relevo com declines que variam de médio a acentuado. As lavouras são cultivadas em encostas e alto dos morros, </w:t>
      </w:r>
      <w:r w:rsidRPr="00BA4332">
        <w:rPr>
          <w:rFonts w:cstheme="minorHAnsi"/>
          <w:sz w:val="24"/>
          <w:szCs w:val="24"/>
        </w:rPr>
        <w:t>a</w:t>
      </w:r>
      <w:r w:rsidRPr="00BA4332">
        <w:rPr>
          <w:rFonts w:cstheme="minorHAnsi"/>
          <w:color w:val="000000"/>
          <w:sz w:val="24"/>
          <w:szCs w:val="24"/>
        </w:rPr>
        <w:t xml:space="preserve"> forte declividade constitui um dos fatores que dificulta a utilização de máquinas e, em função disso, a colheita é realizada, em grande parte, de forma manual. Sendo também utilizada a forma mecanizada por meio de derriçadeira motorizada manual, sempre sobre um pano.</w:t>
      </w:r>
    </w:p>
    <w:p w:rsidR="00AF55E6" w:rsidRDefault="00AF55E6" w:rsidP="00AF55E6">
      <w:pPr>
        <w:autoSpaceDE w:val="0"/>
        <w:autoSpaceDN w:val="0"/>
        <w:adjustRightInd w:val="0"/>
        <w:spacing w:after="0" w:line="360" w:lineRule="auto"/>
        <w:jc w:val="both"/>
        <w:rPr>
          <w:rFonts w:cstheme="minorHAnsi"/>
          <w:color w:val="000000"/>
          <w:sz w:val="24"/>
          <w:szCs w:val="24"/>
        </w:rPr>
      </w:pPr>
      <w:r w:rsidRPr="00BA4332">
        <w:rPr>
          <w:rFonts w:cstheme="minorHAnsi"/>
          <w:sz w:val="24"/>
          <w:szCs w:val="24"/>
        </w:rPr>
        <w:tab/>
      </w:r>
      <w:r w:rsidRPr="006149C6">
        <w:rPr>
          <w:rFonts w:cstheme="minorHAnsi"/>
          <w:sz w:val="24"/>
          <w:szCs w:val="24"/>
        </w:rPr>
        <w:t xml:space="preserve">Além dos fatores geográficos, da espécie e das </w:t>
      </w:r>
      <w:r>
        <w:rPr>
          <w:rFonts w:cstheme="minorHAnsi"/>
          <w:sz w:val="24"/>
          <w:szCs w:val="24"/>
        </w:rPr>
        <w:t xml:space="preserve">propriedades genéticas das diferentes </w:t>
      </w:r>
      <w:r w:rsidRPr="006149C6">
        <w:rPr>
          <w:rFonts w:cstheme="minorHAnsi"/>
          <w:sz w:val="24"/>
          <w:szCs w:val="24"/>
        </w:rPr>
        <w:t>variedades de café</w:t>
      </w:r>
      <w:r w:rsidRPr="006149C6">
        <w:rPr>
          <w:rFonts w:cstheme="minorHAnsi"/>
          <w:color w:val="000000"/>
          <w:sz w:val="24"/>
          <w:szCs w:val="24"/>
        </w:rPr>
        <w:t xml:space="preserve">, destaca-se o sistema de </w:t>
      </w:r>
      <w:r>
        <w:rPr>
          <w:rFonts w:cstheme="minorHAnsi"/>
          <w:color w:val="000000"/>
          <w:sz w:val="24"/>
          <w:szCs w:val="24"/>
        </w:rPr>
        <w:t>pós-</w:t>
      </w:r>
      <w:r w:rsidRPr="006149C6">
        <w:rPr>
          <w:rFonts w:cstheme="minorHAnsi"/>
          <w:color w:val="000000"/>
          <w:sz w:val="24"/>
          <w:szCs w:val="24"/>
        </w:rPr>
        <w:t xml:space="preserve">colheita, em que são adotados cuidados quanto à coleta, lavagem dos grãos, separação, descascamento, secagem e beneficiamento. O processo pós-colheita engloba, principalmente, as técnicas do café natural e café cereja descascado. Esses cuidados </w:t>
      </w:r>
      <w:r>
        <w:rPr>
          <w:rFonts w:cstheme="minorHAnsi"/>
          <w:color w:val="000000"/>
          <w:sz w:val="24"/>
          <w:szCs w:val="24"/>
        </w:rPr>
        <w:t>associados</w:t>
      </w:r>
      <w:r w:rsidRPr="006149C6">
        <w:rPr>
          <w:rFonts w:cstheme="minorHAnsi"/>
          <w:color w:val="000000"/>
          <w:sz w:val="24"/>
          <w:szCs w:val="24"/>
        </w:rPr>
        <w:t xml:space="preserve"> às características ambientais d</w:t>
      </w:r>
      <w:r>
        <w:rPr>
          <w:rFonts w:cstheme="minorHAnsi"/>
          <w:color w:val="000000"/>
          <w:sz w:val="24"/>
          <w:szCs w:val="24"/>
        </w:rPr>
        <w:t>o município,</w:t>
      </w:r>
      <w:r w:rsidRPr="006149C6">
        <w:rPr>
          <w:rFonts w:cstheme="minorHAnsi"/>
          <w:color w:val="000000"/>
          <w:sz w:val="24"/>
          <w:szCs w:val="24"/>
        </w:rPr>
        <w:t xml:space="preserve"> </w:t>
      </w:r>
      <w:r>
        <w:rPr>
          <w:rFonts w:cstheme="minorHAnsi"/>
          <w:color w:val="000000"/>
          <w:sz w:val="24"/>
          <w:szCs w:val="24"/>
        </w:rPr>
        <w:t>propiciam</w:t>
      </w:r>
      <w:r w:rsidRPr="006149C6">
        <w:rPr>
          <w:rFonts w:cstheme="minorHAnsi"/>
          <w:color w:val="000000"/>
          <w:sz w:val="24"/>
          <w:szCs w:val="24"/>
        </w:rPr>
        <w:t xml:space="preserve"> cafés com atributos</w:t>
      </w:r>
      <w:r>
        <w:rPr>
          <w:rFonts w:cstheme="minorHAnsi"/>
          <w:color w:val="000000"/>
          <w:sz w:val="24"/>
          <w:szCs w:val="24"/>
        </w:rPr>
        <w:t xml:space="preserve"> diferenciado</w:t>
      </w:r>
      <w:r w:rsidRPr="006149C6">
        <w:rPr>
          <w:rFonts w:cstheme="minorHAnsi"/>
          <w:color w:val="000000"/>
          <w:sz w:val="24"/>
          <w:szCs w:val="24"/>
        </w:rPr>
        <w:t>s, com qualidade e, destarte, especiais.</w:t>
      </w:r>
    </w:p>
    <w:p w:rsidR="00AF55E6" w:rsidRDefault="00AF55E6" w:rsidP="003C7359">
      <w:pPr>
        <w:autoSpaceDE w:val="0"/>
        <w:autoSpaceDN w:val="0"/>
        <w:adjustRightInd w:val="0"/>
        <w:spacing w:after="0" w:line="360" w:lineRule="auto"/>
        <w:ind w:firstLine="709"/>
        <w:jc w:val="both"/>
        <w:rPr>
          <w:rFonts w:cstheme="minorHAnsi"/>
          <w:color w:val="000000"/>
          <w:sz w:val="24"/>
          <w:szCs w:val="24"/>
        </w:rPr>
      </w:pPr>
      <w:r>
        <w:rPr>
          <w:rFonts w:cstheme="minorHAnsi"/>
          <w:color w:val="000000"/>
          <w:sz w:val="24"/>
          <w:szCs w:val="24"/>
        </w:rPr>
        <w:t xml:space="preserve">De acordo com isso, Alves </w:t>
      </w:r>
      <w:r w:rsidRPr="00C56268">
        <w:rPr>
          <w:rFonts w:cstheme="minorHAnsi"/>
          <w:i/>
          <w:color w:val="000000"/>
          <w:sz w:val="24"/>
          <w:szCs w:val="24"/>
        </w:rPr>
        <w:t>et al</w:t>
      </w:r>
      <w:r>
        <w:rPr>
          <w:rFonts w:cstheme="minorHAnsi"/>
          <w:color w:val="000000"/>
          <w:sz w:val="24"/>
          <w:szCs w:val="24"/>
        </w:rPr>
        <w:t>. (2011, p. 2) destacam:</w:t>
      </w:r>
    </w:p>
    <w:p w:rsidR="00AF55E6" w:rsidRPr="0007325F" w:rsidRDefault="00AF55E6" w:rsidP="003C7359">
      <w:pPr>
        <w:spacing w:after="0" w:line="240" w:lineRule="auto"/>
        <w:ind w:left="2268"/>
        <w:jc w:val="both"/>
      </w:pPr>
      <w:r w:rsidRPr="0007325F">
        <w:t xml:space="preserve">O café é uma bebida que se expressa diferentemente em função do local de plantio. É essencialmente um produto de </w:t>
      </w:r>
      <w:r w:rsidRPr="0007325F">
        <w:rPr>
          <w:i/>
          <w:iCs/>
        </w:rPr>
        <w:t>terroir</w:t>
      </w:r>
      <w:r w:rsidRPr="0007325F">
        <w:t>, ou seja, influenciado diretamente pelos aspectos ambientais, tanto os na</w:t>
      </w:r>
      <w:r w:rsidRPr="0007325F">
        <w:softHyphen/>
        <w:t>turais quanto os humanos. Os diferentes métodos de cultivo, bem como as dife</w:t>
      </w:r>
      <w:r w:rsidRPr="0007325F">
        <w:softHyphen/>
        <w:t>rentes técnicas de colheit</w:t>
      </w:r>
      <w:r>
        <w:t>a e de secagem, que refletem o ‘</w:t>
      </w:r>
      <w:r w:rsidRPr="0007325F">
        <w:t>saber fazer</w:t>
      </w:r>
      <w:r>
        <w:t>’</w:t>
      </w:r>
      <w:r w:rsidRPr="0007325F">
        <w:t xml:space="preserve"> local e as condições particulares de clima, solo e relevo, associados às características ge</w:t>
      </w:r>
      <w:r w:rsidRPr="0007325F">
        <w:softHyphen/>
        <w:t>néticas das diferentes variedades, criam a identidade da bebida [...].</w:t>
      </w:r>
    </w:p>
    <w:p w:rsidR="00AF55E6" w:rsidRDefault="00AF55E6" w:rsidP="00B81F9D">
      <w:pPr>
        <w:autoSpaceDE w:val="0"/>
        <w:autoSpaceDN w:val="0"/>
        <w:adjustRightInd w:val="0"/>
        <w:spacing w:after="0" w:line="360" w:lineRule="auto"/>
        <w:jc w:val="both"/>
        <w:rPr>
          <w:rFonts w:cstheme="minorHAnsi"/>
          <w:color w:val="000000"/>
          <w:sz w:val="24"/>
          <w:szCs w:val="24"/>
        </w:rPr>
      </w:pPr>
    </w:p>
    <w:p w:rsidR="00AF55E6" w:rsidRPr="00357B80" w:rsidRDefault="005F0297" w:rsidP="00AF55E6">
      <w:pPr>
        <w:autoSpaceDE w:val="0"/>
        <w:autoSpaceDN w:val="0"/>
        <w:adjustRightInd w:val="0"/>
        <w:spacing w:after="0" w:line="360" w:lineRule="auto"/>
        <w:jc w:val="both"/>
        <w:rPr>
          <w:rFonts w:cstheme="minorHAnsi"/>
          <w:b/>
          <w:color w:val="000000"/>
          <w:sz w:val="24"/>
          <w:szCs w:val="24"/>
        </w:rPr>
      </w:pPr>
      <w:r>
        <w:rPr>
          <w:rFonts w:cstheme="minorHAnsi"/>
          <w:b/>
          <w:color w:val="000000"/>
          <w:sz w:val="24"/>
          <w:szCs w:val="24"/>
        </w:rPr>
        <w:lastRenderedPageBreak/>
        <w:t xml:space="preserve">4.2 </w:t>
      </w:r>
      <w:r w:rsidR="00AF55E6" w:rsidRPr="00357B80">
        <w:rPr>
          <w:rFonts w:cstheme="minorHAnsi"/>
          <w:b/>
          <w:color w:val="000000"/>
          <w:sz w:val="24"/>
          <w:szCs w:val="24"/>
        </w:rPr>
        <w:t xml:space="preserve">Percepção dos </w:t>
      </w:r>
      <w:r w:rsidR="00AF55E6">
        <w:rPr>
          <w:rFonts w:cstheme="minorHAnsi"/>
          <w:b/>
          <w:color w:val="000000"/>
          <w:sz w:val="24"/>
          <w:szCs w:val="24"/>
        </w:rPr>
        <w:t>atores locais quanto ao desenvolvimento dos cafés especiais</w:t>
      </w:r>
    </w:p>
    <w:p w:rsidR="00AF55E6" w:rsidRPr="00B65D4A" w:rsidRDefault="00B65D4A" w:rsidP="00B65D4A">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ab/>
      </w:r>
      <w:r w:rsidR="00AF55E6" w:rsidRPr="00B65D4A">
        <w:rPr>
          <w:rFonts w:ascii="Times New Roman" w:hAnsi="Times New Roman" w:cs="Times New Roman"/>
          <w:bCs/>
          <w:sz w:val="24"/>
          <w:szCs w:val="24"/>
        </w:rPr>
        <w:t>Em Carmo de Minas foram entrevistados</w:t>
      </w:r>
      <w:r>
        <w:rPr>
          <w:rStyle w:val="Refdenotaderodap"/>
          <w:rFonts w:ascii="Times New Roman" w:hAnsi="Times New Roman"/>
          <w:bCs/>
          <w:sz w:val="24"/>
          <w:szCs w:val="24"/>
        </w:rPr>
        <w:footnoteReference w:id="3"/>
      </w:r>
      <w:r w:rsidR="00AF55E6" w:rsidRPr="00B65D4A">
        <w:rPr>
          <w:rFonts w:ascii="Times New Roman" w:hAnsi="Times New Roman" w:cs="Times New Roman"/>
          <w:bCs/>
          <w:sz w:val="24"/>
          <w:szCs w:val="24"/>
        </w:rPr>
        <w:t xml:space="preserve"> onze atores locais, com idade entre 22 a 70 anos e com grau de escolaridade com variação de nível médio à pós-graduação. Dos onze entrevistados, nove são do gênero masculino e dois pertencem ao gênero feminino. Em sua maioria, são indivíduos que possuem experiência com a cultura do café.</w:t>
      </w:r>
    </w:p>
    <w:p w:rsidR="00AF55E6" w:rsidRDefault="00AF55E6" w:rsidP="00AF55E6">
      <w:pPr>
        <w:spacing w:after="0" w:line="360" w:lineRule="auto"/>
        <w:ind w:firstLine="708"/>
        <w:jc w:val="both"/>
        <w:rPr>
          <w:rFonts w:ascii="Times New Roman" w:hAnsi="Times New Roman" w:cs="Times New Roman"/>
          <w:sz w:val="24"/>
          <w:szCs w:val="24"/>
        </w:rPr>
      </w:pPr>
      <w:r>
        <w:rPr>
          <w:rFonts w:ascii="Times New Roman" w:hAnsi="Times New Roman" w:cs="Times New Roman"/>
          <w:bCs/>
          <w:sz w:val="24"/>
          <w:szCs w:val="24"/>
        </w:rPr>
        <w:t>D</w:t>
      </w:r>
      <w:r w:rsidRPr="00505BD7">
        <w:rPr>
          <w:rFonts w:ascii="Times New Roman" w:hAnsi="Times New Roman" w:cs="Times New Roman"/>
          <w:bCs/>
          <w:sz w:val="24"/>
          <w:szCs w:val="24"/>
        </w:rPr>
        <w:t xml:space="preserve">entre os seis produtores de café entrevistados, dois estão em famílias que </w:t>
      </w:r>
      <w:r>
        <w:rPr>
          <w:rFonts w:ascii="Times New Roman" w:hAnsi="Times New Roman" w:cs="Times New Roman"/>
          <w:bCs/>
          <w:sz w:val="24"/>
          <w:szCs w:val="24"/>
        </w:rPr>
        <w:t>há</w:t>
      </w:r>
      <w:r w:rsidRPr="00505BD7">
        <w:rPr>
          <w:rFonts w:ascii="Times New Roman" w:hAnsi="Times New Roman" w:cs="Times New Roman"/>
          <w:bCs/>
          <w:sz w:val="24"/>
          <w:szCs w:val="24"/>
        </w:rPr>
        <w:t xml:space="preserve"> mais de cem anos se dedicam ao cultivo do café, demostrando a tradiç</w:t>
      </w:r>
      <w:r>
        <w:rPr>
          <w:rFonts w:ascii="Times New Roman" w:hAnsi="Times New Roman" w:cs="Times New Roman"/>
          <w:bCs/>
          <w:sz w:val="24"/>
          <w:szCs w:val="24"/>
        </w:rPr>
        <w:t xml:space="preserve">ão </w:t>
      </w:r>
      <w:r w:rsidRPr="00DF2A1E">
        <w:rPr>
          <w:rFonts w:ascii="Times New Roman" w:hAnsi="Times New Roman" w:cs="Times New Roman"/>
          <w:bCs/>
          <w:sz w:val="24"/>
          <w:szCs w:val="24"/>
        </w:rPr>
        <w:t>secular da produção.</w:t>
      </w:r>
      <w:r>
        <w:rPr>
          <w:rFonts w:ascii="Times New Roman" w:hAnsi="Times New Roman" w:cs="Times New Roman"/>
          <w:bCs/>
          <w:sz w:val="24"/>
          <w:szCs w:val="24"/>
        </w:rPr>
        <w:t xml:space="preserve"> </w:t>
      </w:r>
      <w:r>
        <w:rPr>
          <w:rFonts w:ascii="Times New Roman" w:hAnsi="Times New Roman" w:cs="Times New Roman"/>
          <w:sz w:val="24"/>
          <w:szCs w:val="24"/>
        </w:rPr>
        <w:t xml:space="preserve">De acordo com os produtores de café e um representante da </w:t>
      </w:r>
      <w:r w:rsidRPr="00AE13D9">
        <w:rPr>
          <w:rFonts w:ascii="Times New Roman" w:hAnsi="Times New Roman"/>
          <w:color w:val="000000"/>
          <w:sz w:val="24"/>
          <w:szCs w:val="24"/>
        </w:rPr>
        <w:t>Associação dos Produtores de Café da Mantiqueira</w:t>
      </w:r>
      <w:r>
        <w:rPr>
          <w:rFonts w:ascii="Times New Roman" w:hAnsi="Times New Roman" w:cs="Times New Roman"/>
          <w:sz w:val="24"/>
          <w:szCs w:val="24"/>
        </w:rPr>
        <w:t xml:space="preserve"> (APROCAM), os </w:t>
      </w:r>
      <w:r w:rsidRPr="009B688C">
        <w:rPr>
          <w:rFonts w:ascii="Times New Roman" w:hAnsi="Times New Roman" w:cs="Times New Roman"/>
          <w:sz w:val="24"/>
          <w:szCs w:val="24"/>
        </w:rPr>
        <w:t>principais benefícios oriundos da região</w:t>
      </w:r>
      <w:r>
        <w:rPr>
          <w:rFonts w:ascii="Times New Roman" w:hAnsi="Times New Roman" w:cs="Times New Roman"/>
          <w:sz w:val="24"/>
          <w:szCs w:val="24"/>
        </w:rPr>
        <w:t>, e que possibilitaram a diferenciação do café,</w:t>
      </w:r>
      <w:r w:rsidRPr="009B688C">
        <w:rPr>
          <w:rFonts w:ascii="Times New Roman" w:hAnsi="Times New Roman" w:cs="Times New Roman"/>
          <w:sz w:val="24"/>
          <w:szCs w:val="24"/>
        </w:rPr>
        <w:t xml:space="preserve"> estão relacionados</w:t>
      </w:r>
      <w:r>
        <w:rPr>
          <w:rFonts w:ascii="Times New Roman" w:hAnsi="Times New Roman" w:cs="Times New Roman"/>
          <w:sz w:val="24"/>
          <w:szCs w:val="24"/>
        </w:rPr>
        <w:t xml:space="preserve"> ao clima, altitude,</w:t>
      </w:r>
      <w:r w:rsidRPr="009B688C">
        <w:rPr>
          <w:rFonts w:ascii="Times New Roman" w:hAnsi="Times New Roman" w:cs="Times New Roman"/>
          <w:sz w:val="24"/>
          <w:szCs w:val="24"/>
        </w:rPr>
        <w:t xml:space="preserve"> atributos humanos ligados à colheita e pós-colheita, além do solo e do regime pluviométrico.</w:t>
      </w:r>
    </w:p>
    <w:p w:rsidR="00AF55E6" w:rsidRPr="00BA4332" w:rsidRDefault="00AF55E6" w:rsidP="00AF55E6">
      <w:pPr>
        <w:spacing w:after="0" w:line="360" w:lineRule="auto"/>
        <w:jc w:val="both"/>
        <w:rPr>
          <w:rFonts w:cstheme="minorHAnsi"/>
          <w:color w:val="000000"/>
          <w:sz w:val="24"/>
          <w:szCs w:val="24"/>
        </w:rPr>
      </w:pPr>
      <w:r w:rsidRPr="00BA4332">
        <w:rPr>
          <w:rFonts w:cstheme="minorHAnsi"/>
          <w:sz w:val="24"/>
          <w:szCs w:val="24"/>
        </w:rPr>
        <w:tab/>
      </w:r>
      <w:r>
        <w:rPr>
          <w:rFonts w:cstheme="minorHAnsi"/>
          <w:sz w:val="24"/>
          <w:szCs w:val="24"/>
        </w:rPr>
        <w:t xml:space="preserve">Diante dos recursos naturais e humanos </w:t>
      </w:r>
      <w:r w:rsidRPr="00BA4332">
        <w:rPr>
          <w:rFonts w:cstheme="minorHAnsi"/>
          <w:sz w:val="24"/>
          <w:szCs w:val="24"/>
        </w:rPr>
        <w:t>favoráv</w:t>
      </w:r>
      <w:r>
        <w:rPr>
          <w:rFonts w:cstheme="minorHAnsi"/>
          <w:sz w:val="24"/>
          <w:szCs w:val="24"/>
        </w:rPr>
        <w:t>e</w:t>
      </w:r>
      <w:r w:rsidRPr="00BA4332">
        <w:rPr>
          <w:rFonts w:cstheme="minorHAnsi"/>
          <w:sz w:val="24"/>
          <w:szCs w:val="24"/>
        </w:rPr>
        <w:t xml:space="preserve">is e da tradição em se cultivar café, um grupo de cafeicultores de Carmo de Minas </w:t>
      </w:r>
      <w:r w:rsidRPr="00BA4332">
        <w:rPr>
          <w:rFonts w:cstheme="minorHAnsi"/>
          <w:color w:val="000000"/>
          <w:sz w:val="24"/>
          <w:szCs w:val="24"/>
        </w:rPr>
        <w:t>vislumbrou a oportunidade de promover a diferenciação do café da região.</w:t>
      </w:r>
      <w:r w:rsidRPr="00BA4332">
        <w:rPr>
          <w:rFonts w:cstheme="minorHAnsi"/>
          <w:sz w:val="24"/>
          <w:szCs w:val="24"/>
        </w:rPr>
        <w:t xml:space="preserve"> </w:t>
      </w:r>
      <w:r w:rsidRPr="00BA4332">
        <w:rPr>
          <w:rFonts w:cstheme="minorHAnsi"/>
          <w:color w:val="000000"/>
          <w:sz w:val="24"/>
          <w:szCs w:val="24"/>
        </w:rPr>
        <w:t xml:space="preserve">Os produtores realizaram vários encontros, </w:t>
      </w:r>
      <w:r w:rsidRPr="00BA4332">
        <w:rPr>
          <w:rFonts w:cstheme="minorHAnsi"/>
          <w:sz w:val="24"/>
          <w:szCs w:val="24"/>
        </w:rPr>
        <w:t xml:space="preserve">buscavam, inicialmente, trocar ideias sobre o futuro do café na região e, em reuniões, avaliavam questões como: produção, custos e qualidade. Foi a partir destes encontros e discussões que se criou, em 1997 na cidade </w:t>
      </w:r>
      <w:r w:rsidRPr="00BA4332">
        <w:rPr>
          <w:rFonts w:cstheme="minorHAnsi"/>
          <w:color w:val="000000"/>
          <w:sz w:val="24"/>
          <w:szCs w:val="24"/>
        </w:rPr>
        <w:t>de Carmo de Minas,</w:t>
      </w:r>
      <w:r w:rsidRPr="00BA4332">
        <w:rPr>
          <w:rFonts w:cstheme="minorHAnsi"/>
          <w:sz w:val="24"/>
          <w:szCs w:val="24"/>
        </w:rPr>
        <w:t xml:space="preserve"> a Associação dos Produtores de Café da Mantiqueira (APROCAM). </w:t>
      </w:r>
    </w:p>
    <w:p w:rsidR="00AF55E6" w:rsidRDefault="00AF55E6" w:rsidP="00AF55E6">
      <w:pPr>
        <w:autoSpaceDE w:val="0"/>
        <w:autoSpaceDN w:val="0"/>
        <w:adjustRightInd w:val="0"/>
        <w:spacing w:after="0" w:line="360" w:lineRule="auto"/>
        <w:ind w:firstLine="708"/>
        <w:jc w:val="both"/>
        <w:rPr>
          <w:rFonts w:cstheme="minorHAnsi"/>
          <w:color w:val="000000"/>
          <w:sz w:val="24"/>
          <w:szCs w:val="24"/>
        </w:rPr>
      </w:pPr>
      <w:r w:rsidRPr="00BA4332">
        <w:rPr>
          <w:rFonts w:cstheme="minorHAnsi"/>
          <w:color w:val="000000"/>
          <w:sz w:val="24"/>
          <w:szCs w:val="24"/>
        </w:rPr>
        <w:t>Com o passar do tempo os cafeicultores começaram a perceber que o café da região foi se destacando como um café de qualidade</w:t>
      </w:r>
      <w:r w:rsidRPr="00BA4332">
        <w:rPr>
          <w:rStyle w:val="Refdenotaderodap"/>
          <w:rFonts w:cstheme="minorHAnsi"/>
          <w:color w:val="000000"/>
          <w:sz w:val="24"/>
          <w:szCs w:val="24"/>
        </w:rPr>
        <w:footnoteReference w:id="4"/>
      </w:r>
      <w:r w:rsidRPr="00BA4332">
        <w:rPr>
          <w:rFonts w:cstheme="minorHAnsi"/>
          <w:color w:val="000000"/>
          <w:sz w:val="24"/>
          <w:szCs w:val="24"/>
        </w:rPr>
        <w:t>. Diante disso, a associação apreendeu que havia necessidade de mostrar que o café da região continha elementos que o tornavam diferenciado.</w:t>
      </w:r>
    </w:p>
    <w:p w:rsidR="00AF55E6" w:rsidRDefault="00AF55E6" w:rsidP="00AF55E6">
      <w:pPr>
        <w:autoSpaceDE w:val="0"/>
        <w:autoSpaceDN w:val="0"/>
        <w:adjustRightInd w:val="0"/>
        <w:spacing w:after="0" w:line="360" w:lineRule="auto"/>
        <w:ind w:firstLine="708"/>
        <w:jc w:val="both"/>
        <w:rPr>
          <w:rFonts w:cstheme="minorHAnsi"/>
          <w:sz w:val="24"/>
          <w:szCs w:val="24"/>
        </w:rPr>
      </w:pPr>
      <w:r w:rsidRPr="00AE13D9">
        <w:rPr>
          <w:rFonts w:ascii="Times New Roman" w:hAnsi="Times New Roman"/>
          <w:color w:val="000000"/>
          <w:sz w:val="24"/>
          <w:szCs w:val="24"/>
        </w:rPr>
        <w:t xml:space="preserve">A partir dos </w:t>
      </w:r>
      <w:r w:rsidRPr="00AE13D9">
        <w:rPr>
          <w:rFonts w:ascii="Times New Roman" w:hAnsi="Times New Roman"/>
          <w:sz w:val="24"/>
          <w:szCs w:val="24"/>
        </w:rPr>
        <w:t xml:space="preserve">anos de 2000, os cafeicultores de Carmo de Minas começaram a se mobilizar no intuito de promover um esforço organizado para a valorização do café e, desse modo, tornar este produto ancorado no território mais conhecido e competitivo. Diante disso, </w:t>
      </w:r>
      <w:r w:rsidRPr="00AE13D9">
        <w:rPr>
          <w:rFonts w:cstheme="minorHAnsi"/>
          <w:sz w:val="24"/>
          <w:szCs w:val="24"/>
        </w:rPr>
        <w:t>os produtores começaram a participar e a vencerem vários concursos</w:t>
      </w:r>
      <w:r w:rsidRPr="00AE13D9">
        <w:rPr>
          <w:rFonts w:cstheme="minorHAnsi"/>
          <w:color w:val="000000"/>
          <w:sz w:val="24"/>
          <w:szCs w:val="24"/>
        </w:rPr>
        <w:t xml:space="preserve">, dentre eles o </w:t>
      </w:r>
      <w:r w:rsidRPr="00AE13D9">
        <w:rPr>
          <w:rFonts w:cstheme="minorHAnsi"/>
          <w:i/>
          <w:sz w:val="24"/>
          <w:szCs w:val="24"/>
        </w:rPr>
        <w:t>Cup of Excellence</w:t>
      </w:r>
      <w:r w:rsidRPr="00AE13D9">
        <w:rPr>
          <w:rFonts w:cstheme="minorHAnsi"/>
          <w:sz w:val="24"/>
          <w:szCs w:val="24"/>
        </w:rPr>
        <w:t>, Emater-MG, Associação</w:t>
      </w:r>
      <w:r w:rsidRPr="00BA30C1">
        <w:rPr>
          <w:rFonts w:cstheme="minorHAnsi"/>
          <w:sz w:val="24"/>
          <w:szCs w:val="24"/>
        </w:rPr>
        <w:t xml:space="preserve"> Brasileira da Indústria de Café (ABIC) e o ILLYCAFÉ. A título de ilustração</w:t>
      </w:r>
      <w:r>
        <w:rPr>
          <w:rFonts w:cstheme="minorHAnsi"/>
          <w:sz w:val="24"/>
          <w:szCs w:val="24"/>
        </w:rPr>
        <w:t>,</w:t>
      </w:r>
      <w:r w:rsidRPr="00BA30C1">
        <w:rPr>
          <w:rFonts w:cstheme="minorHAnsi"/>
          <w:sz w:val="24"/>
          <w:szCs w:val="24"/>
        </w:rPr>
        <w:t xml:space="preserve"> pode-se mencionar o concurso</w:t>
      </w:r>
      <w:r>
        <w:rPr>
          <w:rFonts w:cstheme="minorHAnsi"/>
          <w:sz w:val="24"/>
          <w:szCs w:val="24"/>
        </w:rPr>
        <w:t xml:space="preserve"> de cafés especiais</w:t>
      </w:r>
      <w:r w:rsidRPr="00BA30C1">
        <w:rPr>
          <w:rFonts w:cstheme="minorHAnsi"/>
          <w:sz w:val="24"/>
          <w:szCs w:val="24"/>
        </w:rPr>
        <w:t xml:space="preserve"> realizado em 2005</w:t>
      </w:r>
      <w:r>
        <w:rPr>
          <w:rFonts w:cstheme="minorHAnsi"/>
          <w:sz w:val="24"/>
          <w:szCs w:val="24"/>
        </w:rPr>
        <w:t>,</w:t>
      </w:r>
      <w:r w:rsidRPr="00BA30C1">
        <w:rPr>
          <w:rFonts w:cstheme="minorHAnsi"/>
          <w:sz w:val="24"/>
          <w:szCs w:val="24"/>
        </w:rPr>
        <w:t xml:space="preserve"> pela </w:t>
      </w:r>
      <w:r w:rsidRPr="00BA30C1">
        <w:rPr>
          <w:rFonts w:cstheme="minorHAnsi"/>
          <w:i/>
          <w:sz w:val="24"/>
          <w:szCs w:val="24"/>
        </w:rPr>
        <w:t xml:space="preserve">Cup of Excellence, </w:t>
      </w:r>
      <w:r w:rsidRPr="00BA30C1">
        <w:rPr>
          <w:rFonts w:cstheme="minorHAnsi"/>
          <w:sz w:val="24"/>
          <w:szCs w:val="24"/>
        </w:rPr>
        <w:t>em que</w:t>
      </w:r>
      <w:r w:rsidRPr="00BA30C1">
        <w:rPr>
          <w:rFonts w:cstheme="minorHAnsi"/>
          <w:i/>
          <w:sz w:val="24"/>
          <w:szCs w:val="24"/>
        </w:rPr>
        <w:t xml:space="preserve"> </w:t>
      </w:r>
      <w:r w:rsidRPr="00BA30C1">
        <w:rPr>
          <w:rFonts w:cstheme="minorHAnsi"/>
          <w:sz w:val="24"/>
          <w:szCs w:val="24"/>
        </w:rPr>
        <w:t xml:space="preserve">a fazenda Santa Inês, localizada em Carmo de Minas, alcançou a </w:t>
      </w:r>
      <w:r w:rsidRPr="00BA30C1">
        <w:rPr>
          <w:rFonts w:cstheme="minorHAnsi"/>
          <w:sz w:val="24"/>
          <w:szCs w:val="24"/>
        </w:rPr>
        <w:lastRenderedPageBreak/>
        <w:t>primeira colocação com 95,85 pontos, sendo a maior pontuação desde quando este concurso foi instituído no Brasil em 1999.</w:t>
      </w:r>
    </w:p>
    <w:p w:rsidR="00AF55E6" w:rsidRPr="00B65D4A" w:rsidRDefault="00AF55E6" w:rsidP="00AF55E6">
      <w:pPr>
        <w:autoSpaceDE w:val="0"/>
        <w:autoSpaceDN w:val="0"/>
        <w:adjustRightInd w:val="0"/>
        <w:spacing w:after="0" w:line="360" w:lineRule="auto"/>
        <w:ind w:firstLine="709"/>
        <w:jc w:val="both"/>
        <w:rPr>
          <w:rFonts w:cstheme="minorHAnsi"/>
          <w:iCs/>
          <w:sz w:val="24"/>
          <w:szCs w:val="24"/>
        </w:rPr>
      </w:pPr>
      <w:r w:rsidRPr="00B65D4A">
        <w:rPr>
          <w:rFonts w:ascii="Times New Roman" w:hAnsi="Times New Roman"/>
          <w:color w:val="000000"/>
          <w:sz w:val="24"/>
          <w:szCs w:val="24"/>
        </w:rPr>
        <w:t>Diante do reconhecimento obtido por meio de concursos de qualidade, a Associação dos Produtores de Café da Mantiqueira, juntamente com os produtores, começou a se preparar para encaminhar o reconhecimento da Indicação Geográfica, i</w:t>
      </w:r>
      <w:r w:rsidRPr="00B65D4A">
        <w:rPr>
          <w:rFonts w:ascii="Times New Roman" w:hAnsi="Times New Roman"/>
          <w:sz w:val="24"/>
          <w:szCs w:val="24"/>
        </w:rPr>
        <w:t>niciando, desse modo, os trabalhos para estabelecer o café como um produto diferenciado por conta dos atributos do território. Em 2011, o café da Região da Serra da Mantiqueira de Minas Gerais obteve o registro de Indicação Geográfica na modalidade de Indicação de Procedência.</w:t>
      </w:r>
      <w:r w:rsidRPr="00B65D4A">
        <w:rPr>
          <w:rFonts w:cstheme="minorHAnsi"/>
          <w:sz w:val="24"/>
          <w:szCs w:val="24"/>
        </w:rPr>
        <w:t xml:space="preserve"> Em 2013 </w:t>
      </w:r>
      <w:r w:rsidRPr="00B65D4A">
        <w:rPr>
          <w:rFonts w:ascii="Times New Roman" w:hAnsi="Times New Roman" w:cs="Times New Roman"/>
          <w:sz w:val="24"/>
          <w:szCs w:val="24"/>
        </w:rPr>
        <w:t xml:space="preserve">a APROCAM e as entidades que fazem parte da cadeia produtiva de café da região, juntamente com o SEBRAE, desenvolveram a marca Mantiqueira de Minas. </w:t>
      </w:r>
      <w:r w:rsidRPr="00B65D4A">
        <w:rPr>
          <w:rFonts w:cstheme="minorHAnsi"/>
          <w:sz w:val="24"/>
          <w:szCs w:val="24"/>
        </w:rPr>
        <w:t>No intuito de ampliar ainda mais o negócio do café especial, em 2016 a associação que é gerida por cafeicultores empreendedores, deu um novo passo no sentido de obter o reconhecimento da Denominação de Origem, junto ao INPI.</w:t>
      </w:r>
    </w:p>
    <w:p w:rsidR="00E10F89" w:rsidRPr="00E10F89" w:rsidRDefault="00AF55E6" w:rsidP="00A41CCA">
      <w:pPr>
        <w:autoSpaceDE w:val="0"/>
        <w:autoSpaceDN w:val="0"/>
        <w:adjustRightInd w:val="0"/>
        <w:spacing w:after="0" w:line="360" w:lineRule="auto"/>
        <w:jc w:val="both"/>
        <w:rPr>
          <w:sz w:val="24"/>
          <w:szCs w:val="24"/>
        </w:rPr>
      </w:pPr>
      <w:r w:rsidRPr="00813137">
        <w:rPr>
          <w:rFonts w:cstheme="minorHAnsi"/>
          <w:sz w:val="24"/>
          <w:szCs w:val="24"/>
        </w:rPr>
        <w:tab/>
      </w:r>
      <w:r w:rsidR="00E10F89" w:rsidRPr="00A41CCA">
        <w:rPr>
          <w:rFonts w:cstheme="minorHAnsi"/>
          <w:sz w:val="24"/>
          <w:szCs w:val="24"/>
        </w:rPr>
        <w:t>Cabe ressaltar que o</w:t>
      </w:r>
      <w:r w:rsidR="00E10F89" w:rsidRPr="00A41CCA">
        <w:rPr>
          <w:sz w:val="24"/>
          <w:szCs w:val="24"/>
        </w:rPr>
        <w:t xml:space="preserve"> registro de uma Indicação Geográfica estabelece algumas normas a serem seguidas na produção e comercialização do produto ou serviço. Neste contexto, o ambiente institucional é de extrema importância para a implementação e sobrevivência de uma I</w:t>
      </w:r>
      <w:r w:rsidR="00FB7EC5">
        <w:rPr>
          <w:sz w:val="24"/>
          <w:szCs w:val="24"/>
        </w:rPr>
        <w:t xml:space="preserve">ndicação </w:t>
      </w:r>
      <w:r w:rsidR="00E10F89" w:rsidRPr="00A41CCA">
        <w:rPr>
          <w:sz w:val="24"/>
          <w:szCs w:val="24"/>
        </w:rPr>
        <w:t>G</w:t>
      </w:r>
      <w:r w:rsidR="00FB7EC5">
        <w:rPr>
          <w:sz w:val="24"/>
          <w:szCs w:val="24"/>
        </w:rPr>
        <w:t>eográfica</w:t>
      </w:r>
      <w:r w:rsidR="00E10F89" w:rsidRPr="00A41CCA">
        <w:rPr>
          <w:sz w:val="24"/>
          <w:szCs w:val="24"/>
        </w:rPr>
        <w:t>, tendo em vista que devem seguir leis que regem a propriedade intelectual. Além disso, para utilizar o selo da I</w:t>
      </w:r>
      <w:r w:rsidR="00DB7FA5">
        <w:rPr>
          <w:sz w:val="24"/>
          <w:szCs w:val="24"/>
        </w:rPr>
        <w:t xml:space="preserve">ndicação </w:t>
      </w:r>
      <w:r w:rsidR="00E10F89" w:rsidRPr="00A41CCA">
        <w:rPr>
          <w:sz w:val="24"/>
          <w:szCs w:val="24"/>
        </w:rPr>
        <w:t>G</w:t>
      </w:r>
      <w:r w:rsidR="00DB7FA5">
        <w:rPr>
          <w:sz w:val="24"/>
          <w:szCs w:val="24"/>
        </w:rPr>
        <w:t>eográfica</w:t>
      </w:r>
      <w:r w:rsidR="00E10F89" w:rsidRPr="00A41CCA">
        <w:rPr>
          <w:sz w:val="24"/>
          <w:szCs w:val="24"/>
        </w:rPr>
        <w:t xml:space="preserve"> é necessário se adequar às normas e regras constantes no regulamento de uso que é registrado no INPI. </w:t>
      </w:r>
      <w:r w:rsidR="004C3403" w:rsidRPr="00A41CCA">
        <w:rPr>
          <w:sz w:val="24"/>
          <w:szCs w:val="24"/>
        </w:rPr>
        <w:t>Assim</w:t>
      </w:r>
      <w:r w:rsidR="004C3403">
        <w:rPr>
          <w:sz w:val="24"/>
          <w:szCs w:val="24"/>
        </w:rPr>
        <w:t>, no regulamento de uso constam:</w:t>
      </w:r>
      <w:r w:rsidR="00E10F89" w:rsidRPr="00E10F89">
        <w:rPr>
          <w:sz w:val="24"/>
          <w:szCs w:val="24"/>
        </w:rPr>
        <w:t xml:space="preserve"> as c</w:t>
      </w:r>
      <w:r w:rsidR="00E10F89" w:rsidRPr="00E10F89">
        <w:rPr>
          <w:rFonts w:cstheme="minorHAnsi"/>
          <w:sz w:val="24"/>
          <w:szCs w:val="24"/>
        </w:rPr>
        <w:t xml:space="preserve">aracterísticas da área; sistema de produção e colheita; </w:t>
      </w:r>
      <w:r w:rsidR="00E10F89" w:rsidRPr="00E10F89">
        <w:rPr>
          <w:rFonts w:cstheme="minorHAnsi"/>
          <w:iCs/>
          <w:sz w:val="24"/>
          <w:szCs w:val="24"/>
        </w:rPr>
        <w:t>classificação e degustação do café; u</w:t>
      </w:r>
      <w:r w:rsidR="00E10F89" w:rsidRPr="00E10F89">
        <w:rPr>
          <w:rFonts w:cstheme="minorHAnsi"/>
          <w:sz w:val="24"/>
          <w:szCs w:val="24"/>
        </w:rPr>
        <w:t>tilização da marca; normas de embalagem; responsabilidade socioambiental; conselho regulador; direitos e obrigações dos inscritos na IP; i</w:t>
      </w:r>
      <w:r w:rsidR="00E10F89" w:rsidRPr="00E10F89">
        <w:rPr>
          <w:rFonts w:cstheme="minorHAnsi"/>
          <w:sz w:val="24"/>
        </w:rPr>
        <w:t>nfrações e penalidades.</w:t>
      </w:r>
    </w:p>
    <w:p w:rsidR="00E10F89" w:rsidRDefault="00E10F89" w:rsidP="00A26DCC">
      <w:pPr>
        <w:spacing w:after="120" w:line="360" w:lineRule="auto"/>
        <w:jc w:val="both"/>
        <w:rPr>
          <w:sz w:val="24"/>
          <w:szCs w:val="24"/>
        </w:rPr>
      </w:pPr>
      <w:bookmarkStart w:id="7" w:name="_Toc4227614"/>
      <w:r w:rsidRPr="00E10F89">
        <w:rPr>
          <w:sz w:val="24"/>
          <w:szCs w:val="24"/>
        </w:rPr>
        <w:tab/>
      </w:r>
      <w:r>
        <w:rPr>
          <w:sz w:val="24"/>
          <w:szCs w:val="24"/>
        </w:rPr>
        <w:t>Ademais, n</w:t>
      </w:r>
      <w:r w:rsidRPr="003C2E4A">
        <w:rPr>
          <w:sz w:val="24"/>
          <w:szCs w:val="24"/>
        </w:rPr>
        <w:t xml:space="preserve">o caso particular do café especial, também se </w:t>
      </w:r>
      <w:r>
        <w:rPr>
          <w:sz w:val="24"/>
          <w:szCs w:val="24"/>
        </w:rPr>
        <w:t>leva em conta</w:t>
      </w:r>
      <w:r w:rsidRPr="003C2E4A">
        <w:rPr>
          <w:sz w:val="24"/>
          <w:szCs w:val="24"/>
        </w:rPr>
        <w:t xml:space="preserve"> a metodologia estabelecida pela </w:t>
      </w:r>
      <w:r w:rsidRPr="003C2E4A">
        <w:rPr>
          <w:i/>
          <w:iCs/>
          <w:sz w:val="24"/>
          <w:szCs w:val="24"/>
        </w:rPr>
        <w:t xml:space="preserve">Specialty Coffee Association of America </w:t>
      </w:r>
      <w:r w:rsidRPr="003C2E4A">
        <w:rPr>
          <w:sz w:val="24"/>
          <w:szCs w:val="24"/>
        </w:rPr>
        <w:t>(SCAA), norma privada de importância internacional que qualifica o c</w:t>
      </w:r>
      <w:r>
        <w:rPr>
          <w:sz w:val="24"/>
          <w:szCs w:val="24"/>
        </w:rPr>
        <w:t>afé de acordo com uma pontuação.</w:t>
      </w:r>
    </w:p>
    <w:p w:rsidR="00813137" w:rsidRPr="00813137" w:rsidRDefault="005F0297" w:rsidP="00B81F9D">
      <w:pPr>
        <w:spacing w:after="0" w:line="360" w:lineRule="auto"/>
        <w:rPr>
          <w:b/>
          <w:sz w:val="24"/>
          <w:szCs w:val="24"/>
        </w:rPr>
      </w:pPr>
      <w:r>
        <w:rPr>
          <w:b/>
          <w:sz w:val="24"/>
          <w:szCs w:val="24"/>
        </w:rPr>
        <w:t>4.3</w:t>
      </w:r>
      <w:r w:rsidR="00813137" w:rsidRPr="00813137">
        <w:rPr>
          <w:b/>
          <w:sz w:val="24"/>
          <w:szCs w:val="24"/>
        </w:rPr>
        <w:t xml:space="preserve"> Inovações</w:t>
      </w:r>
      <w:bookmarkEnd w:id="7"/>
    </w:p>
    <w:p w:rsidR="00813137" w:rsidRDefault="00813137" w:rsidP="00B81F9D">
      <w:pPr>
        <w:spacing w:after="0" w:line="360" w:lineRule="auto"/>
        <w:ind w:firstLine="709"/>
        <w:jc w:val="both"/>
        <w:rPr>
          <w:rFonts w:cstheme="minorHAnsi"/>
          <w:sz w:val="24"/>
          <w:szCs w:val="24"/>
        </w:rPr>
      </w:pPr>
      <w:r>
        <w:rPr>
          <w:rFonts w:cstheme="minorHAnsi"/>
          <w:sz w:val="24"/>
          <w:szCs w:val="24"/>
        </w:rPr>
        <w:t>Tendo por base os conceitos extraídos do Manual de Oslo e de Schumpeter, a respeito das inovações, pôde-se identificar quatro tipos de inovações no lo</w:t>
      </w:r>
      <w:r w:rsidR="00AD3B86">
        <w:rPr>
          <w:rFonts w:cstheme="minorHAnsi"/>
          <w:sz w:val="24"/>
          <w:szCs w:val="24"/>
        </w:rPr>
        <w:t>cal de estudo, conforme figura 4</w:t>
      </w:r>
      <w:r>
        <w:rPr>
          <w:rFonts w:cstheme="minorHAnsi"/>
          <w:sz w:val="24"/>
          <w:szCs w:val="24"/>
        </w:rPr>
        <w:t xml:space="preserve"> a seguir:</w:t>
      </w:r>
    </w:p>
    <w:p w:rsidR="00813137" w:rsidRDefault="00813137" w:rsidP="00813137">
      <w:pPr>
        <w:spacing w:after="0" w:line="360" w:lineRule="auto"/>
        <w:ind w:firstLine="708"/>
        <w:jc w:val="both"/>
        <w:rPr>
          <w:rFonts w:cstheme="minorHAnsi"/>
          <w:sz w:val="24"/>
          <w:szCs w:val="24"/>
        </w:rPr>
      </w:pPr>
      <w:r>
        <w:rPr>
          <w:noProof/>
          <w:lang w:eastAsia="pt-BR"/>
        </w:rPr>
        <w:lastRenderedPageBreak/>
        <w:drawing>
          <wp:inline distT="0" distB="0" distL="0" distR="0" wp14:anchorId="481C08A9" wp14:editId="768518C1">
            <wp:extent cx="4229514" cy="2051436"/>
            <wp:effectExtent l="0" t="57150" r="0" b="6350"/>
            <wp:docPr id="30" name="Diagrama 3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813137" w:rsidRPr="00BB763A" w:rsidRDefault="00813137" w:rsidP="00813137">
      <w:pPr>
        <w:spacing w:after="0" w:line="240" w:lineRule="auto"/>
        <w:jc w:val="both"/>
        <w:rPr>
          <w:rFonts w:cstheme="minorHAnsi"/>
          <w:sz w:val="24"/>
          <w:szCs w:val="24"/>
        </w:rPr>
      </w:pPr>
      <w:r w:rsidRPr="00BB763A">
        <w:rPr>
          <w:rFonts w:cstheme="minorHAnsi"/>
          <w:b/>
          <w:sz w:val="24"/>
          <w:szCs w:val="24"/>
        </w:rPr>
        <w:t xml:space="preserve">Figura </w:t>
      </w:r>
      <w:r w:rsidR="00AD3B86">
        <w:rPr>
          <w:rFonts w:cstheme="minorHAnsi"/>
          <w:b/>
          <w:sz w:val="24"/>
          <w:szCs w:val="24"/>
        </w:rPr>
        <w:t>4</w:t>
      </w:r>
      <w:r w:rsidR="00E947C2">
        <w:rPr>
          <w:rFonts w:cstheme="minorHAnsi"/>
          <w:sz w:val="24"/>
          <w:szCs w:val="24"/>
        </w:rPr>
        <w:t>: Tipos de inovações.</w:t>
      </w:r>
    </w:p>
    <w:p w:rsidR="00813137" w:rsidRPr="00DA0526" w:rsidRDefault="00813137" w:rsidP="00813137">
      <w:pPr>
        <w:spacing w:after="240" w:line="360" w:lineRule="auto"/>
        <w:jc w:val="both"/>
        <w:rPr>
          <w:rFonts w:ascii="Times New Roman" w:hAnsi="Times New Roman" w:cs="Times New Roman"/>
          <w:sz w:val="24"/>
          <w:szCs w:val="24"/>
        </w:rPr>
      </w:pPr>
      <w:r w:rsidRPr="00DA0526">
        <w:rPr>
          <w:rFonts w:cstheme="minorHAnsi"/>
          <w:sz w:val="24"/>
          <w:szCs w:val="24"/>
        </w:rPr>
        <w:t xml:space="preserve">Fonte: </w:t>
      </w:r>
      <w:r w:rsidRPr="00DA0526">
        <w:rPr>
          <w:rFonts w:ascii="Times New Roman" w:hAnsi="Times New Roman" w:cs="Times New Roman"/>
          <w:sz w:val="24"/>
          <w:szCs w:val="24"/>
        </w:rPr>
        <w:t>Elaboração da autora com base nos dados da pesquisa (2018).</w:t>
      </w:r>
    </w:p>
    <w:p w:rsidR="00813137" w:rsidRDefault="00813137" w:rsidP="006D6C40">
      <w:pPr>
        <w:spacing w:after="0" w:line="360" w:lineRule="auto"/>
        <w:jc w:val="both"/>
        <w:rPr>
          <w:rFonts w:cstheme="minorHAnsi"/>
          <w:sz w:val="24"/>
          <w:szCs w:val="24"/>
        </w:rPr>
      </w:pPr>
      <w:r w:rsidRPr="00326656">
        <w:rPr>
          <w:rFonts w:cstheme="minorHAnsi"/>
          <w:sz w:val="24"/>
          <w:szCs w:val="24"/>
        </w:rPr>
        <w:tab/>
        <w:t xml:space="preserve">No que se refere à inovação de processo, todos os </w:t>
      </w:r>
      <w:r>
        <w:rPr>
          <w:rFonts w:cstheme="minorHAnsi"/>
          <w:sz w:val="24"/>
          <w:szCs w:val="24"/>
        </w:rPr>
        <w:t>entrevistados</w:t>
      </w:r>
      <w:r w:rsidRPr="00326656">
        <w:rPr>
          <w:rFonts w:cstheme="minorHAnsi"/>
          <w:sz w:val="24"/>
          <w:szCs w:val="24"/>
        </w:rPr>
        <w:t xml:space="preserve"> </w:t>
      </w:r>
      <w:r>
        <w:rPr>
          <w:rFonts w:cstheme="minorHAnsi"/>
          <w:sz w:val="24"/>
          <w:szCs w:val="24"/>
        </w:rPr>
        <w:t>a</w:t>
      </w:r>
      <w:r w:rsidRPr="00326656">
        <w:rPr>
          <w:rFonts w:cstheme="minorHAnsi"/>
          <w:sz w:val="24"/>
          <w:szCs w:val="24"/>
        </w:rPr>
        <w:t xml:space="preserve">firmaram que houve </w:t>
      </w:r>
      <w:r w:rsidRPr="00326656">
        <w:rPr>
          <w:rFonts w:ascii="Times New Roman" w:hAnsi="Times New Roman" w:cs="Times New Roman"/>
          <w:color w:val="000000"/>
          <w:sz w:val="24"/>
          <w:szCs w:val="24"/>
        </w:rPr>
        <w:t>inserção de</w:t>
      </w:r>
      <w:r>
        <w:rPr>
          <w:rFonts w:ascii="Times New Roman" w:hAnsi="Times New Roman" w:cs="Times New Roman"/>
          <w:color w:val="000000"/>
          <w:sz w:val="24"/>
          <w:szCs w:val="24"/>
        </w:rPr>
        <w:t xml:space="preserve"> novos equipamentos e técnicas no método de produção do café</w:t>
      </w:r>
      <w:r w:rsidRPr="00326656">
        <w:rPr>
          <w:rFonts w:cstheme="minorHAnsi"/>
          <w:sz w:val="24"/>
          <w:szCs w:val="24"/>
        </w:rPr>
        <w:t xml:space="preserve">. </w:t>
      </w:r>
      <w:r>
        <w:rPr>
          <w:rFonts w:cstheme="minorHAnsi"/>
          <w:sz w:val="24"/>
          <w:szCs w:val="24"/>
        </w:rPr>
        <w:t>Conforme pode ser evidenciado pelo entrevistado:</w:t>
      </w:r>
    </w:p>
    <w:p w:rsidR="00813137" w:rsidRPr="00BB07E4" w:rsidRDefault="00813137" w:rsidP="003C7359">
      <w:pPr>
        <w:spacing w:after="120" w:line="240" w:lineRule="auto"/>
        <w:ind w:left="2268"/>
        <w:jc w:val="both"/>
        <w:rPr>
          <w:rFonts w:cstheme="minorHAnsi"/>
        </w:rPr>
      </w:pPr>
      <w:r w:rsidRPr="00BB07E4">
        <w:rPr>
          <w:rFonts w:cstheme="minorHAnsi"/>
        </w:rPr>
        <w:t>“Desde que começaram a falar de café de qualidade, já começou a chegar coisa nova e todo ano tinha alguma coisinha nova, algum maquinário novo, algum jeito de fazer determinada coisa que o pessoal não estava acostumado antes. A questão da qualidade aqui chegou junto com os primeiros descascadores de café [...] os primeiros descascadores foram instalados e os primeiros cafés de alta qualidade começaram a aparecer. O descascador de café foi uma inovação aqui para a região porque ninguém tinha visto falar” (EP5).</w:t>
      </w:r>
    </w:p>
    <w:p w:rsidR="00813137" w:rsidRPr="005F02DE" w:rsidRDefault="00813137" w:rsidP="006D6C40">
      <w:pPr>
        <w:tabs>
          <w:tab w:val="left" w:pos="1875"/>
        </w:tabs>
        <w:spacing w:after="0" w:line="360" w:lineRule="auto"/>
        <w:ind w:firstLine="709"/>
        <w:jc w:val="both"/>
        <w:rPr>
          <w:rFonts w:ascii="Times New Roman" w:hAnsi="Times New Roman" w:cs="Times New Roman"/>
          <w:color w:val="000000"/>
          <w:sz w:val="24"/>
          <w:szCs w:val="24"/>
        </w:rPr>
      </w:pPr>
      <w:r w:rsidRPr="005F02DE">
        <w:rPr>
          <w:rFonts w:cstheme="minorHAnsi"/>
          <w:sz w:val="24"/>
          <w:szCs w:val="24"/>
        </w:rPr>
        <w:t xml:space="preserve">A aquisição de lavadores, descascadores, secadores entre outros instrumentos pelos produtores e cooperativas, possibilitou uma melhora significativa na qualidade do café. Desse modo, </w:t>
      </w:r>
      <w:r>
        <w:rPr>
          <w:rFonts w:cstheme="minorHAnsi"/>
          <w:sz w:val="24"/>
          <w:szCs w:val="24"/>
        </w:rPr>
        <w:t xml:space="preserve">pode-se afirmar que houve </w:t>
      </w:r>
      <w:r>
        <w:rPr>
          <w:rFonts w:ascii="Times New Roman" w:hAnsi="Times New Roman" w:cs="Times New Roman"/>
          <w:color w:val="000000"/>
          <w:sz w:val="24"/>
          <w:szCs w:val="24"/>
        </w:rPr>
        <w:t>i</w:t>
      </w:r>
      <w:r w:rsidRPr="005F02DE">
        <w:rPr>
          <w:rFonts w:ascii="Times New Roman" w:hAnsi="Times New Roman" w:cs="Times New Roman"/>
          <w:color w:val="000000"/>
          <w:sz w:val="24"/>
          <w:szCs w:val="24"/>
        </w:rPr>
        <w:t>novação de produto</w:t>
      </w:r>
      <w:r>
        <w:rPr>
          <w:rFonts w:ascii="Times New Roman" w:hAnsi="Times New Roman" w:cs="Times New Roman"/>
          <w:color w:val="000000"/>
          <w:sz w:val="24"/>
          <w:szCs w:val="24"/>
        </w:rPr>
        <w:t xml:space="preserve">, pois de acordo com o Manual de Oslo, os </w:t>
      </w:r>
      <w:r w:rsidRPr="005F02DE">
        <w:rPr>
          <w:rFonts w:ascii="Times New Roman" w:hAnsi="Times New Roman" w:cs="Times New Roman"/>
          <w:color w:val="000000"/>
          <w:sz w:val="24"/>
          <w:szCs w:val="24"/>
        </w:rPr>
        <w:t>aprimoramentos consideráveis nos produtos existentes</w:t>
      </w:r>
      <w:r>
        <w:rPr>
          <w:rFonts w:ascii="Times New Roman" w:hAnsi="Times New Roman" w:cs="Times New Roman"/>
          <w:color w:val="000000"/>
          <w:sz w:val="24"/>
          <w:szCs w:val="24"/>
        </w:rPr>
        <w:t xml:space="preserve"> são considerados inovações de produto. Nas palavras do entrevistado:</w:t>
      </w:r>
    </w:p>
    <w:p w:rsidR="00813137" w:rsidRPr="00BB07E4" w:rsidRDefault="00813137" w:rsidP="003C7359">
      <w:pPr>
        <w:spacing w:after="120" w:line="240" w:lineRule="auto"/>
        <w:ind w:left="2268"/>
        <w:jc w:val="both"/>
        <w:rPr>
          <w:rFonts w:cstheme="minorHAnsi"/>
        </w:rPr>
      </w:pPr>
      <w:r w:rsidRPr="00BB07E4">
        <w:rPr>
          <w:rFonts w:cstheme="minorHAnsi"/>
        </w:rPr>
        <w:t>“Eu investi em maquinário, eu vinha investindo na qualidade, então você tem que ter um lavador, um descascador de cereja, um secador rotativo, pois a gente tinha só esse de caixa de baú, o rotativo seca melhor! Então a gente está melhorando esse processo para entrar na Indicação de Procedência com café de qualidade” (EP4).</w:t>
      </w:r>
    </w:p>
    <w:p w:rsidR="00813137" w:rsidRDefault="00813137" w:rsidP="006D6C40">
      <w:pPr>
        <w:spacing w:after="0" w:line="360" w:lineRule="auto"/>
        <w:ind w:firstLine="709"/>
        <w:jc w:val="both"/>
        <w:rPr>
          <w:rFonts w:cstheme="minorHAnsi"/>
          <w:sz w:val="24"/>
          <w:szCs w:val="24"/>
        </w:rPr>
      </w:pPr>
      <w:r w:rsidRPr="00B121B9">
        <w:rPr>
          <w:rFonts w:cstheme="minorHAnsi"/>
          <w:sz w:val="24"/>
          <w:szCs w:val="24"/>
        </w:rPr>
        <w:t>No que tange à inovação organizacional</w:t>
      </w:r>
      <w:r>
        <w:rPr>
          <w:rFonts w:cstheme="minorHAnsi"/>
          <w:sz w:val="24"/>
          <w:szCs w:val="24"/>
        </w:rPr>
        <w:t>,</w:t>
      </w:r>
      <w:r w:rsidRPr="00B121B9">
        <w:rPr>
          <w:rFonts w:cstheme="minorHAnsi"/>
          <w:sz w:val="24"/>
          <w:szCs w:val="24"/>
        </w:rPr>
        <w:t xml:space="preserve"> verificou-se que houve uma nova estrutura </w:t>
      </w:r>
      <w:r w:rsidRPr="00B121B9">
        <w:rPr>
          <w:rFonts w:ascii="Times New Roman" w:hAnsi="Times New Roman" w:cs="Times New Roman"/>
          <w:color w:val="000000"/>
          <w:sz w:val="24"/>
          <w:szCs w:val="24"/>
        </w:rPr>
        <w:t>na organização do local de trabalho</w:t>
      </w:r>
      <w:r>
        <w:rPr>
          <w:rFonts w:ascii="Times New Roman" w:hAnsi="Times New Roman" w:cs="Times New Roman"/>
          <w:color w:val="000000"/>
          <w:sz w:val="24"/>
          <w:szCs w:val="24"/>
        </w:rPr>
        <w:t xml:space="preserve">, além de </w:t>
      </w:r>
      <w:r w:rsidRPr="00B121B9">
        <w:rPr>
          <w:rFonts w:ascii="Times New Roman" w:hAnsi="Times New Roman" w:cs="Times New Roman"/>
          <w:color w:val="000000"/>
          <w:sz w:val="24"/>
          <w:szCs w:val="24"/>
        </w:rPr>
        <w:t xml:space="preserve">mudanças nas práticas de negócios da </w:t>
      </w:r>
      <w:r>
        <w:rPr>
          <w:rFonts w:ascii="Times New Roman" w:hAnsi="Times New Roman" w:cs="Times New Roman"/>
          <w:color w:val="000000"/>
          <w:sz w:val="24"/>
          <w:szCs w:val="24"/>
        </w:rPr>
        <w:t xml:space="preserve">associação dos produtores de café. De acordo com os representantes da APROCAM e da COCARIVE, </w:t>
      </w:r>
      <w:r>
        <w:rPr>
          <w:sz w:val="24"/>
          <w:szCs w:val="24"/>
        </w:rPr>
        <w:t>havia dificuldades em comercializar o café, havia a necessidade de reestruturação. Desse modo, criou-se o departamento do café especial, voltado para exportação, controle de qualidade e controle do selo por meio da APROCAM</w:t>
      </w:r>
      <w:r>
        <w:rPr>
          <w:rFonts w:cstheme="minorHAnsi"/>
          <w:sz w:val="24"/>
          <w:szCs w:val="24"/>
        </w:rPr>
        <w:t xml:space="preserve">.  Além disso, no intuito de atender o maior número possível de produtores, optou-se por mudar o regime de pessoa física para pessoa jurídica. </w:t>
      </w:r>
    </w:p>
    <w:p w:rsidR="00813137" w:rsidRPr="000210FF" w:rsidRDefault="00813137" w:rsidP="003F5111">
      <w:pPr>
        <w:spacing w:after="0" w:line="360" w:lineRule="auto"/>
        <w:jc w:val="both"/>
        <w:rPr>
          <w:rFonts w:cstheme="minorHAnsi"/>
          <w:sz w:val="24"/>
          <w:szCs w:val="24"/>
        </w:rPr>
      </w:pPr>
      <w:r>
        <w:rPr>
          <w:rFonts w:cstheme="minorHAnsi"/>
          <w:b/>
          <w:sz w:val="24"/>
          <w:szCs w:val="24"/>
        </w:rPr>
        <w:lastRenderedPageBreak/>
        <w:tab/>
      </w:r>
      <w:r w:rsidRPr="000210FF">
        <w:rPr>
          <w:rFonts w:cstheme="minorHAnsi"/>
          <w:sz w:val="24"/>
          <w:szCs w:val="24"/>
        </w:rPr>
        <w:t xml:space="preserve">Outra forma de inovação que </w:t>
      </w:r>
      <w:r>
        <w:rPr>
          <w:rFonts w:cstheme="minorHAnsi"/>
          <w:sz w:val="24"/>
          <w:szCs w:val="24"/>
        </w:rPr>
        <w:t>foi bem representativa</w:t>
      </w:r>
      <w:r w:rsidRPr="000210FF">
        <w:rPr>
          <w:rFonts w:cstheme="minorHAnsi"/>
          <w:sz w:val="24"/>
          <w:szCs w:val="24"/>
        </w:rPr>
        <w:t xml:space="preserve">, na percepção dos entrevistados, foi a inserção do café especial em um novo mercado. </w:t>
      </w:r>
      <w:r>
        <w:rPr>
          <w:rFonts w:cstheme="minorHAnsi"/>
          <w:sz w:val="24"/>
          <w:szCs w:val="24"/>
        </w:rPr>
        <w:t>É</w:t>
      </w:r>
      <w:r w:rsidRPr="000210FF">
        <w:rPr>
          <w:rFonts w:cstheme="minorHAnsi"/>
          <w:sz w:val="24"/>
          <w:szCs w:val="24"/>
        </w:rPr>
        <w:t xml:space="preserve"> um mercado em que os consumidores são mais exigentes, tanto no mercado interno quanto externo.</w:t>
      </w:r>
      <w:r>
        <w:rPr>
          <w:rFonts w:cstheme="minorHAnsi"/>
          <w:sz w:val="24"/>
          <w:szCs w:val="24"/>
        </w:rPr>
        <w:t xml:space="preserve"> </w:t>
      </w:r>
      <w:r w:rsidRPr="000210FF">
        <w:rPr>
          <w:rFonts w:cstheme="minorHAnsi"/>
          <w:sz w:val="24"/>
          <w:szCs w:val="24"/>
        </w:rPr>
        <w:t>Nas palavras do representante da COCARIVE nos E</w:t>
      </w:r>
      <w:r>
        <w:rPr>
          <w:rFonts w:cstheme="minorHAnsi"/>
          <w:sz w:val="24"/>
          <w:szCs w:val="24"/>
        </w:rPr>
        <w:t>stados Unidos:</w:t>
      </w:r>
    </w:p>
    <w:p w:rsidR="00813137" w:rsidRDefault="00813137" w:rsidP="005D2F4C">
      <w:pPr>
        <w:spacing w:after="120" w:line="240" w:lineRule="auto"/>
        <w:ind w:left="2268"/>
        <w:jc w:val="both"/>
        <w:rPr>
          <w:rFonts w:cstheme="minorHAnsi"/>
        </w:rPr>
      </w:pPr>
      <w:r w:rsidRPr="00BB07E4">
        <w:rPr>
          <w:rFonts w:cstheme="minorHAnsi"/>
        </w:rPr>
        <w:t>“E</w:t>
      </w:r>
      <w:r>
        <w:rPr>
          <w:rFonts w:cstheme="minorHAnsi"/>
        </w:rPr>
        <w:t>les querem um produto que possa</w:t>
      </w:r>
      <w:r w:rsidRPr="00BB07E4">
        <w:rPr>
          <w:rFonts w:cstheme="minorHAnsi"/>
        </w:rPr>
        <w:t xml:space="preserve"> ser identificados, que vem de uma origem pura e os produtos tem as regras, como é produzido, isso é importante para eles [...] para eles o que é importante também é a parte social, a parte da natureza, que o pessoal está tratando aqui, tem tudo no selo. Acho que está muito bom aqui para a gente, porque está educando muito o produtor nessa parte, para todo mundo ter essa consciência que tem que ser assim” (E8).</w:t>
      </w:r>
    </w:p>
    <w:p w:rsidR="00813137" w:rsidRDefault="006D6C40" w:rsidP="006D6C40">
      <w:pPr>
        <w:spacing w:after="0" w:line="360" w:lineRule="auto"/>
        <w:jc w:val="both"/>
        <w:rPr>
          <w:rFonts w:cstheme="minorHAnsi"/>
          <w:sz w:val="24"/>
          <w:szCs w:val="24"/>
        </w:rPr>
      </w:pPr>
      <w:r>
        <w:rPr>
          <w:b/>
          <w:szCs w:val="24"/>
        </w:rPr>
        <w:tab/>
        <w:t>N</w:t>
      </w:r>
      <w:r w:rsidR="00813137">
        <w:rPr>
          <w:rFonts w:cstheme="minorHAnsi"/>
          <w:sz w:val="24"/>
          <w:szCs w:val="24"/>
        </w:rPr>
        <w:t>o que tange ao café especial, c</w:t>
      </w:r>
      <w:r w:rsidR="00813137" w:rsidRPr="00413475">
        <w:rPr>
          <w:rFonts w:cstheme="minorHAnsi"/>
          <w:sz w:val="24"/>
          <w:szCs w:val="24"/>
        </w:rPr>
        <w:t>onforme enfatizado no referencial teórico, por meio da metodologia SCAA é</w:t>
      </w:r>
      <w:r w:rsidR="00813137">
        <w:rPr>
          <w:rFonts w:cstheme="minorHAnsi"/>
          <w:sz w:val="24"/>
          <w:szCs w:val="24"/>
        </w:rPr>
        <w:t xml:space="preserve"> concebível</w:t>
      </w:r>
      <w:r w:rsidR="00813137" w:rsidRPr="00413475">
        <w:rPr>
          <w:rFonts w:cstheme="minorHAnsi"/>
          <w:sz w:val="24"/>
          <w:szCs w:val="24"/>
        </w:rPr>
        <w:t xml:space="preserve"> indicar o grau de qualidade do café. </w:t>
      </w:r>
      <w:r w:rsidR="00813137">
        <w:rPr>
          <w:rFonts w:cstheme="minorHAnsi"/>
          <w:sz w:val="24"/>
          <w:szCs w:val="24"/>
        </w:rPr>
        <w:t>Diante disso,</w:t>
      </w:r>
      <w:r w:rsidR="00813137" w:rsidRPr="00413475">
        <w:rPr>
          <w:rFonts w:cstheme="minorHAnsi"/>
          <w:sz w:val="24"/>
          <w:szCs w:val="24"/>
        </w:rPr>
        <w:t xml:space="preserve"> a qualidade é quantificada por meio de uma escala que vai de zero a cem pontos, sendo os cafés com pontuação acima de 80 considerado como café especial.</w:t>
      </w:r>
    </w:p>
    <w:p w:rsidR="00813137" w:rsidRDefault="00813137" w:rsidP="00813137">
      <w:pPr>
        <w:spacing w:after="0" w:line="360" w:lineRule="auto"/>
        <w:jc w:val="both"/>
        <w:rPr>
          <w:rFonts w:cstheme="minorHAnsi"/>
          <w:sz w:val="24"/>
          <w:szCs w:val="24"/>
        </w:rPr>
      </w:pPr>
      <w:r>
        <w:rPr>
          <w:rFonts w:cstheme="minorHAnsi"/>
          <w:sz w:val="24"/>
          <w:szCs w:val="24"/>
        </w:rPr>
        <w:tab/>
      </w:r>
      <w:r w:rsidRPr="00413475">
        <w:rPr>
          <w:rFonts w:cstheme="minorHAnsi"/>
          <w:sz w:val="24"/>
          <w:szCs w:val="24"/>
        </w:rPr>
        <w:t xml:space="preserve">Tendo por base a tabela </w:t>
      </w:r>
      <w:r w:rsidR="00AD3B86">
        <w:rPr>
          <w:rFonts w:cstheme="minorHAnsi"/>
          <w:sz w:val="24"/>
          <w:szCs w:val="24"/>
        </w:rPr>
        <w:t>1</w:t>
      </w:r>
      <w:r w:rsidRPr="00413475">
        <w:rPr>
          <w:rFonts w:cstheme="minorHAnsi"/>
          <w:sz w:val="24"/>
          <w:szCs w:val="24"/>
        </w:rPr>
        <w:t xml:space="preserve">, observa-se que ao longo dos anos, mais especificamente a partir de 2011, houve uma mudança na qualidade dos cafés </w:t>
      </w:r>
      <w:r w:rsidR="00DB7FA5">
        <w:rPr>
          <w:rFonts w:cstheme="minorHAnsi"/>
          <w:sz w:val="24"/>
          <w:szCs w:val="24"/>
        </w:rPr>
        <w:t>produzidos na região da Mantiqueira de Minas</w:t>
      </w:r>
      <w:r>
        <w:rPr>
          <w:rFonts w:cstheme="minorHAnsi"/>
          <w:sz w:val="24"/>
          <w:szCs w:val="24"/>
        </w:rPr>
        <w:t>.</w:t>
      </w:r>
    </w:p>
    <w:p w:rsidR="00813137" w:rsidRPr="00AE0213" w:rsidRDefault="00AD3B86" w:rsidP="00813137">
      <w:pPr>
        <w:spacing w:after="0" w:line="240" w:lineRule="auto"/>
        <w:jc w:val="center"/>
        <w:rPr>
          <w:b/>
          <w:sz w:val="24"/>
          <w:szCs w:val="24"/>
        </w:rPr>
      </w:pPr>
      <w:r>
        <w:rPr>
          <w:b/>
          <w:sz w:val="24"/>
          <w:szCs w:val="24"/>
        </w:rPr>
        <w:t>Tabela 1</w:t>
      </w:r>
      <w:r w:rsidR="00813137">
        <w:rPr>
          <w:b/>
          <w:sz w:val="24"/>
          <w:szCs w:val="24"/>
        </w:rPr>
        <w:t xml:space="preserve"> - </w:t>
      </w:r>
      <w:r w:rsidR="00813137" w:rsidRPr="00AE0213">
        <w:rPr>
          <w:b/>
          <w:sz w:val="24"/>
          <w:szCs w:val="24"/>
        </w:rPr>
        <w:t xml:space="preserve">Análise sensorial do café da </w:t>
      </w:r>
      <w:r w:rsidR="00DB7FA5">
        <w:rPr>
          <w:b/>
          <w:sz w:val="24"/>
          <w:szCs w:val="24"/>
        </w:rPr>
        <w:t>Mantiqueira de Minas</w:t>
      </w:r>
      <w:r w:rsidR="00813137" w:rsidRPr="00AE0213">
        <w:rPr>
          <w:b/>
          <w:sz w:val="24"/>
          <w:szCs w:val="24"/>
        </w:rPr>
        <w:t>. Período: 2011 a 2018</w:t>
      </w:r>
    </w:p>
    <w:tbl>
      <w:tblPr>
        <w:tblStyle w:val="TabelaSimples21"/>
        <w:tblW w:w="8913" w:type="dxa"/>
        <w:tblLook w:val="04A0" w:firstRow="1" w:lastRow="0" w:firstColumn="1" w:lastColumn="0" w:noHBand="0" w:noVBand="1"/>
      </w:tblPr>
      <w:tblGrid>
        <w:gridCol w:w="1683"/>
        <w:gridCol w:w="1720"/>
        <w:gridCol w:w="1722"/>
        <w:gridCol w:w="1722"/>
        <w:gridCol w:w="2066"/>
      </w:tblGrid>
      <w:tr w:rsidR="00813137" w:rsidRPr="00C535D3" w:rsidTr="00E06A15">
        <w:trPr>
          <w:cnfStyle w:val="100000000000" w:firstRow="1" w:lastRow="0" w:firstColumn="0" w:lastColumn="0" w:oddVBand="0" w:evenVBand="0" w:oddHBand="0" w:evenHBand="0" w:firstRowFirstColumn="0" w:firstRowLastColumn="0" w:lastRowFirstColumn="0" w:lastRowLastColumn="0"/>
          <w:trHeight w:val="22"/>
        </w:trPr>
        <w:tc>
          <w:tcPr>
            <w:cnfStyle w:val="001000000000" w:firstRow="0" w:lastRow="0" w:firstColumn="1" w:lastColumn="0" w:oddVBand="0" w:evenVBand="0" w:oddHBand="0" w:evenHBand="0" w:firstRowFirstColumn="0" w:firstRowLastColumn="0" w:lastRowFirstColumn="0" w:lastRowLastColumn="0"/>
            <w:tcW w:w="1683" w:type="dxa"/>
            <w:tcBorders>
              <w:top w:val="single" w:sz="12" w:space="0" w:color="auto"/>
              <w:bottom w:val="single" w:sz="12" w:space="0" w:color="auto"/>
            </w:tcBorders>
            <w:shd w:val="clear" w:color="auto" w:fill="F2F2F2" w:themeFill="background1" w:themeFillShade="F2"/>
          </w:tcPr>
          <w:p w:rsidR="00813137" w:rsidRPr="00E23CD1" w:rsidRDefault="00813137" w:rsidP="00E80E6D">
            <w:pPr>
              <w:jc w:val="center"/>
            </w:pPr>
            <w:r w:rsidRPr="00E23CD1">
              <w:t>Período</w:t>
            </w:r>
          </w:p>
        </w:tc>
        <w:tc>
          <w:tcPr>
            <w:tcW w:w="1720" w:type="dxa"/>
            <w:tcBorders>
              <w:top w:val="single" w:sz="12" w:space="0" w:color="auto"/>
              <w:bottom w:val="single" w:sz="12" w:space="0" w:color="auto"/>
            </w:tcBorders>
            <w:shd w:val="clear" w:color="auto" w:fill="F2F2F2" w:themeFill="background1" w:themeFillShade="F2"/>
          </w:tcPr>
          <w:p w:rsidR="00813137" w:rsidRPr="00E23CD1" w:rsidRDefault="00813137" w:rsidP="00E80E6D">
            <w:pPr>
              <w:jc w:val="center"/>
              <w:cnfStyle w:val="100000000000" w:firstRow="1" w:lastRow="0" w:firstColumn="0" w:lastColumn="0" w:oddVBand="0" w:evenVBand="0" w:oddHBand="0" w:evenHBand="0" w:firstRowFirstColumn="0" w:firstRowLastColumn="0" w:lastRowFirstColumn="0" w:lastRowLastColumn="0"/>
            </w:pPr>
            <w:r w:rsidRPr="00E23CD1">
              <w:t xml:space="preserve">Até 79 </w:t>
            </w:r>
          </w:p>
          <w:p w:rsidR="00813137" w:rsidRPr="00E23CD1" w:rsidRDefault="00813137" w:rsidP="00E80E6D">
            <w:pPr>
              <w:jc w:val="center"/>
              <w:cnfStyle w:val="100000000000" w:firstRow="1" w:lastRow="0" w:firstColumn="0" w:lastColumn="0" w:oddVBand="0" w:evenVBand="0" w:oddHBand="0" w:evenHBand="0" w:firstRowFirstColumn="0" w:firstRowLastColumn="0" w:lastRowFirstColumn="0" w:lastRowLastColumn="0"/>
            </w:pPr>
            <w:proofErr w:type="gramStart"/>
            <w:r w:rsidRPr="00E23CD1">
              <w:t>pontos</w:t>
            </w:r>
            <w:proofErr w:type="gramEnd"/>
          </w:p>
        </w:tc>
        <w:tc>
          <w:tcPr>
            <w:tcW w:w="1722" w:type="dxa"/>
            <w:tcBorders>
              <w:top w:val="single" w:sz="12" w:space="0" w:color="auto"/>
              <w:bottom w:val="single" w:sz="12" w:space="0" w:color="auto"/>
            </w:tcBorders>
            <w:shd w:val="clear" w:color="auto" w:fill="F2F2F2" w:themeFill="background1" w:themeFillShade="F2"/>
          </w:tcPr>
          <w:p w:rsidR="00813137" w:rsidRPr="00E23CD1" w:rsidRDefault="00813137" w:rsidP="00E80E6D">
            <w:pPr>
              <w:jc w:val="center"/>
              <w:cnfStyle w:val="100000000000" w:firstRow="1" w:lastRow="0" w:firstColumn="0" w:lastColumn="0" w:oddVBand="0" w:evenVBand="0" w:oddHBand="0" w:evenHBand="0" w:firstRowFirstColumn="0" w:firstRowLastColumn="0" w:lastRowFirstColumn="0" w:lastRowLastColumn="0"/>
            </w:pPr>
            <w:r w:rsidRPr="00E23CD1">
              <w:t>80 a 83</w:t>
            </w:r>
          </w:p>
          <w:p w:rsidR="00813137" w:rsidRPr="00E23CD1" w:rsidRDefault="00813137" w:rsidP="00E80E6D">
            <w:pPr>
              <w:jc w:val="center"/>
              <w:cnfStyle w:val="100000000000" w:firstRow="1" w:lastRow="0" w:firstColumn="0" w:lastColumn="0" w:oddVBand="0" w:evenVBand="0" w:oddHBand="0" w:evenHBand="0" w:firstRowFirstColumn="0" w:firstRowLastColumn="0" w:lastRowFirstColumn="0" w:lastRowLastColumn="0"/>
            </w:pPr>
            <w:r w:rsidRPr="00E23CD1">
              <w:t xml:space="preserve"> </w:t>
            </w:r>
            <w:proofErr w:type="gramStart"/>
            <w:r w:rsidRPr="00E23CD1">
              <w:t>pontos</w:t>
            </w:r>
            <w:proofErr w:type="gramEnd"/>
          </w:p>
        </w:tc>
        <w:tc>
          <w:tcPr>
            <w:tcW w:w="1722" w:type="dxa"/>
            <w:tcBorders>
              <w:top w:val="single" w:sz="12" w:space="0" w:color="auto"/>
              <w:bottom w:val="single" w:sz="12" w:space="0" w:color="auto"/>
            </w:tcBorders>
            <w:shd w:val="clear" w:color="auto" w:fill="F2F2F2" w:themeFill="background1" w:themeFillShade="F2"/>
          </w:tcPr>
          <w:p w:rsidR="00813137" w:rsidRPr="00E23CD1" w:rsidRDefault="00813137" w:rsidP="00E80E6D">
            <w:pPr>
              <w:jc w:val="center"/>
              <w:cnfStyle w:val="100000000000" w:firstRow="1" w:lastRow="0" w:firstColumn="0" w:lastColumn="0" w:oddVBand="0" w:evenVBand="0" w:oddHBand="0" w:evenHBand="0" w:firstRowFirstColumn="0" w:firstRowLastColumn="0" w:lastRowFirstColumn="0" w:lastRowLastColumn="0"/>
            </w:pPr>
            <w:r w:rsidRPr="00E23CD1">
              <w:t>84 a 86</w:t>
            </w:r>
          </w:p>
          <w:p w:rsidR="00813137" w:rsidRPr="00E23CD1" w:rsidRDefault="00813137" w:rsidP="00E80E6D">
            <w:pPr>
              <w:jc w:val="center"/>
              <w:cnfStyle w:val="100000000000" w:firstRow="1" w:lastRow="0" w:firstColumn="0" w:lastColumn="0" w:oddVBand="0" w:evenVBand="0" w:oddHBand="0" w:evenHBand="0" w:firstRowFirstColumn="0" w:firstRowLastColumn="0" w:lastRowFirstColumn="0" w:lastRowLastColumn="0"/>
            </w:pPr>
            <w:r w:rsidRPr="00E23CD1">
              <w:t xml:space="preserve"> Pontos</w:t>
            </w:r>
          </w:p>
        </w:tc>
        <w:tc>
          <w:tcPr>
            <w:tcW w:w="2066" w:type="dxa"/>
            <w:tcBorders>
              <w:top w:val="single" w:sz="12" w:space="0" w:color="auto"/>
              <w:bottom w:val="single" w:sz="12" w:space="0" w:color="auto"/>
            </w:tcBorders>
            <w:shd w:val="clear" w:color="auto" w:fill="F2F2F2" w:themeFill="background1" w:themeFillShade="F2"/>
          </w:tcPr>
          <w:p w:rsidR="00813137" w:rsidRPr="00E23CD1" w:rsidRDefault="00813137" w:rsidP="00E80E6D">
            <w:pPr>
              <w:jc w:val="center"/>
              <w:cnfStyle w:val="100000000000" w:firstRow="1" w:lastRow="0" w:firstColumn="0" w:lastColumn="0" w:oddVBand="0" w:evenVBand="0" w:oddHBand="0" w:evenHBand="0" w:firstRowFirstColumn="0" w:firstRowLastColumn="0" w:lastRowFirstColumn="0" w:lastRowLastColumn="0"/>
            </w:pPr>
            <w:r w:rsidRPr="00E23CD1">
              <w:t xml:space="preserve">Acima de 87 </w:t>
            </w:r>
          </w:p>
          <w:p w:rsidR="00813137" w:rsidRPr="00E23CD1" w:rsidRDefault="00813137" w:rsidP="00E80E6D">
            <w:pPr>
              <w:jc w:val="center"/>
              <w:cnfStyle w:val="100000000000" w:firstRow="1" w:lastRow="0" w:firstColumn="0" w:lastColumn="0" w:oddVBand="0" w:evenVBand="0" w:oddHBand="0" w:evenHBand="0" w:firstRowFirstColumn="0" w:firstRowLastColumn="0" w:lastRowFirstColumn="0" w:lastRowLastColumn="0"/>
            </w:pPr>
            <w:proofErr w:type="gramStart"/>
            <w:r w:rsidRPr="00E23CD1">
              <w:t>pontos</w:t>
            </w:r>
            <w:proofErr w:type="gramEnd"/>
          </w:p>
        </w:tc>
      </w:tr>
      <w:tr w:rsidR="00813137" w:rsidRPr="00387B43" w:rsidTr="00E06A15">
        <w:trPr>
          <w:cnfStyle w:val="000000100000" w:firstRow="0" w:lastRow="0" w:firstColumn="0" w:lastColumn="0" w:oddVBand="0" w:evenVBand="0" w:oddHBand="1" w:evenHBand="0" w:firstRowFirstColumn="0" w:firstRowLastColumn="0" w:lastRowFirstColumn="0" w:lastRowLastColumn="0"/>
          <w:trHeight w:val="22"/>
        </w:trPr>
        <w:tc>
          <w:tcPr>
            <w:cnfStyle w:val="001000000000" w:firstRow="0" w:lastRow="0" w:firstColumn="1" w:lastColumn="0" w:oddVBand="0" w:evenVBand="0" w:oddHBand="0" w:evenHBand="0" w:firstRowFirstColumn="0" w:firstRowLastColumn="0" w:lastRowFirstColumn="0" w:lastRowLastColumn="0"/>
            <w:tcW w:w="1683" w:type="dxa"/>
            <w:tcBorders>
              <w:top w:val="single" w:sz="12" w:space="0" w:color="auto"/>
            </w:tcBorders>
          </w:tcPr>
          <w:p w:rsidR="00813137" w:rsidRPr="00E23CD1" w:rsidRDefault="00813137" w:rsidP="00E80E6D">
            <w:pPr>
              <w:jc w:val="center"/>
              <w:rPr>
                <w:b w:val="0"/>
              </w:rPr>
            </w:pPr>
            <w:r w:rsidRPr="00E23CD1">
              <w:rPr>
                <w:b w:val="0"/>
              </w:rPr>
              <w:t>2011/2012</w:t>
            </w:r>
          </w:p>
        </w:tc>
        <w:tc>
          <w:tcPr>
            <w:tcW w:w="1720" w:type="dxa"/>
            <w:tcBorders>
              <w:top w:val="single" w:sz="12" w:space="0" w:color="auto"/>
            </w:tcBorders>
          </w:tcPr>
          <w:p w:rsidR="00813137" w:rsidRPr="00E23CD1" w:rsidRDefault="00813137" w:rsidP="00E80E6D">
            <w:pPr>
              <w:jc w:val="center"/>
              <w:cnfStyle w:val="000000100000" w:firstRow="0" w:lastRow="0" w:firstColumn="0" w:lastColumn="0" w:oddVBand="0" w:evenVBand="0" w:oddHBand="1" w:evenHBand="0" w:firstRowFirstColumn="0" w:firstRowLastColumn="0" w:lastRowFirstColumn="0" w:lastRowLastColumn="0"/>
            </w:pPr>
            <w:r w:rsidRPr="00E23CD1">
              <w:t>56,74%</w:t>
            </w:r>
          </w:p>
        </w:tc>
        <w:tc>
          <w:tcPr>
            <w:tcW w:w="1722" w:type="dxa"/>
            <w:tcBorders>
              <w:top w:val="single" w:sz="12" w:space="0" w:color="auto"/>
            </w:tcBorders>
          </w:tcPr>
          <w:p w:rsidR="00813137" w:rsidRPr="00E23CD1" w:rsidRDefault="00813137" w:rsidP="00E80E6D">
            <w:pPr>
              <w:jc w:val="center"/>
              <w:cnfStyle w:val="000000100000" w:firstRow="0" w:lastRow="0" w:firstColumn="0" w:lastColumn="0" w:oddVBand="0" w:evenVBand="0" w:oddHBand="1" w:evenHBand="0" w:firstRowFirstColumn="0" w:firstRowLastColumn="0" w:lastRowFirstColumn="0" w:lastRowLastColumn="0"/>
            </w:pPr>
            <w:r w:rsidRPr="00E23CD1">
              <w:t>24,17%</w:t>
            </w:r>
          </w:p>
        </w:tc>
        <w:tc>
          <w:tcPr>
            <w:tcW w:w="1722" w:type="dxa"/>
            <w:tcBorders>
              <w:top w:val="single" w:sz="12" w:space="0" w:color="auto"/>
            </w:tcBorders>
          </w:tcPr>
          <w:p w:rsidR="00813137" w:rsidRPr="00E23CD1" w:rsidRDefault="00813137" w:rsidP="00E80E6D">
            <w:pPr>
              <w:jc w:val="center"/>
              <w:cnfStyle w:val="000000100000" w:firstRow="0" w:lastRow="0" w:firstColumn="0" w:lastColumn="0" w:oddVBand="0" w:evenVBand="0" w:oddHBand="1" w:evenHBand="0" w:firstRowFirstColumn="0" w:firstRowLastColumn="0" w:lastRowFirstColumn="0" w:lastRowLastColumn="0"/>
            </w:pPr>
            <w:r w:rsidRPr="00E23CD1">
              <w:t>9,96%</w:t>
            </w:r>
          </w:p>
        </w:tc>
        <w:tc>
          <w:tcPr>
            <w:tcW w:w="2066" w:type="dxa"/>
            <w:tcBorders>
              <w:top w:val="single" w:sz="12" w:space="0" w:color="auto"/>
            </w:tcBorders>
          </w:tcPr>
          <w:p w:rsidR="00813137" w:rsidRPr="00E23CD1" w:rsidRDefault="00813137" w:rsidP="00E80E6D">
            <w:pPr>
              <w:jc w:val="center"/>
              <w:cnfStyle w:val="000000100000" w:firstRow="0" w:lastRow="0" w:firstColumn="0" w:lastColumn="0" w:oddVBand="0" w:evenVBand="0" w:oddHBand="1" w:evenHBand="0" w:firstRowFirstColumn="0" w:firstRowLastColumn="0" w:lastRowFirstColumn="0" w:lastRowLastColumn="0"/>
            </w:pPr>
            <w:r w:rsidRPr="00E23CD1">
              <w:t>9,13%</w:t>
            </w:r>
          </w:p>
        </w:tc>
      </w:tr>
      <w:tr w:rsidR="00813137" w:rsidRPr="00387B43" w:rsidTr="00E06A15">
        <w:trPr>
          <w:trHeight w:val="22"/>
        </w:trPr>
        <w:tc>
          <w:tcPr>
            <w:cnfStyle w:val="001000000000" w:firstRow="0" w:lastRow="0" w:firstColumn="1" w:lastColumn="0" w:oddVBand="0" w:evenVBand="0" w:oddHBand="0" w:evenHBand="0" w:firstRowFirstColumn="0" w:firstRowLastColumn="0" w:lastRowFirstColumn="0" w:lastRowLastColumn="0"/>
            <w:tcW w:w="1683" w:type="dxa"/>
          </w:tcPr>
          <w:p w:rsidR="00813137" w:rsidRPr="00E23CD1" w:rsidRDefault="00813137" w:rsidP="00E80E6D">
            <w:pPr>
              <w:jc w:val="center"/>
              <w:rPr>
                <w:b w:val="0"/>
              </w:rPr>
            </w:pPr>
            <w:r w:rsidRPr="00E23CD1">
              <w:rPr>
                <w:b w:val="0"/>
              </w:rPr>
              <w:t>2012/2013</w:t>
            </w:r>
          </w:p>
        </w:tc>
        <w:tc>
          <w:tcPr>
            <w:tcW w:w="1720" w:type="dxa"/>
          </w:tcPr>
          <w:p w:rsidR="00813137" w:rsidRPr="00E23CD1" w:rsidRDefault="00813137" w:rsidP="00E80E6D">
            <w:pPr>
              <w:jc w:val="center"/>
              <w:cnfStyle w:val="000000000000" w:firstRow="0" w:lastRow="0" w:firstColumn="0" w:lastColumn="0" w:oddVBand="0" w:evenVBand="0" w:oddHBand="0" w:evenHBand="0" w:firstRowFirstColumn="0" w:firstRowLastColumn="0" w:lastRowFirstColumn="0" w:lastRowLastColumn="0"/>
            </w:pPr>
            <w:r w:rsidRPr="00E23CD1">
              <w:t>55,30%</w:t>
            </w:r>
          </w:p>
        </w:tc>
        <w:tc>
          <w:tcPr>
            <w:tcW w:w="1722" w:type="dxa"/>
          </w:tcPr>
          <w:p w:rsidR="00813137" w:rsidRPr="00E23CD1" w:rsidRDefault="00813137" w:rsidP="00E80E6D">
            <w:pPr>
              <w:jc w:val="center"/>
              <w:cnfStyle w:val="000000000000" w:firstRow="0" w:lastRow="0" w:firstColumn="0" w:lastColumn="0" w:oddVBand="0" w:evenVBand="0" w:oddHBand="0" w:evenHBand="0" w:firstRowFirstColumn="0" w:firstRowLastColumn="0" w:lastRowFirstColumn="0" w:lastRowLastColumn="0"/>
            </w:pPr>
            <w:r w:rsidRPr="00E23CD1">
              <w:t>21,10%</w:t>
            </w:r>
          </w:p>
        </w:tc>
        <w:tc>
          <w:tcPr>
            <w:tcW w:w="1722" w:type="dxa"/>
          </w:tcPr>
          <w:p w:rsidR="00813137" w:rsidRPr="00E23CD1" w:rsidRDefault="00813137" w:rsidP="00E80E6D">
            <w:pPr>
              <w:jc w:val="center"/>
              <w:cnfStyle w:val="000000000000" w:firstRow="0" w:lastRow="0" w:firstColumn="0" w:lastColumn="0" w:oddVBand="0" w:evenVBand="0" w:oddHBand="0" w:evenHBand="0" w:firstRowFirstColumn="0" w:firstRowLastColumn="0" w:lastRowFirstColumn="0" w:lastRowLastColumn="0"/>
            </w:pPr>
            <w:r w:rsidRPr="00E23CD1">
              <w:t>13,00%</w:t>
            </w:r>
          </w:p>
        </w:tc>
        <w:tc>
          <w:tcPr>
            <w:tcW w:w="2066" w:type="dxa"/>
          </w:tcPr>
          <w:p w:rsidR="00813137" w:rsidRPr="00E23CD1" w:rsidRDefault="00813137" w:rsidP="00E80E6D">
            <w:pPr>
              <w:jc w:val="center"/>
              <w:cnfStyle w:val="000000000000" w:firstRow="0" w:lastRow="0" w:firstColumn="0" w:lastColumn="0" w:oddVBand="0" w:evenVBand="0" w:oddHBand="0" w:evenHBand="0" w:firstRowFirstColumn="0" w:firstRowLastColumn="0" w:lastRowFirstColumn="0" w:lastRowLastColumn="0"/>
            </w:pPr>
            <w:r w:rsidRPr="00E23CD1">
              <w:t>10,57%</w:t>
            </w:r>
          </w:p>
        </w:tc>
      </w:tr>
      <w:tr w:rsidR="00813137" w:rsidRPr="00387B43" w:rsidTr="00E06A15">
        <w:trPr>
          <w:cnfStyle w:val="000000100000" w:firstRow="0" w:lastRow="0" w:firstColumn="0" w:lastColumn="0" w:oddVBand="0" w:evenVBand="0" w:oddHBand="1" w:evenHBand="0" w:firstRowFirstColumn="0" w:firstRowLastColumn="0" w:lastRowFirstColumn="0" w:lastRowLastColumn="0"/>
          <w:trHeight w:val="22"/>
        </w:trPr>
        <w:tc>
          <w:tcPr>
            <w:cnfStyle w:val="001000000000" w:firstRow="0" w:lastRow="0" w:firstColumn="1" w:lastColumn="0" w:oddVBand="0" w:evenVBand="0" w:oddHBand="0" w:evenHBand="0" w:firstRowFirstColumn="0" w:firstRowLastColumn="0" w:lastRowFirstColumn="0" w:lastRowLastColumn="0"/>
            <w:tcW w:w="1683" w:type="dxa"/>
          </w:tcPr>
          <w:p w:rsidR="00813137" w:rsidRPr="00E23CD1" w:rsidRDefault="00813137" w:rsidP="00E80E6D">
            <w:pPr>
              <w:jc w:val="center"/>
              <w:rPr>
                <w:b w:val="0"/>
              </w:rPr>
            </w:pPr>
            <w:r w:rsidRPr="00E23CD1">
              <w:rPr>
                <w:b w:val="0"/>
              </w:rPr>
              <w:t>2013/2014</w:t>
            </w:r>
          </w:p>
        </w:tc>
        <w:tc>
          <w:tcPr>
            <w:tcW w:w="1720" w:type="dxa"/>
          </w:tcPr>
          <w:p w:rsidR="00813137" w:rsidRPr="00E23CD1" w:rsidRDefault="00813137" w:rsidP="00E80E6D">
            <w:pPr>
              <w:jc w:val="center"/>
              <w:cnfStyle w:val="000000100000" w:firstRow="0" w:lastRow="0" w:firstColumn="0" w:lastColumn="0" w:oddVBand="0" w:evenVBand="0" w:oddHBand="1" w:evenHBand="0" w:firstRowFirstColumn="0" w:firstRowLastColumn="0" w:lastRowFirstColumn="0" w:lastRowLastColumn="0"/>
            </w:pPr>
            <w:r w:rsidRPr="00E23CD1">
              <w:t>61,20%</w:t>
            </w:r>
          </w:p>
        </w:tc>
        <w:tc>
          <w:tcPr>
            <w:tcW w:w="1722" w:type="dxa"/>
          </w:tcPr>
          <w:p w:rsidR="00813137" w:rsidRPr="00E23CD1" w:rsidRDefault="00813137" w:rsidP="00E80E6D">
            <w:pPr>
              <w:jc w:val="center"/>
              <w:cnfStyle w:val="000000100000" w:firstRow="0" w:lastRow="0" w:firstColumn="0" w:lastColumn="0" w:oddVBand="0" w:evenVBand="0" w:oddHBand="1" w:evenHBand="0" w:firstRowFirstColumn="0" w:firstRowLastColumn="0" w:lastRowFirstColumn="0" w:lastRowLastColumn="0"/>
            </w:pPr>
            <w:r w:rsidRPr="00E23CD1">
              <w:t>19,82%</w:t>
            </w:r>
          </w:p>
        </w:tc>
        <w:tc>
          <w:tcPr>
            <w:tcW w:w="1722" w:type="dxa"/>
          </w:tcPr>
          <w:p w:rsidR="00813137" w:rsidRPr="00E23CD1" w:rsidRDefault="00813137" w:rsidP="00E80E6D">
            <w:pPr>
              <w:jc w:val="center"/>
              <w:cnfStyle w:val="000000100000" w:firstRow="0" w:lastRow="0" w:firstColumn="0" w:lastColumn="0" w:oddVBand="0" w:evenVBand="0" w:oddHBand="1" w:evenHBand="0" w:firstRowFirstColumn="0" w:firstRowLastColumn="0" w:lastRowFirstColumn="0" w:lastRowLastColumn="0"/>
            </w:pPr>
            <w:r w:rsidRPr="00E23CD1">
              <w:t>11,81%</w:t>
            </w:r>
          </w:p>
        </w:tc>
        <w:tc>
          <w:tcPr>
            <w:tcW w:w="2066" w:type="dxa"/>
          </w:tcPr>
          <w:p w:rsidR="00813137" w:rsidRPr="00E23CD1" w:rsidRDefault="00813137" w:rsidP="00E80E6D">
            <w:pPr>
              <w:jc w:val="center"/>
              <w:cnfStyle w:val="000000100000" w:firstRow="0" w:lastRow="0" w:firstColumn="0" w:lastColumn="0" w:oddVBand="0" w:evenVBand="0" w:oddHBand="1" w:evenHBand="0" w:firstRowFirstColumn="0" w:firstRowLastColumn="0" w:lastRowFirstColumn="0" w:lastRowLastColumn="0"/>
            </w:pPr>
            <w:r w:rsidRPr="00E23CD1">
              <w:t>7,17%</w:t>
            </w:r>
          </w:p>
        </w:tc>
      </w:tr>
      <w:tr w:rsidR="00813137" w:rsidRPr="00387B43" w:rsidTr="00E06A15">
        <w:trPr>
          <w:trHeight w:val="22"/>
        </w:trPr>
        <w:tc>
          <w:tcPr>
            <w:cnfStyle w:val="001000000000" w:firstRow="0" w:lastRow="0" w:firstColumn="1" w:lastColumn="0" w:oddVBand="0" w:evenVBand="0" w:oddHBand="0" w:evenHBand="0" w:firstRowFirstColumn="0" w:firstRowLastColumn="0" w:lastRowFirstColumn="0" w:lastRowLastColumn="0"/>
            <w:tcW w:w="1683" w:type="dxa"/>
          </w:tcPr>
          <w:p w:rsidR="00813137" w:rsidRPr="00E23CD1" w:rsidRDefault="00813137" w:rsidP="00E80E6D">
            <w:pPr>
              <w:jc w:val="center"/>
              <w:rPr>
                <w:b w:val="0"/>
              </w:rPr>
            </w:pPr>
            <w:r w:rsidRPr="00E23CD1">
              <w:rPr>
                <w:b w:val="0"/>
              </w:rPr>
              <w:t>2014/2015</w:t>
            </w:r>
          </w:p>
        </w:tc>
        <w:tc>
          <w:tcPr>
            <w:tcW w:w="1720" w:type="dxa"/>
          </w:tcPr>
          <w:p w:rsidR="00813137" w:rsidRPr="00E23CD1" w:rsidRDefault="00813137" w:rsidP="00E80E6D">
            <w:pPr>
              <w:jc w:val="center"/>
              <w:cnfStyle w:val="000000000000" w:firstRow="0" w:lastRow="0" w:firstColumn="0" w:lastColumn="0" w:oddVBand="0" w:evenVBand="0" w:oddHBand="0" w:evenHBand="0" w:firstRowFirstColumn="0" w:firstRowLastColumn="0" w:lastRowFirstColumn="0" w:lastRowLastColumn="0"/>
            </w:pPr>
            <w:r w:rsidRPr="00E23CD1">
              <w:t>56,30%</w:t>
            </w:r>
          </w:p>
        </w:tc>
        <w:tc>
          <w:tcPr>
            <w:tcW w:w="1722" w:type="dxa"/>
          </w:tcPr>
          <w:p w:rsidR="00813137" w:rsidRPr="00E23CD1" w:rsidRDefault="00813137" w:rsidP="00E80E6D">
            <w:pPr>
              <w:jc w:val="center"/>
              <w:cnfStyle w:val="000000000000" w:firstRow="0" w:lastRow="0" w:firstColumn="0" w:lastColumn="0" w:oddVBand="0" w:evenVBand="0" w:oddHBand="0" w:evenHBand="0" w:firstRowFirstColumn="0" w:firstRowLastColumn="0" w:lastRowFirstColumn="0" w:lastRowLastColumn="0"/>
            </w:pPr>
            <w:r w:rsidRPr="00E23CD1">
              <w:t>25,00%</w:t>
            </w:r>
          </w:p>
        </w:tc>
        <w:tc>
          <w:tcPr>
            <w:tcW w:w="1722" w:type="dxa"/>
          </w:tcPr>
          <w:p w:rsidR="00813137" w:rsidRPr="00E23CD1" w:rsidRDefault="00813137" w:rsidP="00E80E6D">
            <w:pPr>
              <w:jc w:val="center"/>
              <w:cnfStyle w:val="000000000000" w:firstRow="0" w:lastRow="0" w:firstColumn="0" w:lastColumn="0" w:oddVBand="0" w:evenVBand="0" w:oddHBand="0" w:evenHBand="0" w:firstRowFirstColumn="0" w:firstRowLastColumn="0" w:lastRowFirstColumn="0" w:lastRowLastColumn="0"/>
            </w:pPr>
            <w:r w:rsidRPr="00E23CD1">
              <w:t>14,45%</w:t>
            </w:r>
          </w:p>
        </w:tc>
        <w:tc>
          <w:tcPr>
            <w:tcW w:w="2066" w:type="dxa"/>
          </w:tcPr>
          <w:p w:rsidR="00813137" w:rsidRPr="00E23CD1" w:rsidRDefault="00813137" w:rsidP="00E80E6D">
            <w:pPr>
              <w:jc w:val="center"/>
              <w:cnfStyle w:val="000000000000" w:firstRow="0" w:lastRow="0" w:firstColumn="0" w:lastColumn="0" w:oddVBand="0" w:evenVBand="0" w:oddHBand="0" w:evenHBand="0" w:firstRowFirstColumn="0" w:firstRowLastColumn="0" w:lastRowFirstColumn="0" w:lastRowLastColumn="0"/>
            </w:pPr>
            <w:r w:rsidRPr="00E23CD1">
              <w:t>4,25%</w:t>
            </w:r>
          </w:p>
        </w:tc>
      </w:tr>
      <w:tr w:rsidR="00813137" w:rsidRPr="00387B43" w:rsidTr="00E06A15">
        <w:trPr>
          <w:cnfStyle w:val="000000100000" w:firstRow="0" w:lastRow="0" w:firstColumn="0" w:lastColumn="0" w:oddVBand="0" w:evenVBand="0" w:oddHBand="1" w:evenHBand="0" w:firstRowFirstColumn="0" w:firstRowLastColumn="0" w:lastRowFirstColumn="0" w:lastRowLastColumn="0"/>
          <w:trHeight w:val="22"/>
        </w:trPr>
        <w:tc>
          <w:tcPr>
            <w:cnfStyle w:val="001000000000" w:firstRow="0" w:lastRow="0" w:firstColumn="1" w:lastColumn="0" w:oddVBand="0" w:evenVBand="0" w:oddHBand="0" w:evenHBand="0" w:firstRowFirstColumn="0" w:firstRowLastColumn="0" w:lastRowFirstColumn="0" w:lastRowLastColumn="0"/>
            <w:tcW w:w="1683" w:type="dxa"/>
          </w:tcPr>
          <w:p w:rsidR="00813137" w:rsidRPr="00E23CD1" w:rsidRDefault="00813137" w:rsidP="00E80E6D">
            <w:pPr>
              <w:jc w:val="center"/>
              <w:rPr>
                <w:b w:val="0"/>
              </w:rPr>
            </w:pPr>
            <w:r w:rsidRPr="00E23CD1">
              <w:rPr>
                <w:b w:val="0"/>
              </w:rPr>
              <w:t>2015/2016</w:t>
            </w:r>
          </w:p>
        </w:tc>
        <w:tc>
          <w:tcPr>
            <w:tcW w:w="1720" w:type="dxa"/>
          </w:tcPr>
          <w:p w:rsidR="00813137" w:rsidRPr="00E23CD1" w:rsidRDefault="00813137" w:rsidP="00E80E6D">
            <w:pPr>
              <w:jc w:val="center"/>
              <w:cnfStyle w:val="000000100000" w:firstRow="0" w:lastRow="0" w:firstColumn="0" w:lastColumn="0" w:oddVBand="0" w:evenVBand="0" w:oddHBand="1" w:evenHBand="0" w:firstRowFirstColumn="0" w:firstRowLastColumn="0" w:lastRowFirstColumn="0" w:lastRowLastColumn="0"/>
            </w:pPr>
            <w:r w:rsidRPr="00E23CD1">
              <w:t>30,80%</w:t>
            </w:r>
          </w:p>
        </w:tc>
        <w:tc>
          <w:tcPr>
            <w:tcW w:w="1722" w:type="dxa"/>
          </w:tcPr>
          <w:p w:rsidR="00813137" w:rsidRPr="00E23CD1" w:rsidRDefault="00813137" w:rsidP="00E80E6D">
            <w:pPr>
              <w:jc w:val="center"/>
              <w:cnfStyle w:val="000000100000" w:firstRow="0" w:lastRow="0" w:firstColumn="0" w:lastColumn="0" w:oddVBand="0" w:evenVBand="0" w:oddHBand="1" w:evenHBand="0" w:firstRowFirstColumn="0" w:firstRowLastColumn="0" w:lastRowFirstColumn="0" w:lastRowLastColumn="0"/>
            </w:pPr>
            <w:r w:rsidRPr="00E23CD1">
              <w:t>27,30%</w:t>
            </w:r>
          </w:p>
        </w:tc>
        <w:tc>
          <w:tcPr>
            <w:tcW w:w="1722" w:type="dxa"/>
          </w:tcPr>
          <w:p w:rsidR="00813137" w:rsidRPr="00E23CD1" w:rsidRDefault="00813137" w:rsidP="00E80E6D">
            <w:pPr>
              <w:jc w:val="center"/>
              <w:cnfStyle w:val="000000100000" w:firstRow="0" w:lastRow="0" w:firstColumn="0" w:lastColumn="0" w:oddVBand="0" w:evenVBand="0" w:oddHBand="1" w:evenHBand="0" w:firstRowFirstColumn="0" w:firstRowLastColumn="0" w:lastRowFirstColumn="0" w:lastRowLastColumn="0"/>
            </w:pPr>
            <w:r w:rsidRPr="00E23CD1">
              <w:t>27,20%</w:t>
            </w:r>
          </w:p>
        </w:tc>
        <w:tc>
          <w:tcPr>
            <w:tcW w:w="2066" w:type="dxa"/>
          </w:tcPr>
          <w:p w:rsidR="00813137" w:rsidRPr="00E23CD1" w:rsidRDefault="00813137" w:rsidP="00E80E6D">
            <w:pPr>
              <w:jc w:val="center"/>
              <w:cnfStyle w:val="000000100000" w:firstRow="0" w:lastRow="0" w:firstColumn="0" w:lastColumn="0" w:oddVBand="0" w:evenVBand="0" w:oddHBand="1" w:evenHBand="0" w:firstRowFirstColumn="0" w:firstRowLastColumn="0" w:lastRowFirstColumn="0" w:lastRowLastColumn="0"/>
            </w:pPr>
            <w:r w:rsidRPr="00E23CD1">
              <w:t>14,70%</w:t>
            </w:r>
          </w:p>
        </w:tc>
      </w:tr>
      <w:tr w:rsidR="00813137" w:rsidRPr="00387B43" w:rsidTr="00E06A15">
        <w:trPr>
          <w:trHeight w:val="22"/>
        </w:trPr>
        <w:tc>
          <w:tcPr>
            <w:cnfStyle w:val="001000000000" w:firstRow="0" w:lastRow="0" w:firstColumn="1" w:lastColumn="0" w:oddVBand="0" w:evenVBand="0" w:oddHBand="0" w:evenHBand="0" w:firstRowFirstColumn="0" w:firstRowLastColumn="0" w:lastRowFirstColumn="0" w:lastRowLastColumn="0"/>
            <w:tcW w:w="1683" w:type="dxa"/>
            <w:tcBorders>
              <w:bottom w:val="single" w:sz="4" w:space="0" w:color="7F7F7F" w:themeColor="text1" w:themeTint="80"/>
            </w:tcBorders>
          </w:tcPr>
          <w:p w:rsidR="00813137" w:rsidRPr="00E23CD1" w:rsidRDefault="00813137" w:rsidP="00E80E6D">
            <w:pPr>
              <w:jc w:val="center"/>
              <w:rPr>
                <w:b w:val="0"/>
              </w:rPr>
            </w:pPr>
            <w:r w:rsidRPr="00E23CD1">
              <w:rPr>
                <w:b w:val="0"/>
              </w:rPr>
              <w:t>2016/2017</w:t>
            </w:r>
          </w:p>
        </w:tc>
        <w:tc>
          <w:tcPr>
            <w:tcW w:w="1720" w:type="dxa"/>
            <w:tcBorders>
              <w:bottom w:val="single" w:sz="4" w:space="0" w:color="7F7F7F" w:themeColor="text1" w:themeTint="80"/>
            </w:tcBorders>
          </w:tcPr>
          <w:p w:rsidR="00813137" w:rsidRPr="00E23CD1" w:rsidRDefault="00813137" w:rsidP="00E80E6D">
            <w:pPr>
              <w:jc w:val="center"/>
              <w:cnfStyle w:val="000000000000" w:firstRow="0" w:lastRow="0" w:firstColumn="0" w:lastColumn="0" w:oddVBand="0" w:evenVBand="0" w:oddHBand="0" w:evenHBand="0" w:firstRowFirstColumn="0" w:firstRowLastColumn="0" w:lastRowFirstColumn="0" w:lastRowLastColumn="0"/>
            </w:pPr>
            <w:r w:rsidRPr="00E23CD1">
              <w:t>23,38%</w:t>
            </w:r>
          </w:p>
        </w:tc>
        <w:tc>
          <w:tcPr>
            <w:tcW w:w="1722" w:type="dxa"/>
            <w:tcBorders>
              <w:bottom w:val="single" w:sz="4" w:space="0" w:color="7F7F7F" w:themeColor="text1" w:themeTint="80"/>
            </w:tcBorders>
          </w:tcPr>
          <w:p w:rsidR="00813137" w:rsidRPr="00E23CD1" w:rsidRDefault="00813137" w:rsidP="00E80E6D">
            <w:pPr>
              <w:jc w:val="center"/>
              <w:cnfStyle w:val="000000000000" w:firstRow="0" w:lastRow="0" w:firstColumn="0" w:lastColumn="0" w:oddVBand="0" w:evenVBand="0" w:oddHBand="0" w:evenHBand="0" w:firstRowFirstColumn="0" w:firstRowLastColumn="0" w:lastRowFirstColumn="0" w:lastRowLastColumn="0"/>
            </w:pPr>
            <w:r w:rsidRPr="00E23CD1">
              <w:t>32,50%</w:t>
            </w:r>
          </w:p>
        </w:tc>
        <w:tc>
          <w:tcPr>
            <w:tcW w:w="1722" w:type="dxa"/>
            <w:tcBorders>
              <w:bottom w:val="single" w:sz="4" w:space="0" w:color="7F7F7F" w:themeColor="text1" w:themeTint="80"/>
            </w:tcBorders>
          </w:tcPr>
          <w:p w:rsidR="00813137" w:rsidRPr="00E23CD1" w:rsidRDefault="00813137" w:rsidP="00E80E6D">
            <w:pPr>
              <w:jc w:val="center"/>
              <w:cnfStyle w:val="000000000000" w:firstRow="0" w:lastRow="0" w:firstColumn="0" w:lastColumn="0" w:oddVBand="0" w:evenVBand="0" w:oddHBand="0" w:evenHBand="0" w:firstRowFirstColumn="0" w:firstRowLastColumn="0" w:lastRowFirstColumn="0" w:lastRowLastColumn="0"/>
            </w:pPr>
            <w:r w:rsidRPr="00E23CD1">
              <w:t>31,13%</w:t>
            </w:r>
          </w:p>
        </w:tc>
        <w:tc>
          <w:tcPr>
            <w:tcW w:w="2066" w:type="dxa"/>
            <w:tcBorders>
              <w:bottom w:val="single" w:sz="4" w:space="0" w:color="7F7F7F" w:themeColor="text1" w:themeTint="80"/>
            </w:tcBorders>
          </w:tcPr>
          <w:p w:rsidR="00813137" w:rsidRPr="00E23CD1" w:rsidRDefault="00813137" w:rsidP="00E80E6D">
            <w:pPr>
              <w:jc w:val="center"/>
              <w:cnfStyle w:val="000000000000" w:firstRow="0" w:lastRow="0" w:firstColumn="0" w:lastColumn="0" w:oddVBand="0" w:evenVBand="0" w:oddHBand="0" w:evenHBand="0" w:firstRowFirstColumn="0" w:firstRowLastColumn="0" w:lastRowFirstColumn="0" w:lastRowLastColumn="0"/>
            </w:pPr>
            <w:r w:rsidRPr="00E23CD1">
              <w:t>12,99%</w:t>
            </w:r>
          </w:p>
        </w:tc>
      </w:tr>
      <w:tr w:rsidR="00813137" w:rsidRPr="00387B43" w:rsidTr="00E06A15">
        <w:trPr>
          <w:cnfStyle w:val="000000100000" w:firstRow="0" w:lastRow="0" w:firstColumn="0" w:lastColumn="0" w:oddVBand="0" w:evenVBand="0" w:oddHBand="1" w:evenHBand="0" w:firstRowFirstColumn="0" w:firstRowLastColumn="0" w:lastRowFirstColumn="0" w:lastRowLastColumn="0"/>
          <w:trHeight w:val="22"/>
        </w:trPr>
        <w:tc>
          <w:tcPr>
            <w:cnfStyle w:val="001000000000" w:firstRow="0" w:lastRow="0" w:firstColumn="1" w:lastColumn="0" w:oddVBand="0" w:evenVBand="0" w:oddHBand="0" w:evenHBand="0" w:firstRowFirstColumn="0" w:firstRowLastColumn="0" w:lastRowFirstColumn="0" w:lastRowLastColumn="0"/>
            <w:tcW w:w="1683" w:type="dxa"/>
            <w:tcBorders>
              <w:bottom w:val="single" w:sz="12" w:space="0" w:color="auto"/>
            </w:tcBorders>
          </w:tcPr>
          <w:p w:rsidR="00813137" w:rsidRPr="00E23CD1" w:rsidRDefault="00813137" w:rsidP="00E80E6D">
            <w:pPr>
              <w:jc w:val="center"/>
              <w:rPr>
                <w:b w:val="0"/>
              </w:rPr>
            </w:pPr>
            <w:r w:rsidRPr="00E23CD1">
              <w:rPr>
                <w:b w:val="0"/>
              </w:rPr>
              <w:t>2017/2018</w:t>
            </w:r>
          </w:p>
        </w:tc>
        <w:tc>
          <w:tcPr>
            <w:tcW w:w="1720" w:type="dxa"/>
            <w:tcBorders>
              <w:bottom w:val="single" w:sz="12" w:space="0" w:color="auto"/>
            </w:tcBorders>
          </w:tcPr>
          <w:p w:rsidR="00813137" w:rsidRPr="00E23CD1" w:rsidRDefault="00813137" w:rsidP="00E80E6D">
            <w:pPr>
              <w:jc w:val="center"/>
              <w:cnfStyle w:val="000000100000" w:firstRow="0" w:lastRow="0" w:firstColumn="0" w:lastColumn="0" w:oddVBand="0" w:evenVBand="0" w:oddHBand="1" w:evenHBand="0" w:firstRowFirstColumn="0" w:firstRowLastColumn="0" w:lastRowFirstColumn="0" w:lastRowLastColumn="0"/>
            </w:pPr>
            <w:r w:rsidRPr="00E23CD1">
              <w:t>18,50%</w:t>
            </w:r>
          </w:p>
        </w:tc>
        <w:tc>
          <w:tcPr>
            <w:tcW w:w="1722" w:type="dxa"/>
            <w:tcBorders>
              <w:bottom w:val="single" w:sz="12" w:space="0" w:color="auto"/>
            </w:tcBorders>
          </w:tcPr>
          <w:p w:rsidR="00813137" w:rsidRPr="00E23CD1" w:rsidRDefault="00813137" w:rsidP="00E80E6D">
            <w:pPr>
              <w:jc w:val="center"/>
              <w:cnfStyle w:val="000000100000" w:firstRow="0" w:lastRow="0" w:firstColumn="0" w:lastColumn="0" w:oddVBand="0" w:evenVBand="0" w:oddHBand="1" w:evenHBand="0" w:firstRowFirstColumn="0" w:firstRowLastColumn="0" w:lastRowFirstColumn="0" w:lastRowLastColumn="0"/>
            </w:pPr>
            <w:r w:rsidRPr="00E23CD1">
              <w:t>30,95%</w:t>
            </w:r>
          </w:p>
        </w:tc>
        <w:tc>
          <w:tcPr>
            <w:tcW w:w="1722" w:type="dxa"/>
            <w:tcBorders>
              <w:bottom w:val="single" w:sz="12" w:space="0" w:color="auto"/>
            </w:tcBorders>
          </w:tcPr>
          <w:p w:rsidR="00813137" w:rsidRPr="00E23CD1" w:rsidRDefault="00813137" w:rsidP="00E80E6D">
            <w:pPr>
              <w:jc w:val="center"/>
              <w:cnfStyle w:val="000000100000" w:firstRow="0" w:lastRow="0" w:firstColumn="0" w:lastColumn="0" w:oddVBand="0" w:evenVBand="0" w:oddHBand="1" w:evenHBand="0" w:firstRowFirstColumn="0" w:firstRowLastColumn="0" w:lastRowFirstColumn="0" w:lastRowLastColumn="0"/>
            </w:pPr>
            <w:r w:rsidRPr="00E23CD1">
              <w:t>35,07%</w:t>
            </w:r>
          </w:p>
        </w:tc>
        <w:tc>
          <w:tcPr>
            <w:tcW w:w="2066" w:type="dxa"/>
            <w:tcBorders>
              <w:bottom w:val="single" w:sz="12" w:space="0" w:color="auto"/>
            </w:tcBorders>
          </w:tcPr>
          <w:p w:rsidR="00813137" w:rsidRPr="00E23CD1" w:rsidRDefault="00813137" w:rsidP="00E80E6D">
            <w:pPr>
              <w:jc w:val="center"/>
              <w:cnfStyle w:val="000000100000" w:firstRow="0" w:lastRow="0" w:firstColumn="0" w:lastColumn="0" w:oddVBand="0" w:evenVBand="0" w:oddHBand="1" w:evenHBand="0" w:firstRowFirstColumn="0" w:firstRowLastColumn="0" w:lastRowFirstColumn="0" w:lastRowLastColumn="0"/>
            </w:pPr>
            <w:r w:rsidRPr="00E23CD1">
              <w:t>15,47%</w:t>
            </w:r>
          </w:p>
        </w:tc>
      </w:tr>
    </w:tbl>
    <w:p w:rsidR="00813137" w:rsidRPr="00324047" w:rsidRDefault="00813137" w:rsidP="00813137">
      <w:pPr>
        <w:spacing w:after="0" w:line="360" w:lineRule="auto"/>
        <w:jc w:val="both"/>
        <w:rPr>
          <w:rFonts w:cstheme="minorHAnsi"/>
        </w:rPr>
      </w:pPr>
      <w:r w:rsidRPr="00324047">
        <w:rPr>
          <w:rFonts w:cstheme="minorHAnsi"/>
        </w:rPr>
        <w:t>Fonte:</w:t>
      </w:r>
      <w:r w:rsidRPr="00324047">
        <w:rPr>
          <w:rFonts w:cstheme="minorHAnsi"/>
          <w:b/>
        </w:rPr>
        <w:t xml:space="preserve"> </w:t>
      </w:r>
      <w:r w:rsidRPr="00324047">
        <w:rPr>
          <w:rFonts w:cstheme="minorHAnsi"/>
        </w:rPr>
        <w:t>Dados da pesquisa (2018).</w:t>
      </w:r>
    </w:p>
    <w:p w:rsidR="00813137" w:rsidRDefault="00813137" w:rsidP="00813137">
      <w:pPr>
        <w:spacing w:after="0" w:line="360" w:lineRule="auto"/>
        <w:jc w:val="both"/>
        <w:rPr>
          <w:rFonts w:cstheme="minorHAnsi"/>
          <w:sz w:val="24"/>
          <w:szCs w:val="24"/>
        </w:rPr>
      </w:pPr>
      <w:r>
        <w:rPr>
          <w:rFonts w:cstheme="minorHAnsi"/>
          <w:sz w:val="24"/>
          <w:szCs w:val="24"/>
        </w:rPr>
        <w:tab/>
      </w:r>
      <w:r w:rsidRPr="003628E5">
        <w:rPr>
          <w:rFonts w:cstheme="minorHAnsi"/>
          <w:sz w:val="24"/>
          <w:szCs w:val="24"/>
        </w:rPr>
        <w:t>De 2011 a 2018</w:t>
      </w:r>
      <w:r>
        <w:rPr>
          <w:rFonts w:cstheme="minorHAnsi"/>
          <w:sz w:val="24"/>
          <w:szCs w:val="24"/>
        </w:rPr>
        <w:t>,</w:t>
      </w:r>
      <w:r w:rsidRPr="003628E5">
        <w:rPr>
          <w:rFonts w:cstheme="minorHAnsi"/>
          <w:sz w:val="24"/>
          <w:szCs w:val="24"/>
        </w:rPr>
        <w:t xml:space="preserve"> houve uma redução na quantidade de cafés com pontuação até 79, passando de 56,74% para 18,50%. Por outro lado, houve uma elevação da quantidade de cafés com pontuação acima de 80. Desse modo, ao comparar</w:t>
      </w:r>
      <w:r>
        <w:rPr>
          <w:rFonts w:cstheme="minorHAnsi"/>
          <w:sz w:val="24"/>
          <w:szCs w:val="24"/>
        </w:rPr>
        <w:t>mos</w:t>
      </w:r>
      <w:r w:rsidRPr="003628E5">
        <w:rPr>
          <w:rFonts w:cstheme="minorHAnsi"/>
          <w:sz w:val="24"/>
          <w:szCs w:val="24"/>
        </w:rPr>
        <w:t xml:space="preserve"> a pontuação dos cafés entre 2011/12 com os anos 2017/18, </w:t>
      </w:r>
      <w:r>
        <w:rPr>
          <w:rFonts w:cstheme="minorHAnsi"/>
          <w:sz w:val="24"/>
          <w:szCs w:val="24"/>
        </w:rPr>
        <w:t>nota-se</w:t>
      </w:r>
      <w:r w:rsidRPr="003628E5">
        <w:rPr>
          <w:rFonts w:cstheme="minorHAnsi"/>
          <w:sz w:val="24"/>
          <w:szCs w:val="24"/>
        </w:rPr>
        <w:t xml:space="preserve"> uma mudança significativa na qualidade </w:t>
      </w:r>
      <w:r>
        <w:rPr>
          <w:rFonts w:cstheme="minorHAnsi"/>
          <w:sz w:val="24"/>
          <w:szCs w:val="24"/>
        </w:rPr>
        <w:t>do produto</w:t>
      </w:r>
      <w:r w:rsidRPr="003628E5">
        <w:rPr>
          <w:rFonts w:cstheme="minorHAnsi"/>
          <w:sz w:val="24"/>
          <w:szCs w:val="24"/>
        </w:rPr>
        <w:t xml:space="preserve">. No período </w:t>
      </w:r>
      <w:r>
        <w:rPr>
          <w:rFonts w:cstheme="minorHAnsi"/>
          <w:sz w:val="24"/>
          <w:szCs w:val="24"/>
        </w:rPr>
        <w:t xml:space="preserve">que compreender os anos de </w:t>
      </w:r>
      <w:r w:rsidRPr="003628E5">
        <w:rPr>
          <w:rFonts w:cstheme="minorHAnsi"/>
          <w:sz w:val="24"/>
          <w:szCs w:val="24"/>
        </w:rPr>
        <w:t>2017/18, os café</w:t>
      </w:r>
      <w:r>
        <w:rPr>
          <w:rFonts w:cstheme="minorHAnsi"/>
          <w:sz w:val="24"/>
          <w:szCs w:val="24"/>
        </w:rPr>
        <w:t>s com pontuação entre 84 a 86 estão entre</w:t>
      </w:r>
      <w:r w:rsidRPr="003628E5">
        <w:rPr>
          <w:rFonts w:cstheme="minorHAnsi"/>
          <w:sz w:val="24"/>
          <w:szCs w:val="24"/>
        </w:rPr>
        <w:t xml:space="preserve"> os produzidos em maior quantidade, </w:t>
      </w:r>
      <w:r>
        <w:rPr>
          <w:rFonts w:cstheme="minorHAnsi"/>
          <w:sz w:val="24"/>
          <w:szCs w:val="24"/>
        </w:rPr>
        <w:t>representando</w:t>
      </w:r>
      <w:r w:rsidRPr="003628E5">
        <w:rPr>
          <w:rFonts w:cstheme="minorHAnsi"/>
          <w:sz w:val="24"/>
          <w:szCs w:val="24"/>
        </w:rPr>
        <w:t xml:space="preserve"> 35,05%</w:t>
      </w:r>
      <w:r>
        <w:rPr>
          <w:rFonts w:cstheme="minorHAnsi"/>
          <w:sz w:val="24"/>
          <w:szCs w:val="24"/>
        </w:rPr>
        <w:t xml:space="preserve"> do total</w:t>
      </w:r>
      <w:r w:rsidRPr="003628E5">
        <w:rPr>
          <w:rFonts w:cstheme="minorHAnsi"/>
          <w:sz w:val="24"/>
          <w:szCs w:val="24"/>
        </w:rPr>
        <w:t xml:space="preserve">. Ademais, os cafés com </w:t>
      </w:r>
      <w:r>
        <w:rPr>
          <w:rFonts w:cstheme="minorHAnsi"/>
          <w:sz w:val="24"/>
          <w:szCs w:val="24"/>
        </w:rPr>
        <w:t>pontuação acima de 87 vêm crescen</w:t>
      </w:r>
      <w:r w:rsidRPr="003628E5">
        <w:rPr>
          <w:rFonts w:cstheme="minorHAnsi"/>
          <w:sz w:val="24"/>
          <w:szCs w:val="24"/>
        </w:rPr>
        <w:t>do gradualmente ao longo dos anos.</w:t>
      </w:r>
    </w:p>
    <w:p w:rsidR="00E06A15" w:rsidRDefault="00813137" w:rsidP="00A26DCC">
      <w:pPr>
        <w:spacing w:after="120" w:line="360" w:lineRule="auto"/>
        <w:jc w:val="both"/>
        <w:rPr>
          <w:rFonts w:cstheme="minorHAnsi"/>
          <w:sz w:val="24"/>
          <w:szCs w:val="24"/>
        </w:rPr>
      </w:pPr>
      <w:r>
        <w:rPr>
          <w:rFonts w:cstheme="minorHAnsi"/>
          <w:sz w:val="24"/>
          <w:szCs w:val="24"/>
        </w:rPr>
        <w:tab/>
        <w:t>Vale ressaltar que o registro de I</w:t>
      </w:r>
      <w:r w:rsidR="003F5111">
        <w:rPr>
          <w:rFonts w:cstheme="minorHAnsi"/>
          <w:sz w:val="24"/>
          <w:szCs w:val="24"/>
        </w:rPr>
        <w:t xml:space="preserve">ndicação </w:t>
      </w:r>
      <w:r>
        <w:rPr>
          <w:rFonts w:cstheme="minorHAnsi"/>
          <w:sz w:val="24"/>
          <w:szCs w:val="24"/>
        </w:rPr>
        <w:t>G</w:t>
      </w:r>
      <w:r w:rsidR="003F5111">
        <w:rPr>
          <w:rFonts w:cstheme="minorHAnsi"/>
          <w:sz w:val="24"/>
          <w:szCs w:val="24"/>
        </w:rPr>
        <w:t>eográfica</w:t>
      </w:r>
      <w:r>
        <w:rPr>
          <w:rFonts w:cstheme="minorHAnsi"/>
          <w:sz w:val="24"/>
          <w:szCs w:val="24"/>
        </w:rPr>
        <w:t xml:space="preserve"> foi concedido em 2011 e, naquele momento, exigia-se pontuação mínima igual a 80 para usufruir do selo de Indicação de Procedência. Atualmente, a pontuação </w:t>
      </w:r>
      <w:r w:rsidRPr="00B833E8">
        <w:rPr>
          <w:rFonts w:cstheme="minorHAnsi"/>
          <w:sz w:val="24"/>
          <w:szCs w:val="24"/>
        </w:rPr>
        <w:t xml:space="preserve">mínima estipulada para uso do selo é de 83 pontos. Neste contexto, pode-se indicar que a mudança de 80 para 83 pontos só foi possível em virtude das </w:t>
      </w:r>
      <w:r w:rsidRPr="00B833E8">
        <w:rPr>
          <w:rFonts w:cstheme="minorHAnsi"/>
          <w:sz w:val="24"/>
          <w:szCs w:val="24"/>
        </w:rPr>
        <w:lastRenderedPageBreak/>
        <w:t>contínuas melhorias no processo de produção, juntamente com as inovações proporcionadas pelos agentes envolvidos na produção, classificação e comercialização do café. Dentre as melhorias</w:t>
      </w:r>
      <w:r>
        <w:rPr>
          <w:rFonts w:cstheme="minorHAnsi"/>
          <w:sz w:val="24"/>
          <w:szCs w:val="24"/>
        </w:rPr>
        <w:t>,</w:t>
      </w:r>
      <w:r w:rsidRPr="00B833E8">
        <w:rPr>
          <w:rFonts w:cstheme="minorHAnsi"/>
          <w:sz w:val="24"/>
          <w:szCs w:val="24"/>
        </w:rPr>
        <w:t xml:space="preserve"> </w:t>
      </w:r>
      <w:r>
        <w:rPr>
          <w:rFonts w:cstheme="minorHAnsi"/>
          <w:sz w:val="24"/>
          <w:szCs w:val="24"/>
        </w:rPr>
        <w:t>é válido</w:t>
      </w:r>
      <w:r w:rsidRPr="00B833E8">
        <w:rPr>
          <w:rFonts w:cstheme="minorHAnsi"/>
          <w:sz w:val="24"/>
          <w:szCs w:val="24"/>
        </w:rPr>
        <w:t xml:space="preserve"> mencionar a aquisição de máquinas de última geração</w:t>
      </w:r>
      <w:r>
        <w:rPr>
          <w:rFonts w:cstheme="minorHAnsi"/>
          <w:sz w:val="24"/>
          <w:szCs w:val="24"/>
        </w:rPr>
        <w:t xml:space="preserve"> pelos produtores e cooperativas</w:t>
      </w:r>
      <w:r w:rsidRPr="00B833E8">
        <w:rPr>
          <w:rFonts w:cstheme="minorHAnsi"/>
          <w:sz w:val="24"/>
          <w:szCs w:val="24"/>
        </w:rPr>
        <w:t xml:space="preserve">; a participação dos produtores em concursos de qualidade do café desde os anos 2000; </w:t>
      </w:r>
      <w:r>
        <w:rPr>
          <w:rFonts w:cstheme="minorHAnsi"/>
          <w:sz w:val="24"/>
          <w:szCs w:val="24"/>
        </w:rPr>
        <w:t xml:space="preserve">e a </w:t>
      </w:r>
      <w:r w:rsidRPr="00B833E8">
        <w:rPr>
          <w:rFonts w:cstheme="minorHAnsi"/>
          <w:sz w:val="24"/>
          <w:szCs w:val="24"/>
        </w:rPr>
        <w:t xml:space="preserve">capacitação direcionada a produtores para aprimoramento da qualidade e para os demais agentes envolvidos no rebeneficiamento e </w:t>
      </w:r>
      <w:r>
        <w:rPr>
          <w:rFonts w:cstheme="minorHAnsi"/>
          <w:sz w:val="24"/>
          <w:szCs w:val="24"/>
        </w:rPr>
        <w:t xml:space="preserve">na </w:t>
      </w:r>
      <w:r w:rsidRPr="00B833E8">
        <w:rPr>
          <w:rFonts w:cstheme="minorHAnsi"/>
          <w:sz w:val="24"/>
          <w:szCs w:val="24"/>
        </w:rPr>
        <w:t>avaliação da qualidade do café</w:t>
      </w:r>
      <w:r>
        <w:rPr>
          <w:rFonts w:cstheme="minorHAnsi"/>
          <w:sz w:val="24"/>
          <w:szCs w:val="24"/>
        </w:rPr>
        <w:t xml:space="preserve"> na cooperativa</w:t>
      </w:r>
      <w:r w:rsidRPr="00B833E8">
        <w:rPr>
          <w:rFonts w:cstheme="minorHAnsi"/>
          <w:sz w:val="24"/>
          <w:szCs w:val="24"/>
        </w:rPr>
        <w:t>.</w:t>
      </w:r>
    </w:p>
    <w:p w:rsidR="00905CC6" w:rsidRDefault="00905CC6" w:rsidP="00B81F9D">
      <w:pPr>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4.4 </w:t>
      </w:r>
      <w:r w:rsidRPr="00703665">
        <w:rPr>
          <w:rFonts w:ascii="Times New Roman" w:hAnsi="Times New Roman" w:cs="Times New Roman"/>
          <w:b/>
          <w:sz w:val="24"/>
          <w:szCs w:val="24"/>
        </w:rPr>
        <w:t>O papel desempenhado pelas cooperativas</w:t>
      </w:r>
      <w:r>
        <w:rPr>
          <w:rFonts w:ascii="Times New Roman" w:hAnsi="Times New Roman" w:cs="Times New Roman"/>
          <w:b/>
          <w:sz w:val="24"/>
          <w:szCs w:val="24"/>
        </w:rPr>
        <w:t xml:space="preserve"> no processo de desenvolvimento dos cafés especiais</w:t>
      </w:r>
    </w:p>
    <w:p w:rsidR="00C14083" w:rsidRDefault="00C14083" w:rsidP="00C14083">
      <w:pPr>
        <w:spacing w:after="0" w:line="360" w:lineRule="auto"/>
        <w:jc w:val="both"/>
        <w:rPr>
          <w:rFonts w:ascii="Times New Roman" w:hAnsi="Times New Roman" w:cs="Times New Roman"/>
          <w:b/>
          <w:sz w:val="24"/>
          <w:szCs w:val="24"/>
        </w:rPr>
      </w:pPr>
      <w:r>
        <w:rPr>
          <w:rFonts w:cstheme="minorHAnsi"/>
          <w:sz w:val="24"/>
          <w:szCs w:val="24"/>
        </w:rPr>
        <w:tab/>
        <w:t xml:space="preserve">A </w:t>
      </w:r>
      <w:r w:rsidRPr="00BE1F07">
        <w:rPr>
          <w:sz w:val="24"/>
          <w:szCs w:val="24"/>
        </w:rPr>
        <w:t>Cooperativa Regional dos Cafeicult</w:t>
      </w:r>
      <w:r>
        <w:rPr>
          <w:sz w:val="24"/>
          <w:szCs w:val="24"/>
        </w:rPr>
        <w:t xml:space="preserve">ores do Vale do Rio Verde </w:t>
      </w:r>
      <w:r w:rsidRPr="007B42FE">
        <w:rPr>
          <w:sz w:val="24"/>
          <w:szCs w:val="24"/>
        </w:rPr>
        <w:t>(</w:t>
      </w:r>
      <w:r w:rsidRPr="007B42FE">
        <w:rPr>
          <w:rFonts w:cstheme="minorHAnsi"/>
          <w:sz w:val="24"/>
          <w:szCs w:val="24"/>
        </w:rPr>
        <w:t>COCARIVE)</w:t>
      </w:r>
      <w:r>
        <w:rPr>
          <w:rFonts w:cstheme="minorHAnsi"/>
          <w:sz w:val="24"/>
          <w:szCs w:val="24"/>
        </w:rPr>
        <w:t>,</w:t>
      </w:r>
      <w:r w:rsidRPr="007B42FE">
        <w:rPr>
          <w:rFonts w:cstheme="minorHAnsi"/>
          <w:sz w:val="24"/>
          <w:szCs w:val="24"/>
        </w:rPr>
        <w:t xml:space="preserve"> </w:t>
      </w:r>
      <w:r>
        <w:rPr>
          <w:rFonts w:cstheme="minorHAnsi"/>
          <w:sz w:val="24"/>
          <w:szCs w:val="24"/>
        </w:rPr>
        <w:t xml:space="preserve">localizada em Carmo de Minas, </w:t>
      </w:r>
      <w:r w:rsidRPr="007B42FE">
        <w:rPr>
          <w:rFonts w:cstheme="minorHAnsi"/>
          <w:sz w:val="24"/>
          <w:szCs w:val="24"/>
        </w:rPr>
        <w:t>desempenha um papel de extrema importância, pois ela participa de toda a</w:t>
      </w:r>
      <w:r w:rsidRPr="0091303F">
        <w:rPr>
          <w:rFonts w:cstheme="minorHAnsi"/>
          <w:sz w:val="24"/>
          <w:szCs w:val="24"/>
        </w:rPr>
        <w:t xml:space="preserve"> cadeia do café. </w:t>
      </w:r>
      <w:r>
        <w:rPr>
          <w:rFonts w:cstheme="minorHAnsi"/>
          <w:sz w:val="24"/>
          <w:szCs w:val="24"/>
        </w:rPr>
        <w:t>V</w:t>
      </w:r>
      <w:r w:rsidRPr="0091303F">
        <w:rPr>
          <w:rFonts w:cstheme="minorHAnsi"/>
          <w:sz w:val="24"/>
          <w:szCs w:val="24"/>
        </w:rPr>
        <w:t xml:space="preserve">ende </w:t>
      </w:r>
      <w:r>
        <w:rPr>
          <w:rFonts w:cstheme="minorHAnsi"/>
          <w:sz w:val="24"/>
          <w:szCs w:val="24"/>
        </w:rPr>
        <w:t>insumos</w:t>
      </w:r>
      <w:r w:rsidRPr="0091303F">
        <w:rPr>
          <w:rFonts w:cstheme="minorHAnsi"/>
          <w:sz w:val="24"/>
          <w:szCs w:val="24"/>
        </w:rPr>
        <w:t xml:space="preserve">, </w:t>
      </w:r>
      <w:r>
        <w:rPr>
          <w:rFonts w:cstheme="minorHAnsi"/>
          <w:sz w:val="24"/>
          <w:szCs w:val="24"/>
        </w:rPr>
        <w:t>viabiliza o rebeneficiamento, armazenamento</w:t>
      </w:r>
      <w:r w:rsidRPr="0091303F">
        <w:rPr>
          <w:rFonts w:cstheme="minorHAnsi"/>
          <w:sz w:val="24"/>
          <w:szCs w:val="24"/>
        </w:rPr>
        <w:t>, avaliação da qualidade</w:t>
      </w:r>
      <w:r>
        <w:rPr>
          <w:rFonts w:cstheme="minorHAnsi"/>
          <w:sz w:val="24"/>
          <w:szCs w:val="24"/>
        </w:rPr>
        <w:t xml:space="preserve"> sensorial do café</w:t>
      </w:r>
      <w:r w:rsidRPr="0091303F">
        <w:rPr>
          <w:rFonts w:cstheme="minorHAnsi"/>
          <w:sz w:val="24"/>
          <w:szCs w:val="24"/>
        </w:rPr>
        <w:t xml:space="preserve"> e </w:t>
      </w:r>
      <w:r>
        <w:rPr>
          <w:rFonts w:cstheme="minorHAnsi"/>
          <w:sz w:val="24"/>
          <w:szCs w:val="24"/>
        </w:rPr>
        <w:t xml:space="preserve">sua </w:t>
      </w:r>
      <w:r w:rsidRPr="0091303F">
        <w:rPr>
          <w:rFonts w:cstheme="minorHAnsi"/>
          <w:sz w:val="24"/>
          <w:szCs w:val="24"/>
        </w:rPr>
        <w:t>comercialização.</w:t>
      </w:r>
    </w:p>
    <w:p w:rsidR="00905CC6" w:rsidRDefault="00905CC6" w:rsidP="00C14083">
      <w:pPr>
        <w:spacing w:after="0" w:line="360" w:lineRule="auto"/>
        <w:ind w:firstLine="709"/>
        <w:jc w:val="both"/>
        <w:rPr>
          <w:rFonts w:cstheme="minorHAnsi"/>
          <w:color w:val="000000"/>
          <w:sz w:val="24"/>
          <w:szCs w:val="24"/>
        </w:rPr>
      </w:pPr>
      <w:r w:rsidRPr="00703665">
        <w:rPr>
          <w:rFonts w:cstheme="minorHAnsi"/>
          <w:color w:val="000000"/>
          <w:sz w:val="24"/>
          <w:szCs w:val="24"/>
        </w:rPr>
        <w:t xml:space="preserve">As cooperativas são as principais responsáveis pela </w:t>
      </w:r>
      <w:r>
        <w:rPr>
          <w:rFonts w:cstheme="minorHAnsi"/>
          <w:color w:val="000000"/>
          <w:sz w:val="24"/>
          <w:szCs w:val="24"/>
        </w:rPr>
        <w:t>comercialização</w:t>
      </w:r>
      <w:r w:rsidRPr="00703665">
        <w:rPr>
          <w:rFonts w:cstheme="minorHAnsi"/>
          <w:color w:val="000000"/>
          <w:sz w:val="24"/>
          <w:szCs w:val="24"/>
        </w:rPr>
        <w:t xml:space="preserve"> dos cafés com registro da IG. Sob esta ótica, todo o café especial, para ter reconhecimento da qualidade, deve passar pela cooperativa.</w:t>
      </w:r>
      <w:r w:rsidRPr="003C4F4F">
        <w:rPr>
          <w:rFonts w:cstheme="minorHAnsi"/>
          <w:color w:val="000000"/>
          <w:sz w:val="24"/>
          <w:szCs w:val="24"/>
        </w:rPr>
        <w:t xml:space="preserve"> Conforme </w:t>
      </w:r>
      <w:r>
        <w:rPr>
          <w:rFonts w:cstheme="minorHAnsi"/>
          <w:color w:val="000000"/>
          <w:sz w:val="24"/>
          <w:szCs w:val="24"/>
        </w:rPr>
        <w:t>exposto</w:t>
      </w:r>
      <w:r w:rsidRPr="003C4F4F">
        <w:rPr>
          <w:rFonts w:cstheme="minorHAnsi"/>
          <w:color w:val="000000"/>
          <w:sz w:val="24"/>
          <w:szCs w:val="24"/>
        </w:rPr>
        <w:t xml:space="preserve"> </w:t>
      </w:r>
      <w:r w:rsidR="004B59E7">
        <w:rPr>
          <w:rFonts w:cstheme="minorHAnsi"/>
          <w:color w:val="000000"/>
          <w:sz w:val="24"/>
          <w:szCs w:val="24"/>
        </w:rPr>
        <w:t>na figura 6</w:t>
      </w:r>
      <w:r w:rsidRPr="00DB1162">
        <w:rPr>
          <w:rFonts w:cstheme="minorHAnsi"/>
          <w:color w:val="000000"/>
          <w:sz w:val="24"/>
          <w:szCs w:val="24"/>
        </w:rPr>
        <w:t>,</w:t>
      </w:r>
      <w:r w:rsidR="003F5111">
        <w:rPr>
          <w:rFonts w:cstheme="minorHAnsi"/>
          <w:color w:val="000000"/>
          <w:sz w:val="24"/>
          <w:szCs w:val="24"/>
        </w:rPr>
        <w:t xml:space="preserve"> a seguir,</w:t>
      </w:r>
      <w:r w:rsidRPr="00DB1162">
        <w:rPr>
          <w:rFonts w:cstheme="minorHAnsi"/>
          <w:color w:val="000000"/>
          <w:sz w:val="24"/>
          <w:szCs w:val="24"/>
        </w:rPr>
        <w:t xml:space="preserve"> </w:t>
      </w:r>
      <w:r>
        <w:rPr>
          <w:rFonts w:cstheme="minorHAnsi"/>
          <w:color w:val="000000"/>
          <w:sz w:val="24"/>
          <w:szCs w:val="24"/>
        </w:rPr>
        <w:t>ao compararmos as</w:t>
      </w:r>
      <w:r w:rsidRPr="00DB1162">
        <w:rPr>
          <w:rFonts w:cstheme="minorHAnsi"/>
          <w:color w:val="000000"/>
          <w:sz w:val="24"/>
          <w:szCs w:val="24"/>
        </w:rPr>
        <w:t xml:space="preserve"> venda</w:t>
      </w:r>
      <w:r>
        <w:rPr>
          <w:rFonts w:cstheme="minorHAnsi"/>
          <w:color w:val="000000"/>
          <w:sz w:val="24"/>
          <w:szCs w:val="24"/>
        </w:rPr>
        <w:t xml:space="preserve">s de café </w:t>
      </w:r>
      <w:r w:rsidRPr="00DB1162">
        <w:rPr>
          <w:rFonts w:cstheme="minorHAnsi"/>
          <w:color w:val="000000"/>
          <w:sz w:val="24"/>
          <w:szCs w:val="24"/>
        </w:rPr>
        <w:t>em 2012</w:t>
      </w:r>
      <w:r>
        <w:rPr>
          <w:rFonts w:cstheme="minorHAnsi"/>
          <w:color w:val="000000"/>
          <w:sz w:val="24"/>
          <w:szCs w:val="24"/>
        </w:rPr>
        <w:t>,</w:t>
      </w:r>
      <w:r w:rsidRPr="00DB1162">
        <w:rPr>
          <w:rFonts w:cstheme="minorHAnsi"/>
          <w:color w:val="000000"/>
          <w:sz w:val="24"/>
          <w:szCs w:val="24"/>
        </w:rPr>
        <w:t xml:space="preserve"> que era de 960 sacas, com o período 2017/18</w:t>
      </w:r>
      <w:r>
        <w:rPr>
          <w:rFonts w:cstheme="minorHAnsi"/>
          <w:color w:val="000000"/>
          <w:sz w:val="24"/>
          <w:szCs w:val="24"/>
        </w:rPr>
        <w:t xml:space="preserve">, no qual foram </w:t>
      </w:r>
      <w:r w:rsidRPr="00DB1162">
        <w:rPr>
          <w:rFonts w:cstheme="minorHAnsi"/>
          <w:color w:val="000000"/>
          <w:sz w:val="24"/>
          <w:szCs w:val="24"/>
        </w:rPr>
        <w:t>vendidos 50.120 s</w:t>
      </w:r>
      <w:r>
        <w:rPr>
          <w:rFonts w:cstheme="minorHAnsi"/>
          <w:color w:val="000000"/>
          <w:sz w:val="24"/>
          <w:szCs w:val="24"/>
        </w:rPr>
        <w:t xml:space="preserve">acas de café especial, constata-se que </w:t>
      </w:r>
      <w:r w:rsidRPr="003C4F4F">
        <w:rPr>
          <w:rFonts w:cstheme="minorHAnsi"/>
          <w:color w:val="000000"/>
          <w:sz w:val="24"/>
          <w:szCs w:val="24"/>
        </w:rPr>
        <w:t>o volume exportado vem</w:t>
      </w:r>
      <w:r>
        <w:rPr>
          <w:rFonts w:cstheme="minorHAnsi"/>
          <w:color w:val="000000"/>
          <w:sz w:val="24"/>
          <w:szCs w:val="24"/>
        </w:rPr>
        <w:t xml:space="preserve"> crescendo de forma expressiva. </w:t>
      </w:r>
    </w:p>
    <w:p w:rsidR="00905CC6" w:rsidRPr="00C14083" w:rsidRDefault="00C14083" w:rsidP="00C14083">
      <w:pPr>
        <w:spacing w:after="0" w:line="240" w:lineRule="auto"/>
        <w:rPr>
          <w:sz w:val="24"/>
          <w:szCs w:val="24"/>
        </w:rPr>
      </w:pPr>
      <w:r w:rsidRPr="00C14083">
        <w:rPr>
          <w:noProof/>
          <w:lang w:eastAsia="pt-BR"/>
        </w:rPr>
        <w:drawing>
          <wp:inline distT="0" distB="0" distL="0" distR="0" wp14:anchorId="18041B7C" wp14:editId="709F1A84">
            <wp:extent cx="5624830" cy="2765146"/>
            <wp:effectExtent l="0" t="0" r="13970" b="16510"/>
            <wp:docPr id="41" name="Gráfico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4B59E7" w:rsidRPr="00C14083" w:rsidRDefault="004B59E7" w:rsidP="004B59E7">
      <w:pPr>
        <w:spacing w:after="0" w:line="240" w:lineRule="auto"/>
        <w:jc w:val="center"/>
        <w:rPr>
          <w:sz w:val="24"/>
          <w:szCs w:val="24"/>
        </w:rPr>
      </w:pPr>
    </w:p>
    <w:p w:rsidR="004B59E7" w:rsidRPr="00C14083" w:rsidRDefault="004B59E7" w:rsidP="004B59E7">
      <w:pPr>
        <w:spacing w:after="0" w:line="240" w:lineRule="auto"/>
        <w:ind w:left="709" w:hanging="709"/>
        <w:jc w:val="both"/>
        <w:rPr>
          <w:sz w:val="24"/>
          <w:szCs w:val="24"/>
        </w:rPr>
      </w:pPr>
      <w:r w:rsidRPr="00C14083">
        <w:rPr>
          <w:b/>
          <w:sz w:val="24"/>
          <w:szCs w:val="24"/>
        </w:rPr>
        <w:t>Figura 6:</w:t>
      </w:r>
      <w:r w:rsidRPr="00C14083">
        <w:rPr>
          <w:sz w:val="24"/>
          <w:szCs w:val="24"/>
        </w:rPr>
        <w:t xml:space="preserve"> Volume de café especial exportado entre 2012 a 2018 pela Cocarive (Sacas de 60Kg).</w:t>
      </w:r>
    </w:p>
    <w:p w:rsidR="004B59E7" w:rsidRDefault="004B59E7" w:rsidP="004B59E7">
      <w:pPr>
        <w:spacing w:after="0" w:line="240" w:lineRule="auto"/>
        <w:jc w:val="both"/>
        <w:rPr>
          <w:rFonts w:cstheme="minorHAnsi"/>
          <w:sz w:val="24"/>
          <w:szCs w:val="24"/>
        </w:rPr>
      </w:pPr>
      <w:r w:rsidRPr="00C14083">
        <w:rPr>
          <w:rFonts w:cstheme="minorHAnsi"/>
          <w:sz w:val="24"/>
          <w:szCs w:val="24"/>
        </w:rPr>
        <w:t>Fonte: Dados da pesquisa (</w:t>
      </w:r>
      <w:r w:rsidRPr="004B59E7">
        <w:rPr>
          <w:rFonts w:cstheme="minorHAnsi"/>
          <w:sz w:val="24"/>
          <w:szCs w:val="24"/>
        </w:rPr>
        <w:t>2018).</w:t>
      </w:r>
    </w:p>
    <w:p w:rsidR="00072592" w:rsidRPr="004B59E7" w:rsidRDefault="00072592" w:rsidP="004B59E7">
      <w:pPr>
        <w:spacing w:after="0" w:line="240" w:lineRule="auto"/>
        <w:jc w:val="both"/>
        <w:rPr>
          <w:rFonts w:cstheme="minorHAnsi"/>
          <w:sz w:val="24"/>
          <w:szCs w:val="24"/>
        </w:rPr>
      </w:pPr>
    </w:p>
    <w:p w:rsidR="00C14083" w:rsidRDefault="00072592" w:rsidP="00C14083">
      <w:pPr>
        <w:tabs>
          <w:tab w:val="left" w:pos="933"/>
        </w:tabs>
        <w:spacing w:after="0" w:line="360" w:lineRule="auto"/>
        <w:ind w:firstLine="709"/>
        <w:jc w:val="both"/>
        <w:rPr>
          <w:rFonts w:cstheme="minorHAnsi"/>
          <w:sz w:val="24"/>
          <w:szCs w:val="24"/>
        </w:rPr>
      </w:pPr>
      <w:r>
        <w:rPr>
          <w:sz w:val="24"/>
          <w:szCs w:val="24"/>
        </w:rPr>
        <w:tab/>
        <w:t>Ademais, a</w:t>
      </w:r>
      <w:r w:rsidRPr="00474478">
        <w:rPr>
          <w:sz w:val="24"/>
          <w:szCs w:val="24"/>
        </w:rPr>
        <w:t>o analisar-se os preços dos cafés especiais vendidos no mercado externo, ob</w:t>
      </w:r>
      <w:r>
        <w:rPr>
          <w:sz w:val="24"/>
          <w:szCs w:val="24"/>
        </w:rPr>
        <w:t>servou-se que os valores se mantiveram</w:t>
      </w:r>
      <w:r w:rsidRPr="00474478">
        <w:rPr>
          <w:sz w:val="24"/>
          <w:szCs w:val="24"/>
        </w:rPr>
        <w:t xml:space="preserve"> em </w:t>
      </w:r>
      <w:r>
        <w:rPr>
          <w:sz w:val="24"/>
          <w:szCs w:val="24"/>
        </w:rPr>
        <w:t>níveis</w:t>
      </w:r>
      <w:r w:rsidRPr="00474478">
        <w:rPr>
          <w:sz w:val="24"/>
          <w:szCs w:val="24"/>
        </w:rPr>
        <w:t xml:space="preserve"> elevados des</w:t>
      </w:r>
      <w:r>
        <w:rPr>
          <w:sz w:val="24"/>
          <w:szCs w:val="24"/>
        </w:rPr>
        <w:t>d</w:t>
      </w:r>
      <w:r w:rsidR="00DD163F">
        <w:rPr>
          <w:sz w:val="24"/>
          <w:szCs w:val="24"/>
        </w:rPr>
        <w:t xml:space="preserve">e 2012. De acordo com a </w:t>
      </w:r>
      <w:r w:rsidR="00DD163F">
        <w:rPr>
          <w:sz w:val="24"/>
          <w:szCs w:val="24"/>
        </w:rPr>
        <w:lastRenderedPageBreak/>
        <w:t>figura 7</w:t>
      </w:r>
      <w:r w:rsidRPr="00474478">
        <w:rPr>
          <w:sz w:val="24"/>
          <w:szCs w:val="24"/>
        </w:rPr>
        <w:t>,</w:t>
      </w:r>
      <w:r>
        <w:rPr>
          <w:sz w:val="24"/>
          <w:szCs w:val="24"/>
        </w:rPr>
        <w:t xml:space="preserve"> o período em que o preço da saca de café esteve em nível mais elevado foi em 2016, com valo</w:t>
      </w:r>
      <w:r w:rsidRPr="00072592">
        <w:rPr>
          <w:sz w:val="24"/>
          <w:szCs w:val="24"/>
        </w:rPr>
        <w:t xml:space="preserve">r </w:t>
      </w:r>
      <w:r w:rsidRPr="00EA64A8">
        <w:rPr>
          <w:sz w:val="24"/>
          <w:szCs w:val="24"/>
        </w:rPr>
        <w:t>equivalente a cerca de R$905,93 (novecentos e cinco reais e noventa e três centavos, preço médio). Já em 2017, o valor correspondeu a R$792,51</w:t>
      </w:r>
      <w:r>
        <w:rPr>
          <w:sz w:val="24"/>
          <w:szCs w:val="24"/>
        </w:rPr>
        <w:t xml:space="preserve"> (setecentos e noventa e dois reais e cinquenta e um centavos, preço médio)</w:t>
      </w:r>
      <w:r w:rsidRPr="00EA64A8">
        <w:rPr>
          <w:sz w:val="24"/>
          <w:szCs w:val="24"/>
        </w:rPr>
        <w:t>.</w:t>
      </w:r>
      <w:r>
        <w:rPr>
          <w:sz w:val="24"/>
          <w:szCs w:val="24"/>
        </w:rPr>
        <w:t xml:space="preserve"> Ao comparar estes valores com a saca de café </w:t>
      </w:r>
      <w:r w:rsidRPr="00294EC0">
        <w:rPr>
          <w:rFonts w:cstheme="minorHAnsi"/>
          <w:i/>
          <w:sz w:val="24"/>
          <w:szCs w:val="24"/>
        </w:rPr>
        <w:t>commodity</w:t>
      </w:r>
      <w:r>
        <w:rPr>
          <w:rFonts w:cstheme="minorHAnsi"/>
          <w:i/>
          <w:sz w:val="24"/>
          <w:szCs w:val="24"/>
        </w:rPr>
        <w:t xml:space="preserve">, </w:t>
      </w:r>
      <w:r w:rsidRPr="00BC69AD">
        <w:rPr>
          <w:rFonts w:cstheme="minorHAnsi"/>
          <w:sz w:val="24"/>
          <w:szCs w:val="24"/>
        </w:rPr>
        <w:t xml:space="preserve">que atualmente está em torno de </w:t>
      </w:r>
      <w:r>
        <w:rPr>
          <w:rFonts w:cstheme="minorHAnsi"/>
          <w:sz w:val="24"/>
          <w:szCs w:val="24"/>
        </w:rPr>
        <w:t>R$415</w:t>
      </w:r>
      <w:r w:rsidRPr="00AB5C4A">
        <w:rPr>
          <w:rFonts w:cstheme="minorHAnsi"/>
          <w:sz w:val="24"/>
          <w:szCs w:val="24"/>
        </w:rPr>
        <w:t>,00</w:t>
      </w:r>
      <w:r>
        <w:rPr>
          <w:rStyle w:val="Refdenotaderodap"/>
          <w:sz w:val="24"/>
          <w:szCs w:val="24"/>
        </w:rPr>
        <w:footnoteReference w:id="5"/>
      </w:r>
      <w:r>
        <w:rPr>
          <w:rFonts w:cstheme="minorHAnsi"/>
          <w:sz w:val="24"/>
          <w:szCs w:val="24"/>
        </w:rPr>
        <w:t xml:space="preserve"> (quatrocentos e quinze reais)</w:t>
      </w:r>
      <w:r w:rsidRPr="00AB5C4A">
        <w:rPr>
          <w:rFonts w:cstheme="minorHAnsi"/>
          <w:sz w:val="24"/>
          <w:szCs w:val="24"/>
        </w:rPr>
        <w:t>, constatamos que a diferença é substancial e, desse modo, benéfica para os</w:t>
      </w:r>
      <w:r>
        <w:rPr>
          <w:rFonts w:cstheme="minorHAnsi"/>
          <w:sz w:val="24"/>
          <w:szCs w:val="24"/>
        </w:rPr>
        <w:t xml:space="preserve"> produtores de cafés especiais.</w:t>
      </w:r>
    </w:p>
    <w:p w:rsidR="00C14083" w:rsidRPr="00C14083" w:rsidRDefault="00C14083" w:rsidP="00C14083">
      <w:pPr>
        <w:tabs>
          <w:tab w:val="left" w:pos="933"/>
        </w:tabs>
        <w:spacing w:after="0" w:line="360" w:lineRule="auto"/>
        <w:jc w:val="both"/>
        <w:rPr>
          <w:rFonts w:cstheme="minorHAnsi"/>
          <w:sz w:val="24"/>
          <w:szCs w:val="24"/>
        </w:rPr>
      </w:pPr>
      <w:r w:rsidRPr="00AB65C5">
        <w:rPr>
          <w:noProof/>
          <w:lang w:eastAsia="pt-BR"/>
        </w:rPr>
        <w:drawing>
          <wp:inline distT="0" distB="0" distL="0" distR="0" wp14:anchorId="4B4B64FB" wp14:editId="266DBD76">
            <wp:extent cx="5625388" cy="2377440"/>
            <wp:effectExtent l="0" t="0" r="13970" b="3810"/>
            <wp:docPr id="36" name="Gráfico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C14083" w:rsidRPr="00AB65C5" w:rsidRDefault="00DD163F" w:rsidP="00C14083">
      <w:pPr>
        <w:tabs>
          <w:tab w:val="left" w:pos="933"/>
        </w:tabs>
        <w:spacing w:after="0" w:line="240" w:lineRule="auto"/>
        <w:rPr>
          <w:sz w:val="24"/>
          <w:szCs w:val="24"/>
        </w:rPr>
      </w:pPr>
      <w:r>
        <w:rPr>
          <w:b/>
          <w:sz w:val="24"/>
          <w:szCs w:val="24"/>
        </w:rPr>
        <w:t>Figura 7</w:t>
      </w:r>
      <w:r w:rsidR="00C14083" w:rsidRPr="00AB65C5">
        <w:rPr>
          <w:b/>
          <w:sz w:val="24"/>
          <w:szCs w:val="24"/>
        </w:rPr>
        <w:t>:</w:t>
      </w:r>
      <w:r w:rsidR="00C14083" w:rsidRPr="00AB65C5">
        <w:rPr>
          <w:sz w:val="24"/>
          <w:szCs w:val="24"/>
        </w:rPr>
        <w:t xml:space="preserve"> Preço médio bruto de exportação de café especial entre 2012 a 2017.</w:t>
      </w:r>
    </w:p>
    <w:p w:rsidR="00C14083" w:rsidRPr="00AB65C5" w:rsidRDefault="00C14083" w:rsidP="00C14083">
      <w:pPr>
        <w:autoSpaceDE w:val="0"/>
        <w:autoSpaceDN w:val="0"/>
        <w:adjustRightInd w:val="0"/>
        <w:spacing w:after="120" w:line="240" w:lineRule="auto"/>
        <w:jc w:val="both"/>
        <w:rPr>
          <w:rFonts w:cstheme="minorHAnsi"/>
          <w:color w:val="000000"/>
          <w:sz w:val="24"/>
          <w:szCs w:val="24"/>
        </w:rPr>
      </w:pPr>
      <w:r w:rsidRPr="00AB65C5">
        <w:rPr>
          <w:rFonts w:cstheme="minorHAnsi"/>
          <w:color w:val="000000"/>
          <w:sz w:val="24"/>
          <w:szCs w:val="24"/>
        </w:rPr>
        <w:t>Fonte: Dados da pesquisa (2018).</w:t>
      </w:r>
    </w:p>
    <w:p w:rsidR="00072592" w:rsidRPr="00A26DCC" w:rsidRDefault="00072592" w:rsidP="00A26DCC">
      <w:pPr>
        <w:spacing w:after="120" w:line="360" w:lineRule="auto"/>
        <w:jc w:val="both"/>
        <w:rPr>
          <w:rFonts w:cstheme="minorHAnsi"/>
          <w:sz w:val="24"/>
          <w:szCs w:val="24"/>
        </w:rPr>
      </w:pPr>
      <w:r>
        <w:rPr>
          <w:rFonts w:cstheme="minorHAnsi"/>
          <w:sz w:val="24"/>
          <w:szCs w:val="24"/>
        </w:rPr>
        <w:tab/>
        <w:t>Os produtores também podem comercializar os cafés fora da cooperativa, podendo vender diretamente a um comerciante da região ou ter como intermediário outra empresa que realize a exportação. Independentemente do modo como é vendido o café, a cooperativa permanece como um importante instrumento de assistência aos produtores, na medida que permite o armazenamento e avaliação da qualidade do café.</w:t>
      </w:r>
    </w:p>
    <w:p w:rsidR="00905CC6" w:rsidRDefault="005F0297" w:rsidP="00B81F9D">
      <w:pPr>
        <w:spacing w:after="0" w:line="360" w:lineRule="auto"/>
        <w:jc w:val="both"/>
        <w:rPr>
          <w:rFonts w:cstheme="minorHAnsi"/>
          <w:b/>
          <w:sz w:val="24"/>
          <w:szCs w:val="24"/>
        </w:rPr>
      </w:pPr>
      <w:r>
        <w:rPr>
          <w:rFonts w:cstheme="minorHAnsi"/>
          <w:b/>
          <w:sz w:val="24"/>
          <w:szCs w:val="24"/>
        </w:rPr>
        <w:t>5 CONSIDERAÇÕES FINAIS</w:t>
      </w:r>
    </w:p>
    <w:p w:rsidR="00F21579" w:rsidRDefault="00B15849" w:rsidP="00D16549">
      <w:pPr>
        <w:spacing w:after="0" w:line="360" w:lineRule="auto"/>
        <w:jc w:val="both"/>
        <w:rPr>
          <w:sz w:val="24"/>
          <w:szCs w:val="24"/>
        </w:rPr>
      </w:pPr>
      <w:r>
        <w:rPr>
          <w:sz w:val="24"/>
          <w:szCs w:val="24"/>
        </w:rPr>
        <w:tab/>
      </w:r>
      <w:r w:rsidR="00F21579">
        <w:rPr>
          <w:sz w:val="24"/>
          <w:szCs w:val="24"/>
        </w:rPr>
        <w:t xml:space="preserve">Esta pesquisa teve como objetivo principal descrever </w:t>
      </w:r>
      <w:r w:rsidR="00215F3C">
        <w:rPr>
          <w:sz w:val="24"/>
          <w:szCs w:val="24"/>
        </w:rPr>
        <w:t xml:space="preserve">e analisar </w:t>
      </w:r>
      <w:r w:rsidR="00F21579" w:rsidRPr="004C77F5">
        <w:rPr>
          <w:rFonts w:cstheme="minorHAnsi"/>
          <w:sz w:val="24"/>
          <w:szCs w:val="24"/>
        </w:rPr>
        <w:t>em que medida a Indicação Geográfica e as inovações, empreendidas por produtores e instituições locais, possibilitaram a produção de cafés especiais.</w:t>
      </w:r>
    </w:p>
    <w:p w:rsidR="00D16549" w:rsidRDefault="00F21579" w:rsidP="00D16549">
      <w:pPr>
        <w:spacing w:after="0" w:line="360" w:lineRule="auto"/>
        <w:jc w:val="both"/>
        <w:rPr>
          <w:rFonts w:cstheme="minorHAnsi"/>
          <w:sz w:val="24"/>
          <w:szCs w:val="24"/>
        </w:rPr>
      </w:pPr>
      <w:r>
        <w:rPr>
          <w:rFonts w:ascii="Times New Roman" w:hAnsi="Times New Roman" w:cs="Times New Roman"/>
          <w:bCs/>
          <w:color w:val="231F20"/>
          <w:sz w:val="24"/>
          <w:szCs w:val="24"/>
        </w:rPr>
        <w:tab/>
      </w:r>
      <w:r w:rsidR="00D16549" w:rsidRPr="0086697A">
        <w:rPr>
          <w:rFonts w:ascii="Times New Roman" w:hAnsi="Times New Roman" w:cs="Times New Roman"/>
          <w:bCs/>
          <w:color w:val="231F20"/>
          <w:sz w:val="24"/>
          <w:szCs w:val="24"/>
        </w:rPr>
        <w:t>Tendo por base a</w:t>
      </w:r>
      <w:r w:rsidR="00D16549">
        <w:rPr>
          <w:rFonts w:ascii="Times New Roman" w:hAnsi="Times New Roman" w:cs="Times New Roman"/>
          <w:bCs/>
          <w:color w:val="231F20"/>
          <w:sz w:val="24"/>
          <w:szCs w:val="24"/>
        </w:rPr>
        <w:t xml:space="preserve"> percepção dos entrevistados, pô</w:t>
      </w:r>
      <w:r w:rsidR="00D16549" w:rsidRPr="0086697A">
        <w:rPr>
          <w:rFonts w:ascii="Times New Roman" w:hAnsi="Times New Roman" w:cs="Times New Roman"/>
          <w:bCs/>
          <w:color w:val="231F20"/>
          <w:sz w:val="24"/>
          <w:szCs w:val="24"/>
        </w:rPr>
        <w:t>de-se notar que o processo de valorização da qualidade iniciou-se com a instituição da APROCAM, em 1997.</w:t>
      </w:r>
      <w:r w:rsidR="00D16549">
        <w:rPr>
          <w:rFonts w:ascii="Times New Roman" w:hAnsi="Times New Roman" w:cs="Times New Roman"/>
          <w:bCs/>
          <w:color w:val="231F20"/>
          <w:sz w:val="24"/>
          <w:szCs w:val="24"/>
        </w:rPr>
        <w:t xml:space="preserve"> </w:t>
      </w:r>
      <w:r w:rsidR="00D16549" w:rsidRPr="0086697A">
        <w:rPr>
          <w:rFonts w:ascii="Times New Roman" w:hAnsi="Times New Roman" w:cs="Times New Roman"/>
          <w:bCs/>
          <w:color w:val="231F20"/>
          <w:sz w:val="24"/>
          <w:szCs w:val="24"/>
        </w:rPr>
        <w:t>Naquele momento havia uma preocupação por parte dos produtores com questões relativas à</w:t>
      </w:r>
      <w:r w:rsidR="00D16549" w:rsidRPr="0086697A">
        <w:rPr>
          <w:rFonts w:cstheme="minorHAnsi"/>
          <w:sz w:val="24"/>
          <w:szCs w:val="24"/>
        </w:rPr>
        <w:t xml:space="preserve"> produção, custos e qualidade.</w:t>
      </w:r>
      <w:r w:rsidR="00D16549">
        <w:rPr>
          <w:rFonts w:cstheme="minorHAnsi"/>
          <w:sz w:val="24"/>
          <w:szCs w:val="24"/>
        </w:rPr>
        <w:t xml:space="preserve">  </w:t>
      </w:r>
    </w:p>
    <w:p w:rsidR="00D16549" w:rsidRDefault="00B679F6" w:rsidP="00D16549">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ab/>
      </w:r>
      <w:r w:rsidR="00D16549" w:rsidRPr="0041769E">
        <w:rPr>
          <w:rFonts w:ascii="Times New Roman" w:hAnsi="Times New Roman" w:cs="Times New Roman"/>
          <w:bCs/>
          <w:color w:val="231F20"/>
          <w:sz w:val="24"/>
          <w:szCs w:val="24"/>
        </w:rPr>
        <w:t>Neste viés, as inovações implementadas pelo</w:t>
      </w:r>
      <w:r w:rsidR="00A42083">
        <w:rPr>
          <w:rFonts w:ascii="Times New Roman" w:hAnsi="Times New Roman" w:cs="Times New Roman"/>
          <w:bCs/>
          <w:color w:val="231F20"/>
          <w:sz w:val="24"/>
          <w:szCs w:val="24"/>
        </w:rPr>
        <w:t>s</w:t>
      </w:r>
      <w:bookmarkStart w:id="8" w:name="_GoBack"/>
      <w:bookmarkEnd w:id="8"/>
      <w:r w:rsidR="00D16549" w:rsidRPr="0041769E">
        <w:rPr>
          <w:rFonts w:ascii="Times New Roman" w:hAnsi="Times New Roman" w:cs="Times New Roman"/>
          <w:bCs/>
          <w:color w:val="231F20"/>
          <w:sz w:val="24"/>
          <w:szCs w:val="24"/>
        </w:rPr>
        <w:t xml:space="preserve"> atores locais, especialmente por parte dos produtores e das cooperativas, foram de extrema importância para o aprimoramento da qualidade. Sob esta ótica, constatou-se que houve </w:t>
      </w:r>
      <w:r w:rsidR="00D16549" w:rsidRPr="0041769E">
        <w:rPr>
          <w:rFonts w:ascii="Times New Roman" w:hAnsi="Times New Roman" w:cs="Times New Roman"/>
          <w:color w:val="000000"/>
          <w:sz w:val="24"/>
          <w:szCs w:val="24"/>
        </w:rPr>
        <w:t xml:space="preserve">inserção de novos equipamentos e novos métodos na produção do café. Ademais, </w:t>
      </w:r>
      <w:r w:rsidR="00D16549" w:rsidRPr="0041769E">
        <w:rPr>
          <w:rFonts w:cstheme="minorHAnsi"/>
          <w:sz w:val="24"/>
          <w:szCs w:val="24"/>
        </w:rPr>
        <w:t xml:space="preserve">verificou-se que houve uma nova estrutura </w:t>
      </w:r>
      <w:r w:rsidR="00D16549" w:rsidRPr="0041769E">
        <w:rPr>
          <w:rFonts w:ascii="Times New Roman" w:hAnsi="Times New Roman" w:cs="Times New Roman"/>
          <w:color w:val="000000"/>
          <w:sz w:val="24"/>
          <w:szCs w:val="24"/>
        </w:rPr>
        <w:t>na organização do local de trabalho, o que viabilizou todo o processo de produção e comercialização do produto.</w:t>
      </w:r>
    </w:p>
    <w:p w:rsidR="00B679F6" w:rsidRDefault="00B679F6" w:rsidP="00D16549">
      <w:pPr>
        <w:spacing w:after="0" w:line="360" w:lineRule="auto"/>
        <w:jc w:val="both"/>
        <w:rPr>
          <w:rFonts w:ascii="Times New Roman" w:hAnsi="Times New Roman" w:cs="Times New Roman"/>
          <w:color w:val="000000"/>
          <w:sz w:val="24"/>
          <w:szCs w:val="24"/>
        </w:rPr>
      </w:pPr>
      <w:r w:rsidRPr="00B679F6">
        <w:rPr>
          <w:rFonts w:ascii="Times New Roman" w:hAnsi="Times New Roman" w:cs="Times New Roman"/>
          <w:color w:val="000000"/>
          <w:sz w:val="24"/>
          <w:szCs w:val="24"/>
        </w:rPr>
        <w:tab/>
        <w:t xml:space="preserve">Desse modo, pode-se afirmar </w:t>
      </w:r>
      <w:r w:rsidRPr="00B679F6">
        <w:rPr>
          <w:sz w:val="24"/>
          <w:szCs w:val="24"/>
        </w:rPr>
        <w:t xml:space="preserve">que </w:t>
      </w:r>
      <w:r w:rsidRPr="00B679F6">
        <w:rPr>
          <w:rFonts w:cstheme="minorHAnsi"/>
          <w:sz w:val="24"/>
          <w:szCs w:val="24"/>
        </w:rPr>
        <w:t>as instituições locais desempenha</w:t>
      </w:r>
      <w:r w:rsidR="00DB7FA5">
        <w:rPr>
          <w:rFonts w:cstheme="minorHAnsi"/>
          <w:sz w:val="24"/>
          <w:szCs w:val="24"/>
        </w:rPr>
        <w:t>ra</w:t>
      </w:r>
      <w:r w:rsidRPr="00B679F6">
        <w:rPr>
          <w:rFonts w:cstheme="minorHAnsi"/>
          <w:sz w:val="24"/>
          <w:szCs w:val="24"/>
        </w:rPr>
        <w:t>m um papel de extrema relevância no local de estudo. A cooperativa pesquisada participa de toda a cadeia produtiva do café, desde a venda de insumos até a comercialização do café especial. Por meio de parcerias com outras instituições promovem capacitação aos produtores e funcionários. Ademais, o</w:t>
      </w:r>
      <w:r w:rsidRPr="00B679F6">
        <w:rPr>
          <w:rFonts w:cstheme="minorHAnsi"/>
          <w:color w:val="222222"/>
          <w:sz w:val="24"/>
          <w:szCs w:val="24"/>
        </w:rPr>
        <w:t xml:space="preserve"> processo de rebeneficiamento e armazenagem do café, na cooperativa, atende desde o pequeno até o maior produtor de café de Carmo de Minas.</w:t>
      </w:r>
      <w:r>
        <w:rPr>
          <w:rFonts w:cstheme="minorHAnsi"/>
          <w:color w:val="222222"/>
          <w:sz w:val="24"/>
          <w:szCs w:val="24"/>
        </w:rPr>
        <w:t xml:space="preserve"> </w:t>
      </w:r>
      <w:r>
        <w:rPr>
          <w:sz w:val="24"/>
          <w:szCs w:val="24"/>
        </w:rPr>
        <w:t xml:space="preserve"> </w:t>
      </w:r>
    </w:p>
    <w:p w:rsidR="001A3486" w:rsidRDefault="001A3486" w:rsidP="001A3486">
      <w:pPr>
        <w:spacing w:after="0" w:line="360" w:lineRule="auto"/>
        <w:jc w:val="both"/>
        <w:rPr>
          <w:rFonts w:cstheme="minorHAnsi"/>
          <w:sz w:val="24"/>
          <w:szCs w:val="24"/>
        </w:rPr>
      </w:pPr>
      <w:r>
        <w:rPr>
          <w:rFonts w:ascii="Times New Roman" w:hAnsi="Times New Roman" w:cs="Times New Roman"/>
          <w:color w:val="000000"/>
          <w:sz w:val="24"/>
          <w:szCs w:val="24"/>
        </w:rPr>
        <w:tab/>
      </w:r>
      <w:r w:rsidRPr="00B66607">
        <w:rPr>
          <w:sz w:val="24"/>
          <w:szCs w:val="24"/>
        </w:rPr>
        <w:t xml:space="preserve">Nesta pesquisa, verificou-se que a obtenção do registro de Indicação Geográfica e as contínuas melhorias no processo de produção do café, proporcionadas pelos produtores e cooperativas, possibilitam aos pequenos e médios produtores rurais </w:t>
      </w:r>
      <w:r w:rsidRPr="00B66607">
        <w:rPr>
          <w:rFonts w:cstheme="minorHAnsi"/>
          <w:sz w:val="24"/>
          <w:szCs w:val="24"/>
        </w:rPr>
        <w:t>ampliar as vendas e a alcançarem, cada vez mais, mercados mais sofisticados, principalmente no setor externo, pelo fato de produzirem cafés de alta qualidade e mundialmente reconhecidos, com preços diferenciados.</w:t>
      </w:r>
    </w:p>
    <w:p w:rsidR="00F21579" w:rsidRPr="00A26DCC" w:rsidRDefault="00F21579" w:rsidP="00A26DCC">
      <w:pPr>
        <w:spacing w:after="120" w:line="360" w:lineRule="auto"/>
        <w:jc w:val="both"/>
        <w:rPr>
          <w:rFonts w:cstheme="minorHAnsi"/>
          <w:sz w:val="24"/>
          <w:szCs w:val="24"/>
        </w:rPr>
      </w:pPr>
      <w:r>
        <w:rPr>
          <w:rFonts w:cstheme="minorHAnsi"/>
          <w:sz w:val="24"/>
          <w:szCs w:val="24"/>
        </w:rPr>
        <w:tab/>
        <w:t>Dentre as limitações da pesquisa, é válido mencionar a dificuldade de acesso aos entrevistados, pois grande parte deles residem em áreas rurais.</w:t>
      </w:r>
    </w:p>
    <w:p w:rsidR="005B0F1E" w:rsidRDefault="005F0297" w:rsidP="00A26DCC">
      <w:pPr>
        <w:spacing w:after="0" w:line="240" w:lineRule="auto"/>
        <w:jc w:val="both"/>
        <w:rPr>
          <w:rFonts w:cstheme="minorHAnsi"/>
          <w:b/>
          <w:sz w:val="24"/>
          <w:szCs w:val="24"/>
        </w:rPr>
      </w:pPr>
      <w:r>
        <w:rPr>
          <w:rFonts w:cstheme="minorHAnsi"/>
          <w:b/>
          <w:sz w:val="24"/>
          <w:szCs w:val="24"/>
        </w:rPr>
        <w:t>REFERÊNCIAS BIBLIOGRÁFICAS</w:t>
      </w:r>
    </w:p>
    <w:p w:rsidR="00A26DCC" w:rsidRPr="004E580C" w:rsidRDefault="00A26DCC" w:rsidP="00A26DCC">
      <w:pPr>
        <w:spacing w:after="0" w:line="240" w:lineRule="auto"/>
        <w:jc w:val="both"/>
        <w:rPr>
          <w:rFonts w:cstheme="minorHAnsi"/>
          <w:b/>
          <w:sz w:val="24"/>
          <w:szCs w:val="24"/>
        </w:rPr>
      </w:pPr>
    </w:p>
    <w:p w:rsidR="005B0F1E" w:rsidRDefault="005B0F1E" w:rsidP="005B0F1E">
      <w:pPr>
        <w:spacing w:after="0" w:line="240" w:lineRule="auto"/>
        <w:jc w:val="both"/>
        <w:rPr>
          <w:rFonts w:cstheme="minorHAnsi"/>
          <w:sz w:val="24"/>
          <w:szCs w:val="24"/>
        </w:rPr>
      </w:pPr>
      <w:r>
        <w:rPr>
          <w:rFonts w:cstheme="minorHAnsi"/>
          <w:sz w:val="24"/>
          <w:szCs w:val="24"/>
        </w:rPr>
        <w:t>ALVES, H. M. R.; VOLPATO, M. M. L.; VIEIRA, T. G. C.; BORÉM, F. M.; BARBOSA, J. N.</w:t>
      </w:r>
      <w:r w:rsidRPr="009909B5">
        <w:rPr>
          <w:rFonts w:cstheme="minorHAnsi"/>
          <w:sz w:val="24"/>
          <w:szCs w:val="24"/>
        </w:rPr>
        <w:t xml:space="preserve"> Características ambientais e qualidade da bebida dos cafés do estado de Minas Gerais.  </w:t>
      </w:r>
      <w:r w:rsidRPr="009909B5">
        <w:rPr>
          <w:rFonts w:cstheme="minorHAnsi"/>
          <w:b/>
          <w:sz w:val="24"/>
          <w:szCs w:val="24"/>
        </w:rPr>
        <w:t>Informe Agropecuário</w:t>
      </w:r>
      <w:r w:rsidRPr="009909B5">
        <w:rPr>
          <w:rFonts w:cstheme="minorHAnsi"/>
          <w:sz w:val="24"/>
          <w:szCs w:val="24"/>
        </w:rPr>
        <w:t>. Belo Horizonte, v. 32, n. 261, p. 18-29, mar./abr. 2011.</w:t>
      </w:r>
    </w:p>
    <w:p w:rsidR="005B0F1E" w:rsidRDefault="005B0F1E" w:rsidP="005B0F1E">
      <w:pPr>
        <w:spacing w:after="0" w:line="240" w:lineRule="auto"/>
        <w:jc w:val="both"/>
        <w:rPr>
          <w:rFonts w:cstheme="minorHAnsi"/>
          <w:sz w:val="24"/>
          <w:szCs w:val="24"/>
        </w:rPr>
      </w:pPr>
    </w:p>
    <w:p w:rsidR="005B0F1E" w:rsidRDefault="005B0F1E" w:rsidP="005B0F1E">
      <w:pPr>
        <w:spacing w:after="0" w:line="240" w:lineRule="auto"/>
        <w:jc w:val="both"/>
        <w:rPr>
          <w:rFonts w:cstheme="minorHAnsi"/>
          <w:sz w:val="24"/>
          <w:szCs w:val="24"/>
        </w:rPr>
      </w:pPr>
      <w:r w:rsidRPr="00705C94">
        <w:rPr>
          <w:rFonts w:cstheme="minorHAnsi"/>
          <w:sz w:val="24"/>
          <w:szCs w:val="24"/>
        </w:rPr>
        <w:t xml:space="preserve">ASSOCIAÇÃO BRASILEIRA DA INDUSTRIA DE CAFÉ (ABIC). </w:t>
      </w:r>
      <w:r w:rsidRPr="00705C94">
        <w:rPr>
          <w:rFonts w:cstheme="minorHAnsi"/>
          <w:b/>
          <w:sz w:val="24"/>
          <w:szCs w:val="24"/>
        </w:rPr>
        <w:t>Estatísticas:</w:t>
      </w:r>
      <w:r>
        <w:rPr>
          <w:rFonts w:cstheme="minorHAnsi"/>
          <w:b/>
          <w:sz w:val="24"/>
          <w:szCs w:val="24"/>
        </w:rPr>
        <w:t xml:space="preserve"> </w:t>
      </w:r>
      <w:r w:rsidRPr="00705C94">
        <w:rPr>
          <w:rFonts w:cstheme="minorHAnsi"/>
          <w:sz w:val="24"/>
          <w:szCs w:val="24"/>
        </w:rPr>
        <w:t>exportação</w:t>
      </w:r>
      <w:r w:rsidRPr="00705C94">
        <w:rPr>
          <w:rFonts w:cstheme="minorHAnsi"/>
          <w:sz w:val="24"/>
          <w:szCs w:val="24"/>
        </w:rPr>
        <w:br w:type="textWrapping" w:clear="all"/>
        <w:t xml:space="preserve">mundial. Disponível em: </w:t>
      </w:r>
      <w:r w:rsidRPr="00992599">
        <w:rPr>
          <w:rFonts w:cstheme="minorHAnsi"/>
          <w:sz w:val="24"/>
          <w:szCs w:val="24"/>
        </w:rPr>
        <w:t>http://abic.com.br/estatisticas/exportacoes/exportacao-mundial/</w:t>
      </w:r>
      <w:r w:rsidRPr="00705C94">
        <w:rPr>
          <w:rStyle w:val="Hyperlink"/>
          <w:rFonts w:cstheme="minorHAnsi"/>
          <w:sz w:val="24"/>
          <w:szCs w:val="24"/>
        </w:rPr>
        <w:t xml:space="preserve">. </w:t>
      </w:r>
      <w:r w:rsidRPr="00365CD1">
        <w:rPr>
          <w:rStyle w:val="Hyperlink"/>
          <w:rFonts w:cstheme="minorHAnsi"/>
          <w:color w:val="auto"/>
          <w:sz w:val="24"/>
          <w:szCs w:val="24"/>
          <w:u w:val="none"/>
        </w:rPr>
        <w:t>Acesso em:</w:t>
      </w:r>
      <w:r w:rsidRPr="00365CD1">
        <w:rPr>
          <w:rFonts w:cstheme="minorHAnsi"/>
          <w:sz w:val="24"/>
          <w:szCs w:val="24"/>
        </w:rPr>
        <w:t xml:space="preserve"> </w:t>
      </w:r>
      <w:r w:rsidRPr="00705C94">
        <w:rPr>
          <w:rFonts w:cstheme="minorHAnsi"/>
          <w:sz w:val="24"/>
          <w:szCs w:val="24"/>
        </w:rPr>
        <w:t xml:space="preserve">09 maio </w:t>
      </w:r>
      <w:r w:rsidRPr="008643EC">
        <w:rPr>
          <w:rFonts w:cstheme="minorHAnsi"/>
          <w:sz w:val="24"/>
          <w:szCs w:val="24"/>
        </w:rPr>
        <w:t>2018.</w:t>
      </w:r>
    </w:p>
    <w:p w:rsidR="005B0F1E" w:rsidRDefault="005B0F1E" w:rsidP="005B0F1E">
      <w:pPr>
        <w:spacing w:after="0" w:line="240" w:lineRule="auto"/>
        <w:jc w:val="both"/>
        <w:rPr>
          <w:rFonts w:cstheme="minorHAnsi"/>
          <w:sz w:val="24"/>
          <w:szCs w:val="24"/>
        </w:rPr>
      </w:pPr>
    </w:p>
    <w:p w:rsidR="005B0F1E" w:rsidRDefault="005B0F1E" w:rsidP="005B0F1E">
      <w:pPr>
        <w:spacing w:after="0" w:line="240" w:lineRule="auto"/>
        <w:jc w:val="both"/>
        <w:rPr>
          <w:rFonts w:cstheme="minorHAnsi"/>
          <w:sz w:val="24"/>
          <w:szCs w:val="24"/>
        </w:rPr>
      </w:pPr>
      <w:r w:rsidRPr="009909B5">
        <w:rPr>
          <w:rFonts w:cstheme="minorHAnsi"/>
          <w:sz w:val="24"/>
          <w:szCs w:val="24"/>
        </w:rPr>
        <w:t xml:space="preserve">ASSOCIAÇÃO DOS PRODUTORES DE CAFÉ DA MANTIQUEIRA (APROCAM). </w:t>
      </w:r>
      <w:r w:rsidRPr="009909B5">
        <w:rPr>
          <w:rFonts w:cstheme="minorHAnsi"/>
          <w:b/>
          <w:sz w:val="24"/>
          <w:szCs w:val="24"/>
        </w:rPr>
        <w:t>Indicação de procedência e sua importância para a microrregião</w:t>
      </w:r>
      <w:r w:rsidRPr="009909B5">
        <w:rPr>
          <w:rFonts w:cstheme="minorHAnsi"/>
          <w:sz w:val="24"/>
          <w:szCs w:val="24"/>
        </w:rPr>
        <w:t>. 2015.</w:t>
      </w:r>
    </w:p>
    <w:p w:rsidR="002659E9" w:rsidRDefault="002659E9" w:rsidP="005B0F1E">
      <w:pPr>
        <w:spacing w:after="0" w:line="240" w:lineRule="auto"/>
        <w:jc w:val="both"/>
        <w:rPr>
          <w:rFonts w:cstheme="minorHAnsi"/>
          <w:sz w:val="24"/>
          <w:szCs w:val="24"/>
        </w:rPr>
      </w:pPr>
    </w:p>
    <w:p w:rsidR="005B0F1E" w:rsidRDefault="005B0F1E" w:rsidP="005B0F1E">
      <w:pPr>
        <w:autoSpaceDE w:val="0"/>
        <w:autoSpaceDN w:val="0"/>
        <w:adjustRightInd w:val="0"/>
        <w:spacing w:after="0" w:line="240" w:lineRule="auto"/>
        <w:jc w:val="both"/>
        <w:rPr>
          <w:rFonts w:cstheme="minorHAnsi"/>
          <w:bCs/>
          <w:sz w:val="24"/>
          <w:szCs w:val="24"/>
        </w:rPr>
      </w:pPr>
      <w:r w:rsidRPr="009909B5">
        <w:rPr>
          <w:rFonts w:cstheme="minorHAnsi"/>
          <w:bCs/>
          <w:sz w:val="24"/>
          <w:szCs w:val="24"/>
        </w:rPr>
        <w:t xml:space="preserve">BELAS, C. A. Artesanato e indicação geográfica: uma nova agenda de pesquisa e desenvolvimento nos países emergentes. </w:t>
      </w:r>
      <w:r w:rsidRPr="00713A9D">
        <w:rPr>
          <w:rFonts w:cstheme="minorHAnsi"/>
          <w:bCs/>
          <w:i/>
          <w:sz w:val="24"/>
          <w:szCs w:val="24"/>
        </w:rPr>
        <w:t>In</w:t>
      </w:r>
      <w:r w:rsidRPr="009909B5">
        <w:rPr>
          <w:rFonts w:cstheme="minorHAnsi"/>
          <w:bCs/>
          <w:sz w:val="24"/>
          <w:szCs w:val="24"/>
        </w:rPr>
        <w:t xml:space="preserve">: NIEDERLE, P. A. (Org.). </w:t>
      </w:r>
      <w:r w:rsidRPr="009909B5">
        <w:rPr>
          <w:rFonts w:cstheme="minorHAnsi"/>
          <w:b/>
          <w:bCs/>
          <w:sz w:val="24"/>
          <w:szCs w:val="24"/>
        </w:rPr>
        <w:t>Indicações Geográficas</w:t>
      </w:r>
      <w:r w:rsidRPr="009909B5">
        <w:rPr>
          <w:rFonts w:cstheme="minorHAnsi"/>
          <w:bCs/>
          <w:sz w:val="24"/>
          <w:szCs w:val="24"/>
        </w:rPr>
        <w:t>: qualidade e origem nos mercados alimentares. Porto Alegre: UFRGS, 2013.</w:t>
      </w:r>
    </w:p>
    <w:p w:rsidR="005B0F1E" w:rsidRDefault="005B0F1E" w:rsidP="005B0F1E">
      <w:pPr>
        <w:autoSpaceDE w:val="0"/>
        <w:autoSpaceDN w:val="0"/>
        <w:adjustRightInd w:val="0"/>
        <w:spacing w:after="0" w:line="240" w:lineRule="auto"/>
        <w:jc w:val="both"/>
        <w:rPr>
          <w:rFonts w:cstheme="minorHAnsi"/>
          <w:bCs/>
          <w:sz w:val="24"/>
          <w:szCs w:val="24"/>
        </w:rPr>
      </w:pPr>
    </w:p>
    <w:p w:rsidR="005B0F1E" w:rsidRDefault="005B0F1E" w:rsidP="005B0F1E">
      <w:pPr>
        <w:autoSpaceDE w:val="0"/>
        <w:autoSpaceDN w:val="0"/>
        <w:adjustRightInd w:val="0"/>
        <w:spacing w:after="0" w:line="240" w:lineRule="auto"/>
        <w:jc w:val="both"/>
        <w:rPr>
          <w:rFonts w:cstheme="minorHAnsi"/>
          <w:sz w:val="24"/>
          <w:szCs w:val="24"/>
        </w:rPr>
      </w:pPr>
      <w:r w:rsidRPr="009909B5">
        <w:rPr>
          <w:rFonts w:cstheme="minorHAnsi"/>
          <w:sz w:val="24"/>
          <w:szCs w:val="24"/>
        </w:rPr>
        <w:t xml:space="preserve">BRASIL. Lei nº 9.279, de 14 de maio de 1996. Regula direitos e obrigações relativos à propriedade industrial. </w:t>
      </w:r>
      <w:r w:rsidRPr="009909B5">
        <w:rPr>
          <w:rFonts w:cstheme="minorHAnsi"/>
          <w:b/>
          <w:sz w:val="24"/>
          <w:szCs w:val="24"/>
        </w:rPr>
        <w:t>Diário Oficial da União</w:t>
      </w:r>
      <w:r w:rsidRPr="009909B5">
        <w:rPr>
          <w:rFonts w:cstheme="minorHAnsi"/>
          <w:sz w:val="24"/>
          <w:szCs w:val="24"/>
        </w:rPr>
        <w:t>, Brasília, 15 maio 1996. Seção 1, p. 8353.</w:t>
      </w:r>
    </w:p>
    <w:p w:rsidR="005B0F1E" w:rsidRDefault="005B0F1E" w:rsidP="005B0F1E">
      <w:pPr>
        <w:autoSpaceDE w:val="0"/>
        <w:autoSpaceDN w:val="0"/>
        <w:adjustRightInd w:val="0"/>
        <w:spacing w:after="0" w:line="240" w:lineRule="auto"/>
        <w:jc w:val="both"/>
        <w:rPr>
          <w:rFonts w:cstheme="minorHAnsi"/>
          <w:sz w:val="24"/>
          <w:szCs w:val="24"/>
        </w:rPr>
      </w:pPr>
    </w:p>
    <w:p w:rsidR="005B0F1E" w:rsidRDefault="005B0F1E" w:rsidP="005B0F1E">
      <w:pPr>
        <w:spacing w:after="0" w:line="240" w:lineRule="auto"/>
        <w:jc w:val="both"/>
        <w:rPr>
          <w:rFonts w:cstheme="minorHAnsi"/>
          <w:sz w:val="24"/>
          <w:szCs w:val="24"/>
        </w:rPr>
      </w:pPr>
      <w:r w:rsidRPr="009909B5">
        <w:rPr>
          <w:rFonts w:cstheme="minorHAnsi"/>
          <w:sz w:val="24"/>
          <w:szCs w:val="24"/>
          <w:lang w:val="en-US"/>
        </w:rPr>
        <w:lastRenderedPageBreak/>
        <w:t xml:space="preserve">BRAZILIAN SPECIALTY COFFEE ASSOCIATIN. </w:t>
      </w:r>
      <w:r w:rsidRPr="009909B5">
        <w:rPr>
          <w:rFonts w:cstheme="minorHAnsi"/>
          <w:b/>
          <w:sz w:val="24"/>
          <w:szCs w:val="24"/>
          <w:lang w:val="en-US"/>
        </w:rPr>
        <w:t>A BSCA</w:t>
      </w:r>
      <w:r w:rsidRPr="009909B5">
        <w:rPr>
          <w:rFonts w:cstheme="minorHAnsi"/>
          <w:sz w:val="24"/>
          <w:szCs w:val="24"/>
          <w:lang w:val="en-US"/>
        </w:rPr>
        <w:t xml:space="preserve">. </w:t>
      </w:r>
      <w:r w:rsidRPr="009909B5">
        <w:rPr>
          <w:rFonts w:cstheme="minorHAnsi"/>
          <w:sz w:val="24"/>
          <w:szCs w:val="24"/>
        </w:rPr>
        <w:t xml:space="preserve">Disponível em:  </w:t>
      </w:r>
      <w:r w:rsidRPr="00992599">
        <w:rPr>
          <w:rFonts w:cstheme="minorHAnsi"/>
          <w:sz w:val="24"/>
          <w:szCs w:val="24"/>
        </w:rPr>
        <w:t>http://brazil</w:t>
      </w:r>
      <w:r w:rsidRPr="00992599">
        <w:rPr>
          <w:rFonts w:cstheme="minorHAnsi"/>
          <w:sz w:val="24"/>
          <w:szCs w:val="24"/>
        </w:rPr>
        <w:br/>
        <w:t>coffeenation.com.br/a-bsca</w:t>
      </w:r>
      <w:r w:rsidRPr="009909B5">
        <w:rPr>
          <w:rFonts w:cstheme="minorHAnsi"/>
          <w:sz w:val="24"/>
          <w:szCs w:val="24"/>
        </w:rPr>
        <w:t>. Acesso em: 20 jul. 2018.</w:t>
      </w:r>
    </w:p>
    <w:p w:rsidR="005B0F1E" w:rsidRDefault="005B0F1E" w:rsidP="005B0F1E">
      <w:pPr>
        <w:spacing w:after="0" w:line="240" w:lineRule="auto"/>
        <w:jc w:val="both"/>
        <w:rPr>
          <w:rFonts w:cstheme="minorHAnsi"/>
          <w:sz w:val="24"/>
          <w:szCs w:val="24"/>
        </w:rPr>
      </w:pPr>
    </w:p>
    <w:p w:rsidR="005B0F1E" w:rsidRDefault="005B0F1E" w:rsidP="005B0F1E">
      <w:pPr>
        <w:autoSpaceDE w:val="0"/>
        <w:autoSpaceDN w:val="0"/>
        <w:adjustRightInd w:val="0"/>
        <w:spacing w:after="0" w:line="240" w:lineRule="auto"/>
        <w:jc w:val="both"/>
        <w:rPr>
          <w:rFonts w:cstheme="minorHAnsi"/>
          <w:bCs/>
          <w:sz w:val="24"/>
          <w:szCs w:val="24"/>
        </w:rPr>
      </w:pPr>
      <w:r w:rsidRPr="009909B5">
        <w:rPr>
          <w:rFonts w:cstheme="minorHAnsi"/>
          <w:bCs/>
          <w:sz w:val="24"/>
          <w:szCs w:val="24"/>
        </w:rPr>
        <w:t xml:space="preserve">BRUCH, K. L. A legislação brasileira sobre Indicações Geográficas em face das experiências internacionais. In: NIEDERLE, P. A. (Org.). </w:t>
      </w:r>
      <w:r w:rsidRPr="009909B5">
        <w:rPr>
          <w:rFonts w:cstheme="minorHAnsi"/>
          <w:b/>
          <w:bCs/>
          <w:sz w:val="24"/>
          <w:szCs w:val="24"/>
        </w:rPr>
        <w:t>Indicações Geográficas</w:t>
      </w:r>
      <w:r w:rsidRPr="009909B5">
        <w:rPr>
          <w:rFonts w:cstheme="minorHAnsi"/>
          <w:bCs/>
          <w:sz w:val="24"/>
          <w:szCs w:val="24"/>
        </w:rPr>
        <w:t>: qualidade e origem nos mercados alimentares. Porto Alegre: UFRGS, 2013.</w:t>
      </w:r>
    </w:p>
    <w:p w:rsidR="005B0F1E" w:rsidRDefault="005B0F1E" w:rsidP="005B0F1E">
      <w:pPr>
        <w:autoSpaceDE w:val="0"/>
        <w:autoSpaceDN w:val="0"/>
        <w:adjustRightInd w:val="0"/>
        <w:spacing w:after="0" w:line="240" w:lineRule="auto"/>
        <w:jc w:val="both"/>
        <w:rPr>
          <w:rFonts w:cstheme="minorHAnsi"/>
          <w:bCs/>
          <w:sz w:val="24"/>
          <w:szCs w:val="24"/>
        </w:rPr>
      </w:pPr>
    </w:p>
    <w:p w:rsidR="00D91BA0" w:rsidRDefault="00D91BA0" w:rsidP="00D91BA0">
      <w:pPr>
        <w:autoSpaceDE w:val="0"/>
        <w:autoSpaceDN w:val="0"/>
        <w:adjustRightInd w:val="0"/>
        <w:spacing w:after="0" w:line="240" w:lineRule="auto"/>
        <w:jc w:val="both"/>
        <w:rPr>
          <w:rFonts w:cstheme="minorHAnsi"/>
          <w:snapToGrid w:val="0"/>
          <w:sz w:val="24"/>
          <w:szCs w:val="24"/>
        </w:rPr>
      </w:pPr>
      <w:r w:rsidRPr="00D91BA0">
        <w:rPr>
          <w:rFonts w:cstheme="minorHAnsi"/>
          <w:snapToGrid w:val="0"/>
          <w:sz w:val="24"/>
          <w:szCs w:val="24"/>
        </w:rPr>
        <w:t xml:space="preserve">CENTRO DE ESTUDOS AVANÇADOS EM ECONOMIA APLICADA (CEPEA). </w:t>
      </w:r>
      <w:r w:rsidRPr="00D91BA0">
        <w:rPr>
          <w:rFonts w:cstheme="minorHAnsi"/>
          <w:b/>
          <w:snapToGrid w:val="0"/>
          <w:sz w:val="24"/>
          <w:szCs w:val="24"/>
        </w:rPr>
        <w:t>I</w:t>
      </w:r>
      <w:r w:rsidRPr="00D91BA0">
        <w:rPr>
          <w:rFonts w:cstheme="minorHAnsi"/>
          <w:b/>
          <w:bCs/>
          <w:sz w:val="24"/>
          <w:szCs w:val="24"/>
        </w:rPr>
        <w:t>ndicador do café arábica</w:t>
      </w:r>
      <w:r w:rsidRPr="00D91BA0">
        <w:rPr>
          <w:rFonts w:cstheme="minorHAnsi"/>
          <w:bCs/>
          <w:sz w:val="24"/>
          <w:szCs w:val="24"/>
        </w:rPr>
        <w:t>. D</w:t>
      </w:r>
      <w:r w:rsidRPr="00D91BA0">
        <w:rPr>
          <w:rFonts w:cstheme="minorHAnsi"/>
          <w:snapToGrid w:val="0"/>
          <w:sz w:val="24"/>
          <w:szCs w:val="24"/>
        </w:rPr>
        <w:t>isponível em: https://www.cepea.esalq.usp.br/br/indicador</w:t>
      </w:r>
      <w:r w:rsidRPr="00D91BA0">
        <w:rPr>
          <w:rFonts w:cstheme="minorHAnsi"/>
          <w:snapToGrid w:val="0"/>
          <w:sz w:val="24"/>
          <w:szCs w:val="24"/>
        </w:rPr>
        <w:br/>
        <w:t>/cafe.aspx. Acesso em: 19 jan. 2019.</w:t>
      </w:r>
    </w:p>
    <w:p w:rsidR="00D91BA0" w:rsidRDefault="00D91BA0" w:rsidP="005B0F1E">
      <w:pPr>
        <w:autoSpaceDE w:val="0"/>
        <w:autoSpaceDN w:val="0"/>
        <w:adjustRightInd w:val="0"/>
        <w:spacing w:after="0" w:line="240" w:lineRule="auto"/>
        <w:jc w:val="both"/>
        <w:rPr>
          <w:rFonts w:cstheme="minorHAnsi"/>
          <w:bCs/>
          <w:sz w:val="24"/>
          <w:szCs w:val="24"/>
        </w:rPr>
      </w:pPr>
    </w:p>
    <w:p w:rsidR="005B0F1E" w:rsidRDefault="005B0F1E" w:rsidP="005B0F1E">
      <w:pPr>
        <w:pStyle w:val="Corpodetexto"/>
        <w:spacing w:after="0" w:line="240" w:lineRule="auto"/>
        <w:rPr>
          <w:rFonts w:cstheme="minorHAnsi"/>
          <w:sz w:val="24"/>
          <w:szCs w:val="24"/>
        </w:rPr>
      </w:pPr>
      <w:r w:rsidRPr="009909B5">
        <w:rPr>
          <w:rFonts w:cstheme="minorHAnsi"/>
          <w:sz w:val="24"/>
          <w:szCs w:val="24"/>
        </w:rPr>
        <w:t xml:space="preserve">CERVO, A. L.; BERVIAN, P. A.; SILVA, R. da. </w:t>
      </w:r>
      <w:r w:rsidRPr="009909B5">
        <w:rPr>
          <w:rFonts w:cstheme="minorHAnsi"/>
          <w:b/>
          <w:sz w:val="24"/>
          <w:szCs w:val="24"/>
        </w:rPr>
        <w:t>Metodologia Científica</w:t>
      </w:r>
      <w:r w:rsidRPr="009909B5">
        <w:rPr>
          <w:rFonts w:cstheme="minorHAnsi"/>
          <w:sz w:val="24"/>
          <w:szCs w:val="24"/>
        </w:rPr>
        <w:t>. 6. ed. São Paulo: Pearson Prentice Hall, 2007.</w:t>
      </w:r>
    </w:p>
    <w:p w:rsidR="005B0F1E" w:rsidRDefault="005B0F1E" w:rsidP="005B0F1E">
      <w:pPr>
        <w:pStyle w:val="Corpodetexto"/>
        <w:spacing w:after="0" w:line="240" w:lineRule="auto"/>
        <w:rPr>
          <w:rFonts w:cstheme="minorHAnsi"/>
          <w:sz w:val="24"/>
          <w:szCs w:val="24"/>
        </w:rPr>
      </w:pPr>
    </w:p>
    <w:p w:rsidR="005B0F1E" w:rsidRDefault="005B0F1E" w:rsidP="005B0F1E">
      <w:pPr>
        <w:pStyle w:val="Default"/>
        <w:jc w:val="both"/>
        <w:rPr>
          <w:rFonts w:asciiTheme="minorHAnsi" w:hAnsiTheme="minorHAnsi" w:cstheme="minorHAnsi"/>
          <w:color w:val="auto"/>
        </w:rPr>
      </w:pPr>
      <w:r w:rsidRPr="009909B5">
        <w:rPr>
          <w:rFonts w:asciiTheme="minorHAnsi" w:hAnsiTheme="minorHAnsi" w:cstheme="minorHAnsi"/>
          <w:color w:val="auto"/>
        </w:rPr>
        <w:t xml:space="preserve">CHIMENTO, </w:t>
      </w:r>
      <w:r w:rsidRPr="009909B5">
        <w:rPr>
          <w:rFonts w:asciiTheme="minorHAnsi" w:hAnsiTheme="minorHAnsi" w:cstheme="minorHAnsi"/>
          <w:bCs/>
          <w:color w:val="auto"/>
        </w:rPr>
        <w:t xml:space="preserve">M. R; VIEIRA, E. S. F. M.; MOREIRA, G. R. O encontro da tradição com a inovação: a Indicação Geográfica vale dos vinhedos em dois momentos. </w:t>
      </w:r>
      <w:r w:rsidRPr="009909B5">
        <w:rPr>
          <w:rFonts w:asciiTheme="minorHAnsi" w:hAnsiTheme="minorHAnsi" w:cstheme="minorHAnsi"/>
          <w:b/>
          <w:color w:val="auto"/>
        </w:rPr>
        <w:t>Revista Brasileira de Gestão e Desenvolvimento Regional</w:t>
      </w:r>
      <w:r w:rsidRPr="009909B5">
        <w:rPr>
          <w:rFonts w:asciiTheme="minorHAnsi" w:hAnsiTheme="minorHAnsi" w:cstheme="minorHAnsi"/>
          <w:color w:val="auto"/>
        </w:rPr>
        <w:t>, São Paulo, v. 12, n. 1, p. 197-219, jan./abr. 2016.</w:t>
      </w:r>
    </w:p>
    <w:p w:rsidR="005B0F1E" w:rsidRDefault="005B0F1E" w:rsidP="005B0F1E">
      <w:pPr>
        <w:pStyle w:val="Default"/>
        <w:jc w:val="both"/>
        <w:rPr>
          <w:rFonts w:asciiTheme="minorHAnsi" w:hAnsiTheme="minorHAnsi" w:cstheme="minorHAnsi"/>
          <w:color w:val="auto"/>
        </w:rPr>
      </w:pPr>
    </w:p>
    <w:p w:rsidR="005B0F1E" w:rsidRDefault="005B0F1E" w:rsidP="005B0F1E">
      <w:pPr>
        <w:spacing w:after="0" w:line="240" w:lineRule="auto"/>
        <w:jc w:val="both"/>
        <w:rPr>
          <w:rFonts w:cstheme="minorHAnsi"/>
          <w:sz w:val="24"/>
          <w:szCs w:val="24"/>
        </w:rPr>
      </w:pPr>
      <w:r w:rsidRPr="009909B5">
        <w:rPr>
          <w:rFonts w:cstheme="minorHAnsi"/>
          <w:sz w:val="24"/>
          <w:szCs w:val="24"/>
        </w:rPr>
        <w:t xml:space="preserve">COGUETO, J. V. </w:t>
      </w:r>
      <w:r w:rsidRPr="009909B5">
        <w:rPr>
          <w:rFonts w:cstheme="minorHAnsi"/>
          <w:b/>
          <w:sz w:val="24"/>
          <w:szCs w:val="24"/>
        </w:rPr>
        <w:t>Indicação Geográfica e cafés especiais</w:t>
      </w:r>
      <w:r w:rsidRPr="009909B5">
        <w:rPr>
          <w:rFonts w:cstheme="minorHAnsi"/>
          <w:sz w:val="24"/>
          <w:szCs w:val="24"/>
        </w:rPr>
        <w:t>: circuito espacial produtivo e círculos de cooperação dos cafés da Região da Serra da Mantiqueira de Minas Gerais. 2014. 166 p. Dissertação (Mestrado em Geografia) – Instituto de Geociências e Ciências Exatas, Universidade Estadual Paulista, Rio Claro, 2014.</w:t>
      </w:r>
    </w:p>
    <w:p w:rsidR="00E2754A" w:rsidRDefault="00E2754A" w:rsidP="005B0F1E">
      <w:pPr>
        <w:spacing w:after="0" w:line="240" w:lineRule="auto"/>
        <w:jc w:val="both"/>
        <w:rPr>
          <w:rFonts w:cstheme="minorHAnsi"/>
          <w:sz w:val="24"/>
          <w:szCs w:val="24"/>
        </w:rPr>
      </w:pPr>
    </w:p>
    <w:p w:rsidR="00E2754A" w:rsidRDefault="00E2754A" w:rsidP="00E2754A">
      <w:pPr>
        <w:spacing w:after="240" w:line="240" w:lineRule="auto"/>
        <w:jc w:val="both"/>
        <w:rPr>
          <w:rFonts w:cstheme="minorHAnsi"/>
          <w:sz w:val="24"/>
          <w:szCs w:val="24"/>
        </w:rPr>
      </w:pPr>
      <w:r w:rsidRPr="002D7E97">
        <w:rPr>
          <w:rFonts w:cstheme="minorHAnsi"/>
          <w:sz w:val="24"/>
          <w:szCs w:val="24"/>
        </w:rPr>
        <w:t>COUTINHO, D. M</w:t>
      </w:r>
      <w:r w:rsidRPr="00F00F61">
        <w:rPr>
          <w:rFonts w:cstheme="minorHAnsi"/>
          <w:sz w:val="24"/>
          <w:szCs w:val="24"/>
        </w:rPr>
        <w:t>.</w:t>
      </w:r>
      <w:r>
        <w:rPr>
          <w:rFonts w:cstheme="minorHAnsi"/>
          <w:b/>
          <w:sz w:val="24"/>
          <w:szCs w:val="24"/>
        </w:rPr>
        <w:t xml:space="preserve"> </w:t>
      </w:r>
      <w:r w:rsidRPr="00F00F61">
        <w:rPr>
          <w:rFonts w:cstheme="minorHAnsi"/>
          <w:b/>
          <w:sz w:val="24"/>
          <w:szCs w:val="24"/>
        </w:rPr>
        <w:t>O uso território por agentes torrefadores de cafés especiais do sul de Minas Gerais</w:t>
      </w:r>
      <w:r w:rsidRPr="00F00F61">
        <w:rPr>
          <w:rFonts w:cstheme="minorHAnsi"/>
          <w:sz w:val="24"/>
          <w:szCs w:val="24"/>
        </w:rPr>
        <w:t xml:space="preserve">. 2016. 170p. </w:t>
      </w:r>
      <w:r>
        <w:rPr>
          <w:rFonts w:cstheme="minorHAnsi"/>
          <w:sz w:val="24"/>
          <w:szCs w:val="24"/>
        </w:rPr>
        <w:t>Dissertação (Mestrado em Geografia) – Instituto de geociências e Ciências Exatas, Universidade Estadual Paulista, Rio Claro, 2016.</w:t>
      </w:r>
    </w:p>
    <w:p w:rsidR="005B0F1E" w:rsidRDefault="005B0F1E" w:rsidP="005B0F1E">
      <w:pPr>
        <w:spacing w:after="0" w:line="240" w:lineRule="auto"/>
        <w:jc w:val="both"/>
        <w:rPr>
          <w:rFonts w:cstheme="minorHAnsi"/>
          <w:sz w:val="24"/>
          <w:szCs w:val="24"/>
        </w:rPr>
      </w:pPr>
      <w:r w:rsidRPr="009909B5">
        <w:rPr>
          <w:rFonts w:cstheme="minorHAnsi"/>
          <w:sz w:val="24"/>
          <w:szCs w:val="24"/>
        </w:rPr>
        <w:t>EMPRESA DE ASSISTÊNCIA TÉCNICA E EXTENSÃO RURAL DO ESTADO DE MINAS GERAIS (EMATER</w:t>
      </w:r>
      <w:r>
        <w:rPr>
          <w:rFonts w:cstheme="minorHAnsi"/>
          <w:sz w:val="24"/>
          <w:szCs w:val="24"/>
        </w:rPr>
        <w:t>-MG</w:t>
      </w:r>
      <w:r w:rsidRPr="009909B5">
        <w:rPr>
          <w:rFonts w:cstheme="minorHAnsi"/>
          <w:sz w:val="24"/>
          <w:szCs w:val="24"/>
        </w:rPr>
        <w:t xml:space="preserve">). </w:t>
      </w:r>
      <w:r w:rsidRPr="009909B5">
        <w:rPr>
          <w:rFonts w:cstheme="minorHAnsi"/>
          <w:b/>
          <w:sz w:val="24"/>
          <w:szCs w:val="24"/>
        </w:rPr>
        <w:t>Dados da cafeicultura da Mantiqueira de Minas</w:t>
      </w:r>
      <w:r w:rsidRPr="009909B5">
        <w:rPr>
          <w:rFonts w:cstheme="minorHAnsi"/>
          <w:sz w:val="24"/>
          <w:szCs w:val="24"/>
        </w:rPr>
        <w:t>. Carmo de Minas, 2018.</w:t>
      </w:r>
    </w:p>
    <w:p w:rsidR="005B0F1E" w:rsidRDefault="005B0F1E" w:rsidP="005B0F1E">
      <w:pPr>
        <w:spacing w:after="0" w:line="240" w:lineRule="auto"/>
        <w:jc w:val="both"/>
        <w:rPr>
          <w:rFonts w:cstheme="minorHAnsi"/>
          <w:sz w:val="24"/>
          <w:szCs w:val="24"/>
        </w:rPr>
      </w:pPr>
    </w:p>
    <w:p w:rsidR="005B0F1E" w:rsidRDefault="005B0F1E" w:rsidP="005B0F1E">
      <w:pPr>
        <w:spacing w:after="0" w:line="240" w:lineRule="auto"/>
        <w:jc w:val="both"/>
        <w:rPr>
          <w:rFonts w:cstheme="minorHAnsi"/>
          <w:sz w:val="24"/>
          <w:szCs w:val="24"/>
          <w:lang w:val="en-US"/>
        </w:rPr>
      </w:pPr>
      <w:r w:rsidRPr="009909B5">
        <w:rPr>
          <w:rFonts w:cstheme="minorHAnsi"/>
          <w:sz w:val="24"/>
          <w:szCs w:val="24"/>
          <w:lang w:val="en-US"/>
        </w:rPr>
        <w:t xml:space="preserve">FREEMAN, C.; PEREZ, C. Structural Crises of Adjustment: Business Cycles and Investment Behavior. </w:t>
      </w:r>
      <w:r w:rsidRPr="00B26773">
        <w:rPr>
          <w:rFonts w:cstheme="minorHAnsi"/>
          <w:i/>
          <w:sz w:val="24"/>
          <w:szCs w:val="24"/>
          <w:lang w:val="en-US"/>
        </w:rPr>
        <w:t>In</w:t>
      </w:r>
      <w:r w:rsidRPr="009909B5">
        <w:rPr>
          <w:rFonts w:cstheme="minorHAnsi"/>
          <w:sz w:val="24"/>
          <w:szCs w:val="24"/>
          <w:lang w:val="en-US"/>
        </w:rPr>
        <w:t xml:space="preserve">: DOSI, G. </w:t>
      </w:r>
      <w:r w:rsidRPr="007A46A3">
        <w:rPr>
          <w:rFonts w:cstheme="minorHAnsi"/>
          <w:sz w:val="24"/>
          <w:szCs w:val="24"/>
          <w:lang w:val="en-US"/>
        </w:rPr>
        <w:t>et al.</w:t>
      </w:r>
      <w:r w:rsidRPr="009909B5">
        <w:rPr>
          <w:rFonts w:cstheme="minorHAnsi"/>
          <w:i/>
          <w:sz w:val="24"/>
          <w:szCs w:val="24"/>
          <w:lang w:val="en-US"/>
        </w:rPr>
        <w:t xml:space="preserve"> </w:t>
      </w:r>
      <w:r w:rsidRPr="009909B5">
        <w:rPr>
          <w:rFonts w:cstheme="minorHAnsi"/>
          <w:b/>
          <w:sz w:val="24"/>
          <w:szCs w:val="24"/>
          <w:lang w:val="en-US"/>
        </w:rPr>
        <w:t>Technical Change and Economic Theory</w:t>
      </w:r>
      <w:r w:rsidRPr="009909B5">
        <w:rPr>
          <w:rFonts w:cstheme="minorHAnsi"/>
          <w:sz w:val="24"/>
          <w:szCs w:val="24"/>
          <w:lang w:val="en-US"/>
        </w:rPr>
        <w:t>, London: Pinter Publishers, p. 38-66, 1988.</w:t>
      </w:r>
    </w:p>
    <w:p w:rsidR="00215F3C" w:rsidRDefault="00215F3C" w:rsidP="005B0F1E">
      <w:pPr>
        <w:spacing w:after="0" w:line="240" w:lineRule="auto"/>
        <w:jc w:val="both"/>
        <w:rPr>
          <w:rFonts w:cstheme="minorHAnsi"/>
          <w:sz w:val="24"/>
          <w:szCs w:val="24"/>
          <w:lang w:val="en-US"/>
        </w:rPr>
      </w:pPr>
    </w:p>
    <w:p w:rsidR="00215F3C" w:rsidRPr="00C20A69" w:rsidRDefault="00215F3C" w:rsidP="00E41F4F">
      <w:pPr>
        <w:spacing w:after="0" w:line="240" w:lineRule="auto"/>
        <w:jc w:val="both"/>
        <w:rPr>
          <w:rFonts w:ascii="Times New Roman" w:eastAsia="Arial" w:hAnsi="Times New Roman" w:cs="Times New Roman"/>
          <w:sz w:val="24"/>
          <w:szCs w:val="24"/>
        </w:rPr>
      </w:pPr>
      <w:r w:rsidRPr="00C20A69">
        <w:rPr>
          <w:rFonts w:ascii="Times New Roman" w:eastAsia="Arial" w:hAnsi="Times New Roman" w:cs="Times New Roman"/>
          <w:sz w:val="24"/>
          <w:szCs w:val="24"/>
          <w:lang w:val="en-US"/>
        </w:rPr>
        <w:t xml:space="preserve">GUEDES, C. A. M.; SILVA, R. Agri-food geographical indications, policies, and social managment: Argentina, Brazil, and the Spanish experience in the European context. </w:t>
      </w:r>
      <w:r w:rsidRPr="00C20A69">
        <w:rPr>
          <w:rFonts w:ascii="Times New Roman" w:eastAsia="Arial" w:hAnsi="Times New Roman" w:cs="Times New Roman"/>
          <w:sz w:val="24"/>
          <w:szCs w:val="24"/>
        </w:rPr>
        <w:t xml:space="preserve">Análise Social, Lisboa, v. XLIX (2.º), n. 211, p. 408-429, 2014. Disponível em: </w:t>
      </w:r>
      <w:r w:rsidR="00C20A69" w:rsidRPr="00C20A69">
        <w:rPr>
          <w:rFonts w:ascii="Times New Roman" w:eastAsia="Arial" w:hAnsi="Times New Roman" w:cs="Times New Roman"/>
          <w:sz w:val="24"/>
          <w:szCs w:val="24"/>
        </w:rPr>
        <w:t>http://analisesocial.ics.ul.pt/documentos/AS_211_d03.pdf</w:t>
      </w:r>
      <w:r w:rsidR="00C20A69">
        <w:rPr>
          <w:rFonts w:ascii="Times New Roman" w:eastAsia="Arial" w:hAnsi="Times New Roman" w:cs="Times New Roman"/>
          <w:sz w:val="24"/>
          <w:szCs w:val="24"/>
        </w:rPr>
        <w:t>. Acesso em: 26 jul. 2019.</w:t>
      </w:r>
    </w:p>
    <w:p w:rsidR="005B0F1E" w:rsidRDefault="005B0F1E" w:rsidP="005B0F1E">
      <w:pPr>
        <w:spacing w:after="0" w:line="240" w:lineRule="auto"/>
        <w:jc w:val="both"/>
        <w:rPr>
          <w:rFonts w:cstheme="minorHAnsi"/>
          <w:sz w:val="24"/>
          <w:szCs w:val="24"/>
          <w:lang w:val="en-US"/>
        </w:rPr>
      </w:pPr>
    </w:p>
    <w:p w:rsidR="005B0F1E" w:rsidRDefault="005B0F1E" w:rsidP="005B0F1E">
      <w:pPr>
        <w:autoSpaceDE w:val="0"/>
        <w:autoSpaceDN w:val="0"/>
        <w:adjustRightInd w:val="0"/>
        <w:spacing w:after="0" w:line="240" w:lineRule="auto"/>
        <w:jc w:val="both"/>
        <w:rPr>
          <w:rFonts w:cstheme="minorHAnsi"/>
          <w:sz w:val="24"/>
          <w:szCs w:val="24"/>
        </w:rPr>
      </w:pPr>
      <w:r w:rsidRPr="002659E9">
        <w:rPr>
          <w:rFonts w:cstheme="minorHAnsi"/>
          <w:color w:val="000000"/>
          <w:sz w:val="24"/>
          <w:szCs w:val="24"/>
        </w:rPr>
        <w:t xml:space="preserve">INSTITUTO BRASILEIRO DE GEOGRAFIA E ESTATÍSTICA (IBGE). </w:t>
      </w:r>
      <w:r w:rsidRPr="002659E9">
        <w:rPr>
          <w:rFonts w:cstheme="minorHAnsi"/>
          <w:b/>
          <w:iCs/>
          <w:color w:val="000000"/>
          <w:sz w:val="24"/>
          <w:szCs w:val="24"/>
        </w:rPr>
        <w:t>Histórico dos municípios</w:t>
      </w:r>
      <w:r w:rsidRPr="002659E9">
        <w:rPr>
          <w:rFonts w:cstheme="minorHAnsi"/>
          <w:color w:val="000000"/>
          <w:sz w:val="24"/>
          <w:szCs w:val="24"/>
        </w:rPr>
        <w:t xml:space="preserve">. Disponível </w:t>
      </w:r>
      <w:r w:rsidRPr="002659E9">
        <w:rPr>
          <w:rFonts w:cstheme="minorHAnsi"/>
          <w:sz w:val="24"/>
          <w:szCs w:val="24"/>
        </w:rPr>
        <w:t>em: https://cidades.ibge.gov.br/. Acesso em 15 set. 2018.</w:t>
      </w:r>
    </w:p>
    <w:p w:rsidR="005B0F1E" w:rsidRDefault="005B0F1E" w:rsidP="005B0F1E">
      <w:pPr>
        <w:autoSpaceDE w:val="0"/>
        <w:autoSpaceDN w:val="0"/>
        <w:adjustRightInd w:val="0"/>
        <w:spacing w:after="0" w:line="240" w:lineRule="auto"/>
        <w:jc w:val="both"/>
        <w:rPr>
          <w:rFonts w:cstheme="minorHAnsi"/>
          <w:sz w:val="24"/>
          <w:szCs w:val="24"/>
        </w:rPr>
      </w:pPr>
    </w:p>
    <w:p w:rsidR="007E47AB" w:rsidRDefault="005B0F1E" w:rsidP="007E47AB">
      <w:pPr>
        <w:spacing w:after="0" w:line="240" w:lineRule="auto"/>
        <w:jc w:val="both"/>
        <w:rPr>
          <w:rFonts w:cstheme="minorHAnsi"/>
          <w:sz w:val="24"/>
          <w:szCs w:val="24"/>
          <w:lang w:val="en-US"/>
        </w:rPr>
      </w:pPr>
      <w:r w:rsidRPr="009909B5">
        <w:rPr>
          <w:rFonts w:cstheme="minorHAnsi"/>
          <w:sz w:val="24"/>
          <w:szCs w:val="24"/>
        </w:rPr>
        <w:t>INSTITUTO NACIONAL DE PROPRIEDADE INDUSTRIAL (INPI)</w:t>
      </w:r>
      <w:r>
        <w:rPr>
          <w:rFonts w:cstheme="minorHAnsi"/>
          <w:sz w:val="24"/>
          <w:szCs w:val="24"/>
        </w:rPr>
        <w:t xml:space="preserve">. </w:t>
      </w:r>
      <w:r w:rsidRPr="00184FB1">
        <w:rPr>
          <w:rFonts w:cstheme="minorHAnsi"/>
          <w:b/>
          <w:sz w:val="24"/>
          <w:szCs w:val="24"/>
        </w:rPr>
        <w:t>Indicações Geográficas registradas.</w:t>
      </w:r>
      <w:r w:rsidR="002659E9">
        <w:rPr>
          <w:rFonts w:cstheme="minorHAnsi"/>
          <w:sz w:val="24"/>
          <w:szCs w:val="24"/>
        </w:rPr>
        <w:t xml:space="preserve"> 2019</w:t>
      </w:r>
      <w:r w:rsidRPr="00184FB1">
        <w:rPr>
          <w:rFonts w:cstheme="minorHAnsi"/>
          <w:sz w:val="24"/>
          <w:szCs w:val="24"/>
        </w:rPr>
        <w:t xml:space="preserve">. Disponível em: </w:t>
      </w:r>
      <w:r w:rsidRPr="00992599">
        <w:rPr>
          <w:rFonts w:cstheme="minorHAnsi"/>
          <w:sz w:val="24"/>
          <w:szCs w:val="24"/>
        </w:rPr>
        <w:t>http://www.inpi.gov</w:t>
      </w:r>
      <w:r w:rsidRPr="00992599">
        <w:rPr>
          <w:rFonts w:cstheme="minorHAnsi"/>
          <w:sz w:val="24"/>
          <w:szCs w:val="24"/>
        </w:rPr>
        <w:br/>
        <w:t>.br/menu-servicos/indicacao-geografica/pedidos-de-indicacao-geografica-no-brasil</w:t>
      </w:r>
      <w:r w:rsidRPr="00184FB1">
        <w:rPr>
          <w:rFonts w:cstheme="minorHAnsi"/>
          <w:sz w:val="24"/>
          <w:szCs w:val="24"/>
        </w:rPr>
        <w:t xml:space="preserve">. </w:t>
      </w:r>
      <w:r w:rsidR="007E47AB">
        <w:rPr>
          <w:rFonts w:cstheme="minorHAnsi"/>
          <w:sz w:val="24"/>
          <w:szCs w:val="24"/>
          <w:lang w:val="en-US"/>
        </w:rPr>
        <w:t>Acesso em 29</w:t>
      </w:r>
      <w:r w:rsidRPr="00DB59C8">
        <w:rPr>
          <w:rFonts w:cstheme="minorHAnsi"/>
          <w:sz w:val="24"/>
          <w:szCs w:val="24"/>
          <w:lang w:val="en-US"/>
        </w:rPr>
        <w:t xml:space="preserve"> </w:t>
      </w:r>
      <w:r w:rsidR="007E47AB">
        <w:rPr>
          <w:rFonts w:cstheme="minorHAnsi"/>
          <w:sz w:val="24"/>
          <w:szCs w:val="24"/>
          <w:lang w:val="en-US"/>
        </w:rPr>
        <w:t>jun.</w:t>
      </w:r>
      <w:r w:rsidRPr="00DB59C8">
        <w:rPr>
          <w:rFonts w:cstheme="minorHAnsi"/>
          <w:sz w:val="24"/>
          <w:szCs w:val="24"/>
          <w:lang w:val="en-US"/>
        </w:rPr>
        <w:t xml:space="preserve"> 201</w:t>
      </w:r>
      <w:r w:rsidR="007E47AB">
        <w:rPr>
          <w:rFonts w:cstheme="minorHAnsi"/>
          <w:sz w:val="24"/>
          <w:szCs w:val="24"/>
          <w:lang w:val="en-US"/>
        </w:rPr>
        <w:t>9</w:t>
      </w:r>
      <w:r w:rsidRPr="00DB59C8">
        <w:rPr>
          <w:rFonts w:cstheme="minorHAnsi"/>
          <w:sz w:val="24"/>
          <w:szCs w:val="24"/>
          <w:lang w:val="en-US"/>
        </w:rPr>
        <w:t>.</w:t>
      </w:r>
    </w:p>
    <w:p w:rsidR="005B0F1E" w:rsidRDefault="005B0F1E" w:rsidP="007E47AB">
      <w:pPr>
        <w:spacing w:after="0" w:line="240" w:lineRule="auto"/>
        <w:jc w:val="both"/>
        <w:rPr>
          <w:rFonts w:cstheme="minorHAnsi"/>
          <w:sz w:val="24"/>
          <w:szCs w:val="24"/>
        </w:rPr>
      </w:pPr>
      <w:r w:rsidRPr="009909B5">
        <w:rPr>
          <w:rFonts w:cstheme="minorHAnsi"/>
          <w:bCs/>
          <w:sz w:val="24"/>
          <w:szCs w:val="24"/>
        </w:rPr>
        <w:t xml:space="preserve">JEZIORNY, D. L. </w:t>
      </w:r>
      <w:r w:rsidRPr="009909B5">
        <w:rPr>
          <w:rFonts w:cstheme="minorHAnsi"/>
          <w:b/>
          <w:sz w:val="24"/>
          <w:szCs w:val="24"/>
        </w:rPr>
        <w:t>Territorialidade e Indicação Geográfica</w:t>
      </w:r>
      <w:r w:rsidRPr="009909B5">
        <w:rPr>
          <w:rFonts w:cstheme="minorHAnsi"/>
          <w:sz w:val="24"/>
          <w:szCs w:val="24"/>
        </w:rPr>
        <w:t>: estudo dos territórios do Vale dos Vinhedos (BRA) e Montilla-Moriles (ESP). 2015. 206 p. Tese (Doutorado em Economia) – Instituto de Economia, Universidade Federal de Uberlândia, Uberlândia, 2015.</w:t>
      </w:r>
    </w:p>
    <w:p w:rsidR="001D2902" w:rsidRDefault="001D2902" w:rsidP="007E47AB">
      <w:pPr>
        <w:spacing w:after="0" w:line="240" w:lineRule="auto"/>
        <w:jc w:val="both"/>
        <w:rPr>
          <w:rFonts w:cstheme="minorHAnsi"/>
          <w:sz w:val="24"/>
          <w:szCs w:val="24"/>
        </w:rPr>
      </w:pPr>
    </w:p>
    <w:p w:rsidR="001D2902" w:rsidRDefault="001D2902" w:rsidP="001D2902">
      <w:pPr>
        <w:autoSpaceDE w:val="0"/>
        <w:autoSpaceDN w:val="0"/>
        <w:adjustRightInd w:val="0"/>
        <w:spacing w:after="0" w:line="240" w:lineRule="auto"/>
        <w:jc w:val="both"/>
        <w:rPr>
          <w:rFonts w:cstheme="minorHAnsi"/>
          <w:sz w:val="24"/>
          <w:szCs w:val="24"/>
        </w:rPr>
      </w:pPr>
      <w:r>
        <w:rPr>
          <w:rFonts w:cstheme="minorHAnsi"/>
          <w:sz w:val="24"/>
          <w:szCs w:val="24"/>
        </w:rPr>
        <w:t>J</w:t>
      </w:r>
      <w:r w:rsidRPr="00301EE0">
        <w:rPr>
          <w:rFonts w:cstheme="minorHAnsi"/>
          <w:sz w:val="24"/>
          <w:szCs w:val="24"/>
        </w:rPr>
        <w:t>URT</w:t>
      </w:r>
      <w:r>
        <w:rPr>
          <w:rFonts w:cstheme="minorHAnsi"/>
          <w:sz w:val="24"/>
          <w:szCs w:val="24"/>
        </w:rPr>
        <w:t>, J</w:t>
      </w:r>
      <w:r w:rsidRPr="00301EE0">
        <w:rPr>
          <w:rFonts w:cstheme="minorHAnsi"/>
          <w:sz w:val="24"/>
          <w:szCs w:val="24"/>
        </w:rPr>
        <w:t xml:space="preserve">. </w:t>
      </w:r>
      <w:r w:rsidRPr="00301EE0">
        <w:rPr>
          <w:rFonts w:cstheme="minorHAnsi"/>
          <w:bCs/>
          <w:sz w:val="24"/>
          <w:szCs w:val="24"/>
        </w:rPr>
        <w:t>O Brasil: um estado-nação a ser construído. O papel dos símbolos nacionais, do Império à República</w:t>
      </w:r>
      <w:r w:rsidRPr="00EC4C65">
        <w:rPr>
          <w:rFonts w:cstheme="minorHAnsi"/>
          <w:bCs/>
          <w:sz w:val="24"/>
          <w:szCs w:val="24"/>
        </w:rPr>
        <w:t>.</w:t>
      </w:r>
      <w:r>
        <w:rPr>
          <w:rFonts w:cstheme="minorHAnsi"/>
          <w:b/>
          <w:bCs/>
          <w:sz w:val="24"/>
          <w:szCs w:val="24"/>
        </w:rPr>
        <w:t xml:space="preserve"> </w:t>
      </w:r>
      <w:r>
        <w:rPr>
          <w:rFonts w:cstheme="minorHAnsi"/>
          <w:b/>
          <w:sz w:val="24"/>
          <w:szCs w:val="24"/>
        </w:rPr>
        <w:t>Mana</w:t>
      </w:r>
      <w:r>
        <w:rPr>
          <w:rFonts w:cstheme="minorHAnsi"/>
          <w:sz w:val="24"/>
          <w:szCs w:val="24"/>
        </w:rPr>
        <w:t>, Rio de Janeiro, v. 18, n. 3, p.</w:t>
      </w:r>
      <w:r w:rsidRPr="00301EE0">
        <w:rPr>
          <w:rFonts w:cstheme="minorHAnsi"/>
          <w:sz w:val="24"/>
          <w:szCs w:val="24"/>
        </w:rPr>
        <w:t xml:space="preserve"> 471-509, 2012</w:t>
      </w:r>
      <w:r>
        <w:rPr>
          <w:rFonts w:cstheme="minorHAnsi"/>
          <w:sz w:val="24"/>
          <w:szCs w:val="24"/>
        </w:rPr>
        <w:t>.</w:t>
      </w:r>
    </w:p>
    <w:p w:rsidR="001D2902" w:rsidRDefault="001D2902" w:rsidP="007E47AB">
      <w:pPr>
        <w:spacing w:after="0" w:line="240" w:lineRule="auto"/>
        <w:jc w:val="both"/>
        <w:rPr>
          <w:rFonts w:cstheme="minorHAnsi"/>
          <w:sz w:val="24"/>
          <w:szCs w:val="24"/>
        </w:rPr>
      </w:pPr>
    </w:p>
    <w:p w:rsidR="005B0F1E" w:rsidRDefault="005B0F1E" w:rsidP="005B0F1E">
      <w:pPr>
        <w:autoSpaceDE w:val="0"/>
        <w:autoSpaceDN w:val="0"/>
        <w:adjustRightInd w:val="0"/>
        <w:spacing w:after="0" w:line="240" w:lineRule="auto"/>
        <w:jc w:val="both"/>
        <w:rPr>
          <w:rFonts w:cstheme="minorHAnsi"/>
          <w:bCs/>
          <w:sz w:val="24"/>
          <w:szCs w:val="24"/>
        </w:rPr>
      </w:pPr>
      <w:r w:rsidRPr="00765ED0">
        <w:rPr>
          <w:rFonts w:cstheme="minorHAnsi"/>
          <w:bCs/>
          <w:sz w:val="24"/>
          <w:szCs w:val="24"/>
        </w:rPr>
        <w:t xml:space="preserve">MASCARENHAS, G. C. C.; BERNARDES, R. M. A (R)evolução dos cafés: o resgate da qualidade a partir das origens. </w:t>
      </w:r>
      <w:r w:rsidRPr="00765ED0">
        <w:rPr>
          <w:rFonts w:cstheme="minorHAnsi"/>
          <w:bCs/>
          <w:sz w:val="24"/>
          <w:szCs w:val="24"/>
          <w:lang w:val="en-US"/>
        </w:rPr>
        <w:t>In: WILKINSON, P.; NIEDERLE,</w:t>
      </w:r>
      <w:r>
        <w:rPr>
          <w:rFonts w:cstheme="minorHAnsi"/>
          <w:bCs/>
          <w:sz w:val="24"/>
          <w:szCs w:val="24"/>
          <w:lang w:val="en-US"/>
        </w:rPr>
        <w:t xml:space="preserve"> A.; MASCARENHAS, G. C. C. (Org.</w:t>
      </w:r>
      <w:r w:rsidRPr="00765ED0">
        <w:rPr>
          <w:rFonts w:cstheme="minorHAnsi"/>
          <w:bCs/>
          <w:sz w:val="24"/>
          <w:szCs w:val="24"/>
          <w:lang w:val="en-US"/>
        </w:rPr>
        <w:t xml:space="preserve">). </w:t>
      </w:r>
      <w:r w:rsidRPr="00765ED0">
        <w:rPr>
          <w:rFonts w:cstheme="minorHAnsi"/>
          <w:b/>
          <w:bCs/>
          <w:sz w:val="24"/>
          <w:szCs w:val="24"/>
        </w:rPr>
        <w:t>O sabor da origem</w:t>
      </w:r>
      <w:r w:rsidRPr="00765ED0">
        <w:rPr>
          <w:rFonts w:cstheme="minorHAnsi"/>
          <w:bCs/>
          <w:sz w:val="24"/>
          <w:szCs w:val="24"/>
        </w:rPr>
        <w:t>: produtos territorializados na nova dinâmica dos mercados alimentares. Porto Alegre: Escritos do Brasil, 2016.</w:t>
      </w:r>
      <w:r w:rsidRPr="009909B5">
        <w:rPr>
          <w:rFonts w:cstheme="minorHAnsi"/>
          <w:bCs/>
          <w:sz w:val="24"/>
          <w:szCs w:val="24"/>
        </w:rPr>
        <w:t xml:space="preserve"> </w:t>
      </w:r>
    </w:p>
    <w:p w:rsidR="00E2754A" w:rsidRDefault="00E2754A" w:rsidP="005B0F1E">
      <w:pPr>
        <w:autoSpaceDE w:val="0"/>
        <w:autoSpaceDN w:val="0"/>
        <w:adjustRightInd w:val="0"/>
        <w:spacing w:after="0" w:line="240" w:lineRule="auto"/>
        <w:jc w:val="both"/>
        <w:rPr>
          <w:rFonts w:cstheme="minorHAnsi"/>
          <w:bCs/>
          <w:sz w:val="24"/>
          <w:szCs w:val="24"/>
        </w:rPr>
      </w:pPr>
    </w:p>
    <w:p w:rsidR="005B0F1E" w:rsidRDefault="005B0F1E" w:rsidP="005B0F1E">
      <w:pPr>
        <w:spacing w:after="0" w:line="240" w:lineRule="auto"/>
        <w:jc w:val="both"/>
        <w:rPr>
          <w:sz w:val="24"/>
          <w:szCs w:val="24"/>
        </w:rPr>
      </w:pPr>
      <w:r w:rsidRPr="00FC301C">
        <w:rPr>
          <w:sz w:val="24"/>
          <w:szCs w:val="24"/>
        </w:rPr>
        <w:t>ORG</w:t>
      </w:r>
      <w:r>
        <w:rPr>
          <w:sz w:val="24"/>
          <w:szCs w:val="24"/>
        </w:rPr>
        <w:t>ANIZAÇÃO INTERNACIONAL DO CAFÉ (</w:t>
      </w:r>
      <w:r w:rsidRPr="00FC301C">
        <w:rPr>
          <w:sz w:val="24"/>
          <w:szCs w:val="24"/>
        </w:rPr>
        <w:t>OIC</w:t>
      </w:r>
      <w:r>
        <w:rPr>
          <w:sz w:val="24"/>
          <w:szCs w:val="24"/>
        </w:rPr>
        <w:t>)</w:t>
      </w:r>
      <w:r w:rsidRPr="00FC301C">
        <w:rPr>
          <w:sz w:val="24"/>
          <w:szCs w:val="24"/>
        </w:rPr>
        <w:t xml:space="preserve">. </w:t>
      </w:r>
      <w:r w:rsidRPr="00FC301C">
        <w:rPr>
          <w:b/>
          <w:bCs/>
          <w:sz w:val="24"/>
          <w:szCs w:val="24"/>
        </w:rPr>
        <w:t xml:space="preserve">Estatísticas. </w:t>
      </w:r>
      <w:r w:rsidRPr="00FC301C">
        <w:rPr>
          <w:sz w:val="24"/>
          <w:szCs w:val="24"/>
        </w:rPr>
        <w:t xml:space="preserve">Dados Históricos. Disponível </w:t>
      </w:r>
      <w:r>
        <w:rPr>
          <w:sz w:val="24"/>
          <w:szCs w:val="24"/>
        </w:rPr>
        <w:t xml:space="preserve">em: </w:t>
      </w:r>
      <w:r w:rsidRPr="00992599">
        <w:rPr>
          <w:sz w:val="24"/>
          <w:szCs w:val="24"/>
        </w:rPr>
        <w:t>http://www.ico.org/new_historical.asp</w:t>
      </w:r>
      <w:r w:rsidRPr="00EB14BA">
        <w:rPr>
          <w:sz w:val="24"/>
          <w:szCs w:val="24"/>
        </w:rPr>
        <w:t xml:space="preserve">. Acesso </w:t>
      </w:r>
      <w:r w:rsidRPr="00FC301C">
        <w:rPr>
          <w:sz w:val="24"/>
          <w:szCs w:val="24"/>
        </w:rPr>
        <w:t>em: 21 nov. 2018.</w:t>
      </w:r>
    </w:p>
    <w:p w:rsidR="005B0F1E" w:rsidRDefault="005B0F1E" w:rsidP="005B0F1E">
      <w:pPr>
        <w:spacing w:after="0" w:line="240" w:lineRule="auto"/>
        <w:jc w:val="both"/>
        <w:rPr>
          <w:sz w:val="24"/>
          <w:szCs w:val="24"/>
        </w:rPr>
      </w:pPr>
    </w:p>
    <w:p w:rsidR="005B0F1E" w:rsidRDefault="005B0F1E" w:rsidP="005B0F1E">
      <w:pPr>
        <w:autoSpaceDE w:val="0"/>
        <w:autoSpaceDN w:val="0"/>
        <w:adjustRightInd w:val="0"/>
        <w:spacing w:after="0" w:line="240" w:lineRule="auto"/>
        <w:jc w:val="both"/>
        <w:rPr>
          <w:rFonts w:cstheme="minorHAnsi"/>
          <w:sz w:val="24"/>
          <w:szCs w:val="24"/>
        </w:rPr>
      </w:pPr>
      <w:r w:rsidRPr="009909B5">
        <w:rPr>
          <w:rFonts w:cstheme="minorHAnsi"/>
          <w:sz w:val="24"/>
          <w:szCs w:val="24"/>
        </w:rPr>
        <w:t xml:space="preserve">ORGANIZAÇÃO PARA COOPERAÇÃO E DESENVOLVIMENTO ECONÔMICO (OCDE). </w:t>
      </w:r>
      <w:r w:rsidRPr="009909B5">
        <w:rPr>
          <w:rFonts w:cstheme="minorHAnsi"/>
          <w:b/>
          <w:sz w:val="24"/>
          <w:szCs w:val="24"/>
        </w:rPr>
        <w:t>Manual de Oslo</w:t>
      </w:r>
      <w:r w:rsidRPr="009909B5">
        <w:rPr>
          <w:rFonts w:cstheme="minorHAnsi"/>
          <w:sz w:val="24"/>
          <w:szCs w:val="24"/>
        </w:rPr>
        <w:t xml:space="preserve"> – Diretrizes para coleta e interpretação de dados sobre inovação. 3. ed., 2005. Traduzido pela Finep. 184 p. Disponível em: </w:t>
      </w:r>
      <w:r w:rsidRPr="00992599">
        <w:rPr>
          <w:rFonts w:cstheme="minorHAnsi"/>
          <w:sz w:val="24"/>
          <w:szCs w:val="24"/>
        </w:rPr>
        <w:t>http://download.finep.gov.br</w:t>
      </w:r>
      <w:r w:rsidRPr="00992599">
        <w:rPr>
          <w:rFonts w:cstheme="minorHAnsi"/>
          <w:sz w:val="24"/>
          <w:szCs w:val="24"/>
        </w:rPr>
        <w:br/>
        <w:t>/imprensa/oslo2.pdf</w:t>
      </w:r>
      <w:r w:rsidRPr="009909B5">
        <w:rPr>
          <w:rFonts w:cstheme="minorHAnsi"/>
          <w:sz w:val="24"/>
          <w:szCs w:val="24"/>
        </w:rPr>
        <w:t>. Acesso em: 30 maio 2017.</w:t>
      </w:r>
    </w:p>
    <w:p w:rsidR="005B0F1E" w:rsidRDefault="005B0F1E" w:rsidP="005B0F1E">
      <w:pPr>
        <w:autoSpaceDE w:val="0"/>
        <w:autoSpaceDN w:val="0"/>
        <w:adjustRightInd w:val="0"/>
        <w:spacing w:after="0" w:line="240" w:lineRule="auto"/>
        <w:jc w:val="both"/>
        <w:rPr>
          <w:rFonts w:cstheme="minorHAnsi"/>
          <w:sz w:val="24"/>
          <w:szCs w:val="24"/>
        </w:rPr>
      </w:pPr>
    </w:p>
    <w:p w:rsidR="005B0F1E" w:rsidRDefault="005B0F1E" w:rsidP="005B0F1E">
      <w:pPr>
        <w:autoSpaceDE w:val="0"/>
        <w:autoSpaceDN w:val="0"/>
        <w:adjustRightInd w:val="0"/>
        <w:spacing w:after="0" w:line="240" w:lineRule="auto"/>
        <w:jc w:val="both"/>
        <w:rPr>
          <w:rFonts w:cstheme="minorHAnsi"/>
          <w:sz w:val="24"/>
          <w:szCs w:val="24"/>
        </w:rPr>
      </w:pPr>
      <w:r w:rsidRPr="009909B5">
        <w:rPr>
          <w:rFonts w:cstheme="minorHAnsi"/>
          <w:sz w:val="24"/>
          <w:szCs w:val="24"/>
        </w:rPr>
        <w:t xml:space="preserve">PEREIRA, </w:t>
      </w:r>
      <w:r w:rsidRPr="009909B5">
        <w:rPr>
          <w:rFonts w:cstheme="minorHAnsi"/>
          <w:bCs/>
          <w:iCs/>
          <w:sz w:val="24"/>
          <w:szCs w:val="24"/>
        </w:rPr>
        <w:t xml:space="preserve">M. E. B. de G.; LOURENZANI, A. E. B. S.; BANKUTI, S. M. S.; PIGATTO, G. A. S. </w:t>
      </w:r>
      <w:r w:rsidRPr="009909B5">
        <w:rPr>
          <w:rFonts w:cstheme="minorHAnsi"/>
          <w:sz w:val="24"/>
          <w:szCs w:val="24"/>
        </w:rPr>
        <w:t xml:space="preserve">Coordenação na Agricultura Familiar e o Desenvolvimento Territorial: o caso das indicações geográficas para o café. </w:t>
      </w:r>
      <w:r w:rsidRPr="009909B5">
        <w:rPr>
          <w:rFonts w:cstheme="minorHAnsi"/>
          <w:b/>
          <w:sz w:val="24"/>
          <w:szCs w:val="24"/>
        </w:rPr>
        <w:t>Política &amp; Sociedade</w:t>
      </w:r>
      <w:r w:rsidRPr="00765ED0">
        <w:rPr>
          <w:rFonts w:cstheme="minorHAnsi"/>
          <w:sz w:val="24"/>
          <w:szCs w:val="24"/>
        </w:rPr>
        <w:t>,</w:t>
      </w:r>
      <w:r w:rsidRPr="009909B5">
        <w:rPr>
          <w:rFonts w:cstheme="minorHAnsi"/>
          <w:b/>
          <w:sz w:val="24"/>
          <w:szCs w:val="24"/>
        </w:rPr>
        <w:t xml:space="preserve"> </w:t>
      </w:r>
      <w:r w:rsidRPr="009909B5">
        <w:rPr>
          <w:rFonts w:cstheme="minorHAnsi"/>
          <w:sz w:val="24"/>
          <w:szCs w:val="24"/>
        </w:rPr>
        <w:t>Florianópolis, v. 15, Edição Especial, 2016.</w:t>
      </w:r>
    </w:p>
    <w:p w:rsidR="005B0F1E" w:rsidRDefault="005B0F1E" w:rsidP="005B0F1E">
      <w:pPr>
        <w:autoSpaceDE w:val="0"/>
        <w:autoSpaceDN w:val="0"/>
        <w:adjustRightInd w:val="0"/>
        <w:spacing w:after="0" w:line="240" w:lineRule="auto"/>
        <w:jc w:val="both"/>
        <w:rPr>
          <w:rFonts w:cstheme="minorHAnsi"/>
          <w:sz w:val="24"/>
          <w:szCs w:val="24"/>
        </w:rPr>
      </w:pPr>
    </w:p>
    <w:p w:rsidR="005B0F1E" w:rsidRDefault="005B0F1E" w:rsidP="005B0F1E">
      <w:pPr>
        <w:autoSpaceDE w:val="0"/>
        <w:autoSpaceDN w:val="0"/>
        <w:adjustRightInd w:val="0"/>
        <w:spacing w:after="0" w:line="240" w:lineRule="auto"/>
        <w:jc w:val="both"/>
        <w:rPr>
          <w:rFonts w:cstheme="minorHAnsi"/>
          <w:color w:val="000000" w:themeColor="text1"/>
          <w:sz w:val="24"/>
          <w:szCs w:val="24"/>
        </w:rPr>
      </w:pPr>
      <w:r w:rsidRPr="00F66455">
        <w:rPr>
          <w:rFonts w:cstheme="minorHAnsi"/>
          <w:color w:val="000000" w:themeColor="text1"/>
          <w:sz w:val="24"/>
          <w:szCs w:val="24"/>
        </w:rPr>
        <w:t xml:space="preserve">PEREZ, C. É preciso usar bens naturais à luz da tecnologia da América Latina. </w:t>
      </w:r>
      <w:r w:rsidRPr="00F66455">
        <w:rPr>
          <w:rFonts w:cstheme="minorHAnsi"/>
          <w:b/>
          <w:color w:val="000000" w:themeColor="text1"/>
          <w:sz w:val="24"/>
          <w:szCs w:val="24"/>
        </w:rPr>
        <w:t>Folha de São Paulo</w:t>
      </w:r>
      <w:r w:rsidRPr="00F66455">
        <w:rPr>
          <w:rFonts w:cstheme="minorHAnsi"/>
          <w:color w:val="000000" w:themeColor="text1"/>
          <w:sz w:val="24"/>
          <w:szCs w:val="24"/>
        </w:rPr>
        <w:t xml:space="preserve">, São Paulo, 2016. Disponível em: </w:t>
      </w:r>
      <w:r w:rsidRPr="00992599">
        <w:rPr>
          <w:rFonts w:cstheme="minorHAnsi"/>
          <w:sz w:val="24"/>
          <w:szCs w:val="24"/>
        </w:rPr>
        <w:t>https://www1.folha.uol.com.br/seminariosfolha/</w:t>
      </w:r>
      <w:r w:rsidRPr="00992599">
        <w:rPr>
          <w:rFonts w:cstheme="minorHAnsi"/>
          <w:sz w:val="24"/>
          <w:szCs w:val="24"/>
        </w:rPr>
        <w:br/>
        <w:t>2016/11/1835724-e-preciso-usar-bens-naturais-a-luz-da-tecnologia-da-america-latina.shtml?</w:t>
      </w:r>
      <w:r w:rsidRPr="00992599">
        <w:rPr>
          <w:rFonts w:cstheme="minorHAnsi"/>
          <w:sz w:val="24"/>
          <w:szCs w:val="24"/>
        </w:rPr>
        <w:br/>
      </w:r>
      <w:proofErr w:type="spellStart"/>
      <w:r w:rsidRPr="00992599">
        <w:rPr>
          <w:rFonts w:cstheme="minorHAnsi"/>
          <w:sz w:val="24"/>
          <w:szCs w:val="24"/>
        </w:rPr>
        <w:t>cmpid</w:t>
      </w:r>
      <w:proofErr w:type="spellEnd"/>
      <w:r w:rsidRPr="00992599">
        <w:rPr>
          <w:rFonts w:cstheme="minorHAnsi"/>
          <w:sz w:val="24"/>
          <w:szCs w:val="24"/>
        </w:rPr>
        <w:t>=</w:t>
      </w:r>
      <w:proofErr w:type="spellStart"/>
      <w:r w:rsidRPr="00992599">
        <w:rPr>
          <w:rFonts w:cstheme="minorHAnsi"/>
          <w:sz w:val="24"/>
          <w:szCs w:val="24"/>
        </w:rPr>
        <w:t>compfb</w:t>
      </w:r>
      <w:proofErr w:type="spellEnd"/>
      <w:r w:rsidRPr="00F66455">
        <w:rPr>
          <w:rFonts w:cstheme="minorHAnsi"/>
          <w:color w:val="000000" w:themeColor="text1"/>
          <w:sz w:val="24"/>
          <w:szCs w:val="24"/>
        </w:rPr>
        <w:t>. Acesso em 20 nov. 2018.</w:t>
      </w:r>
    </w:p>
    <w:p w:rsidR="005B0F1E" w:rsidRDefault="005B0F1E" w:rsidP="005B0F1E">
      <w:pPr>
        <w:autoSpaceDE w:val="0"/>
        <w:autoSpaceDN w:val="0"/>
        <w:adjustRightInd w:val="0"/>
        <w:spacing w:after="0" w:line="240" w:lineRule="auto"/>
        <w:jc w:val="both"/>
        <w:rPr>
          <w:rFonts w:cstheme="minorHAnsi"/>
          <w:color w:val="000000" w:themeColor="text1"/>
          <w:sz w:val="24"/>
          <w:szCs w:val="24"/>
        </w:rPr>
      </w:pPr>
    </w:p>
    <w:p w:rsidR="005B0F1E" w:rsidRDefault="005B0F1E" w:rsidP="005B0F1E">
      <w:pPr>
        <w:autoSpaceDE w:val="0"/>
        <w:autoSpaceDN w:val="0"/>
        <w:adjustRightInd w:val="0"/>
        <w:spacing w:after="0" w:line="240" w:lineRule="auto"/>
        <w:jc w:val="both"/>
        <w:rPr>
          <w:rFonts w:cstheme="minorHAnsi"/>
          <w:sz w:val="24"/>
          <w:szCs w:val="24"/>
        </w:rPr>
      </w:pPr>
      <w:r w:rsidRPr="009909B5">
        <w:rPr>
          <w:rFonts w:cstheme="minorHAnsi"/>
          <w:sz w:val="24"/>
          <w:szCs w:val="24"/>
        </w:rPr>
        <w:t xml:space="preserve">SAES, </w:t>
      </w:r>
      <w:r w:rsidRPr="009909B5">
        <w:rPr>
          <w:rFonts w:cstheme="minorHAnsi"/>
          <w:bCs/>
          <w:sz w:val="24"/>
          <w:szCs w:val="24"/>
        </w:rPr>
        <w:t>M. S. M., SPERS, E. E. Percepção do consumidor sobre os atributos de diferenciação no segmento rural: café no mercado interno.</w:t>
      </w:r>
      <w:r w:rsidRPr="009909B5">
        <w:rPr>
          <w:rFonts w:cstheme="minorHAnsi"/>
          <w:b/>
          <w:bCs/>
          <w:sz w:val="24"/>
          <w:szCs w:val="24"/>
        </w:rPr>
        <w:t xml:space="preserve"> </w:t>
      </w:r>
      <w:r w:rsidRPr="009909B5">
        <w:rPr>
          <w:rFonts w:cstheme="minorHAnsi"/>
          <w:b/>
          <w:sz w:val="24"/>
          <w:szCs w:val="24"/>
        </w:rPr>
        <w:t>Organizações Rurais &amp; Agroindustriais</w:t>
      </w:r>
      <w:r w:rsidRPr="009909B5">
        <w:rPr>
          <w:rFonts w:cstheme="minorHAnsi"/>
          <w:sz w:val="24"/>
          <w:szCs w:val="24"/>
        </w:rPr>
        <w:t>, Lavras, v. 8, n. 3, p. 354-367, 2006.</w:t>
      </w:r>
    </w:p>
    <w:p w:rsidR="005B0F1E" w:rsidRDefault="005B0F1E" w:rsidP="005B0F1E">
      <w:pPr>
        <w:autoSpaceDE w:val="0"/>
        <w:autoSpaceDN w:val="0"/>
        <w:adjustRightInd w:val="0"/>
        <w:spacing w:after="0" w:line="240" w:lineRule="auto"/>
        <w:jc w:val="both"/>
        <w:rPr>
          <w:rFonts w:cstheme="minorHAnsi"/>
          <w:sz w:val="24"/>
          <w:szCs w:val="24"/>
        </w:rPr>
      </w:pPr>
    </w:p>
    <w:p w:rsidR="005B0F1E" w:rsidRDefault="005B0F1E" w:rsidP="005B0F1E">
      <w:pPr>
        <w:autoSpaceDE w:val="0"/>
        <w:autoSpaceDN w:val="0"/>
        <w:adjustRightInd w:val="0"/>
        <w:spacing w:after="0" w:line="240" w:lineRule="auto"/>
        <w:jc w:val="both"/>
        <w:rPr>
          <w:rFonts w:cstheme="minorHAnsi"/>
          <w:sz w:val="24"/>
          <w:szCs w:val="24"/>
        </w:rPr>
      </w:pPr>
      <w:r w:rsidRPr="009909B5">
        <w:rPr>
          <w:rFonts w:cstheme="minorHAnsi"/>
          <w:sz w:val="24"/>
          <w:szCs w:val="24"/>
        </w:rPr>
        <w:t xml:space="preserve">SCHUMPETER, J. </w:t>
      </w:r>
      <w:r w:rsidRPr="009909B5">
        <w:rPr>
          <w:rFonts w:cstheme="minorHAnsi"/>
          <w:b/>
          <w:sz w:val="24"/>
          <w:szCs w:val="24"/>
        </w:rPr>
        <w:t>Capitalismo, socialismo e democracia</w:t>
      </w:r>
      <w:r w:rsidRPr="009909B5">
        <w:rPr>
          <w:rFonts w:cstheme="minorHAnsi"/>
          <w:sz w:val="24"/>
          <w:szCs w:val="24"/>
        </w:rPr>
        <w:t>. Rio de Janeiro: Zahar, 1984.</w:t>
      </w:r>
    </w:p>
    <w:p w:rsidR="005B0F1E" w:rsidRDefault="005B0F1E" w:rsidP="005B0F1E">
      <w:pPr>
        <w:autoSpaceDE w:val="0"/>
        <w:autoSpaceDN w:val="0"/>
        <w:adjustRightInd w:val="0"/>
        <w:spacing w:after="0" w:line="240" w:lineRule="auto"/>
        <w:jc w:val="both"/>
        <w:rPr>
          <w:rFonts w:cstheme="minorHAnsi"/>
          <w:sz w:val="24"/>
          <w:szCs w:val="24"/>
        </w:rPr>
      </w:pPr>
    </w:p>
    <w:p w:rsidR="005B0F1E" w:rsidRDefault="005B0F1E" w:rsidP="005B0F1E">
      <w:pPr>
        <w:spacing w:after="0" w:line="240" w:lineRule="auto"/>
        <w:jc w:val="both"/>
        <w:rPr>
          <w:rFonts w:cstheme="minorHAnsi"/>
          <w:sz w:val="24"/>
          <w:szCs w:val="24"/>
        </w:rPr>
      </w:pPr>
      <w:r w:rsidRPr="006B3FA3">
        <w:rPr>
          <w:rFonts w:cstheme="minorHAnsi"/>
          <w:sz w:val="24"/>
          <w:szCs w:val="24"/>
        </w:rPr>
        <w:t xml:space="preserve">SECRETARIA DE ESTADO DE AGRICULTURA, PECUÁRIA E ABASTECIMENTO DE MINAS GERAIS (2018). </w:t>
      </w:r>
      <w:r w:rsidRPr="006B3FA3">
        <w:rPr>
          <w:rFonts w:cstheme="minorHAnsi"/>
          <w:b/>
          <w:sz w:val="24"/>
          <w:szCs w:val="24"/>
        </w:rPr>
        <w:t>Café</w:t>
      </w:r>
      <w:r w:rsidRPr="006B3FA3">
        <w:rPr>
          <w:rFonts w:cstheme="minorHAnsi"/>
          <w:sz w:val="24"/>
          <w:szCs w:val="24"/>
        </w:rPr>
        <w:t xml:space="preserve">. Disponível em: </w:t>
      </w:r>
      <w:r w:rsidRPr="00992599">
        <w:rPr>
          <w:rFonts w:cstheme="minorHAnsi"/>
          <w:sz w:val="24"/>
          <w:szCs w:val="24"/>
        </w:rPr>
        <w:t>http://www.reformaagraria.mg.gov.br/</w:t>
      </w:r>
      <w:r w:rsidRPr="00992599">
        <w:rPr>
          <w:rFonts w:cstheme="minorHAnsi"/>
          <w:sz w:val="24"/>
          <w:szCs w:val="24"/>
        </w:rPr>
        <w:br/>
        <w:t>images/documentos/perfil_cafe_nov_2018[1].pdf</w:t>
      </w:r>
      <w:r w:rsidRPr="006B3FA3">
        <w:rPr>
          <w:rFonts w:cstheme="minorHAnsi"/>
          <w:sz w:val="24"/>
          <w:szCs w:val="24"/>
        </w:rPr>
        <w:t>. Acesso em 29 nov. 2018.</w:t>
      </w:r>
    </w:p>
    <w:p w:rsidR="005B0F1E" w:rsidRDefault="005B0F1E" w:rsidP="005B0F1E">
      <w:pPr>
        <w:spacing w:after="0" w:line="240" w:lineRule="auto"/>
        <w:jc w:val="both"/>
        <w:rPr>
          <w:rFonts w:cstheme="minorHAnsi"/>
          <w:sz w:val="24"/>
          <w:szCs w:val="24"/>
        </w:rPr>
      </w:pPr>
    </w:p>
    <w:p w:rsidR="005B0F1E" w:rsidRDefault="005B0F1E" w:rsidP="005B0F1E">
      <w:pPr>
        <w:pStyle w:val="Default"/>
        <w:jc w:val="both"/>
        <w:rPr>
          <w:rFonts w:asciiTheme="minorHAnsi" w:hAnsiTheme="minorHAnsi" w:cstheme="minorHAnsi"/>
          <w:color w:val="auto"/>
        </w:rPr>
      </w:pPr>
      <w:r w:rsidRPr="009909B5">
        <w:rPr>
          <w:rFonts w:asciiTheme="minorHAnsi" w:hAnsiTheme="minorHAnsi" w:cstheme="minorHAnsi"/>
          <w:color w:val="auto"/>
        </w:rPr>
        <w:t xml:space="preserve">UEJO NETO, E. </w:t>
      </w:r>
      <w:r w:rsidRPr="009909B5">
        <w:rPr>
          <w:rFonts w:asciiTheme="minorHAnsi" w:hAnsiTheme="minorHAnsi" w:cstheme="minorHAnsi"/>
          <w:b/>
          <w:bCs/>
          <w:color w:val="auto"/>
        </w:rPr>
        <w:t>Metodologia SCAA de avaliação de cafés especiais</w:t>
      </w:r>
      <w:r w:rsidRPr="009909B5">
        <w:rPr>
          <w:rFonts w:asciiTheme="minorHAnsi" w:hAnsiTheme="minorHAnsi" w:cstheme="minorHAnsi"/>
          <w:bCs/>
          <w:i/>
          <w:color w:val="auto"/>
        </w:rPr>
        <w:t xml:space="preserve">. </w:t>
      </w:r>
      <w:r w:rsidRPr="009909B5">
        <w:rPr>
          <w:rFonts w:asciiTheme="minorHAnsi" w:hAnsiTheme="minorHAnsi" w:cstheme="minorHAnsi"/>
          <w:bCs/>
          <w:color w:val="auto"/>
        </w:rPr>
        <w:t xml:space="preserve">2009. Disponível em: </w:t>
      </w:r>
      <w:r w:rsidRPr="00992599">
        <w:rPr>
          <w:rFonts w:asciiTheme="minorHAnsi" w:hAnsiTheme="minorHAnsi" w:cstheme="minorHAnsi"/>
        </w:rPr>
        <w:t>http://coffeetraveler.net/wp-content/files/903-SCAACuppingMethod_RESUMO_3a.pdf</w:t>
      </w:r>
      <w:r w:rsidRPr="009909B5">
        <w:rPr>
          <w:rFonts w:asciiTheme="minorHAnsi" w:hAnsiTheme="minorHAnsi" w:cstheme="minorHAnsi"/>
          <w:color w:val="auto"/>
        </w:rPr>
        <w:t>. Acesso em: 20 jul. 2018.</w:t>
      </w:r>
    </w:p>
    <w:p w:rsidR="005B0F1E" w:rsidRDefault="005B0F1E" w:rsidP="005B0F1E">
      <w:pPr>
        <w:pStyle w:val="Default"/>
        <w:jc w:val="both"/>
        <w:rPr>
          <w:rFonts w:asciiTheme="minorHAnsi" w:hAnsiTheme="minorHAnsi" w:cstheme="minorHAnsi"/>
          <w:color w:val="auto"/>
        </w:rPr>
      </w:pPr>
    </w:p>
    <w:p w:rsidR="005B0F1E" w:rsidRPr="00365CD1" w:rsidRDefault="005B0F1E" w:rsidP="005B0F1E">
      <w:pPr>
        <w:autoSpaceDE w:val="0"/>
        <w:autoSpaceDN w:val="0"/>
        <w:adjustRightInd w:val="0"/>
        <w:spacing w:after="0" w:line="240" w:lineRule="auto"/>
        <w:jc w:val="both"/>
        <w:rPr>
          <w:rStyle w:val="Hyperlink"/>
          <w:rFonts w:cstheme="minorHAnsi"/>
          <w:color w:val="auto"/>
          <w:kern w:val="36"/>
          <w:sz w:val="24"/>
          <w:szCs w:val="24"/>
          <w:u w:val="none"/>
        </w:rPr>
      </w:pPr>
      <w:r w:rsidRPr="009909B5">
        <w:rPr>
          <w:rFonts w:cstheme="minorHAnsi"/>
          <w:sz w:val="24"/>
          <w:szCs w:val="24"/>
        </w:rPr>
        <w:t xml:space="preserve">UEJO NETO, E. Sobre cafés e pontuação. </w:t>
      </w:r>
      <w:r w:rsidRPr="009909B5">
        <w:rPr>
          <w:rFonts w:cstheme="minorHAnsi"/>
          <w:b/>
          <w:sz w:val="24"/>
          <w:szCs w:val="24"/>
        </w:rPr>
        <w:t>Estadão</w:t>
      </w:r>
      <w:r w:rsidRPr="009909B5">
        <w:rPr>
          <w:rFonts w:cstheme="minorHAnsi"/>
          <w:sz w:val="24"/>
          <w:szCs w:val="24"/>
        </w:rPr>
        <w:t xml:space="preserve">. São Paulo, 13 mar. 2018. Disponível em: </w:t>
      </w:r>
      <w:r w:rsidRPr="00992599">
        <w:rPr>
          <w:rFonts w:cstheme="minorHAnsi"/>
          <w:sz w:val="24"/>
          <w:szCs w:val="24"/>
        </w:rPr>
        <w:t>https://paladar.estadao.com.br/blogs/ensei-neto/sobre-cafes-e-pontuacao</w:t>
      </w:r>
      <w:r w:rsidRPr="00365CD1">
        <w:rPr>
          <w:rFonts w:cstheme="minorHAnsi"/>
          <w:sz w:val="24"/>
          <w:szCs w:val="24"/>
        </w:rPr>
        <w:t>/</w:t>
      </w:r>
      <w:r w:rsidRPr="00365CD1">
        <w:rPr>
          <w:rStyle w:val="Hyperlink"/>
          <w:rFonts w:eastAsia="Times New Roman" w:cstheme="minorHAnsi"/>
          <w:color w:val="auto"/>
          <w:kern w:val="36"/>
          <w:sz w:val="24"/>
          <w:szCs w:val="24"/>
          <w:u w:val="none"/>
          <w:lang w:eastAsia="pt-BR"/>
        </w:rPr>
        <w:t>. Acesso em 19 jul. 2018.</w:t>
      </w:r>
    </w:p>
    <w:p w:rsidR="005B0F1E" w:rsidRDefault="005B0F1E" w:rsidP="005B0F1E">
      <w:pPr>
        <w:autoSpaceDE w:val="0"/>
        <w:autoSpaceDN w:val="0"/>
        <w:adjustRightInd w:val="0"/>
        <w:spacing w:after="0" w:line="240" w:lineRule="auto"/>
        <w:jc w:val="both"/>
        <w:rPr>
          <w:rStyle w:val="Hyperlink"/>
          <w:rFonts w:eastAsia="Times New Roman" w:cstheme="minorHAnsi"/>
          <w:kern w:val="36"/>
          <w:sz w:val="24"/>
          <w:szCs w:val="24"/>
          <w:lang w:eastAsia="pt-BR"/>
        </w:rPr>
      </w:pPr>
    </w:p>
    <w:p w:rsidR="005B0F1E" w:rsidRDefault="005B0F1E" w:rsidP="005B0F1E">
      <w:pPr>
        <w:spacing w:after="0" w:line="240" w:lineRule="auto"/>
        <w:jc w:val="both"/>
        <w:rPr>
          <w:rFonts w:cstheme="minorHAnsi"/>
          <w:sz w:val="24"/>
          <w:szCs w:val="24"/>
          <w:lang w:val="en-US"/>
        </w:rPr>
      </w:pPr>
      <w:r w:rsidRPr="009909B5">
        <w:rPr>
          <w:rFonts w:cstheme="minorHAnsi"/>
          <w:sz w:val="24"/>
          <w:szCs w:val="24"/>
        </w:rPr>
        <w:t xml:space="preserve">VALENTE, M. E. R. et al. Indicação Geográfica de alimentos e bebidas no Brasil e na União Europeia. </w:t>
      </w:r>
      <w:r w:rsidRPr="009909B5">
        <w:rPr>
          <w:rFonts w:cstheme="minorHAnsi"/>
          <w:b/>
          <w:sz w:val="24"/>
          <w:szCs w:val="24"/>
          <w:lang w:val="en-US"/>
        </w:rPr>
        <w:t>Ciência Rural</w:t>
      </w:r>
      <w:r w:rsidRPr="009909B5">
        <w:rPr>
          <w:rFonts w:cstheme="minorHAnsi"/>
          <w:i/>
          <w:sz w:val="24"/>
          <w:szCs w:val="24"/>
          <w:lang w:val="en-US"/>
        </w:rPr>
        <w:t xml:space="preserve">, </w:t>
      </w:r>
      <w:r w:rsidRPr="009909B5">
        <w:rPr>
          <w:rFonts w:cstheme="minorHAnsi"/>
          <w:sz w:val="24"/>
          <w:szCs w:val="24"/>
          <w:lang w:val="en-US"/>
        </w:rPr>
        <w:t>Santa Maria, v. 42, n. 3, p. 551-558, mar. 2012.</w:t>
      </w:r>
    </w:p>
    <w:p w:rsidR="005B0F1E" w:rsidRDefault="005B0F1E" w:rsidP="005B0F1E">
      <w:pPr>
        <w:spacing w:after="0" w:line="240" w:lineRule="auto"/>
        <w:jc w:val="both"/>
        <w:rPr>
          <w:rFonts w:cstheme="minorHAnsi"/>
          <w:sz w:val="24"/>
          <w:szCs w:val="24"/>
          <w:lang w:val="en-US"/>
        </w:rPr>
      </w:pPr>
    </w:p>
    <w:p w:rsidR="005B0F1E" w:rsidRDefault="005B0F1E" w:rsidP="005B0F1E">
      <w:pPr>
        <w:rPr>
          <w:rFonts w:cstheme="minorHAnsi"/>
          <w:sz w:val="24"/>
          <w:szCs w:val="24"/>
        </w:rPr>
      </w:pPr>
      <w:r>
        <w:rPr>
          <w:rFonts w:cstheme="minorHAnsi"/>
          <w:sz w:val="24"/>
          <w:szCs w:val="24"/>
        </w:rPr>
        <w:lastRenderedPageBreak/>
        <w:t>ZYLBERSZTAJN, D.; FARINA, E. M. M. Q.; SAES, M. S. M.; SOUZA, M. C. M. da</w:t>
      </w:r>
      <w:r w:rsidRPr="009909B5">
        <w:rPr>
          <w:rFonts w:cstheme="minorHAnsi"/>
          <w:sz w:val="24"/>
          <w:szCs w:val="24"/>
        </w:rPr>
        <w:t xml:space="preserve">. </w:t>
      </w:r>
      <w:r w:rsidRPr="009909B5">
        <w:rPr>
          <w:rFonts w:cstheme="minorHAnsi"/>
          <w:b/>
          <w:bCs/>
          <w:sz w:val="24"/>
          <w:szCs w:val="24"/>
        </w:rPr>
        <w:t>Diagnóstico sobre o sistema agroindustrial de cafés especiais e qualidade superior do estado</w:t>
      </w:r>
      <w:r w:rsidRPr="002F6758">
        <w:rPr>
          <w:rFonts w:cstheme="minorHAnsi"/>
          <w:b/>
          <w:bCs/>
          <w:sz w:val="24"/>
          <w:szCs w:val="24"/>
        </w:rPr>
        <w:t xml:space="preserve"> de Minas Gerais</w:t>
      </w:r>
      <w:r w:rsidRPr="002F6758">
        <w:rPr>
          <w:rFonts w:cstheme="minorHAnsi"/>
          <w:sz w:val="24"/>
          <w:szCs w:val="24"/>
        </w:rPr>
        <w:t>. São Paulo: Sebrae, 2001</w:t>
      </w:r>
      <w:r>
        <w:rPr>
          <w:rFonts w:cstheme="minorHAnsi"/>
          <w:sz w:val="24"/>
          <w:szCs w:val="24"/>
        </w:rPr>
        <w:t>.</w:t>
      </w:r>
    </w:p>
    <w:p w:rsidR="00AF55E6" w:rsidRPr="00AF55E6" w:rsidRDefault="00AF55E6" w:rsidP="00AF55E6">
      <w:pPr>
        <w:rPr>
          <w:b/>
          <w:sz w:val="24"/>
          <w:szCs w:val="24"/>
        </w:rPr>
      </w:pPr>
    </w:p>
    <w:sectPr w:rsidR="00AF55E6" w:rsidRPr="00AF55E6" w:rsidSect="00037704">
      <w:footerReference w:type="default" r:id="rId20"/>
      <w:pgSz w:w="11906" w:h="16838"/>
      <w:pgMar w:top="1701"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0EAE" w:rsidRDefault="00B60EAE" w:rsidP="000B743B">
      <w:pPr>
        <w:spacing w:after="0" w:line="240" w:lineRule="auto"/>
      </w:pPr>
      <w:r>
        <w:separator/>
      </w:r>
    </w:p>
  </w:endnote>
  <w:endnote w:type="continuationSeparator" w:id="0">
    <w:p w:rsidR="00B60EAE" w:rsidRDefault="00B60EAE" w:rsidP="000B74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6458581"/>
      <w:docPartObj>
        <w:docPartGallery w:val="Page Numbers (Bottom of Page)"/>
        <w:docPartUnique/>
      </w:docPartObj>
    </w:sdtPr>
    <w:sdtEndPr/>
    <w:sdtContent>
      <w:p w:rsidR="00037704" w:rsidRDefault="00037704">
        <w:pPr>
          <w:pStyle w:val="Rodap"/>
          <w:jc w:val="right"/>
        </w:pPr>
        <w:r>
          <w:fldChar w:fldCharType="begin"/>
        </w:r>
        <w:r>
          <w:instrText>PAGE   \* MERGEFORMAT</w:instrText>
        </w:r>
        <w:r>
          <w:fldChar w:fldCharType="separate"/>
        </w:r>
        <w:r w:rsidR="00A42083">
          <w:rPr>
            <w:noProof/>
          </w:rPr>
          <w:t>20</w:t>
        </w:r>
        <w:r>
          <w:fldChar w:fldCharType="end"/>
        </w:r>
      </w:p>
    </w:sdtContent>
  </w:sdt>
  <w:p w:rsidR="00037704" w:rsidRDefault="00037704">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0EAE" w:rsidRDefault="00B60EAE" w:rsidP="000B743B">
      <w:pPr>
        <w:spacing w:after="0" w:line="240" w:lineRule="auto"/>
      </w:pPr>
      <w:r>
        <w:separator/>
      </w:r>
    </w:p>
  </w:footnote>
  <w:footnote w:type="continuationSeparator" w:id="0">
    <w:p w:rsidR="00B60EAE" w:rsidRDefault="00B60EAE" w:rsidP="000B743B">
      <w:pPr>
        <w:spacing w:after="0" w:line="240" w:lineRule="auto"/>
      </w:pPr>
      <w:r>
        <w:continuationSeparator/>
      </w:r>
    </w:p>
  </w:footnote>
  <w:footnote w:id="1">
    <w:p w:rsidR="00C06216" w:rsidRDefault="00C06216">
      <w:pPr>
        <w:pStyle w:val="Textodenotaderodap"/>
      </w:pPr>
      <w:r>
        <w:rPr>
          <w:rStyle w:val="Refdenotaderodap"/>
        </w:rPr>
        <w:footnoteRef/>
      </w:r>
      <w:r>
        <w:t xml:space="preserve"> O presente artigo faz parte da tese de doutorado.</w:t>
      </w:r>
    </w:p>
  </w:footnote>
  <w:footnote w:id="2">
    <w:p w:rsidR="000B743B" w:rsidRPr="00E234EA" w:rsidRDefault="000B743B" w:rsidP="000B743B">
      <w:pPr>
        <w:pStyle w:val="Textodenotaderodap"/>
        <w:jc w:val="both"/>
        <w:rPr>
          <w:rFonts w:asciiTheme="minorHAnsi" w:hAnsiTheme="minorHAnsi" w:cstheme="minorHAnsi"/>
        </w:rPr>
      </w:pPr>
      <w:r w:rsidRPr="00E234EA">
        <w:rPr>
          <w:rStyle w:val="Refdenotaderodap"/>
          <w:rFonts w:asciiTheme="minorHAnsi" w:hAnsiTheme="minorHAnsi" w:cstheme="minorHAnsi"/>
        </w:rPr>
        <w:footnoteRef/>
      </w:r>
      <w:r w:rsidRPr="00E234EA">
        <w:rPr>
          <w:rFonts w:asciiTheme="minorHAnsi" w:hAnsiTheme="minorHAnsi" w:cstheme="minorHAnsi"/>
        </w:rPr>
        <w:t xml:space="preserve"> </w:t>
      </w:r>
      <w:r w:rsidRPr="00083EAF">
        <w:rPr>
          <w:rFonts w:asciiTheme="minorHAnsi" w:hAnsiTheme="minorHAnsi" w:cstheme="minorHAnsi"/>
          <w:sz w:val="22"/>
          <w:szCs w:val="22"/>
        </w:rPr>
        <w:t>De acordo com Freeman e Perez (1988), as inovações podem ser Incrementais e Radical. É considerada incremental quando ocorrem melhoramentos e modificações cotidianas. Já a Radical configura-se por romper as trajetórias existentes,</w:t>
      </w:r>
      <w:r w:rsidRPr="00083EAF">
        <w:rPr>
          <w:rFonts w:asciiTheme="minorHAnsi" w:hAnsiTheme="minorHAnsi" w:cstheme="minorHAnsi"/>
          <w:color w:val="222222"/>
          <w:sz w:val="22"/>
          <w:szCs w:val="22"/>
          <w:lang w:val="pt-PT"/>
        </w:rPr>
        <w:t xml:space="preserve"> são eventos descontínuos e são, geralmente, o resultado de pesquisa e desenvolvimento nas empresas e universidades</w:t>
      </w:r>
      <w:r w:rsidRPr="00E234EA">
        <w:rPr>
          <w:rFonts w:asciiTheme="minorHAnsi" w:hAnsiTheme="minorHAnsi" w:cstheme="minorHAnsi"/>
          <w:color w:val="222222"/>
          <w:lang w:val="pt-PT"/>
        </w:rPr>
        <w:t>.</w:t>
      </w:r>
    </w:p>
  </w:footnote>
  <w:footnote w:id="3">
    <w:p w:rsidR="00B65D4A" w:rsidRPr="009C0C27" w:rsidRDefault="00B65D4A" w:rsidP="00B65D4A">
      <w:pPr>
        <w:spacing w:after="120" w:line="240" w:lineRule="auto"/>
        <w:jc w:val="both"/>
      </w:pPr>
      <w:r>
        <w:rPr>
          <w:rStyle w:val="Refdenotaderodap"/>
        </w:rPr>
        <w:footnoteRef/>
      </w:r>
      <w:r>
        <w:t xml:space="preserve"> </w:t>
      </w:r>
      <w:r w:rsidRPr="009C0C27">
        <w:t>No intuito de evitar a iden</w:t>
      </w:r>
      <w:r>
        <w:t xml:space="preserve">tificação dos entrevistados, foram utilizados os seguintes </w:t>
      </w:r>
      <w:r w:rsidRPr="009C0C27">
        <w:t>códigos</w:t>
      </w:r>
      <w:r>
        <w:t>: E1, EP2, EP3, EP4, EP5, E6, E7, E8, EP9, EP10, E11.</w:t>
      </w:r>
    </w:p>
    <w:p w:rsidR="00B65D4A" w:rsidRDefault="00B65D4A">
      <w:pPr>
        <w:pStyle w:val="Textodenotaderodap"/>
      </w:pPr>
    </w:p>
  </w:footnote>
  <w:footnote w:id="4">
    <w:p w:rsidR="00AF55E6" w:rsidRPr="0007325F" w:rsidRDefault="00AF55E6" w:rsidP="00AF55E6">
      <w:pPr>
        <w:pStyle w:val="Textodenotaderodap"/>
        <w:jc w:val="both"/>
        <w:rPr>
          <w:sz w:val="22"/>
          <w:szCs w:val="22"/>
        </w:rPr>
      </w:pPr>
      <w:r w:rsidRPr="0007325F">
        <w:rPr>
          <w:rStyle w:val="Refdenotaderodap"/>
          <w:sz w:val="22"/>
          <w:szCs w:val="22"/>
        </w:rPr>
        <w:footnoteRef/>
      </w:r>
      <w:r w:rsidRPr="0007325F">
        <w:rPr>
          <w:sz w:val="22"/>
          <w:szCs w:val="22"/>
        </w:rPr>
        <w:t xml:space="preserve"> O café de qualidade torna-se diferente dos cafés comuns por particularidades tais como: qualidade superior da bebida, aparência dos grãos, forma como é colhido, tipo de preparo, novos cultivares, entre outras condicionantes (APROCAM, 2015).</w:t>
      </w:r>
    </w:p>
  </w:footnote>
  <w:footnote w:id="5">
    <w:p w:rsidR="00072592" w:rsidRPr="00EF738B" w:rsidRDefault="00072592" w:rsidP="00072592">
      <w:pPr>
        <w:pStyle w:val="Textodenotaderodap"/>
        <w:rPr>
          <w:sz w:val="22"/>
          <w:szCs w:val="22"/>
        </w:rPr>
      </w:pPr>
      <w:r w:rsidRPr="00EF738B">
        <w:rPr>
          <w:rStyle w:val="Refdenotaderodap"/>
          <w:sz w:val="22"/>
          <w:szCs w:val="22"/>
        </w:rPr>
        <w:footnoteRef/>
      </w:r>
      <w:r w:rsidRPr="00EF738B">
        <w:rPr>
          <w:sz w:val="22"/>
          <w:szCs w:val="22"/>
        </w:rPr>
        <w:t xml:space="preserve"> </w:t>
      </w:r>
      <w:r>
        <w:rPr>
          <w:sz w:val="22"/>
          <w:szCs w:val="22"/>
        </w:rPr>
        <w:t xml:space="preserve">Valor pesquisado em janeiro de 2019. </w:t>
      </w:r>
      <w:r w:rsidRPr="00EF738B">
        <w:rPr>
          <w:sz w:val="22"/>
          <w:szCs w:val="22"/>
        </w:rPr>
        <w:t>Para acompanhar a cotação da saca de café arábica, veja-se CEPEA (201</w:t>
      </w:r>
      <w:r>
        <w:rPr>
          <w:sz w:val="22"/>
          <w:szCs w:val="22"/>
        </w:rPr>
        <w:t>9</w:t>
      </w:r>
      <w:r w:rsidRPr="00EF738B">
        <w:rPr>
          <w:sz w:val="22"/>
          <w:szCs w:val="22"/>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9A6AD6"/>
    <w:multiLevelType w:val="hybridMultilevel"/>
    <w:tmpl w:val="BD668F2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494"/>
    <w:rsid w:val="00037704"/>
    <w:rsid w:val="00072592"/>
    <w:rsid w:val="000B743B"/>
    <w:rsid w:val="000F3E78"/>
    <w:rsid w:val="00123D18"/>
    <w:rsid w:val="001467CD"/>
    <w:rsid w:val="0017501D"/>
    <w:rsid w:val="00175C1E"/>
    <w:rsid w:val="001A3486"/>
    <w:rsid w:val="001D2902"/>
    <w:rsid w:val="00215F3C"/>
    <w:rsid w:val="00225001"/>
    <w:rsid w:val="002659E9"/>
    <w:rsid w:val="002B1045"/>
    <w:rsid w:val="002E0BE5"/>
    <w:rsid w:val="002E14ED"/>
    <w:rsid w:val="0031389E"/>
    <w:rsid w:val="00324047"/>
    <w:rsid w:val="00365CD1"/>
    <w:rsid w:val="0037371E"/>
    <w:rsid w:val="003A23E5"/>
    <w:rsid w:val="003C7359"/>
    <w:rsid w:val="003D42F5"/>
    <w:rsid w:val="003F5111"/>
    <w:rsid w:val="004278FC"/>
    <w:rsid w:val="004836FB"/>
    <w:rsid w:val="004B59E7"/>
    <w:rsid w:val="004C3403"/>
    <w:rsid w:val="004E580C"/>
    <w:rsid w:val="004F792E"/>
    <w:rsid w:val="00526494"/>
    <w:rsid w:val="00593E63"/>
    <w:rsid w:val="005B0F1E"/>
    <w:rsid w:val="005D2F4C"/>
    <w:rsid w:val="005E019A"/>
    <w:rsid w:val="005F0297"/>
    <w:rsid w:val="0063096E"/>
    <w:rsid w:val="006D6C40"/>
    <w:rsid w:val="006F4830"/>
    <w:rsid w:val="00700EBF"/>
    <w:rsid w:val="00734473"/>
    <w:rsid w:val="007961A2"/>
    <w:rsid w:val="007A4A76"/>
    <w:rsid w:val="007E47AB"/>
    <w:rsid w:val="007F3CC7"/>
    <w:rsid w:val="00813137"/>
    <w:rsid w:val="008377FC"/>
    <w:rsid w:val="008643EC"/>
    <w:rsid w:val="008D638B"/>
    <w:rsid w:val="008F54CB"/>
    <w:rsid w:val="00905CC6"/>
    <w:rsid w:val="00914F47"/>
    <w:rsid w:val="00936545"/>
    <w:rsid w:val="009914D8"/>
    <w:rsid w:val="00A023B2"/>
    <w:rsid w:val="00A14407"/>
    <w:rsid w:val="00A165A2"/>
    <w:rsid w:val="00A26DCC"/>
    <w:rsid w:val="00A41CCA"/>
    <w:rsid w:val="00A42083"/>
    <w:rsid w:val="00AC372C"/>
    <w:rsid w:val="00AD3B86"/>
    <w:rsid w:val="00AF55E6"/>
    <w:rsid w:val="00B05309"/>
    <w:rsid w:val="00B15849"/>
    <w:rsid w:val="00B60EAE"/>
    <w:rsid w:val="00B65D4A"/>
    <w:rsid w:val="00B66607"/>
    <w:rsid w:val="00B679F6"/>
    <w:rsid w:val="00B81F9D"/>
    <w:rsid w:val="00B9339C"/>
    <w:rsid w:val="00BB5F8B"/>
    <w:rsid w:val="00BD1BF5"/>
    <w:rsid w:val="00BE3ECB"/>
    <w:rsid w:val="00C06216"/>
    <w:rsid w:val="00C14083"/>
    <w:rsid w:val="00C20A69"/>
    <w:rsid w:val="00C646D4"/>
    <w:rsid w:val="00C71A24"/>
    <w:rsid w:val="00D16549"/>
    <w:rsid w:val="00D42625"/>
    <w:rsid w:val="00D91BA0"/>
    <w:rsid w:val="00DB7FA5"/>
    <w:rsid w:val="00DD024C"/>
    <w:rsid w:val="00DD163F"/>
    <w:rsid w:val="00DD176B"/>
    <w:rsid w:val="00DD2BC9"/>
    <w:rsid w:val="00DF53AF"/>
    <w:rsid w:val="00E06A15"/>
    <w:rsid w:val="00E10F89"/>
    <w:rsid w:val="00E2754A"/>
    <w:rsid w:val="00E305DD"/>
    <w:rsid w:val="00E34D29"/>
    <w:rsid w:val="00E36B1A"/>
    <w:rsid w:val="00E41F4F"/>
    <w:rsid w:val="00E5122C"/>
    <w:rsid w:val="00E947C2"/>
    <w:rsid w:val="00F21579"/>
    <w:rsid w:val="00F40619"/>
    <w:rsid w:val="00F9624B"/>
    <w:rsid w:val="00FA25C9"/>
    <w:rsid w:val="00FB6E0B"/>
    <w:rsid w:val="00FB7EC5"/>
    <w:rsid w:val="00FD4AB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2876C9-6165-4EF5-A647-01CD6B013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46D4"/>
  </w:style>
  <w:style w:type="paragraph" w:styleId="Ttulo1">
    <w:name w:val="heading 1"/>
    <w:basedOn w:val="Normal"/>
    <w:next w:val="Normal"/>
    <w:link w:val="Ttulo1Char"/>
    <w:uiPriority w:val="9"/>
    <w:qFormat/>
    <w:rsid w:val="00C646D4"/>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Ttulo2">
    <w:name w:val="heading 2"/>
    <w:basedOn w:val="Normal"/>
    <w:next w:val="Normal"/>
    <w:link w:val="Ttulo2Char"/>
    <w:uiPriority w:val="9"/>
    <w:semiHidden/>
    <w:unhideWhenUsed/>
    <w:qFormat/>
    <w:rsid w:val="00C646D4"/>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har"/>
    <w:uiPriority w:val="9"/>
    <w:semiHidden/>
    <w:unhideWhenUsed/>
    <w:qFormat/>
    <w:rsid w:val="00C646D4"/>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Ttulo4">
    <w:name w:val="heading 4"/>
    <w:basedOn w:val="Normal"/>
    <w:next w:val="Normal"/>
    <w:link w:val="Ttulo4Char"/>
    <w:uiPriority w:val="9"/>
    <w:semiHidden/>
    <w:unhideWhenUsed/>
    <w:qFormat/>
    <w:rsid w:val="00C646D4"/>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Ttulo5">
    <w:name w:val="heading 5"/>
    <w:basedOn w:val="Normal"/>
    <w:next w:val="Normal"/>
    <w:link w:val="Ttulo5Char"/>
    <w:uiPriority w:val="9"/>
    <w:semiHidden/>
    <w:unhideWhenUsed/>
    <w:qFormat/>
    <w:rsid w:val="00C646D4"/>
    <w:pPr>
      <w:keepNext/>
      <w:keepLines/>
      <w:spacing w:before="40" w:after="0"/>
      <w:outlineLvl w:val="4"/>
    </w:pPr>
    <w:rPr>
      <w:rFonts w:asciiTheme="majorHAnsi" w:eastAsiaTheme="majorEastAsia" w:hAnsiTheme="majorHAnsi" w:cstheme="majorBidi"/>
      <w:caps/>
      <w:color w:val="2E74B5" w:themeColor="accent1" w:themeShade="BF"/>
    </w:rPr>
  </w:style>
  <w:style w:type="paragraph" w:styleId="Ttulo6">
    <w:name w:val="heading 6"/>
    <w:basedOn w:val="Normal"/>
    <w:next w:val="Normal"/>
    <w:link w:val="Ttulo6Char"/>
    <w:uiPriority w:val="9"/>
    <w:semiHidden/>
    <w:unhideWhenUsed/>
    <w:qFormat/>
    <w:rsid w:val="00C646D4"/>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Ttulo7">
    <w:name w:val="heading 7"/>
    <w:basedOn w:val="Normal"/>
    <w:next w:val="Normal"/>
    <w:link w:val="Ttulo7Char"/>
    <w:uiPriority w:val="9"/>
    <w:semiHidden/>
    <w:unhideWhenUsed/>
    <w:qFormat/>
    <w:rsid w:val="00C646D4"/>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Ttulo8">
    <w:name w:val="heading 8"/>
    <w:basedOn w:val="Normal"/>
    <w:next w:val="Normal"/>
    <w:link w:val="Ttulo8Char"/>
    <w:uiPriority w:val="9"/>
    <w:semiHidden/>
    <w:unhideWhenUsed/>
    <w:qFormat/>
    <w:rsid w:val="00C646D4"/>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Ttulo9">
    <w:name w:val="heading 9"/>
    <w:basedOn w:val="Normal"/>
    <w:next w:val="Normal"/>
    <w:link w:val="Ttulo9Char"/>
    <w:uiPriority w:val="9"/>
    <w:semiHidden/>
    <w:unhideWhenUsed/>
    <w:qFormat/>
    <w:rsid w:val="00C646D4"/>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C646D4"/>
    <w:rPr>
      <w:rFonts w:asciiTheme="majorHAnsi" w:eastAsiaTheme="majorEastAsia" w:hAnsiTheme="majorHAnsi" w:cstheme="majorBidi"/>
      <w:color w:val="1F4E79" w:themeColor="accent1" w:themeShade="80"/>
      <w:sz w:val="36"/>
      <w:szCs w:val="36"/>
    </w:rPr>
  </w:style>
  <w:style w:type="character" w:customStyle="1" w:styleId="Ttulo2Char">
    <w:name w:val="Título 2 Char"/>
    <w:basedOn w:val="Fontepargpadro"/>
    <w:link w:val="Ttulo2"/>
    <w:uiPriority w:val="9"/>
    <w:semiHidden/>
    <w:rsid w:val="00C646D4"/>
    <w:rPr>
      <w:rFonts w:asciiTheme="majorHAnsi" w:eastAsiaTheme="majorEastAsia" w:hAnsiTheme="majorHAnsi" w:cstheme="majorBidi"/>
      <w:color w:val="2E74B5" w:themeColor="accent1" w:themeShade="BF"/>
      <w:sz w:val="32"/>
      <w:szCs w:val="32"/>
    </w:rPr>
  </w:style>
  <w:style w:type="character" w:customStyle="1" w:styleId="Ttulo3Char">
    <w:name w:val="Título 3 Char"/>
    <w:basedOn w:val="Fontepargpadro"/>
    <w:link w:val="Ttulo3"/>
    <w:uiPriority w:val="9"/>
    <w:semiHidden/>
    <w:rsid w:val="00C646D4"/>
    <w:rPr>
      <w:rFonts w:asciiTheme="majorHAnsi" w:eastAsiaTheme="majorEastAsia" w:hAnsiTheme="majorHAnsi" w:cstheme="majorBidi"/>
      <w:color w:val="2E74B5" w:themeColor="accent1" w:themeShade="BF"/>
      <w:sz w:val="28"/>
      <w:szCs w:val="28"/>
    </w:rPr>
  </w:style>
  <w:style w:type="character" w:customStyle="1" w:styleId="Ttulo4Char">
    <w:name w:val="Título 4 Char"/>
    <w:basedOn w:val="Fontepargpadro"/>
    <w:link w:val="Ttulo4"/>
    <w:uiPriority w:val="9"/>
    <w:semiHidden/>
    <w:rsid w:val="00C646D4"/>
    <w:rPr>
      <w:rFonts w:asciiTheme="majorHAnsi" w:eastAsiaTheme="majorEastAsia" w:hAnsiTheme="majorHAnsi" w:cstheme="majorBidi"/>
      <w:color w:val="2E74B5" w:themeColor="accent1" w:themeShade="BF"/>
      <w:sz w:val="24"/>
      <w:szCs w:val="24"/>
    </w:rPr>
  </w:style>
  <w:style w:type="character" w:customStyle="1" w:styleId="Ttulo5Char">
    <w:name w:val="Título 5 Char"/>
    <w:basedOn w:val="Fontepargpadro"/>
    <w:link w:val="Ttulo5"/>
    <w:uiPriority w:val="9"/>
    <w:semiHidden/>
    <w:rsid w:val="00C646D4"/>
    <w:rPr>
      <w:rFonts w:asciiTheme="majorHAnsi" w:eastAsiaTheme="majorEastAsia" w:hAnsiTheme="majorHAnsi" w:cstheme="majorBidi"/>
      <w:caps/>
      <w:color w:val="2E74B5" w:themeColor="accent1" w:themeShade="BF"/>
    </w:rPr>
  </w:style>
  <w:style w:type="character" w:customStyle="1" w:styleId="Ttulo6Char">
    <w:name w:val="Título 6 Char"/>
    <w:basedOn w:val="Fontepargpadro"/>
    <w:link w:val="Ttulo6"/>
    <w:uiPriority w:val="9"/>
    <w:semiHidden/>
    <w:rsid w:val="00C646D4"/>
    <w:rPr>
      <w:rFonts w:asciiTheme="majorHAnsi" w:eastAsiaTheme="majorEastAsia" w:hAnsiTheme="majorHAnsi" w:cstheme="majorBidi"/>
      <w:i/>
      <w:iCs/>
      <w:caps/>
      <w:color w:val="1F4E79" w:themeColor="accent1" w:themeShade="80"/>
    </w:rPr>
  </w:style>
  <w:style w:type="character" w:customStyle="1" w:styleId="Ttulo7Char">
    <w:name w:val="Título 7 Char"/>
    <w:basedOn w:val="Fontepargpadro"/>
    <w:link w:val="Ttulo7"/>
    <w:uiPriority w:val="9"/>
    <w:semiHidden/>
    <w:rsid w:val="00C646D4"/>
    <w:rPr>
      <w:rFonts w:asciiTheme="majorHAnsi" w:eastAsiaTheme="majorEastAsia" w:hAnsiTheme="majorHAnsi" w:cstheme="majorBidi"/>
      <w:b/>
      <w:bCs/>
      <w:color w:val="1F4E79" w:themeColor="accent1" w:themeShade="80"/>
    </w:rPr>
  </w:style>
  <w:style w:type="character" w:customStyle="1" w:styleId="Ttulo8Char">
    <w:name w:val="Título 8 Char"/>
    <w:basedOn w:val="Fontepargpadro"/>
    <w:link w:val="Ttulo8"/>
    <w:uiPriority w:val="9"/>
    <w:semiHidden/>
    <w:rsid w:val="00C646D4"/>
    <w:rPr>
      <w:rFonts w:asciiTheme="majorHAnsi" w:eastAsiaTheme="majorEastAsia" w:hAnsiTheme="majorHAnsi" w:cstheme="majorBidi"/>
      <w:b/>
      <w:bCs/>
      <w:i/>
      <w:iCs/>
      <w:color w:val="1F4E79" w:themeColor="accent1" w:themeShade="80"/>
    </w:rPr>
  </w:style>
  <w:style w:type="character" w:customStyle="1" w:styleId="Ttulo9Char">
    <w:name w:val="Título 9 Char"/>
    <w:basedOn w:val="Fontepargpadro"/>
    <w:link w:val="Ttulo9"/>
    <w:uiPriority w:val="9"/>
    <w:semiHidden/>
    <w:rsid w:val="00C646D4"/>
    <w:rPr>
      <w:rFonts w:asciiTheme="majorHAnsi" w:eastAsiaTheme="majorEastAsia" w:hAnsiTheme="majorHAnsi" w:cstheme="majorBidi"/>
      <w:i/>
      <w:iCs/>
      <w:color w:val="1F4E79" w:themeColor="accent1" w:themeShade="80"/>
    </w:rPr>
  </w:style>
  <w:style w:type="paragraph" w:styleId="Legenda">
    <w:name w:val="caption"/>
    <w:basedOn w:val="Normal"/>
    <w:next w:val="Normal"/>
    <w:uiPriority w:val="35"/>
    <w:semiHidden/>
    <w:unhideWhenUsed/>
    <w:qFormat/>
    <w:rsid w:val="00C646D4"/>
    <w:pPr>
      <w:spacing w:line="240" w:lineRule="auto"/>
    </w:pPr>
    <w:rPr>
      <w:b/>
      <w:bCs/>
      <w:smallCaps/>
      <w:color w:val="44546A" w:themeColor="text2"/>
    </w:rPr>
  </w:style>
  <w:style w:type="paragraph" w:styleId="Ttulo">
    <w:name w:val="Title"/>
    <w:basedOn w:val="Normal"/>
    <w:next w:val="Normal"/>
    <w:link w:val="TtuloChar"/>
    <w:uiPriority w:val="10"/>
    <w:qFormat/>
    <w:rsid w:val="00C646D4"/>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tuloChar">
    <w:name w:val="Título Char"/>
    <w:basedOn w:val="Fontepargpadro"/>
    <w:link w:val="Ttulo"/>
    <w:uiPriority w:val="10"/>
    <w:rsid w:val="00C646D4"/>
    <w:rPr>
      <w:rFonts w:asciiTheme="majorHAnsi" w:eastAsiaTheme="majorEastAsia" w:hAnsiTheme="majorHAnsi" w:cstheme="majorBidi"/>
      <w:caps/>
      <w:color w:val="44546A" w:themeColor="text2"/>
      <w:spacing w:val="-15"/>
      <w:sz w:val="72"/>
      <w:szCs w:val="72"/>
    </w:rPr>
  </w:style>
  <w:style w:type="paragraph" w:styleId="Subttulo">
    <w:name w:val="Subtitle"/>
    <w:basedOn w:val="Normal"/>
    <w:next w:val="Normal"/>
    <w:link w:val="SubttuloChar"/>
    <w:uiPriority w:val="11"/>
    <w:qFormat/>
    <w:rsid w:val="00C646D4"/>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tuloChar">
    <w:name w:val="Subtítulo Char"/>
    <w:basedOn w:val="Fontepargpadro"/>
    <w:link w:val="Subttulo"/>
    <w:uiPriority w:val="11"/>
    <w:rsid w:val="00C646D4"/>
    <w:rPr>
      <w:rFonts w:asciiTheme="majorHAnsi" w:eastAsiaTheme="majorEastAsia" w:hAnsiTheme="majorHAnsi" w:cstheme="majorBidi"/>
      <w:color w:val="5B9BD5" w:themeColor="accent1"/>
      <w:sz w:val="28"/>
      <w:szCs w:val="28"/>
    </w:rPr>
  </w:style>
  <w:style w:type="character" w:styleId="Forte">
    <w:name w:val="Strong"/>
    <w:basedOn w:val="Fontepargpadro"/>
    <w:uiPriority w:val="22"/>
    <w:qFormat/>
    <w:rsid w:val="00C646D4"/>
    <w:rPr>
      <w:b/>
      <w:bCs/>
    </w:rPr>
  </w:style>
  <w:style w:type="character" w:styleId="nfase">
    <w:name w:val="Emphasis"/>
    <w:basedOn w:val="Fontepargpadro"/>
    <w:uiPriority w:val="20"/>
    <w:qFormat/>
    <w:rsid w:val="00C646D4"/>
    <w:rPr>
      <w:i/>
      <w:iCs/>
    </w:rPr>
  </w:style>
  <w:style w:type="paragraph" w:styleId="SemEspaamento">
    <w:name w:val="No Spacing"/>
    <w:uiPriority w:val="1"/>
    <w:qFormat/>
    <w:rsid w:val="00C646D4"/>
    <w:pPr>
      <w:spacing w:after="0" w:line="240" w:lineRule="auto"/>
    </w:pPr>
  </w:style>
  <w:style w:type="paragraph" w:styleId="PargrafodaLista">
    <w:name w:val="List Paragraph"/>
    <w:basedOn w:val="Normal"/>
    <w:uiPriority w:val="34"/>
    <w:qFormat/>
    <w:rsid w:val="00C646D4"/>
    <w:pPr>
      <w:ind w:left="720"/>
      <w:contextualSpacing/>
    </w:pPr>
  </w:style>
  <w:style w:type="paragraph" w:styleId="Citao">
    <w:name w:val="Quote"/>
    <w:basedOn w:val="Normal"/>
    <w:next w:val="Normal"/>
    <w:link w:val="CitaoChar"/>
    <w:uiPriority w:val="29"/>
    <w:qFormat/>
    <w:rsid w:val="00C646D4"/>
    <w:pPr>
      <w:spacing w:before="120" w:after="120"/>
      <w:ind w:left="720"/>
    </w:pPr>
    <w:rPr>
      <w:color w:val="44546A" w:themeColor="text2"/>
      <w:sz w:val="24"/>
      <w:szCs w:val="24"/>
    </w:rPr>
  </w:style>
  <w:style w:type="character" w:customStyle="1" w:styleId="CitaoChar">
    <w:name w:val="Citação Char"/>
    <w:basedOn w:val="Fontepargpadro"/>
    <w:link w:val="Citao"/>
    <w:uiPriority w:val="29"/>
    <w:rsid w:val="00C646D4"/>
    <w:rPr>
      <w:color w:val="44546A" w:themeColor="text2"/>
      <w:sz w:val="24"/>
      <w:szCs w:val="24"/>
    </w:rPr>
  </w:style>
  <w:style w:type="paragraph" w:styleId="CitaoIntensa">
    <w:name w:val="Intense Quote"/>
    <w:basedOn w:val="Normal"/>
    <w:next w:val="Normal"/>
    <w:link w:val="CitaoIntensaChar"/>
    <w:uiPriority w:val="30"/>
    <w:qFormat/>
    <w:rsid w:val="00C646D4"/>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CitaoIntensaChar">
    <w:name w:val="Citação Intensa Char"/>
    <w:basedOn w:val="Fontepargpadro"/>
    <w:link w:val="CitaoIntensa"/>
    <w:uiPriority w:val="30"/>
    <w:rsid w:val="00C646D4"/>
    <w:rPr>
      <w:rFonts w:asciiTheme="majorHAnsi" w:eastAsiaTheme="majorEastAsia" w:hAnsiTheme="majorHAnsi" w:cstheme="majorBidi"/>
      <w:color w:val="44546A" w:themeColor="text2"/>
      <w:spacing w:val="-6"/>
      <w:sz w:val="32"/>
      <w:szCs w:val="32"/>
    </w:rPr>
  </w:style>
  <w:style w:type="character" w:styleId="nfaseSutil">
    <w:name w:val="Subtle Emphasis"/>
    <w:basedOn w:val="Fontepargpadro"/>
    <w:uiPriority w:val="19"/>
    <w:qFormat/>
    <w:rsid w:val="00C646D4"/>
    <w:rPr>
      <w:i/>
      <w:iCs/>
      <w:color w:val="595959" w:themeColor="text1" w:themeTint="A6"/>
    </w:rPr>
  </w:style>
  <w:style w:type="character" w:styleId="nfaseIntensa">
    <w:name w:val="Intense Emphasis"/>
    <w:basedOn w:val="Fontepargpadro"/>
    <w:uiPriority w:val="21"/>
    <w:qFormat/>
    <w:rsid w:val="00C646D4"/>
    <w:rPr>
      <w:b/>
      <w:bCs/>
      <w:i/>
      <w:iCs/>
    </w:rPr>
  </w:style>
  <w:style w:type="character" w:styleId="RefernciaSutil">
    <w:name w:val="Subtle Reference"/>
    <w:basedOn w:val="Fontepargpadro"/>
    <w:uiPriority w:val="31"/>
    <w:qFormat/>
    <w:rsid w:val="00C646D4"/>
    <w:rPr>
      <w:smallCaps/>
      <w:color w:val="595959" w:themeColor="text1" w:themeTint="A6"/>
      <w:u w:val="none" w:color="7F7F7F" w:themeColor="text1" w:themeTint="80"/>
      <w:bdr w:val="none" w:sz="0" w:space="0" w:color="auto"/>
    </w:rPr>
  </w:style>
  <w:style w:type="character" w:styleId="RefernciaIntensa">
    <w:name w:val="Intense Reference"/>
    <w:basedOn w:val="Fontepargpadro"/>
    <w:uiPriority w:val="32"/>
    <w:qFormat/>
    <w:rsid w:val="00C646D4"/>
    <w:rPr>
      <w:b/>
      <w:bCs/>
      <w:smallCaps/>
      <w:color w:val="44546A" w:themeColor="text2"/>
      <w:u w:val="single"/>
    </w:rPr>
  </w:style>
  <w:style w:type="character" w:styleId="TtulodoLivro">
    <w:name w:val="Book Title"/>
    <w:basedOn w:val="Fontepargpadro"/>
    <w:uiPriority w:val="33"/>
    <w:qFormat/>
    <w:rsid w:val="00C646D4"/>
    <w:rPr>
      <w:b/>
      <w:bCs/>
      <w:smallCaps/>
      <w:spacing w:val="10"/>
    </w:rPr>
  </w:style>
  <w:style w:type="paragraph" w:styleId="CabealhodoSumrio">
    <w:name w:val="TOC Heading"/>
    <w:basedOn w:val="Ttulo1"/>
    <w:next w:val="Normal"/>
    <w:uiPriority w:val="39"/>
    <w:semiHidden/>
    <w:unhideWhenUsed/>
    <w:qFormat/>
    <w:rsid w:val="00C646D4"/>
    <w:pPr>
      <w:outlineLvl w:val="9"/>
    </w:pPr>
  </w:style>
  <w:style w:type="paragraph" w:styleId="Textodenotaderodap">
    <w:name w:val="footnote text"/>
    <w:basedOn w:val="Normal"/>
    <w:link w:val="TextodenotaderodapChar"/>
    <w:uiPriority w:val="99"/>
    <w:semiHidden/>
    <w:rsid w:val="000B743B"/>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uiPriority w:val="99"/>
    <w:semiHidden/>
    <w:rsid w:val="000B743B"/>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rsid w:val="000B743B"/>
    <w:rPr>
      <w:rFonts w:cs="Times New Roman"/>
      <w:vertAlign w:val="superscript"/>
    </w:rPr>
  </w:style>
  <w:style w:type="paragraph" w:styleId="NormalWeb">
    <w:name w:val="Normal (Web)"/>
    <w:basedOn w:val="Normal"/>
    <w:uiPriority w:val="99"/>
    <w:unhideWhenUsed/>
    <w:rsid w:val="000B743B"/>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comgrade">
    <w:name w:val="Table Grid"/>
    <w:basedOn w:val="Tabelanormal"/>
    <w:uiPriority w:val="39"/>
    <w:rsid w:val="000B74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deGrade4-nfase31">
    <w:name w:val="Tabela de Grade 4 - Ênfase 31"/>
    <w:basedOn w:val="Tabelanormal"/>
    <w:uiPriority w:val="49"/>
    <w:rsid w:val="00AF55E6"/>
    <w:pPr>
      <w:spacing w:after="0" w:line="240" w:lineRule="auto"/>
    </w:p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SombreamentoMdio1-nfase3">
    <w:name w:val="Medium Shading 1 Accent 3"/>
    <w:basedOn w:val="Tabelanormal"/>
    <w:uiPriority w:val="63"/>
    <w:rsid w:val="00813137"/>
    <w:pPr>
      <w:spacing w:after="0" w:line="240" w:lineRule="auto"/>
    </w:pPr>
    <w:tblPr>
      <w:tblStyleRowBandSize w:val="1"/>
      <w:tblStyleColBandSize w:val="1"/>
      <w:tblInd w:w="0" w:type="dxa"/>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customStyle="1" w:styleId="TabelaSimples21">
    <w:name w:val="Tabela Simples 21"/>
    <w:basedOn w:val="Tabelanormal"/>
    <w:uiPriority w:val="42"/>
    <w:rsid w:val="00813137"/>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alt-edited">
    <w:name w:val="alt-edited"/>
    <w:basedOn w:val="Fontepargpadro"/>
    <w:rsid w:val="00905CC6"/>
  </w:style>
  <w:style w:type="paragraph" w:customStyle="1" w:styleId="Default">
    <w:name w:val="Default"/>
    <w:rsid w:val="00FB6E0B"/>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Fontepargpadro"/>
    <w:uiPriority w:val="99"/>
    <w:unhideWhenUsed/>
    <w:rsid w:val="00123D18"/>
    <w:rPr>
      <w:color w:val="0563C1" w:themeColor="hyperlink"/>
      <w:u w:val="single"/>
    </w:rPr>
  </w:style>
  <w:style w:type="paragraph" w:styleId="Cabealho">
    <w:name w:val="header"/>
    <w:basedOn w:val="Normal"/>
    <w:link w:val="CabealhoChar"/>
    <w:uiPriority w:val="99"/>
    <w:unhideWhenUsed/>
    <w:rsid w:val="0003770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37704"/>
  </w:style>
  <w:style w:type="paragraph" w:styleId="Rodap">
    <w:name w:val="footer"/>
    <w:basedOn w:val="Normal"/>
    <w:link w:val="RodapChar"/>
    <w:uiPriority w:val="99"/>
    <w:unhideWhenUsed/>
    <w:rsid w:val="00037704"/>
    <w:pPr>
      <w:tabs>
        <w:tab w:val="center" w:pos="4252"/>
        <w:tab w:val="right" w:pos="8504"/>
      </w:tabs>
      <w:spacing w:after="0" w:line="240" w:lineRule="auto"/>
    </w:pPr>
  </w:style>
  <w:style w:type="character" w:customStyle="1" w:styleId="RodapChar">
    <w:name w:val="Rodapé Char"/>
    <w:basedOn w:val="Fontepargpadro"/>
    <w:link w:val="Rodap"/>
    <w:uiPriority w:val="99"/>
    <w:rsid w:val="00037704"/>
  </w:style>
  <w:style w:type="paragraph" w:styleId="Corpodetexto">
    <w:name w:val="Body Text"/>
    <w:basedOn w:val="Normal"/>
    <w:link w:val="CorpodetextoChar"/>
    <w:uiPriority w:val="1"/>
    <w:unhideWhenUsed/>
    <w:qFormat/>
    <w:rsid w:val="005B0F1E"/>
    <w:pPr>
      <w:spacing w:after="120"/>
    </w:pPr>
  </w:style>
  <w:style w:type="character" w:customStyle="1" w:styleId="CorpodetextoChar">
    <w:name w:val="Corpo de texto Char"/>
    <w:basedOn w:val="Fontepargpadro"/>
    <w:link w:val="Corpodetexto"/>
    <w:uiPriority w:val="1"/>
    <w:rsid w:val="005B0F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hfacirolli@gmail.com" TargetMode="External"/><Relationship Id="rId13" Type="http://schemas.openxmlformats.org/officeDocument/2006/relationships/diagramData" Target="diagrams/data1.xml"/><Relationship Id="rId18" Type="http://schemas.openxmlformats.org/officeDocument/2006/relationships/chart" Target="charts/chart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3.xml"/><Relationship Id="rId17"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diagramQuickStyle" Target="diagrams/quickStyle1.xml"/><Relationship Id="rId10" Type="http://schemas.openxmlformats.org/officeDocument/2006/relationships/chart" Target="charts/chart1.xml"/><Relationship Id="rId19" Type="http://schemas.openxmlformats.org/officeDocument/2006/relationships/chart" Target="charts/chart5.xml"/><Relationship Id="rId4" Type="http://schemas.openxmlformats.org/officeDocument/2006/relationships/settings" Target="settings.xml"/><Relationship Id="rId9" Type="http://schemas.openxmlformats.org/officeDocument/2006/relationships/hyperlink" Target="mailto:cezar.eco@gmail.com" TargetMode="External"/><Relationship Id="rId14" Type="http://schemas.openxmlformats.org/officeDocument/2006/relationships/diagramLayout" Target="diagrams/layout1.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Planilha_do_Microsoft_Excel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Planilha_do_Microsoft_Excel2.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1" Type="http://schemas.openxmlformats.org/officeDocument/2006/relationships/package" Target="../embeddings/Planilha_do_Microsoft_Excel3.xlsx"/></Relationships>
</file>

<file path=word/charts/_rels/chart4.xml.rels><?xml version="1.0" encoding="UTF-8" standalone="yes"?>
<Relationships xmlns="http://schemas.openxmlformats.org/package/2006/relationships"><Relationship Id="rId3" Type="http://schemas.openxmlformats.org/officeDocument/2006/relationships/package" Target="../embeddings/Planilha_do_Microsoft_Excel4.xlsx"/><Relationship Id="rId2" Type="http://schemas.microsoft.com/office/2011/relationships/chartColorStyle" Target="colors3.xml"/><Relationship Id="rId1" Type="http://schemas.microsoft.com/office/2011/relationships/chartStyle" Target="style3.xml"/></Relationships>
</file>

<file path=word/charts/_rels/chart5.xml.rels><?xml version="1.0" encoding="UTF-8" standalone="yes"?>
<Relationships xmlns="http://schemas.openxmlformats.org/package/2006/relationships"><Relationship Id="rId3" Type="http://schemas.openxmlformats.org/officeDocument/2006/relationships/package" Target="../embeddings/Planilha_do_Microsoft_Excel5.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Ranking dos países produtores de café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pt-BR"/>
        </a:p>
      </c:txPr>
    </c:title>
    <c:autoTitleDeleted val="0"/>
    <c:plotArea>
      <c:layout/>
      <c:barChart>
        <c:barDir val="bar"/>
        <c:grouping val="clustered"/>
        <c:varyColors val="0"/>
        <c:ser>
          <c:idx val="0"/>
          <c:order val="0"/>
          <c:tx>
            <c:strRef>
              <c:f>Plan1!$B$1</c:f>
              <c:strCache>
                <c:ptCount val="1"/>
                <c:pt idx="0">
                  <c:v>Produção (mil sacas de 60 Kg)</c:v>
                </c:pt>
              </c:strCache>
            </c:strRef>
          </c:tx>
          <c:spPr>
            <a:solidFill>
              <a:schemeClr val="accent1">
                <a:lumMod val="75000"/>
              </a:schemeClr>
            </a:solidFill>
            <a:ln>
              <a:noFill/>
            </a:ln>
            <a:effectLst/>
          </c:spPr>
          <c:invertIfNegative val="0"/>
          <c:dLbls>
            <c:dLbl>
              <c:idx val="0"/>
              <c:layout>
                <c:manualLayout>
                  <c:x val="-2.4089659254489942E-3"/>
                  <c:y val="-8.3541223730001315E-17"/>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9484-418F-A466-D4E2FE8A391D}"/>
                </c:ext>
                <c:ext xmlns:c15="http://schemas.microsoft.com/office/drawing/2012/chart" uri="{CE6537A1-D6FC-4f65-9D91-7224C49458BB}"/>
              </c:extLst>
            </c:dLbl>
            <c:dLbl>
              <c:idx val="1"/>
              <c:layout>
                <c:manualLayout>
                  <c:x val="-4.3238320142056251E-3"/>
                  <c:y val="-8.3541223730001315E-17"/>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9484-418F-A466-D4E2FE8A391D}"/>
                </c:ext>
                <c:ext xmlns:c15="http://schemas.microsoft.com/office/drawing/2012/chart" uri="{CE6537A1-D6FC-4f65-9D91-7224C49458BB}"/>
              </c:extLst>
            </c:dLbl>
            <c:dLbl>
              <c:idx val="2"/>
              <c:layout>
                <c:manualLayout>
                  <c:x val="-1.0087175511393331E-2"/>
                  <c:y val="8.3541223730001315E-17"/>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9484-418F-A466-D4E2FE8A391D}"/>
                </c:ext>
                <c:ext xmlns:c15="http://schemas.microsoft.com/office/drawing/2012/chart" uri="{CE6537A1-D6FC-4f65-9D91-7224C49458BB}"/>
              </c:extLst>
            </c:dLbl>
            <c:dLbl>
              <c:idx val="3"/>
              <c:layout>
                <c:manualLayout>
                  <c:x val="-3.2345710958726873E-3"/>
                  <c:y val="-8.3541223730001315E-17"/>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9484-418F-A466-D4E2FE8A391D}"/>
                </c:ext>
                <c:ext xmlns:c15="http://schemas.microsoft.com/office/drawing/2012/chart" uri="{CE6537A1-D6FC-4f65-9D91-7224C49458BB}"/>
              </c:extLst>
            </c:dLbl>
            <c:dLbl>
              <c:idx val="4"/>
              <c:layout>
                <c:manualLayout>
                  <c:x val="-3.2345710958726873E-3"/>
                  <c:y val="4.5568466621098199E-3"/>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9484-418F-A466-D4E2FE8A391D}"/>
                </c:ext>
                <c:ext xmlns:c15="http://schemas.microsoft.com/office/drawing/2012/chart" uri="{CE6537A1-D6FC-4f65-9D91-7224C49458BB}"/>
              </c:extLst>
            </c:dLbl>
            <c:dLbl>
              <c:idx val="5"/>
              <c:layout>
                <c:manualLayout>
                  <c:x val="-9.7037132876180623E-3"/>
                  <c:y val="0"/>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9484-418F-A466-D4E2FE8A391D}"/>
                </c:ext>
                <c:ext xmlns:c15="http://schemas.microsoft.com/office/drawing/2012/chart" uri="{CE6537A1-D6FC-4f65-9D91-7224C49458BB}"/>
              </c:extLst>
            </c:dLbl>
            <c:dLbl>
              <c:idx val="6"/>
              <c:layout>
                <c:manualLayout>
                  <c:x val="-9.7037132876181091E-3"/>
                  <c:y val="-4.1770611865000658E-17"/>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9484-418F-A466-D4E2FE8A391D}"/>
                </c:ext>
                <c:ext xmlns:c15="http://schemas.microsoft.com/office/drawing/2012/chart" uri="{CE6537A1-D6FC-4f65-9D91-7224C49458BB}"/>
              </c:extLst>
            </c:dLbl>
            <c:dLbl>
              <c:idx val="7"/>
              <c:layout>
                <c:manualLayout>
                  <c:x val="-9.7037132876180623E-3"/>
                  <c:y val="0"/>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9484-418F-A466-D4E2FE8A391D}"/>
                </c:ext>
                <c:ext xmlns:c15="http://schemas.microsoft.com/office/drawing/2012/chart" uri="{CE6537A1-D6FC-4f65-9D91-7224C49458BB}"/>
              </c:extLst>
            </c:dLbl>
            <c:dLbl>
              <c:idx val="8"/>
              <c:layout>
                <c:manualLayout>
                  <c:x val="-4.5283995342218566E-3"/>
                  <c:y val="0"/>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9484-418F-A466-D4E2FE8A391D}"/>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Plan1!$A$2:$A$10</c:f>
              <c:strCache>
                <c:ptCount val="9"/>
                <c:pt idx="0">
                  <c:v>México</c:v>
                </c:pt>
                <c:pt idx="1">
                  <c:v>Uganda</c:v>
                </c:pt>
                <c:pt idx="2">
                  <c:v>Índia</c:v>
                </c:pt>
                <c:pt idx="3">
                  <c:v>Etiópia</c:v>
                </c:pt>
                <c:pt idx="4">
                  <c:v>Honduras</c:v>
                </c:pt>
                <c:pt idx="5">
                  <c:v>Indonésia</c:v>
                </c:pt>
                <c:pt idx="6">
                  <c:v>Colômbia</c:v>
                </c:pt>
                <c:pt idx="7">
                  <c:v>Vietnam</c:v>
                </c:pt>
                <c:pt idx="8">
                  <c:v>Brasil</c:v>
                </c:pt>
              </c:strCache>
            </c:strRef>
          </c:cat>
          <c:val>
            <c:numRef>
              <c:f>Plan1!$B$2:$B$10</c:f>
              <c:numCache>
                <c:formatCode>#,##0</c:formatCode>
                <c:ptCount val="9"/>
                <c:pt idx="0">
                  <c:v>4500</c:v>
                </c:pt>
                <c:pt idx="1">
                  <c:v>4800</c:v>
                </c:pt>
                <c:pt idx="2">
                  <c:v>5500</c:v>
                </c:pt>
                <c:pt idx="3">
                  <c:v>7100</c:v>
                </c:pt>
                <c:pt idx="4">
                  <c:v>7350</c:v>
                </c:pt>
                <c:pt idx="5">
                  <c:v>11100</c:v>
                </c:pt>
                <c:pt idx="6">
                  <c:v>14500</c:v>
                </c:pt>
                <c:pt idx="7">
                  <c:v>29900</c:v>
                </c:pt>
                <c:pt idx="8">
                  <c:v>60200</c:v>
                </c:pt>
              </c:numCache>
            </c:numRef>
          </c:val>
          <c:extLst xmlns:c16r2="http://schemas.microsoft.com/office/drawing/2015/06/chart">
            <c:ext xmlns:c16="http://schemas.microsoft.com/office/drawing/2014/chart" uri="{C3380CC4-5D6E-409C-BE32-E72D297353CC}">
              <c16:uniqueId val="{00000009-9484-418F-A466-D4E2FE8A391D}"/>
            </c:ext>
          </c:extLst>
        </c:ser>
        <c:dLbls>
          <c:dLblPos val="inEnd"/>
          <c:showLegendKey val="0"/>
          <c:showVal val="1"/>
          <c:showCatName val="0"/>
          <c:showSerName val="0"/>
          <c:showPercent val="0"/>
          <c:showBubbleSize val="0"/>
        </c:dLbls>
        <c:gapWidth val="182"/>
        <c:axId val="-188383472"/>
        <c:axId val="-188385648"/>
      </c:barChart>
      <c:catAx>
        <c:axId val="-18838347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188385648"/>
        <c:crosses val="autoZero"/>
        <c:auto val="1"/>
        <c:lblAlgn val="ctr"/>
        <c:lblOffset val="100"/>
        <c:noMultiLvlLbl val="0"/>
      </c:catAx>
      <c:valAx>
        <c:axId val="-188385648"/>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1883834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pt-B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pt-BR"/>
              <a:t>Produção em milhões</a:t>
            </a:r>
            <a:r>
              <a:rPr lang="pt-BR" baseline="0"/>
              <a:t> de sacas</a:t>
            </a:r>
            <a:endParaRPr lang="pt-B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pt-BR"/>
        </a:p>
      </c:txPr>
    </c:title>
    <c:autoTitleDeleted val="0"/>
    <c:plotArea>
      <c:layout/>
      <c:lineChart>
        <c:grouping val="standard"/>
        <c:varyColors val="0"/>
        <c:ser>
          <c:idx val="0"/>
          <c:order val="0"/>
          <c:tx>
            <c:strRef>
              <c:f>Plan1!$B$1</c:f>
              <c:strCache>
                <c:ptCount val="1"/>
                <c:pt idx="0">
                  <c:v>Brasil</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Plan1!$A$2:$A$29</c:f>
              <c:numCache>
                <c:formatCode>General</c:formatCode>
                <c:ptCount val="28"/>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numCache>
            </c:numRef>
          </c:cat>
          <c:val>
            <c:numRef>
              <c:f>Plan1!$B$2:$B$29</c:f>
              <c:numCache>
                <c:formatCode>#,##0</c:formatCode>
                <c:ptCount val="28"/>
                <c:pt idx="0">
                  <c:v>16936</c:v>
                </c:pt>
                <c:pt idx="1">
                  <c:v>21183</c:v>
                </c:pt>
                <c:pt idx="2">
                  <c:v>18791</c:v>
                </c:pt>
                <c:pt idx="3">
                  <c:v>17838</c:v>
                </c:pt>
                <c:pt idx="4">
                  <c:v>17273</c:v>
                </c:pt>
                <c:pt idx="5">
                  <c:v>14468</c:v>
                </c:pt>
                <c:pt idx="6">
                  <c:v>15251</c:v>
                </c:pt>
                <c:pt idx="7">
                  <c:v>16801</c:v>
                </c:pt>
                <c:pt idx="8">
                  <c:v>18144</c:v>
                </c:pt>
                <c:pt idx="9">
                  <c:v>23149</c:v>
                </c:pt>
                <c:pt idx="10">
                  <c:v>18016</c:v>
                </c:pt>
                <c:pt idx="11">
                  <c:v>23273</c:v>
                </c:pt>
                <c:pt idx="12">
                  <c:v>28381</c:v>
                </c:pt>
                <c:pt idx="13">
                  <c:v>25670</c:v>
                </c:pt>
                <c:pt idx="14">
                  <c:v>26653</c:v>
                </c:pt>
                <c:pt idx="15">
                  <c:v>26431</c:v>
                </c:pt>
                <c:pt idx="16">
                  <c:v>27978</c:v>
                </c:pt>
                <c:pt idx="17">
                  <c:v>28398</c:v>
                </c:pt>
                <c:pt idx="18">
                  <c:v>29728</c:v>
                </c:pt>
                <c:pt idx="19">
                  <c:v>30481</c:v>
                </c:pt>
                <c:pt idx="20">
                  <c:v>33494</c:v>
                </c:pt>
                <c:pt idx="21">
                  <c:v>33610</c:v>
                </c:pt>
                <c:pt idx="22">
                  <c:v>28735</c:v>
                </c:pt>
                <c:pt idx="23">
                  <c:v>32010</c:v>
                </c:pt>
                <c:pt idx="24">
                  <c:v>36735</c:v>
                </c:pt>
                <c:pt idx="25">
                  <c:v>37100</c:v>
                </c:pt>
                <c:pt idx="26">
                  <c:v>34267</c:v>
                </c:pt>
                <c:pt idx="27">
                  <c:v>30638</c:v>
                </c:pt>
              </c:numCache>
            </c:numRef>
          </c:val>
          <c:smooth val="0"/>
          <c:extLst xmlns:c16r2="http://schemas.microsoft.com/office/drawing/2015/06/chart">
            <c:ext xmlns:c16="http://schemas.microsoft.com/office/drawing/2014/chart" uri="{C3380CC4-5D6E-409C-BE32-E72D297353CC}">
              <c16:uniqueId val="{00000000-28A7-4DB8-988D-2728082E5994}"/>
            </c:ext>
          </c:extLst>
        </c:ser>
        <c:ser>
          <c:idx val="1"/>
          <c:order val="1"/>
          <c:tx>
            <c:strRef>
              <c:f>Plan1!$C$1</c:f>
              <c:strCache>
                <c:ptCount val="1"/>
                <c:pt idx="0">
                  <c:v>Vietnã</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Plan1!$A$2:$A$29</c:f>
              <c:numCache>
                <c:formatCode>General</c:formatCode>
                <c:ptCount val="28"/>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numCache>
            </c:numRef>
          </c:cat>
          <c:val>
            <c:numRef>
              <c:f>Plan1!$C$2:$C$29</c:f>
              <c:numCache>
                <c:formatCode>#,##0</c:formatCode>
                <c:ptCount val="28"/>
                <c:pt idx="0">
                  <c:v>1145</c:v>
                </c:pt>
                <c:pt idx="1">
                  <c:v>1201</c:v>
                </c:pt>
                <c:pt idx="2">
                  <c:v>1938</c:v>
                </c:pt>
                <c:pt idx="3">
                  <c:v>2072</c:v>
                </c:pt>
                <c:pt idx="4">
                  <c:v>2721</c:v>
                </c:pt>
                <c:pt idx="5">
                  <c:v>3546</c:v>
                </c:pt>
                <c:pt idx="6">
                  <c:v>3779</c:v>
                </c:pt>
                <c:pt idx="7">
                  <c:v>6178</c:v>
                </c:pt>
                <c:pt idx="8">
                  <c:v>6467</c:v>
                </c:pt>
                <c:pt idx="9">
                  <c:v>7727</c:v>
                </c:pt>
                <c:pt idx="10">
                  <c:v>11618</c:v>
                </c:pt>
                <c:pt idx="11">
                  <c:v>13946</c:v>
                </c:pt>
                <c:pt idx="12">
                  <c:v>11771</c:v>
                </c:pt>
                <c:pt idx="13">
                  <c:v>11631</c:v>
                </c:pt>
                <c:pt idx="14">
                  <c:v>14859</c:v>
                </c:pt>
                <c:pt idx="15">
                  <c:v>13432</c:v>
                </c:pt>
                <c:pt idx="16">
                  <c:v>13904</c:v>
                </c:pt>
                <c:pt idx="17">
                  <c:v>17936</c:v>
                </c:pt>
                <c:pt idx="18">
                  <c:v>16101</c:v>
                </c:pt>
                <c:pt idx="19">
                  <c:v>17052</c:v>
                </c:pt>
                <c:pt idx="20">
                  <c:v>14229</c:v>
                </c:pt>
                <c:pt idx="21">
                  <c:v>17675</c:v>
                </c:pt>
                <c:pt idx="22">
                  <c:v>25475</c:v>
                </c:pt>
                <c:pt idx="23">
                  <c:v>20475</c:v>
                </c:pt>
                <c:pt idx="24">
                  <c:v>25000</c:v>
                </c:pt>
                <c:pt idx="25">
                  <c:v>20200</c:v>
                </c:pt>
                <c:pt idx="26">
                  <c:v>27568</c:v>
                </c:pt>
                <c:pt idx="27">
                  <c:v>23209</c:v>
                </c:pt>
              </c:numCache>
            </c:numRef>
          </c:val>
          <c:smooth val="0"/>
          <c:extLst xmlns:c16r2="http://schemas.microsoft.com/office/drawing/2015/06/chart">
            <c:ext xmlns:c16="http://schemas.microsoft.com/office/drawing/2014/chart" uri="{C3380CC4-5D6E-409C-BE32-E72D297353CC}">
              <c16:uniqueId val="{00000001-28A7-4DB8-988D-2728082E5994}"/>
            </c:ext>
          </c:extLst>
        </c:ser>
        <c:ser>
          <c:idx val="2"/>
          <c:order val="2"/>
          <c:tx>
            <c:strRef>
              <c:f>Plan1!$D$1</c:f>
              <c:strCache>
                <c:ptCount val="1"/>
                <c:pt idx="0">
                  <c:v>Colômbia</c:v>
                </c:pt>
              </c:strCache>
            </c:strRef>
          </c:tx>
          <c:spPr>
            <a:ln w="28575" cap="rnd">
              <a:solidFill>
                <a:schemeClr val="accent6">
                  <a:lumMod val="60000"/>
                  <a:lumOff val="40000"/>
                </a:schemeClr>
              </a:solidFill>
              <a:round/>
            </a:ln>
            <a:effectLst/>
          </c:spPr>
          <c:marker>
            <c:symbol val="circle"/>
            <c:size val="5"/>
            <c:spPr>
              <a:solidFill>
                <a:schemeClr val="accent6">
                  <a:lumMod val="40000"/>
                  <a:lumOff val="60000"/>
                </a:schemeClr>
              </a:solidFill>
              <a:ln w="9525">
                <a:solidFill>
                  <a:schemeClr val="accent6">
                    <a:lumMod val="60000"/>
                    <a:lumOff val="40000"/>
                  </a:schemeClr>
                </a:solidFill>
              </a:ln>
              <a:effectLst/>
            </c:spPr>
          </c:marker>
          <c:cat>
            <c:numRef>
              <c:f>Plan1!$A$2:$A$29</c:f>
              <c:numCache>
                <c:formatCode>General</c:formatCode>
                <c:ptCount val="28"/>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numCache>
            </c:numRef>
          </c:cat>
          <c:val>
            <c:numRef>
              <c:f>Plan1!$D$2:$D$29</c:f>
              <c:numCache>
                <c:formatCode>#,##0</c:formatCode>
                <c:ptCount val="28"/>
                <c:pt idx="0">
                  <c:v>13944</c:v>
                </c:pt>
                <c:pt idx="1">
                  <c:v>12599</c:v>
                </c:pt>
                <c:pt idx="2">
                  <c:v>16564</c:v>
                </c:pt>
                <c:pt idx="3">
                  <c:v>13568</c:v>
                </c:pt>
                <c:pt idx="4">
                  <c:v>11768</c:v>
                </c:pt>
                <c:pt idx="5">
                  <c:v>9814</c:v>
                </c:pt>
                <c:pt idx="6">
                  <c:v>10588</c:v>
                </c:pt>
                <c:pt idx="7">
                  <c:v>10919</c:v>
                </c:pt>
                <c:pt idx="8">
                  <c:v>11260</c:v>
                </c:pt>
                <c:pt idx="9">
                  <c:v>9995</c:v>
                </c:pt>
                <c:pt idx="10">
                  <c:v>9177</c:v>
                </c:pt>
                <c:pt idx="11">
                  <c:v>9944</c:v>
                </c:pt>
                <c:pt idx="12">
                  <c:v>10273</c:v>
                </c:pt>
                <c:pt idx="13">
                  <c:v>10244</c:v>
                </c:pt>
                <c:pt idx="14">
                  <c:v>10633</c:v>
                </c:pt>
                <c:pt idx="15">
                  <c:v>10871</c:v>
                </c:pt>
                <c:pt idx="16">
                  <c:v>10936</c:v>
                </c:pt>
                <c:pt idx="17">
                  <c:v>11300</c:v>
                </c:pt>
                <c:pt idx="18">
                  <c:v>11085</c:v>
                </c:pt>
                <c:pt idx="19">
                  <c:v>7894</c:v>
                </c:pt>
                <c:pt idx="20">
                  <c:v>7822</c:v>
                </c:pt>
                <c:pt idx="21">
                  <c:v>7734</c:v>
                </c:pt>
                <c:pt idx="22">
                  <c:v>7170</c:v>
                </c:pt>
                <c:pt idx="23">
                  <c:v>9670</c:v>
                </c:pt>
                <c:pt idx="24">
                  <c:v>10954</c:v>
                </c:pt>
                <c:pt idx="25">
                  <c:v>12200</c:v>
                </c:pt>
                <c:pt idx="26">
                  <c:v>12831</c:v>
                </c:pt>
                <c:pt idx="27">
                  <c:v>12985</c:v>
                </c:pt>
              </c:numCache>
            </c:numRef>
          </c:val>
          <c:smooth val="0"/>
          <c:extLst xmlns:c16r2="http://schemas.microsoft.com/office/drawing/2015/06/chart">
            <c:ext xmlns:c16="http://schemas.microsoft.com/office/drawing/2014/chart" uri="{C3380CC4-5D6E-409C-BE32-E72D297353CC}">
              <c16:uniqueId val="{00000002-28A7-4DB8-988D-2728082E5994}"/>
            </c:ext>
          </c:extLst>
        </c:ser>
        <c:dLbls>
          <c:showLegendKey val="0"/>
          <c:showVal val="0"/>
          <c:showCatName val="0"/>
          <c:showSerName val="0"/>
          <c:showPercent val="0"/>
          <c:showBubbleSize val="0"/>
        </c:dLbls>
        <c:marker val="1"/>
        <c:smooth val="0"/>
        <c:axId val="-115174208"/>
        <c:axId val="-115169856"/>
      </c:lineChart>
      <c:catAx>
        <c:axId val="-1151742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115169856"/>
        <c:crosses val="autoZero"/>
        <c:auto val="1"/>
        <c:lblAlgn val="ctr"/>
        <c:lblOffset val="100"/>
        <c:noMultiLvlLbl val="0"/>
      </c:catAx>
      <c:valAx>
        <c:axId val="-11516985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1151742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8.2689187510867151E-2"/>
          <c:y val="0.20606416077015857"/>
          <c:w val="0.81947966914230363"/>
          <c:h val="0.64463250550696005"/>
        </c:manualLayout>
      </c:layout>
      <c:pie3DChart>
        <c:varyColors val="1"/>
        <c:ser>
          <c:idx val="0"/>
          <c:order val="0"/>
          <c:tx>
            <c:strRef>
              <c:f>Plan1!$B$1</c:f>
              <c:strCache>
                <c:ptCount val="1"/>
                <c:pt idx="0">
                  <c:v>Produção</c:v>
                </c:pt>
              </c:strCache>
            </c:strRef>
          </c:tx>
          <c:dPt>
            <c:idx val="0"/>
            <c:bubble3D val="0"/>
            <c:spPr>
              <a:solidFill>
                <a:schemeClr val="accent6">
                  <a:lumMod val="40000"/>
                  <a:lumOff val="60000"/>
                </a:schemeClr>
              </a:solidFill>
              <a:ln>
                <a:noFill/>
              </a:ln>
              <a:effectLst>
                <a:outerShdw blurRad="57150" dist="19050" dir="5400000" algn="ctr" rotWithShape="0">
                  <a:srgbClr val="000000">
                    <a:alpha val="63000"/>
                  </a:srgbClr>
                </a:outerShdw>
              </a:effectLst>
              <a:sp3d/>
            </c:spPr>
            <c:extLst xmlns:c16r2="http://schemas.microsoft.com/office/drawing/2015/06/chart">
              <c:ext xmlns:c16="http://schemas.microsoft.com/office/drawing/2014/chart" uri="{C3380CC4-5D6E-409C-BE32-E72D297353CC}">
                <c16:uniqueId val="{00000001-AF0C-493F-9D30-69239E735D06}"/>
              </c:ext>
            </c:extLst>
          </c:dPt>
          <c:dPt>
            <c:idx val="1"/>
            <c:bubble3D val="0"/>
            <c:spPr>
              <a:solidFill>
                <a:schemeClr val="accent2">
                  <a:lumMod val="60000"/>
                  <a:lumOff val="40000"/>
                </a:schemeClr>
              </a:solidFill>
              <a:ln>
                <a:noFill/>
              </a:ln>
              <a:effectLst>
                <a:outerShdw blurRad="57150" dist="19050" dir="5400000" algn="ctr" rotWithShape="0">
                  <a:srgbClr val="000000">
                    <a:alpha val="63000"/>
                  </a:srgbClr>
                </a:outerShdw>
              </a:effectLst>
              <a:sp3d/>
            </c:spPr>
            <c:extLst xmlns:c16r2="http://schemas.microsoft.com/office/drawing/2015/06/chart">
              <c:ext xmlns:c16="http://schemas.microsoft.com/office/drawing/2014/chart" uri="{C3380CC4-5D6E-409C-BE32-E72D297353CC}">
                <c16:uniqueId val="{00000003-AF0C-493F-9D30-69239E735D06}"/>
              </c:ext>
            </c:extLst>
          </c:dPt>
          <c:dPt>
            <c:idx val="2"/>
            <c:bubble3D val="0"/>
            <c:spPr>
              <a:solidFill>
                <a:schemeClr val="tx1"/>
              </a:solidFill>
              <a:ln>
                <a:noFill/>
              </a:ln>
              <a:effectLst>
                <a:outerShdw blurRad="57150" dist="19050" dir="5400000" algn="ctr" rotWithShape="0">
                  <a:srgbClr val="000000">
                    <a:alpha val="63000"/>
                  </a:srgbClr>
                </a:outerShdw>
              </a:effectLst>
              <a:sp3d/>
            </c:spPr>
            <c:extLst xmlns:c16r2="http://schemas.microsoft.com/office/drawing/2015/06/chart">
              <c:ext xmlns:c16="http://schemas.microsoft.com/office/drawing/2014/chart" uri="{C3380CC4-5D6E-409C-BE32-E72D297353CC}">
                <c16:uniqueId val="{00000005-AF0C-493F-9D30-69239E735D06}"/>
              </c:ext>
            </c:extLst>
          </c:dPt>
          <c:dPt>
            <c:idx val="3"/>
            <c:bubble3D val="0"/>
            <c:spPr>
              <a:solidFill>
                <a:schemeClr val="accent4">
                  <a:lumMod val="20000"/>
                  <a:lumOff val="80000"/>
                </a:schemeClr>
              </a:solidFill>
              <a:ln>
                <a:noFill/>
              </a:ln>
              <a:effectLst>
                <a:outerShdw blurRad="57150" dist="19050" dir="5400000" algn="ctr" rotWithShape="0">
                  <a:srgbClr val="000000">
                    <a:alpha val="63000"/>
                  </a:srgbClr>
                </a:outerShdw>
              </a:effectLst>
              <a:sp3d/>
            </c:spPr>
            <c:extLst xmlns:c16r2="http://schemas.microsoft.com/office/drawing/2015/06/chart">
              <c:ext xmlns:c16="http://schemas.microsoft.com/office/drawing/2014/chart" uri="{C3380CC4-5D6E-409C-BE32-E72D297353CC}">
                <c16:uniqueId val="{00000007-AF0C-493F-9D30-69239E735D06}"/>
              </c:ext>
            </c:extLst>
          </c:dPt>
          <c:dPt>
            <c:idx val="4"/>
            <c:bubble3D val="0"/>
            <c:spPr>
              <a:solidFill>
                <a:schemeClr val="bg1">
                  <a:lumMod val="75000"/>
                </a:schemeClr>
              </a:solidFill>
              <a:ln>
                <a:noFill/>
              </a:ln>
              <a:effectLst>
                <a:outerShdw blurRad="57150" dist="19050" dir="5400000" algn="ctr" rotWithShape="0">
                  <a:srgbClr val="000000">
                    <a:alpha val="63000"/>
                  </a:srgbClr>
                </a:outerShdw>
              </a:effectLst>
              <a:sp3d/>
            </c:spPr>
            <c:extLst xmlns:c16r2="http://schemas.microsoft.com/office/drawing/2015/06/chart">
              <c:ext xmlns:c16="http://schemas.microsoft.com/office/drawing/2014/chart" uri="{C3380CC4-5D6E-409C-BE32-E72D297353CC}">
                <c16:uniqueId val="{00000009-AF0C-493F-9D30-69239E735D06}"/>
              </c:ext>
            </c:extLst>
          </c:dPt>
          <c:dPt>
            <c:idx val="5"/>
            <c:bubble3D val="0"/>
            <c:spPr>
              <a:solidFill>
                <a:schemeClr val="tx1"/>
              </a:solidFill>
              <a:ln>
                <a:noFill/>
              </a:ln>
              <a:effectLst>
                <a:outerShdw blurRad="57150" dist="19050" dir="5400000" algn="ctr" rotWithShape="0">
                  <a:srgbClr val="000000">
                    <a:alpha val="63000"/>
                  </a:srgbClr>
                </a:outerShdw>
              </a:effectLst>
              <a:sp3d/>
            </c:spPr>
            <c:extLst xmlns:c16r2="http://schemas.microsoft.com/office/drawing/2015/06/chart">
              <c:ext xmlns:c16="http://schemas.microsoft.com/office/drawing/2014/chart" uri="{C3380CC4-5D6E-409C-BE32-E72D297353CC}">
                <c16:uniqueId val="{0000000B-AF0C-493F-9D30-69239E735D06}"/>
              </c:ext>
            </c:extLst>
          </c:dPt>
          <c:dPt>
            <c:idx val="6"/>
            <c:bubble3D val="0"/>
            <c:spPr>
              <a:solidFill>
                <a:schemeClr val="accent1"/>
              </a:solidFill>
              <a:ln>
                <a:noFill/>
              </a:ln>
              <a:effectLst>
                <a:outerShdw blurRad="57150" dist="19050" dir="5400000" algn="ctr" rotWithShape="0">
                  <a:srgbClr val="000000">
                    <a:alpha val="63000"/>
                  </a:srgbClr>
                </a:outerShdw>
              </a:effectLst>
              <a:sp3d/>
            </c:spPr>
            <c:extLst xmlns:c16r2="http://schemas.microsoft.com/office/drawing/2015/06/chart">
              <c:ext xmlns:c16="http://schemas.microsoft.com/office/drawing/2014/chart" uri="{C3380CC4-5D6E-409C-BE32-E72D297353CC}">
                <c16:uniqueId val="{0000000D-AF0C-493F-9D30-69239E735D06}"/>
              </c:ext>
            </c:extLst>
          </c:dPt>
          <c:dPt>
            <c:idx val="7"/>
            <c:bubble3D val="0"/>
            <c:spPr>
              <a:gradFill rotWithShape="1">
                <a:gsLst>
                  <a:gs pos="0">
                    <a:schemeClr val="accent2">
                      <a:lumMod val="60000"/>
                      <a:satMod val="103000"/>
                      <a:lumMod val="102000"/>
                      <a:tint val="94000"/>
                    </a:schemeClr>
                  </a:gs>
                  <a:gs pos="50000">
                    <a:schemeClr val="accent2">
                      <a:lumMod val="60000"/>
                      <a:satMod val="110000"/>
                      <a:lumMod val="100000"/>
                      <a:shade val="100000"/>
                    </a:schemeClr>
                  </a:gs>
                  <a:gs pos="100000">
                    <a:schemeClr val="accent2">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xmlns:c16r2="http://schemas.microsoft.com/office/drawing/2015/06/chart">
              <c:ext xmlns:c16="http://schemas.microsoft.com/office/drawing/2014/chart" uri="{C3380CC4-5D6E-409C-BE32-E72D297353CC}">
                <c16:uniqueId val="{0000000F-AF0C-493F-9D30-69239E735D06}"/>
              </c:ext>
            </c:extLst>
          </c:dPt>
          <c:dLbls>
            <c:dLbl>
              <c:idx val="0"/>
              <c:layout>
                <c:manualLayout>
                  <c:x val="3.7037037037036868E-2"/>
                  <c:y val="0.11111111111111104"/>
                </c:manualLayout>
              </c:layout>
              <c:spPr>
                <a:solidFill>
                  <a:sysClr val="window" lastClr="FFFFFF"/>
                </a:solidFill>
                <a:ln w="12700">
                  <a:solidFill>
                    <a:sysClr val="windowText" lastClr="000000"/>
                  </a:solidFill>
                </a:ln>
                <a:effectLst/>
              </c:spPr>
              <c:txPr>
                <a:bodyPr rot="0" spcFirstLastPara="1" vertOverflow="clip" horzOverflow="clip" vert="horz" wrap="square" lIns="38100" tIns="19050" rIns="38100" bIns="19050" anchor="ctr" anchorCtr="1">
                  <a:spAutoFit/>
                </a:bodyPr>
                <a:lstStyle/>
                <a:p>
                  <a:pPr>
                    <a:defRPr sz="1000" b="1" i="0" u="none" strike="noStrike" kern="1200" baseline="0">
                      <a:solidFill>
                        <a:schemeClr val="dk1">
                          <a:lumMod val="65000"/>
                          <a:lumOff val="35000"/>
                        </a:schemeClr>
                      </a:solidFill>
                      <a:latin typeface="+mn-lt"/>
                      <a:ea typeface="+mn-ea"/>
                      <a:cs typeface="+mn-cs"/>
                    </a:defRPr>
                  </a:pPr>
                  <a:endParaRPr lang="pt-BR"/>
                </a:p>
              </c:tx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1-AF0C-493F-9D30-69239E735D06}"/>
                </c:ext>
                <c:ext xmlns:c15="http://schemas.microsoft.com/office/drawing/2012/chart" uri="{CE6537A1-D6FC-4f65-9D91-7224C49458BB}">
                  <c15:spPr xmlns:c15="http://schemas.microsoft.com/office/drawing/2012/chart">
                    <a:prstGeom prst="wedgeRectCallout">
                      <a:avLst/>
                    </a:prstGeom>
                  </c15:spPr>
                </c:ext>
              </c:extLst>
            </c:dLbl>
            <c:dLbl>
              <c:idx val="1"/>
              <c:layout>
                <c:manualLayout>
                  <c:x val="1.1362345188046536E-3"/>
                  <c:y val="3.716485266790541E-2"/>
                </c:manualLayout>
              </c:layout>
              <c:tx>
                <c:rich>
                  <a:bodyPr/>
                  <a:lstStyle/>
                  <a:p>
                    <a:pPr>
                      <a:defRPr/>
                    </a:pPr>
                    <a:fld id="{A3003689-6D8D-47C7-8F5F-D982F7C6D901}" type="CATEGORYNAME">
                      <a:rPr lang="en-US" b="1"/>
                      <a:pPr>
                        <a:defRPr/>
                      </a:pPr>
                      <a:t>[NOME DA CATEGORIA]</a:t>
                    </a:fld>
                    <a:r>
                      <a:rPr lang="en-US" b="1" baseline="0"/>
                      <a:t>
</a:t>
                    </a:r>
                    <a:fld id="{94EAA892-C6DA-4D9C-AB72-2A25A8DF5324}" type="PERCENTAGE">
                      <a:rPr lang="en-US" b="1" baseline="0"/>
                      <a:pPr>
                        <a:defRPr/>
                      </a:pPr>
                      <a:t>[PORCENTAGEM]</a:t>
                    </a:fld>
                    <a:endParaRPr lang="en-US" b="1" baseline="0"/>
                  </a:p>
                </c:rich>
              </c:tx>
              <c:spPr>
                <a:solidFill>
                  <a:sysClr val="window" lastClr="FFFFFF"/>
                </a:solidFill>
                <a:ln w="12700">
                  <a:solidFill>
                    <a:sysClr val="windowText" lastClr="000000"/>
                  </a:solidFill>
                </a:ln>
                <a:effectLst/>
              </c:sp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3-AF0C-493F-9D30-69239E735D06}"/>
                </c:ext>
                <c:ext xmlns:c15="http://schemas.microsoft.com/office/drawing/2012/chart" uri="{CE6537A1-D6FC-4f65-9D91-7224C49458BB}">
                  <c15:spPr xmlns:c15="http://schemas.microsoft.com/office/drawing/2012/chart">
                    <a:prstGeom prst="wedgeRoundRectCallout">
                      <a:avLst/>
                    </a:prstGeom>
                  </c15:spPr>
                  <c15:layout>
                    <c:manualLayout>
                      <c:w val="0.17259402340643107"/>
                      <c:h val="0.19113352800637112"/>
                    </c:manualLayout>
                  </c15:layout>
                  <c15:dlblFieldTable/>
                  <c15:showDataLabelsRange val="0"/>
                </c:ext>
              </c:extLst>
            </c:dLbl>
            <c:dLbl>
              <c:idx val="2"/>
              <c:layout>
                <c:manualLayout>
                  <c:x val="-4.8611111111111133E-2"/>
                  <c:y val="9.9206349206349201E-2"/>
                </c:manualLayout>
              </c:layout>
              <c:spPr>
                <a:solidFill>
                  <a:sysClr val="window" lastClr="FFFFFF"/>
                </a:solidFill>
                <a:ln w="12700">
                  <a:solidFill>
                    <a:sysClr val="windowText" lastClr="000000"/>
                  </a:solidFill>
                </a:ln>
                <a:effectLst/>
              </c:spPr>
              <c:txPr>
                <a:bodyPr rot="0" spcFirstLastPara="1" vertOverflow="clip" horzOverflow="clip" vert="horz" wrap="square" lIns="38100" tIns="19050" rIns="38100" bIns="19050" anchor="ctr" anchorCtr="1">
                  <a:spAutoFit/>
                </a:bodyPr>
                <a:lstStyle/>
                <a:p>
                  <a:pPr>
                    <a:defRPr sz="1000" b="1" i="0" u="none" strike="noStrike" kern="1200" baseline="0">
                      <a:solidFill>
                        <a:schemeClr val="dk1">
                          <a:lumMod val="65000"/>
                          <a:lumOff val="35000"/>
                        </a:schemeClr>
                      </a:solidFill>
                      <a:latin typeface="+mn-lt"/>
                      <a:ea typeface="+mn-ea"/>
                      <a:cs typeface="+mn-cs"/>
                    </a:defRPr>
                  </a:pPr>
                  <a:endParaRPr lang="pt-BR"/>
                </a:p>
              </c:tx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5-AF0C-493F-9D30-69239E735D06}"/>
                </c:ext>
                <c:ext xmlns:c15="http://schemas.microsoft.com/office/drawing/2012/chart" uri="{CE6537A1-D6FC-4f65-9D91-7224C49458BB}">
                  <c15:spPr xmlns:c15="http://schemas.microsoft.com/office/drawing/2012/chart">
                    <a:prstGeom prst="wedgeRectCallout">
                      <a:avLst/>
                    </a:prstGeom>
                  </c15:spPr>
                </c:ext>
              </c:extLst>
            </c:dLbl>
            <c:dLbl>
              <c:idx val="3"/>
              <c:layout>
                <c:manualLayout>
                  <c:x val="-7.17592592592593E-2"/>
                  <c:y val="1.5873015873015872E-2"/>
                </c:manualLayout>
              </c:layout>
              <c:spPr>
                <a:solidFill>
                  <a:sysClr val="window" lastClr="FFFFFF"/>
                </a:solidFill>
                <a:ln w="12700">
                  <a:solidFill>
                    <a:sysClr val="windowText" lastClr="000000"/>
                  </a:solidFill>
                </a:ln>
                <a:effectLst/>
              </c:spPr>
              <c:txPr>
                <a:bodyPr rot="0" spcFirstLastPara="1" vertOverflow="clip" horzOverflow="clip" vert="horz" wrap="square" lIns="38100" tIns="19050" rIns="38100" bIns="19050" anchor="ctr" anchorCtr="1">
                  <a:spAutoFit/>
                </a:bodyPr>
                <a:lstStyle/>
                <a:p>
                  <a:pPr>
                    <a:defRPr sz="1000" b="1" i="0" u="none" strike="noStrike" kern="1200" baseline="0">
                      <a:solidFill>
                        <a:schemeClr val="dk1">
                          <a:lumMod val="65000"/>
                          <a:lumOff val="35000"/>
                        </a:schemeClr>
                      </a:solidFill>
                      <a:latin typeface="+mn-lt"/>
                      <a:ea typeface="+mn-ea"/>
                      <a:cs typeface="+mn-cs"/>
                    </a:defRPr>
                  </a:pPr>
                  <a:endParaRPr lang="pt-BR"/>
                </a:p>
              </c:tx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7-AF0C-493F-9D30-69239E735D06}"/>
                </c:ext>
                <c:ext xmlns:c15="http://schemas.microsoft.com/office/drawing/2012/chart" uri="{CE6537A1-D6FC-4f65-9D91-7224C49458BB}">
                  <c15:spPr xmlns:c15="http://schemas.microsoft.com/office/drawing/2012/chart">
                    <a:prstGeom prst="wedgeRectCallout">
                      <a:avLst/>
                    </a:prstGeom>
                  </c15:spPr>
                </c:ext>
              </c:extLst>
            </c:dLbl>
            <c:dLbl>
              <c:idx val="4"/>
              <c:layout>
                <c:manualLayout>
                  <c:x val="-6.25E-2"/>
                  <c:y val="-5.9523809523809521E-2"/>
                </c:manualLayout>
              </c:layout>
              <c:spPr>
                <a:solidFill>
                  <a:sysClr val="window" lastClr="FFFFFF"/>
                </a:solidFill>
                <a:ln w="12700">
                  <a:solidFill>
                    <a:sysClr val="windowText" lastClr="000000"/>
                  </a:solidFill>
                </a:ln>
                <a:effectLst/>
              </c:spPr>
              <c:txPr>
                <a:bodyPr rot="0" spcFirstLastPara="1" vertOverflow="clip" horzOverflow="clip" vert="horz" wrap="square" lIns="38100" tIns="19050" rIns="38100" bIns="19050" anchor="ctr" anchorCtr="1">
                  <a:spAutoFit/>
                </a:bodyPr>
                <a:lstStyle/>
                <a:p>
                  <a:pPr>
                    <a:defRPr sz="1000" b="1" i="0" u="none" strike="noStrike" kern="1200" baseline="0">
                      <a:solidFill>
                        <a:schemeClr val="dk1">
                          <a:lumMod val="65000"/>
                          <a:lumOff val="35000"/>
                        </a:schemeClr>
                      </a:solidFill>
                      <a:latin typeface="+mn-lt"/>
                      <a:ea typeface="+mn-ea"/>
                      <a:cs typeface="+mn-cs"/>
                    </a:defRPr>
                  </a:pPr>
                  <a:endParaRPr lang="pt-BR"/>
                </a:p>
              </c:tx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9-AF0C-493F-9D30-69239E735D06}"/>
                </c:ext>
                <c:ext xmlns:c15="http://schemas.microsoft.com/office/drawing/2012/chart" uri="{CE6537A1-D6FC-4f65-9D91-7224C49458BB}">
                  <c15:spPr xmlns:c15="http://schemas.microsoft.com/office/drawing/2012/chart">
                    <a:prstGeom prst="wedgeRectCallout">
                      <a:avLst/>
                    </a:prstGeom>
                  </c15:spPr>
                </c:ext>
              </c:extLst>
            </c:dLbl>
            <c:dLbl>
              <c:idx val="5"/>
              <c:layout>
                <c:manualLayout>
                  <c:x val="1.2618296529968454E-2"/>
                  <c:y val="-7.2808737048445815E-2"/>
                </c:manualLayout>
              </c:layout>
              <c:spPr>
                <a:solidFill>
                  <a:sysClr val="window" lastClr="FFFFFF"/>
                </a:solidFill>
                <a:ln w="12700">
                  <a:solidFill>
                    <a:sysClr val="windowText" lastClr="000000"/>
                  </a:solidFill>
                </a:ln>
                <a:effectLst/>
              </c:spPr>
              <c:txPr>
                <a:bodyPr rot="0" spcFirstLastPara="1" vertOverflow="clip" horzOverflow="clip" vert="horz" wrap="square" lIns="38100" tIns="19050" rIns="38100" bIns="19050" anchor="ctr" anchorCtr="1">
                  <a:spAutoFit/>
                </a:bodyPr>
                <a:lstStyle/>
                <a:p>
                  <a:pPr>
                    <a:defRPr sz="1000" b="1" i="0" u="none" strike="noStrike" kern="1200" baseline="0">
                      <a:solidFill>
                        <a:schemeClr val="dk1">
                          <a:lumMod val="65000"/>
                          <a:lumOff val="35000"/>
                        </a:schemeClr>
                      </a:solidFill>
                      <a:latin typeface="+mn-lt"/>
                      <a:ea typeface="+mn-ea"/>
                      <a:cs typeface="+mn-cs"/>
                    </a:defRPr>
                  </a:pPr>
                  <a:endParaRPr lang="pt-BR"/>
                </a:p>
              </c:tx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B-AF0C-493F-9D30-69239E735D06}"/>
                </c:ext>
                <c:ext xmlns:c15="http://schemas.microsoft.com/office/drawing/2012/chart" uri="{CE6537A1-D6FC-4f65-9D91-7224C49458BB}">
                  <c15:spPr xmlns:c15="http://schemas.microsoft.com/office/drawing/2012/chart">
                    <a:prstGeom prst="wedgeRectCallout">
                      <a:avLst/>
                    </a:prstGeom>
                  </c15:spPr>
                </c:ext>
              </c:extLst>
            </c:dLbl>
            <c:dLbl>
              <c:idx val="6"/>
              <c:layout>
                <c:manualLayout>
                  <c:x val="0.14583333333333334"/>
                  <c:y val="-2.7777777777777776E-2"/>
                </c:manualLayout>
              </c:layout>
              <c:spPr>
                <a:solidFill>
                  <a:sysClr val="window" lastClr="FFFFFF"/>
                </a:solidFill>
                <a:ln w="12700">
                  <a:solidFill>
                    <a:sysClr val="windowText" lastClr="000000"/>
                  </a:solidFill>
                </a:ln>
                <a:effectLst/>
              </c:spPr>
              <c:txPr>
                <a:bodyPr rot="0" spcFirstLastPara="1" vertOverflow="clip" horzOverflow="clip" vert="horz" wrap="square" lIns="38100" tIns="19050" rIns="38100" bIns="19050" anchor="ctr" anchorCtr="1">
                  <a:spAutoFit/>
                </a:bodyPr>
                <a:lstStyle/>
                <a:p>
                  <a:pPr>
                    <a:defRPr sz="1000" b="1" i="0" u="none" strike="noStrike" kern="1200" baseline="0">
                      <a:solidFill>
                        <a:schemeClr val="dk1">
                          <a:lumMod val="65000"/>
                          <a:lumOff val="35000"/>
                        </a:schemeClr>
                      </a:solidFill>
                      <a:latin typeface="+mn-lt"/>
                      <a:ea typeface="+mn-ea"/>
                      <a:cs typeface="+mn-cs"/>
                    </a:defRPr>
                  </a:pPr>
                  <a:endParaRPr lang="pt-BR"/>
                </a:p>
              </c:tx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D-AF0C-493F-9D30-69239E735D06}"/>
                </c:ext>
                <c:ext xmlns:c15="http://schemas.microsoft.com/office/drawing/2012/chart" uri="{CE6537A1-D6FC-4f65-9D91-7224C49458BB}">
                  <c15:spPr xmlns:c15="http://schemas.microsoft.com/office/drawing/2012/chart">
                    <a:prstGeom prst="wedgeRectCallout">
                      <a:avLst/>
                    </a:prstGeom>
                  </c15:spPr>
                </c:ext>
              </c:extLst>
            </c:dLbl>
            <c:dLbl>
              <c:idx val="7"/>
              <c:layout>
                <c:manualLayout>
                  <c:x val="0.16666666666666657"/>
                  <c:y val="-2.7777777777777776E-2"/>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F-AF0C-493F-9D30-69239E735D06}"/>
                </c:ext>
                <c:ext xmlns:c15="http://schemas.microsoft.com/office/drawing/2012/chart" uri="{CE6537A1-D6FC-4f65-9D91-7224C49458BB}"/>
              </c:extLst>
            </c:dLbl>
            <c:spPr>
              <a:solidFill>
                <a:sysClr val="window" lastClr="FFFFFF"/>
              </a:solidFill>
              <a:ln w="12700">
                <a:solidFill>
                  <a:schemeClr val="tx1"/>
                </a:solidFill>
              </a:ln>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dk1">
                        <a:lumMod val="65000"/>
                        <a:lumOff val="35000"/>
                      </a:schemeClr>
                    </a:solidFill>
                    <a:latin typeface="+mn-lt"/>
                    <a:ea typeface="+mn-ea"/>
                    <a:cs typeface="+mn-cs"/>
                  </a:defRPr>
                </a:pPr>
                <a:endParaRPr lang="pt-BR"/>
              </a:p>
            </c:txPr>
            <c:dLblPos val="outEnd"/>
            <c:showLegendKey val="0"/>
            <c:showVal val="0"/>
            <c:showCatName val="1"/>
            <c:showSerName val="0"/>
            <c:showPercent val="1"/>
            <c:showBubbleSize val="0"/>
            <c:showLeaderLines val="0"/>
            <c:extLst xmlns:c16r2="http://schemas.microsoft.com/office/drawing/2015/06/chart">
              <c:ext xmlns:c15="http://schemas.microsoft.com/office/drawing/2012/chart" uri="{CE6537A1-D6FC-4f65-9D91-7224C49458BB}">
                <c15:spPr xmlns:c15="http://schemas.microsoft.com/office/drawing/2012/chart">
                  <a:prstGeom prst="wedgeRectCallout">
                    <a:avLst/>
                  </a:prstGeom>
                </c15:spPr>
              </c:ext>
            </c:extLst>
          </c:dLbls>
          <c:cat>
            <c:strRef>
              <c:f>Plan1!$A$2:$A$11</c:f>
              <c:strCache>
                <c:ptCount val="7"/>
                <c:pt idx="0">
                  <c:v>Minas Gerais</c:v>
                </c:pt>
                <c:pt idx="1">
                  <c:v>Espírito Santo</c:v>
                </c:pt>
                <c:pt idx="2">
                  <c:v>São Paulo</c:v>
                </c:pt>
                <c:pt idx="3">
                  <c:v>Bahia</c:v>
                </c:pt>
                <c:pt idx="4">
                  <c:v>Rondônia</c:v>
                </c:pt>
                <c:pt idx="5">
                  <c:v>Paraná</c:v>
                </c:pt>
                <c:pt idx="6">
                  <c:v>Demais estados</c:v>
                </c:pt>
              </c:strCache>
            </c:strRef>
          </c:cat>
          <c:val>
            <c:numRef>
              <c:f>Plan1!$B$2:$B$11</c:f>
              <c:numCache>
                <c:formatCode>General</c:formatCode>
                <c:ptCount val="10"/>
                <c:pt idx="0">
                  <c:v>31.9</c:v>
                </c:pt>
                <c:pt idx="1">
                  <c:v>13.5</c:v>
                </c:pt>
                <c:pt idx="2">
                  <c:v>6.2</c:v>
                </c:pt>
                <c:pt idx="3">
                  <c:v>4.5999999999999996</c:v>
                </c:pt>
                <c:pt idx="4">
                  <c:v>2</c:v>
                </c:pt>
                <c:pt idx="5">
                  <c:v>1</c:v>
                </c:pt>
                <c:pt idx="6">
                  <c:v>0.7</c:v>
                </c:pt>
              </c:numCache>
            </c:numRef>
          </c:val>
          <c:extLst xmlns:c16r2="http://schemas.microsoft.com/office/drawing/2015/06/chart">
            <c:ext xmlns:c16="http://schemas.microsoft.com/office/drawing/2014/chart" uri="{C3380CC4-5D6E-409C-BE32-E72D297353CC}">
              <c16:uniqueId val="{00000010-AF0C-493F-9D30-69239E735D06}"/>
            </c:ext>
          </c:extLst>
        </c:ser>
        <c:dLbls>
          <c:showLegendKey val="0"/>
          <c:showVal val="0"/>
          <c:showCatName val="0"/>
          <c:showSerName val="0"/>
          <c:showPercent val="0"/>
          <c:showBubbleSize val="0"/>
          <c:showLeaderLines val="0"/>
        </c:dLbls>
      </c:pie3DChart>
      <c:spPr>
        <a:noFill/>
        <a:ln>
          <a:noFill/>
        </a:ln>
        <a:effectLst/>
      </c:spPr>
    </c:plotArea>
    <c:legend>
      <c:legendPos val="b"/>
      <c:legendEntry>
        <c:idx val="7"/>
        <c:delete val="1"/>
      </c:legendEntry>
      <c:legendEntry>
        <c:idx val="8"/>
        <c:delete val="1"/>
      </c:legendEntry>
      <c:legendEntry>
        <c:idx val="9"/>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en-US"/>
              <a:t>Exportação</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endParaRPr lang="pt-BR"/>
        </a:p>
      </c:txPr>
    </c:title>
    <c:autoTitleDeleted val="0"/>
    <c:plotArea>
      <c:layout/>
      <c:barChart>
        <c:barDir val="col"/>
        <c:grouping val="clustered"/>
        <c:varyColors val="0"/>
        <c:ser>
          <c:idx val="0"/>
          <c:order val="0"/>
          <c:tx>
            <c:strRef>
              <c:f>Plan1!$B$1</c:f>
              <c:strCache>
                <c:ptCount val="1"/>
                <c:pt idx="0">
                  <c:v>Série 1</c:v>
                </c:pt>
              </c:strCache>
            </c:strRef>
          </c:tx>
          <c:spPr>
            <a:solidFill>
              <a:schemeClr val="accent1">
                <a:lumMod val="40000"/>
                <a:lumOff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solidFill>
                    <a:latin typeface="+mn-lt"/>
                    <a:ea typeface="+mn-ea"/>
                    <a:cs typeface="+mn-cs"/>
                  </a:defRPr>
                </a:pPr>
                <a:endParaRPr lang="pt-BR"/>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Plan1!$A$2:$A$7</c:f>
              <c:strCache>
                <c:ptCount val="6"/>
                <c:pt idx="0">
                  <c:v>2012</c:v>
                </c:pt>
                <c:pt idx="1">
                  <c:v>2013</c:v>
                </c:pt>
                <c:pt idx="2">
                  <c:v>2014</c:v>
                </c:pt>
                <c:pt idx="3">
                  <c:v>2015/2016</c:v>
                </c:pt>
                <c:pt idx="4">
                  <c:v>2016/2017</c:v>
                </c:pt>
                <c:pt idx="5">
                  <c:v>2017/2018</c:v>
                </c:pt>
              </c:strCache>
            </c:strRef>
          </c:cat>
          <c:val>
            <c:numRef>
              <c:f>Plan1!$B$2:$B$7</c:f>
              <c:numCache>
                <c:formatCode>#,##0</c:formatCode>
                <c:ptCount val="6"/>
                <c:pt idx="0" formatCode="General">
                  <c:v>960</c:v>
                </c:pt>
                <c:pt idx="1">
                  <c:v>5745</c:v>
                </c:pt>
                <c:pt idx="2">
                  <c:v>13305</c:v>
                </c:pt>
                <c:pt idx="3">
                  <c:v>22012</c:v>
                </c:pt>
                <c:pt idx="4">
                  <c:v>34037</c:v>
                </c:pt>
                <c:pt idx="5">
                  <c:v>50120</c:v>
                </c:pt>
              </c:numCache>
            </c:numRef>
          </c:val>
          <c:extLst xmlns:c16r2="http://schemas.microsoft.com/office/drawing/2015/06/chart">
            <c:ext xmlns:c16="http://schemas.microsoft.com/office/drawing/2014/chart" uri="{C3380CC4-5D6E-409C-BE32-E72D297353CC}">
              <c16:uniqueId val="{00000000-66FA-42E5-9586-E1DEDD729D8A}"/>
            </c:ext>
          </c:extLst>
        </c:ser>
        <c:dLbls>
          <c:dLblPos val="outEnd"/>
          <c:showLegendKey val="0"/>
          <c:showVal val="1"/>
          <c:showCatName val="0"/>
          <c:showSerName val="0"/>
          <c:showPercent val="0"/>
          <c:showBubbleSize val="0"/>
        </c:dLbls>
        <c:gapWidth val="219"/>
        <c:overlap val="-27"/>
        <c:axId val="-115176384"/>
        <c:axId val="-115175296"/>
      </c:barChart>
      <c:catAx>
        <c:axId val="-1151763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pt-BR"/>
          </a:p>
        </c:txPr>
        <c:crossAx val="-115175296"/>
        <c:crosses val="autoZero"/>
        <c:auto val="1"/>
        <c:lblAlgn val="ctr"/>
        <c:lblOffset val="100"/>
        <c:noMultiLvlLbl val="0"/>
      </c:catAx>
      <c:valAx>
        <c:axId val="-1151752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pt-BR"/>
          </a:p>
        </c:txPr>
        <c:crossAx val="-115176384"/>
        <c:crosses val="autoZero"/>
        <c:crossBetween val="between"/>
      </c:valAx>
      <c:spPr>
        <a:noFill/>
        <a:ln>
          <a:noFill/>
        </a:ln>
        <a:effectLst/>
      </c:spPr>
    </c:plotArea>
    <c:plotVisOnly val="1"/>
    <c:dispBlanksAs val="gap"/>
    <c:showDLblsOverMax val="0"/>
  </c:chart>
  <c:spPr>
    <a:solidFill>
      <a:schemeClr val="lt1"/>
    </a:solidFill>
    <a:ln w="12700" cap="flat" cmpd="sng" algn="ctr">
      <a:solidFill>
        <a:schemeClr val="dk1"/>
      </a:solidFill>
      <a:prstDash val="solid"/>
      <a:miter lim="800000"/>
    </a:ln>
    <a:effectLst/>
  </c:spPr>
  <c:txPr>
    <a:bodyPr/>
    <a:lstStyle/>
    <a:p>
      <a:pPr>
        <a:defRPr>
          <a:solidFill>
            <a:schemeClr val="dk1"/>
          </a:solidFill>
          <a:latin typeface="+mn-lt"/>
          <a:ea typeface="+mn-ea"/>
          <a:cs typeface="+mn-cs"/>
        </a:defRPr>
      </a:pPr>
      <a:endParaRPr lang="pt-BR"/>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pt-BR"/>
              <a:t>Preço de exportação do café especial</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endParaRPr lang="pt-BR"/>
        </a:p>
      </c:txPr>
    </c:title>
    <c:autoTitleDeleted val="0"/>
    <c:plotArea>
      <c:layout/>
      <c:barChart>
        <c:barDir val="col"/>
        <c:grouping val="clustered"/>
        <c:varyColors val="0"/>
        <c:ser>
          <c:idx val="0"/>
          <c:order val="0"/>
          <c:tx>
            <c:strRef>
              <c:f>Plan1!$B$1</c:f>
              <c:strCache>
                <c:ptCount val="1"/>
                <c:pt idx="0">
                  <c:v>Série 1</c:v>
                </c:pt>
              </c:strCache>
            </c:strRef>
          </c:tx>
          <c:spPr>
            <a:solidFill>
              <a:schemeClr val="accent1">
                <a:lumMod val="40000"/>
                <a:lumOff val="60000"/>
              </a:schemeClr>
            </a:solidFill>
            <a:ln>
              <a:noFill/>
            </a:ln>
            <a:effectLst/>
          </c:spPr>
          <c:invertIfNegative val="0"/>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solidFill>
                    <a:latin typeface="+mn-lt"/>
                    <a:ea typeface="+mn-ea"/>
                    <a:cs typeface="+mn-cs"/>
                  </a:defRPr>
                </a:pPr>
                <a:endParaRPr lang="pt-BR"/>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pPr xmlns:c15="http://schemas.microsoft.com/office/drawing/2012/chart">
                  <a:prstGeom prst="rect">
                    <a:avLst/>
                  </a:prstGeom>
                  <a:noFill/>
                  <a:ln>
                    <a:noFill/>
                  </a:ln>
                </c15:spPr>
                <c15:showLeaderLines val="0"/>
              </c:ext>
            </c:extLst>
          </c:dLbls>
          <c:cat>
            <c:numRef>
              <c:f>Plan1!$A$2:$A$7</c:f>
              <c:numCache>
                <c:formatCode>General</c:formatCode>
                <c:ptCount val="6"/>
                <c:pt idx="0">
                  <c:v>2012</c:v>
                </c:pt>
                <c:pt idx="1">
                  <c:v>2013</c:v>
                </c:pt>
                <c:pt idx="2">
                  <c:v>2014</c:v>
                </c:pt>
                <c:pt idx="3">
                  <c:v>2015</c:v>
                </c:pt>
                <c:pt idx="4">
                  <c:v>2016</c:v>
                </c:pt>
                <c:pt idx="5">
                  <c:v>2017</c:v>
                </c:pt>
              </c:numCache>
            </c:numRef>
          </c:cat>
          <c:val>
            <c:numRef>
              <c:f>Plan1!$B$2:$B$7</c:f>
              <c:numCache>
                <c:formatCode>General</c:formatCode>
                <c:ptCount val="6"/>
                <c:pt idx="0">
                  <c:v>609.33000000000004</c:v>
                </c:pt>
                <c:pt idx="1">
                  <c:v>576.6</c:v>
                </c:pt>
                <c:pt idx="2">
                  <c:v>600.64</c:v>
                </c:pt>
                <c:pt idx="3">
                  <c:v>762.07</c:v>
                </c:pt>
                <c:pt idx="4">
                  <c:v>905.93</c:v>
                </c:pt>
                <c:pt idx="5">
                  <c:v>792.51</c:v>
                </c:pt>
              </c:numCache>
            </c:numRef>
          </c:val>
          <c:extLst xmlns:c16r2="http://schemas.microsoft.com/office/drawing/2015/06/chart">
            <c:ext xmlns:c16="http://schemas.microsoft.com/office/drawing/2014/chart" uri="{C3380CC4-5D6E-409C-BE32-E72D297353CC}">
              <c16:uniqueId val="{00000000-36B4-4DEC-94AB-E2142F761812}"/>
            </c:ext>
          </c:extLst>
        </c:ser>
        <c:dLbls>
          <c:dLblPos val="outEnd"/>
          <c:showLegendKey val="0"/>
          <c:showVal val="1"/>
          <c:showCatName val="0"/>
          <c:showSerName val="0"/>
          <c:showPercent val="0"/>
          <c:showBubbleSize val="0"/>
        </c:dLbls>
        <c:gapWidth val="219"/>
        <c:overlap val="-27"/>
        <c:axId val="-115173664"/>
        <c:axId val="-115172032"/>
      </c:barChart>
      <c:catAx>
        <c:axId val="-1151736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pt-BR"/>
          </a:p>
        </c:txPr>
        <c:crossAx val="-115172032"/>
        <c:crosses val="autoZero"/>
        <c:auto val="1"/>
        <c:lblAlgn val="ctr"/>
        <c:lblOffset val="100"/>
        <c:noMultiLvlLbl val="0"/>
      </c:catAx>
      <c:valAx>
        <c:axId val="-1151720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pt-BR"/>
          </a:p>
        </c:txPr>
        <c:crossAx val="-115173664"/>
        <c:crosses val="autoZero"/>
        <c:crossBetween val="between"/>
      </c:valAx>
      <c:spPr>
        <a:noFill/>
        <a:ln>
          <a:noFill/>
        </a:ln>
        <a:effectLst/>
      </c:spPr>
    </c:plotArea>
    <c:plotVisOnly val="1"/>
    <c:dispBlanksAs val="gap"/>
    <c:showDLblsOverMax val="0"/>
  </c:chart>
  <c:spPr>
    <a:solidFill>
      <a:schemeClr val="lt1"/>
    </a:solidFill>
    <a:ln w="12700" cap="flat" cmpd="sng" algn="ctr">
      <a:solidFill>
        <a:schemeClr val="dk1"/>
      </a:solidFill>
      <a:prstDash val="solid"/>
      <a:miter lim="800000"/>
    </a:ln>
    <a:effectLst/>
  </c:spPr>
  <c:txPr>
    <a:bodyPr/>
    <a:lstStyle/>
    <a:p>
      <a:pPr>
        <a:defRPr>
          <a:solidFill>
            <a:schemeClr val="dk1"/>
          </a:solidFill>
          <a:latin typeface="+mn-lt"/>
          <a:ea typeface="+mn-ea"/>
          <a:cs typeface="+mn-cs"/>
        </a:defRPr>
      </a:pPr>
      <a:endParaRPr lang="pt-B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2_2">
  <dgm:title val=""/>
  <dgm:desc val=""/>
  <dgm:catLst>
    <dgm:cat type="accent2" pri="11200"/>
  </dgm:catLst>
  <dgm:styleLbl name="node0">
    <dgm:fillClrLst meth="repeat">
      <a:schemeClr val="accent2"/>
    </dgm:fillClrLst>
    <dgm:linClrLst meth="repeat">
      <a:schemeClr val="lt1"/>
    </dgm:linClrLst>
    <dgm:effectClrLst/>
    <dgm:txLinClrLst/>
    <dgm:txFillClrLst/>
    <dgm:txEffectClrLst/>
  </dgm:styleLbl>
  <dgm:styleLbl name="node1">
    <dgm:fillClrLst meth="repeat">
      <a:schemeClr val="accent2"/>
    </dgm:fillClrLst>
    <dgm:linClrLst meth="repeat">
      <a:schemeClr val="lt1"/>
    </dgm:linClrLst>
    <dgm:effectClrLst/>
    <dgm:txLinClrLst/>
    <dgm:txFillClrLst/>
    <dgm:txEffectClrLst/>
  </dgm:styleLbl>
  <dgm:styleLbl name="alignNode1">
    <dgm:fillClrLst meth="repeat">
      <a:schemeClr val="accent2"/>
    </dgm:fillClrLst>
    <dgm:linClrLst meth="repeat">
      <a:schemeClr val="accent2"/>
    </dgm:linClrLst>
    <dgm:effectClrLst/>
    <dgm:txLinClrLst/>
    <dgm:txFillClrLst/>
    <dgm:txEffectClrLst/>
  </dgm:styleLbl>
  <dgm:styleLbl name="lnNode1">
    <dgm:fillClrLst meth="repeat">
      <a:schemeClr val="accent2"/>
    </dgm:fillClrLst>
    <dgm:linClrLst meth="repeat">
      <a:schemeClr val="lt1"/>
    </dgm:linClrLst>
    <dgm:effectClrLst/>
    <dgm:txLinClrLst/>
    <dgm:txFillClrLst/>
    <dgm:txEffectClrLst/>
  </dgm:styleLbl>
  <dgm:styleLbl name="vennNode1">
    <dgm:fillClrLst meth="repeat">
      <a:schemeClr val="accent2">
        <a:alpha val="50000"/>
      </a:schemeClr>
    </dgm:fillClrLst>
    <dgm:linClrLst meth="repeat">
      <a:schemeClr val="lt1"/>
    </dgm:linClrLst>
    <dgm:effectClrLst/>
    <dgm:txLinClrLst/>
    <dgm:txFillClrLst/>
    <dgm:txEffectClrLst/>
  </dgm:styleLbl>
  <dgm:styleLbl name="node2">
    <dgm:fillClrLst meth="repeat">
      <a:schemeClr val="accent2"/>
    </dgm:fillClrLst>
    <dgm:linClrLst meth="repeat">
      <a:schemeClr val="lt1"/>
    </dgm:linClrLst>
    <dgm:effectClrLst/>
    <dgm:txLinClrLst/>
    <dgm:txFillClrLst/>
    <dgm:txEffectClrLst/>
  </dgm:styleLbl>
  <dgm:styleLbl name="node3">
    <dgm:fillClrLst meth="repeat">
      <a:schemeClr val="accent2"/>
    </dgm:fillClrLst>
    <dgm:linClrLst meth="repeat">
      <a:schemeClr val="lt1"/>
    </dgm:linClrLst>
    <dgm:effectClrLst/>
    <dgm:txLinClrLst/>
    <dgm:txFillClrLst/>
    <dgm:txEffectClrLst/>
  </dgm:styleLbl>
  <dgm:styleLbl name="node4">
    <dgm:fillClrLst meth="repeat">
      <a:schemeClr val="accent2"/>
    </dgm:fillClrLst>
    <dgm:linClrLst meth="repeat">
      <a:schemeClr val="lt1"/>
    </dgm:linClrLst>
    <dgm:effectClrLst/>
    <dgm:txLinClrLst/>
    <dgm:txFillClrLst/>
    <dgm:txEffectClrLst/>
  </dgm:styleLbl>
  <dgm:styleLbl name="f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meth="repeat">
      <a:schemeClr val="accent2"/>
    </dgm:fillClrLst>
    <dgm:linClrLst meth="repeat">
      <a:schemeClr val="lt1"/>
    </dgm:linClrLst>
    <dgm:effectClrLst/>
    <dgm:txLinClrLst/>
    <dgm:txFillClrLst/>
    <dgm:txEffectClrLst/>
  </dgm:styleLbl>
  <dgm:styleLbl name="asst3">
    <dgm:fillClrLst meth="repeat">
      <a:schemeClr val="accent2"/>
    </dgm:fillClrLst>
    <dgm:linClrLst meth="repeat">
      <a:schemeClr val="lt1"/>
    </dgm:linClrLst>
    <dgm:effectClrLst/>
    <dgm:txLinClrLst/>
    <dgm:txFillClrLst/>
    <dgm:txEffectClrLst/>
  </dgm:styleLbl>
  <dgm:styleLbl name="asst4">
    <dgm:fillClrLst meth="repeat">
      <a:schemeClr val="accent2"/>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meth="repeat">
      <a:schemeClr val="lt1"/>
    </dgm:txFillClrLst>
    <dgm:txEffectClrLst/>
  </dgm:styleLbl>
  <dgm:styleLbl name="parChTrans2D2">
    <dgm:fillClrLst meth="repeat">
      <a:schemeClr val="accent2"/>
    </dgm:fillClrLst>
    <dgm:linClrLst meth="repeat">
      <a:schemeClr val="accent2"/>
    </dgm:linClrLst>
    <dgm:effectClrLst/>
    <dgm:txLinClrLst/>
    <dgm:txFillClrLst meth="repeat">
      <a:schemeClr val="lt1"/>
    </dgm:txFillClrLst>
    <dgm:txEffectClrLst/>
  </dgm:styleLbl>
  <dgm:styleLbl name="parChTrans2D3">
    <dgm:fillClrLst meth="repeat">
      <a:schemeClr val="accent2"/>
    </dgm:fillClrLst>
    <dgm:linClrLst meth="repeat">
      <a:schemeClr val="accent2"/>
    </dgm:linClrLst>
    <dgm:effectClrLst/>
    <dgm:txLinClrLst/>
    <dgm:txFillClrLst meth="repeat">
      <a:schemeClr val="lt1"/>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722A8CC-E6B7-4B71-A620-9508E9DDD411}" type="doc">
      <dgm:prSet loTypeId="urn:microsoft.com/office/officeart/2005/8/layout/radial6" loCatId="cycle" qsTypeId="urn:microsoft.com/office/officeart/2005/8/quickstyle/simple1" qsCatId="simple" csTypeId="urn:microsoft.com/office/officeart/2005/8/colors/accent2_2" csCatId="accent2" phldr="1"/>
      <dgm:spPr/>
      <dgm:t>
        <a:bodyPr/>
        <a:lstStyle/>
        <a:p>
          <a:endParaRPr lang="pt-BR"/>
        </a:p>
      </dgm:t>
    </dgm:pt>
    <dgm:pt modelId="{5107310C-8180-486C-85F6-4A2AFCDED860}">
      <dgm:prSet phldrT="[Texto]" custT="1">
        <dgm:style>
          <a:lnRef idx="2">
            <a:schemeClr val="dk1"/>
          </a:lnRef>
          <a:fillRef idx="1">
            <a:schemeClr val="lt1"/>
          </a:fillRef>
          <a:effectRef idx="0">
            <a:schemeClr val="dk1"/>
          </a:effectRef>
          <a:fontRef idx="minor">
            <a:schemeClr val="dk1"/>
          </a:fontRef>
        </dgm:style>
      </dgm:prSet>
      <dgm:spPr/>
      <dgm:t>
        <a:bodyPr/>
        <a:lstStyle/>
        <a:p>
          <a:r>
            <a:rPr lang="pt-BR" sz="1100" b="1" dirty="0">
              <a:solidFill>
                <a:sysClr val="windowText" lastClr="000000"/>
              </a:solidFill>
            </a:rPr>
            <a:t>INOVAÇÕES</a:t>
          </a:r>
        </a:p>
      </dgm:t>
    </dgm:pt>
    <dgm:pt modelId="{01749C67-3DC7-4B8A-9600-8B7F2D506979}" type="parTrans" cxnId="{6F0BDA01-D6E5-48D3-A1C9-959783435944}">
      <dgm:prSet/>
      <dgm:spPr/>
      <dgm:t>
        <a:bodyPr/>
        <a:lstStyle/>
        <a:p>
          <a:endParaRPr lang="pt-BR"/>
        </a:p>
      </dgm:t>
    </dgm:pt>
    <dgm:pt modelId="{0E815BAD-5859-4CF9-96EB-7A89DD58474C}" type="sibTrans" cxnId="{6F0BDA01-D6E5-48D3-A1C9-959783435944}">
      <dgm:prSet/>
      <dgm:spPr/>
      <dgm:t>
        <a:bodyPr/>
        <a:lstStyle/>
        <a:p>
          <a:endParaRPr lang="pt-BR"/>
        </a:p>
      </dgm:t>
    </dgm:pt>
    <dgm:pt modelId="{DD18A2A0-4B4B-4EC7-BC08-7C30623DDBE3}">
      <dgm:prSet phldrT="[Texto]" custT="1">
        <dgm:style>
          <a:lnRef idx="2">
            <a:schemeClr val="dk1"/>
          </a:lnRef>
          <a:fillRef idx="1">
            <a:schemeClr val="lt1"/>
          </a:fillRef>
          <a:effectRef idx="0">
            <a:schemeClr val="dk1"/>
          </a:effectRef>
          <a:fontRef idx="minor">
            <a:schemeClr val="dk1"/>
          </a:fontRef>
        </dgm:style>
      </dgm:prSet>
      <dgm:spPr/>
      <dgm:t>
        <a:bodyPr/>
        <a:lstStyle/>
        <a:p>
          <a:r>
            <a:rPr lang="pt-BR" sz="1200" dirty="0">
              <a:solidFill>
                <a:schemeClr val="tx1"/>
              </a:solidFill>
            </a:rPr>
            <a:t>Novos métodos de produção</a:t>
          </a:r>
        </a:p>
      </dgm:t>
    </dgm:pt>
    <dgm:pt modelId="{606DDE41-5E04-4090-B50C-C0E584533E21}" type="parTrans" cxnId="{726AD04C-B192-4B02-B2A2-82A82A7DE756}">
      <dgm:prSet/>
      <dgm:spPr/>
      <dgm:t>
        <a:bodyPr/>
        <a:lstStyle/>
        <a:p>
          <a:endParaRPr lang="pt-BR"/>
        </a:p>
      </dgm:t>
    </dgm:pt>
    <dgm:pt modelId="{B10CD8F5-ABAE-4B6C-B334-31E854555A18}" type="sibTrans" cxnId="{726AD04C-B192-4B02-B2A2-82A82A7DE756}">
      <dgm:prSet/>
      <dgm:spPr>
        <a:solidFill>
          <a:schemeClr val="bg2">
            <a:lumMod val="75000"/>
          </a:schemeClr>
        </a:solidFill>
      </dgm:spPr>
      <dgm:t>
        <a:bodyPr/>
        <a:lstStyle/>
        <a:p>
          <a:endParaRPr lang="pt-BR"/>
        </a:p>
      </dgm:t>
    </dgm:pt>
    <dgm:pt modelId="{8E054B28-5285-4891-88E6-DA5AE2A48EAF}">
      <dgm:prSet phldrT="[Texto]" custT="1">
        <dgm:style>
          <a:lnRef idx="2">
            <a:schemeClr val="dk1"/>
          </a:lnRef>
          <a:fillRef idx="1">
            <a:schemeClr val="lt1"/>
          </a:fillRef>
          <a:effectRef idx="0">
            <a:schemeClr val="dk1"/>
          </a:effectRef>
          <a:fontRef idx="minor">
            <a:schemeClr val="dk1"/>
          </a:fontRef>
        </dgm:style>
      </dgm:prSet>
      <dgm:spPr>
        <a:solidFill>
          <a:schemeClr val="bg1"/>
        </a:solidFill>
      </dgm:spPr>
      <dgm:t>
        <a:bodyPr/>
        <a:lstStyle/>
        <a:p>
          <a:r>
            <a:rPr lang="pt-BR" sz="1200" dirty="0">
              <a:solidFill>
                <a:schemeClr val="tx1"/>
              </a:solidFill>
            </a:rPr>
            <a:t>Novos mercados</a:t>
          </a:r>
        </a:p>
      </dgm:t>
    </dgm:pt>
    <dgm:pt modelId="{616F28A8-F41B-4060-BC8C-D408437B5529}" type="parTrans" cxnId="{0498E896-EEB3-417D-819E-251C82EDA4D1}">
      <dgm:prSet/>
      <dgm:spPr/>
      <dgm:t>
        <a:bodyPr/>
        <a:lstStyle/>
        <a:p>
          <a:endParaRPr lang="pt-BR"/>
        </a:p>
      </dgm:t>
    </dgm:pt>
    <dgm:pt modelId="{7DEB1D95-82A4-4227-A457-B887B9B7D27C}" type="sibTrans" cxnId="{0498E896-EEB3-417D-819E-251C82EDA4D1}">
      <dgm:prSet/>
      <dgm:spPr>
        <a:solidFill>
          <a:schemeClr val="bg2">
            <a:lumMod val="75000"/>
          </a:schemeClr>
        </a:solidFill>
      </dgm:spPr>
      <dgm:t>
        <a:bodyPr/>
        <a:lstStyle/>
        <a:p>
          <a:endParaRPr lang="pt-BR"/>
        </a:p>
      </dgm:t>
    </dgm:pt>
    <dgm:pt modelId="{FF80358D-BB25-4721-97BE-38DB238A5192}">
      <dgm:prSet phldrT="[Texto]" custT="1">
        <dgm:style>
          <a:lnRef idx="2">
            <a:schemeClr val="dk1"/>
          </a:lnRef>
          <a:fillRef idx="1">
            <a:schemeClr val="lt1"/>
          </a:fillRef>
          <a:effectRef idx="0">
            <a:schemeClr val="dk1"/>
          </a:effectRef>
          <a:fontRef idx="minor">
            <a:schemeClr val="dk1"/>
          </a:fontRef>
        </dgm:style>
      </dgm:prSet>
      <dgm:spPr/>
      <dgm:t>
        <a:bodyPr/>
        <a:lstStyle/>
        <a:p>
          <a:r>
            <a:rPr lang="pt-BR" sz="1200" dirty="0">
              <a:solidFill>
                <a:sysClr val="windowText" lastClr="000000"/>
              </a:solidFill>
            </a:rPr>
            <a:t>Novas formas de organização</a:t>
          </a:r>
        </a:p>
      </dgm:t>
    </dgm:pt>
    <dgm:pt modelId="{2200C1BB-B4BC-48B7-A763-E7FDB51F4E6B}" type="parTrans" cxnId="{DA3B754E-4E8C-47A5-AD64-342EFB62965E}">
      <dgm:prSet/>
      <dgm:spPr/>
      <dgm:t>
        <a:bodyPr/>
        <a:lstStyle/>
        <a:p>
          <a:endParaRPr lang="pt-BR"/>
        </a:p>
      </dgm:t>
    </dgm:pt>
    <dgm:pt modelId="{A02E5993-A43E-4FB5-93F8-131FC00399F2}" type="sibTrans" cxnId="{DA3B754E-4E8C-47A5-AD64-342EFB62965E}">
      <dgm:prSet/>
      <dgm:spPr>
        <a:solidFill>
          <a:schemeClr val="bg2">
            <a:lumMod val="75000"/>
          </a:schemeClr>
        </a:solidFill>
      </dgm:spPr>
      <dgm:t>
        <a:bodyPr/>
        <a:lstStyle/>
        <a:p>
          <a:endParaRPr lang="pt-BR"/>
        </a:p>
      </dgm:t>
    </dgm:pt>
    <dgm:pt modelId="{F8B75FE2-FAA8-483E-B9F2-2FF8D5450365}">
      <dgm:prSet phldrT="[Texto]" custT="1">
        <dgm:style>
          <a:lnRef idx="2">
            <a:schemeClr val="dk1"/>
          </a:lnRef>
          <a:fillRef idx="1">
            <a:schemeClr val="lt1"/>
          </a:fillRef>
          <a:effectRef idx="0">
            <a:schemeClr val="dk1"/>
          </a:effectRef>
          <a:fontRef idx="minor">
            <a:schemeClr val="dk1"/>
          </a:fontRef>
        </dgm:style>
      </dgm:prSet>
      <dgm:spPr/>
      <dgm:t>
        <a:bodyPr/>
        <a:lstStyle/>
        <a:p>
          <a:r>
            <a:rPr lang="pt-BR" sz="1200" dirty="0">
              <a:solidFill>
                <a:sysClr val="windowText" lastClr="000000"/>
              </a:solidFill>
            </a:rPr>
            <a:t>Melhora significativa no produto</a:t>
          </a:r>
        </a:p>
      </dgm:t>
    </dgm:pt>
    <dgm:pt modelId="{937339AF-352D-44F3-BBDB-B56BB3740D2E}" type="parTrans" cxnId="{20C5D5D6-466F-48B9-A7C6-6480F23F6ED7}">
      <dgm:prSet/>
      <dgm:spPr/>
      <dgm:t>
        <a:bodyPr/>
        <a:lstStyle/>
        <a:p>
          <a:endParaRPr lang="pt-BR"/>
        </a:p>
      </dgm:t>
    </dgm:pt>
    <dgm:pt modelId="{0DCFC105-C04E-460C-8F60-CB6B51C0A61A}" type="sibTrans" cxnId="{20C5D5D6-466F-48B9-A7C6-6480F23F6ED7}">
      <dgm:prSet/>
      <dgm:spPr>
        <a:solidFill>
          <a:schemeClr val="bg2">
            <a:lumMod val="75000"/>
          </a:schemeClr>
        </a:solidFill>
      </dgm:spPr>
      <dgm:t>
        <a:bodyPr/>
        <a:lstStyle/>
        <a:p>
          <a:endParaRPr lang="pt-BR"/>
        </a:p>
      </dgm:t>
    </dgm:pt>
    <dgm:pt modelId="{92E61C4F-7FB5-464C-9EB8-BC751AA339ED}" type="pres">
      <dgm:prSet presAssocID="{4722A8CC-E6B7-4B71-A620-9508E9DDD411}" presName="Name0" presStyleCnt="0">
        <dgm:presLayoutVars>
          <dgm:chMax val="1"/>
          <dgm:dir/>
          <dgm:animLvl val="ctr"/>
          <dgm:resizeHandles val="exact"/>
        </dgm:presLayoutVars>
      </dgm:prSet>
      <dgm:spPr/>
      <dgm:t>
        <a:bodyPr/>
        <a:lstStyle/>
        <a:p>
          <a:endParaRPr lang="pt-BR"/>
        </a:p>
      </dgm:t>
    </dgm:pt>
    <dgm:pt modelId="{D7038A53-DE9D-4E24-A85D-4635913A2FC8}" type="pres">
      <dgm:prSet presAssocID="{5107310C-8180-486C-85F6-4A2AFCDED860}" presName="centerShape" presStyleLbl="node0" presStyleIdx="0" presStyleCnt="1" custScaleX="172863" custLinFactNeighborX="-294" custLinFactNeighborY="-2385"/>
      <dgm:spPr/>
      <dgm:t>
        <a:bodyPr/>
        <a:lstStyle/>
        <a:p>
          <a:endParaRPr lang="pt-BR"/>
        </a:p>
      </dgm:t>
    </dgm:pt>
    <dgm:pt modelId="{294275CC-D30A-4927-9A0A-70DF79388FD5}" type="pres">
      <dgm:prSet presAssocID="{DD18A2A0-4B4B-4EC7-BC08-7C30623DDBE3}" presName="node" presStyleLbl="node1" presStyleIdx="0" presStyleCnt="4" custScaleX="275654" custScaleY="120815" custRadScaleRad="108249" custRadScaleInc="-4723">
        <dgm:presLayoutVars>
          <dgm:bulletEnabled val="1"/>
        </dgm:presLayoutVars>
      </dgm:prSet>
      <dgm:spPr/>
      <dgm:t>
        <a:bodyPr/>
        <a:lstStyle/>
        <a:p>
          <a:endParaRPr lang="pt-BR"/>
        </a:p>
      </dgm:t>
    </dgm:pt>
    <dgm:pt modelId="{994EAFA9-9BB5-4D90-9DD3-77193585A82B}" type="pres">
      <dgm:prSet presAssocID="{DD18A2A0-4B4B-4EC7-BC08-7C30623DDBE3}" presName="dummy" presStyleCnt="0"/>
      <dgm:spPr/>
    </dgm:pt>
    <dgm:pt modelId="{3F3FA67A-48A6-473B-8E33-D4443681485C}" type="pres">
      <dgm:prSet presAssocID="{B10CD8F5-ABAE-4B6C-B334-31E854555A18}" presName="sibTrans" presStyleLbl="sibTrans2D1" presStyleIdx="0" presStyleCnt="4" custLinFactNeighborX="-5540" custLinFactNeighborY="6043"/>
      <dgm:spPr/>
      <dgm:t>
        <a:bodyPr/>
        <a:lstStyle/>
        <a:p>
          <a:endParaRPr lang="pt-BR"/>
        </a:p>
      </dgm:t>
    </dgm:pt>
    <dgm:pt modelId="{9F397665-F8BA-4325-B59F-4729B602F118}" type="pres">
      <dgm:prSet presAssocID="{8E054B28-5285-4891-88E6-DA5AE2A48EAF}" presName="node" presStyleLbl="node1" presStyleIdx="1" presStyleCnt="4" custScaleX="234506" custScaleY="148673" custRadScaleRad="164947" custRadScaleInc="-1013">
        <dgm:presLayoutVars>
          <dgm:bulletEnabled val="1"/>
        </dgm:presLayoutVars>
      </dgm:prSet>
      <dgm:spPr/>
      <dgm:t>
        <a:bodyPr/>
        <a:lstStyle/>
        <a:p>
          <a:endParaRPr lang="pt-BR"/>
        </a:p>
      </dgm:t>
    </dgm:pt>
    <dgm:pt modelId="{AE2BFC57-BF85-4710-A137-83B14EF017FF}" type="pres">
      <dgm:prSet presAssocID="{8E054B28-5285-4891-88E6-DA5AE2A48EAF}" presName="dummy" presStyleCnt="0"/>
      <dgm:spPr/>
    </dgm:pt>
    <dgm:pt modelId="{6A11BFAB-4286-4D62-900B-0CA48CC60D33}" type="pres">
      <dgm:prSet presAssocID="{7DEB1D95-82A4-4227-A457-B887B9B7D27C}" presName="sibTrans" presStyleLbl="sibTrans2D1" presStyleIdx="1" presStyleCnt="4" custLinFactNeighborX="-6043" custLinFactNeighborY="-9065"/>
      <dgm:spPr/>
      <dgm:t>
        <a:bodyPr/>
        <a:lstStyle/>
        <a:p>
          <a:endParaRPr lang="pt-BR"/>
        </a:p>
      </dgm:t>
    </dgm:pt>
    <dgm:pt modelId="{DF885C91-D0F3-4854-9EB3-DCDFC25CCB28}" type="pres">
      <dgm:prSet presAssocID="{FF80358D-BB25-4721-97BE-38DB238A5192}" presName="node" presStyleLbl="node1" presStyleIdx="2" presStyleCnt="4" custScaleX="221872" custScaleY="118082" custRadScaleRad="86632" custRadScaleInc="10207">
        <dgm:presLayoutVars>
          <dgm:bulletEnabled val="1"/>
        </dgm:presLayoutVars>
      </dgm:prSet>
      <dgm:spPr/>
      <dgm:t>
        <a:bodyPr/>
        <a:lstStyle/>
        <a:p>
          <a:endParaRPr lang="pt-BR"/>
        </a:p>
      </dgm:t>
    </dgm:pt>
    <dgm:pt modelId="{1CBC0514-15EB-46A0-AB88-723FC2583F5A}" type="pres">
      <dgm:prSet presAssocID="{FF80358D-BB25-4721-97BE-38DB238A5192}" presName="dummy" presStyleCnt="0"/>
      <dgm:spPr/>
    </dgm:pt>
    <dgm:pt modelId="{2A03E662-9C10-4FB7-9DD9-02478B0F56A4}" type="pres">
      <dgm:prSet presAssocID="{A02E5993-A43E-4FB5-93F8-131FC00399F2}" presName="sibTrans" presStyleLbl="sibTrans2D1" presStyleIdx="2" presStyleCnt="4" custLinFactNeighborX="3063" custLinFactNeighborY="-8609"/>
      <dgm:spPr/>
      <dgm:t>
        <a:bodyPr/>
        <a:lstStyle/>
        <a:p>
          <a:endParaRPr lang="pt-BR"/>
        </a:p>
      </dgm:t>
    </dgm:pt>
    <dgm:pt modelId="{02AFCF80-FA1C-41DE-83CB-B29E5D81099C}" type="pres">
      <dgm:prSet presAssocID="{F8B75FE2-FAA8-483E-B9F2-2FF8D5450365}" presName="node" presStyleLbl="node1" presStyleIdx="3" presStyleCnt="4" custScaleX="250302" custScaleY="125207" custRadScaleRad="169272" custRadScaleInc="4477">
        <dgm:presLayoutVars>
          <dgm:bulletEnabled val="1"/>
        </dgm:presLayoutVars>
      </dgm:prSet>
      <dgm:spPr/>
      <dgm:t>
        <a:bodyPr/>
        <a:lstStyle/>
        <a:p>
          <a:endParaRPr lang="pt-BR"/>
        </a:p>
      </dgm:t>
    </dgm:pt>
    <dgm:pt modelId="{F4FD87B4-9ADE-43E4-9B13-793089E915BE}" type="pres">
      <dgm:prSet presAssocID="{F8B75FE2-FAA8-483E-B9F2-2FF8D5450365}" presName="dummy" presStyleCnt="0"/>
      <dgm:spPr/>
    </dgm:pt>
    <dgm:pt modelId="{F6211C7C-8CD2-4CF0-93E0-07BFBCAF9441}" type="pres">
      <dgm:prSet presAssocID="{0DCFC105-C04E-460C-8F60-CB6B51C0A61A}" presName="sibTrans" presStyleLbl="sibTrans2D1" presStyleIdx="3" presStyleCnt="4" custLinFactNeighborX="503" custLinFactNeighborY="9119"/>
      <dgm:spPr/>
      <dgm:t>
        <a:bodyPr/>
        <a:lstStyle/>
        <a:p>
          <a:endParaRPr lang="pt-BR"/>
        </a:p>
      </dgm:t>
    </dgm:pt>
  </dgm:ptLst>
  <dgm:cxnLst>
    <dgm:cxn modelId="{EC926229-D6E5-4BBC-BAFB-A2BA10D8A823}" type="presOf" srcId="{FF80358D-BB25-4721-97BE-38DB238A5192}" destId="{DF885C91-D0F3-4854-9EB3-DCDFC25CCB28}" srcOrd="0" destOrd="0" presId="urn:microsoft.com/office/officeart/2005/8/layout/radial6"/>
    <dgm:cxn modelId="{0498E896-EEB3-417D-819E-251C82EDA4D1}" srcId="{5107310C-8180-486C-85F6-4A2AFCDED860}" destId="{8E054B28-5285-4891-88E6-DA5AE2A48EAF}" srcOrd="1" destOrd="0" parTransId="{616F28A8-F41B-4060-BC8C-D408437B5529}" sibTransId="{7DEB1D95-82A4-4227-A457-B887B9B7D27C}"/>
    <dgm:cxn modelId="{B3649F70-607E-4400-9FEE-14791F195BC9}" type="presOf" srcId="{DD18A2A0-4B4B-4EC7-BC08-7C30623DDBE3}" destId="{294275CC-D30A-4927-9A0A-70DF79388FD5}" srcOrd="0" destOrd="0" presId="urn:microsoft.com/office/officeart/2005/8/layout/radial6"/>
    <dgm:cxn modelId="{6F0BDA01-D6E5-48D3-A1C9-959783435944}" srcId="{4722A8CC-E6B7-4B71-A620-9508E9DDD411}" destId="{5107310C-8180-486C-85F6-4A2AFCDED860}" srcOrd="0" destOrd="0" parTransId="{01749C67-3DC7-4B8A-9600-8B7F2D506979}" sibTransId="{0E815BAD-5859-4CF9-96EB-7A89DD58474C}"/>
    <dgm:cxn modelId="{4B02FAC8-56CB-4E98-BC0B-8959D5F49C49}" type="presOf" srcId="{4722A8CC-E6B7-4B71-A620-9508E9DDD411}" destId="{92E61C4F-7FB5-464C-9EB8-BC751AA339ED}" srcOrd="0" destOrd="0" presId="urn:microsoft.com/office/officeart/2005/8/layout/radial6"/>
    <dgm:cxn modelId="{843C081B-E2CA-4B9D-B775-D67FE942E63E}" type="presOf" srcId="{0DCFC105-C04E-460C-8F60-CB6B51C0A61A}" destId="{F6211C7C-8CD2-4CF0-93E0-07BFBCAF9441}" srcOrd="0" destOrd="0" presId="urn:microsoft.com/office/officeart/2005/8/layout/radial6"/>
    <dgm:cxn modelId="{DA3B754E-4E8C-47A5-AD64-342EFB62965E}" srcId="{5107310C-8180-486C-85F6-4A2AFCDED860}" destId="{FF80358D-BB25-4721-97BE-38DB238A5192}" srcOrd="2" destOrd="0" parTransId="{2200C1BB-B4BC-48B7-A763-E7FDB51F4E6B}" sibTransId="{A02E5993-A43E-4FB5-93F8-131FC00399F2}"/>
    <dgm:cxn modelId="{20C5D5D6-466F-48B9-A7C6-6480F23F6ED7}" srcId="{5107310C-8180-486C-85F6-4A2AFCDED860}" destId="{F8B75FE2-FAA8-483E-B9F2-2FF8D5450365}" srcOrd="3" destOrd="0" parTransId="{937339AF-352D-44F3-BBDB-B56BB3740D2E}" sibTransId="{0DCFC105-C04E-460C-8F60-CB6B51C0A61A}"/>
    <dgm:cxn modelId="{ABFAC737-7F2C-43D1-9B76-6C44850BA986}" type="presOf" srcId="{A02E5993-A43E-4FB5-93F8-131FC00399F2}" destId="{2A03E662-9C10-4FB7-9DD9-02478B0F56A4}" srcOrd="0" destOrd="0" presId="urn:microsoft.com/office/officeart/2005/8/layout/radial6"/>
    <dgm:cxn modelId="{E10BF098-1F66-41B8-A4B1-BE3104AE6195}" type="presOf" srcId="{8E054B28-5285-4891-88E6-DA5AE2A48EAF}" destId="{9F397665-F8BA-4325-B59F-4729B602F118}" srcOrd="0" destOrd="0" presId="urn:microsoft.com/office/officeart/2005/8/layout/radial6"/>
    <dgm:cxn modelId="{3D081B98-B9A6-42B7-9CBE-87AD5F61669D}" type="presOf" srcId="{5107310C-8180-486C-85F6-4A2AFCDED860}" destId="{D7038A53-DE9D-4E24-A85D-4635913A2FC8}" srcOrd="0" destOrd="0" presId="urn:microsoft.com/office/officeart/2005/8/layout/radial6"/>
    <dgm:cxn modelId="{332C62C7-5A77-4F88-92E4-E1CFC49109FE}" type="presOf" srcId="{7DEB1D95-82A4-4227-A457-B887B9B7D27C}" destId="{6A11BFAB-4286-4D62-900B-0CA48CC60D33}" srcOrd="0" destOrd="0" presId="urn:microsoft.com/office/officeart/2005/8/layout/radial6"/>
    <dgm:cxn modelId="{726AD04C-B192-4B02-B2A2-82A82A7DE756}" srcId="{5107310C-8180-486C-85F6-4A2AFCDED860}" destId="{DD18A2A0-4B4B-4EC7-BC08-7C30623DDBE3}" srcOrd="0" destOrd="0" parTransId="{606DDE41-5E04-4090-B50C-C0E584533E21}" sibTransId="{B10CD8F5-ABAE-4B6C-B334-31E854555A18}"/>
    <dgm:cxn modelId="{029FC719-432C-41EF-8B41-B6D7AB16FF22}" type="presOf" srcId="{F8B75FE2-FAA8-483E-B9F2-2FF8D5450365}" destId="{02AFCF80-FA1C-41DE-83CB-B29E5D81099C}" srcOrd="0" destOrd="0" presId="urn:microsoft.com/office/officeart/2005/8/layout/radial6"/>
    <dgm:cxn modelId="{7CF05039-AF68-4876-9487-683E8620A4E9}" type="presOf" srcId="{B10CD8F5-ABAE-4B6C-B334-31E854555A18}" destId="{3F3FA67A-48A6-473B-8E33-D4443681485C}" srcOrd="0" destOrd="0" presId="urn:microsoft.com/office/officeart/2005/8/layout/radial6"/>
    <dgm:cxn modelId="{B72051BE-98E3-4700-B716-74AA0F3D1A57}" type="presParOf" srcId="{92E61C4F-7FB5-464C-9EB8-BC751AA339ED}" destId="{D7038A53-DE9D-4E24-A85D-4635913A2FC8}" srcOrd="0" destOrd="0" presId="urn:microsoft.com/office/officeart/2005/8/layout/radial6"/>
    <dgm:cxn modelId="{6EBEBB11-BB1E-45A0-B351-164FA5F6FA5A}" type="presParOf" srcId="{92E61C4F-7FB5-464C-9EB8-BC751AA339ED}" destId="{294275CC-D30A-4927-9A0A-70DF79388FD5}" srcOrd="1" destOrd="0" presId="urn:microsoft.com/office/officeart/2005/8/layout/radial6"/>
    <dgm:cxn modelId="{31C14B3B-D4D3-4651-BC0A-3CF578A67108}" type="presParOf" srcId="{92E61C4F-7FB5-464C-9EB8-BC751AA339ED}" destId="{994EAFA9-9BB5-4D90-9DD3-77193585A82B}" srcOrd="2" destOrd="0" presId="urn:microsoft.com/office/officeart/2005/8/layout/radial6"/>
    <dgm:cxn modelId="{B23D9F9B-0BB0-44A7-8A96-9BCC58A36695}" type="presParOf" srcId="{92E61C4F-7FB5-464C-9EB8-BC751AA339ED}" destId="{3F3FA67A-48A6-473B-8E33-D4443681485C}" srcOrd="3" destOrd="0" presId="urn:microsoft.com/office/officeart/2005/8/layout/radial6"/>
    <dgm:cxn modelId="{862E612F-6677-4247-84E3-B22EFCA153CE}" type="presParOf" srcId="{92E61C4F-7FB5-464C-9EB8-BC751AA339ED}" destId="{9F397665-F8BA-4325-B59F-4729B602F118}" srcOrd="4" destOrd="0" presId="urn:microsoft.com/office/officeart/2005/8/layout/radial6"/>
    <dgm:cxn modelId="{C8D3FCED-DCDE-492D-BE15-60F913ABCA03}" type="presParOf" srcId="{92E61C4F-7FB5-464C-9EB8-BC751AA339ED}" destId="{AE2BFC57-BF85-4710-A137-83B14EF017FF}" srcOrd="5" destOrd="0" presId="urn:microsoft.com/office/officeart/2005/8/layout/radial6"/>
    <dgm:cxn modelId="{96FC9260-4001-4972-B08E-3718B96BE428}" type="presParOf" srcId="{92E61C4F-7FB5-464C-9EB8-BC751AA339ED}" destId="{6A11BFAB-4286-4D62-900B-0CA48CC60D33}" srcOrd="6" destOrd="0" presId="urn:microsoft.com/office/officeart/2005/8/layout/radial6"/>
    <dgm:cxn modelId="{B534EB19-B199-408F-A980-920E867393C1}" type="presParOf" srcId="{92E61C4F-7FB5-464C-9EB8-BC751AA339ED}" destId="{DF885C91-D0F3-4854-9EB3-DCDFC25CCB28}" srcOrd="7" destOrd="0" presId="urn:microsoft.com/office/officeart/2005/8/layout/radial6"/>
    <dgm:cxn modelId="{879DD4E9-5F35-43D6-9EE2-4A2BB0A21B70}" type="presParOf" srcId="{92E61C4F-7FB5-464C-9EB8-BC751AA339ED}" destId="{1CBC0514-15EB-46A0-AB88-723FC2583F5A}" srcOrd="8" destOrd="0" presId="urn:microsoft.com/office/officeart/2005/8/layout/radial6"/>
    <dgm:cxn modelId="{3A165A24-9F46-4906-8E7E-08124F0B6208}" type="presParOf" srcId="{92E61C4F-7FB5-464C-9EB8-BC751AA339ED}" destId="{2A03E662-9C10-4FB7-9DD9-02478B0F56A4}" srcOrd="9" destOrd="0" presId="urn:microsoft.com/office/officeart/2005/8/layout/radial6"/>
    <dgm:cxn modelId="{B7B6FEFC-249D-4B6C-8BCB-0D1339E60359}" type="presParOf" srcId="{92E61C4F-7FB5-464C-9EB8-BC751AA339ED}" destId="{02AFCF80-FA1C-41DE-83CB-B29E5D81099C}" srcOrd="10" destOrd="0" presId="urn:microsoft.com/office/officeart/2005/8/layout/radial6"/>
    <dgm:cxn modelId="{5910AB10-32D1-4E29-9197-226885609705}" type="presParOf" srcId="{92E61C4F-7FB5-464C-9EB8-BC751AA339ED}" destId="{F4FD87B4-9ADE-43E4-9B13-793089E915BE}" srcOrd="11" destOrd="0" presId="urn:microsoft.com/office/officeart/2005/8/layout/radial6"/>
    <dgm:cxn modelId="{6E1F17DF-B1EB-403E-AB0A-0FA57CF823B4}" type="presParOf" srcId="{92E61C4F-7FB5-464C-9EB8-BC751AA339ED}" destId="{F6211C7C-8CD2-4CF0-93E0-07BFBCAF9441}" srcOrd="12" destOrd="0" presId="urn:microsoft.com/office/officeart/2005/8/layout/radial6"/>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6211C7C-8CD2-4CF0-93E0-07BFBCAF9441}">
      <dsp:nvSpPr>
        <dsp:cNvPr id="0" name=""/>
        <dsp:cNvSpPr/>
      </dsp:nvSpPr>
      <dsp:spPr>
        <a:xfrm>
          <a:off x="796690" y="166981"/>
          <a:ext cx="1578940" cy="1578940"/>
        </a:xfrm>
        <a:prstGeom prst="blockArc">
          <a:avLst>
            <a:gd name="adj1" fmla="val 9961969"/>
            <a:gd name="adj2" fmla="val 18841892"/>
            <a:gd name="adj3" fmla="val 4641"/>
          </a:avLst>
        </a:prstGeom>
        <a:solidFill>
          <a:schemeClr val="bg2">
            <a:lumMod val="75000"/>
          </a:schemeClr>
        </a:solidFill>
        <a:ln>
          <a:noFill/>
        </a:ln>
        <a:effectLst/>
      </dsp:spPr>
      <dsp:style>
        <a:lnRef idx="0">
          <a:scrgbClr r="0" g="0" b="0"/>
        </a:lnRef>
        <a:fillRef idx="1">
          <a:scrgbClr r="0" g="0" b="0"/>
        </a:fillRef>
        <a:effectRef idx="0">
          <a:scrgbClr r="0" g="0" b="0"/>
        </a:effectRef>
        <a:fontRef idx="minor">
          <a:schemeClr val="lt1"/>
        </a:fontRef>
      </dsp:style>
    </dsp:sp>
    <dsp:sp modelId="{2A03E662-9C10-4FB7-9DD9-02478B0F56A4}">
      <dsp:nvSpPr>
        <dsp:cNvPr id="0" name=""/>
        <dsp:cNvSpPr/>
      </dsp:nvSpPr>
      <dsp:spPr>
        <a:xfrm>
          <a:off x="851034" y="189868"/>
          <a:ext cx="1578940" cy="1578940"/>
        </a:xfrm>
        <a:prstGeom prst="blockArc">
          <a:avLst>
            <a:gd name="adj1" fmla="val 2933481"/>
            <a:gd name="adj2" fmla="val 11322120"/>
            <a:gd name="adj3" fmla="val 4641"/>
          </a:avLst>
        </a:prstGeom>
        <a:solidFill>
          <a:schemeClr val="bg2">
            <a:lumMod val="75000"/>
          </a:schemeClr>
        </a:solidFill>
        <a:ln>
          <a:noFill/>
        </a:ln>
        <a:effectLst/>
      </dsp:spPr>
      <dsp:style>
        <a:lnRef idx="0">
          <a:scrgbClr r="0" g="0" b="0"/>
        </a:lnRef>
        <a:fillRef idx="1">
          <a:scrgbClr r="0" g="0" b="0"/>
        </a:fillRef>
        <a:effectRef idx="0">
          <a:scrgbClr r="0" g="0" b="0"/>
        </a:effectRef>
        <a:fontRef idx="minor">
          <a:schemeClr val="lt1"/>
        </a:fontRef>
      </dsp:style>
    </dsp:sp>
    <dsp:sp modelId="{6A11BFAB-4286-4D62-900B-0CA48CC60D33}">
      <dsp:nvSpPr>
        <dsp:cNvPr id="0" name=""/>
        <dsp:cNvSpPr/>
      </dsp:nvSpPr>
      <dsp:spPr>
        <a:xfrm>
          <a:off x="1761998" y="220860"/>
          <a:ext cx="1578940" cy="1578940"/>
        </a:xfrm>
        <a:prstGeom prst="blockArc">
          <a:avLst>
            <a:gd name="adj1" fmla="val 21013099"/>
            <a:gd name="adj2" fmla="val 8115373"/>
            <a:gd name="adj3" fmla="val 4641"/>
          </a:avLst>
        </a:prstGeom>
        <a:solidFill>
          <a:schemeClr val="bg2">
            <a:lumMod val="75000"/>
          </a:schemeClr>
        </a:solidFill>
        <a:ln>
          <a:noFill/>
        </a:ln>
        <a:effectLst/>
      </dsp:spPr>
      <dsp:style>
        <a:lnRef idx="0">
          <a:scrgbClr r="0" g="0" b="0"/>
        </a:lnRef>
        <a:fillRef idx="1">
          <a:scrgbClr r="0" g="0" b="0"/>
        </a:fillRef>
        <a:effectRef idx="0">
          <a:scrgbClr r="0" g="0" b="0"/>
        </a:effectRef>
        <a:fontRef idx="minor">
          <a:schemeClr val="lt1"/>
        </a:fontRef>
      </dsp:style>
    </dsp:sp>
    <dsp:sp modelId="{3F3FA67A-48A6-473B-8E33-D4443681485C}">
      <dsp:nvSpPr>
        <dsp:cNvPr id="0" name=""/>
        <dsp:cNvSpPr/>
      </dsp:nvSpPr>
      <dsp:spPr>
        <a:xfrm>
          <a:off x="1794121" y="97455"/>
          <a:ext cx="1578940" cy="1578940"/>
        </a:xfrm>
        <a:prstGeom prst="blockArc">
          <a:avLst>
            <a:gd name="adj1" fmla="val 13426271"/>
            <a:gd name="adj2" fmla="val 1045550"/>
            <a:gd name="adj3" fmla="val 4641"/>
          </a:avLst>
        </a:prstGeom>
        <a:solidFill>
          <a:schemeClr val="bg2">
            <a:lumMod val="75000"/>
          </a:schemeClr>
        </a:solidFill>
        <a:ln>
          <a:noFill/>
        </a:ln>
        <a:effectLst/>
      </dsp:spPr>
      <dsp:style>
        <a:lnRef idx="0">
          <a:scrgbClr r="0" g="0" b="0"/>
        </a:lnRef>
        <a:fillRef idx="1">
          <a:scrgbClr r="0" g="0" b="0"/>
        </a:fillRef>
        <a:effectRef idx="0">
          <a:scrgbClr r="0" g="0" b="0"/>
        </a:effectRef>
        <a:fontRef idx="minor">
          <a:schemeClr val="lt1"/>
        </a:fontRef>
      </dsp:style>
    </dsp:sp>
    <dsp:sp modelId="{D7038A53-DE9D-4E24-A85D-4635913A2FC8}">
      <dsp:nvSpPr>
        <dsp:cNvPr id="0" name=""/>
        <dsp:cNvSpPr/>
      </dsp:nvSpPr>
      <dsp:spPr>
        <a:xfrm>
          <a:off x="1502005" y="628937"/>
          <a:ext cx="1256623" cy="726947"/>
        </a:xfrm>
        <a:prstGeom prst="ellipse">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pt-BR" sz="1100" b="1" kern="1200" dirty="0">
              <a:solidFill>
                <a:sysClr val="windowText" lastClr="000000"/>
              </a:solidFill>
            </a:rPr>
            <a:t>INOVAÇÕES</a:t>
          </a:r>
        </a:p>
      </dsp:txBody>
      <dsp:txXfrm>
        <a:off x="1686033" y="735396"/>
        <a:ext cx="888567" cy="514029"/>
      </dsp:txXfrm>
    </dsp:sp>
    <dsp:sp modelId="{294275CC-D30A-4927-9A0A-70DF79388FD5}">
      <dsp:nvSpPr>
        <dsp:cNvPr id="0" name=""/>
        <dsp:cNvSpPr/>
      </dsp:nvSpPr>
      <dsp:spPr>
        <a:xfrm>
          <a:off x="1412859" y="-49348"/>
          <a:ext cx="1402702" cy="614783"/>
        </a:xfrm>
        <a:prstGeom prst="ellipse">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pt-BR" sz="1200" kern="1200" dirty="0">
              <a:solidFill>
                <a:schemeClr val="tx1"/>
              </a:solidFill>
            </a:rPr>
            <a:t>Novos métodos de produção</a:t>
          </a:r>
        </a:p>
      </dsp:txBody>
      <dsp:txXfrm>
        <a:off x="1618280" y="40685"/>
        <a:ext cx="991860" cy="434717"/>
      </dsp:txXfrm>
    </dsp:sp>
    <dsp:sp modelId="{9F397665-F8BA-4325-B59F-4729B602F118}">
      <dsp:nvSpPr>
        <dsp:cNvPr id="0" name=""/>
        <dsp:cNvSpPr/>
      </dsp:nvSpPr>
      <dsp:spPr>
        <a:xfrm>
          <a:off x="2810167" y="644176"/>
          <a:ext cx="1193315" cy="756542"/>
        </a:xfrm>
        <a:prstGeom prst="ellipse">
          <a:avLst/>
        </a:prstGeom>
        <a:solidFill>
          <a:schemeClr val="bg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pt-BR" sz="1200" kern="1200" dirty="0">
              <a:solidFill>
                <a:schemeClr val="tx1"/>
              </a:solidFill>
            </a:rPr>
            <a:t>Novos mercados</a:t>
          </a:r>
        </a:p>
      </dsp:txBody>
      <dsp:txXfrm>
        <a:off x="2984924" y="754969"/>
        <a:ext cx="843801" cy="534956"/>
      </dsp:txXfrm>
    </dsp:sp>
    <dsp:sp modelId="{DF885C91-D0F3-4854-9EB3-DCDFC25CCB28}">
      <dsp:nvSpPr>
        <dsp:cNvPr id="0" name=""/>
        <dsp:cNvSpPr/>
      </dsp:nvSpPr>
      <dsp:spPr>
        <a:xfrm>
          <a:off x="1534652" y="1395866"/>
          <a:ext cx="1129025" cy="600876"/>
        </a:xfrm>
        <a:prstGeom prst="ellipse">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pt-BR" sz="1200" kern="1200" dirty="0">
              <a:solidFill>
                <a:sysClr val="windowText" lastClr="000000"/>
              </a:solidFill>
            </a:rPr>
            <a:t>Novas formas de organização</a:t>
          </a:r>
        </a:p>
      </dsp:txBody>
      <dsp:txXfrm>
        <a:off x="1699994" y="1483862"/>
        <a:ext cx="798341" cy="424884"/>
      </dsp:txXfrm>
    </dsp:sp>
    <dsp:sp modelId="{02AFCF80-FA1C-41DE-83CB-B29E5D81099C}">
      <dsp:nvSpPr>
        <dsp:cNvPr id="0" name=""/>
        <dsp:cNvSpPr/>
      </dsp:nvSpPr>
      <dsp:spPr>
        <a:xfrm>
          <a:off x="193019" y="680032"/>
          <a:ext cx="1273695" cy="637132"/>
        </a:xfrm>
        <a:prstGeom prst="ellipse">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pt-BR" sz="1200" kern="1200" dirty="0">
              <a:solidFill>
                <a:sysClr val="windowText" lastClr="000000"/>
              </a:solidFill>
            </a:rPr>
            <a:t>Melhora significativa no produto</a:t>
          </a:r>
        </a:p>
      </dsp:txBody>
      <dsp:txXfrm>
        <a:off x="379547" y="773338"/>
        <a:ext cx="900639" cy="450520"/>
      </dsp:txXfrm>
    </dsp:sp>
  </dsp:spTree>
</dsp:drawing>
</file>

<file path=word/diagrams/layout1.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8F641B-3396-4233-8A5A-08D64679D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TotalTime>
  <Pages>20</Pages>
  <Words>7018</Words>
  <Characters>37898</Characters>
  <Application>Microsoft Office Word</Application>
  <DocSecurity>0</DocSecurity>
  <Lines>315</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Helena Facirolli Sobrinho</dc:creator>
  <cp:keywords/>
  <dc:description/>
  <cp:lastModifiedBy>Maria Helena Facirolli Sobrinho</cp:lastModifiedBy>
  <cp:revision>74</cp:revision>
  <dcterms:created xsi:type="dcterms:W3CDTF">2019-06-25T14:37:00Z</dcterms:created>
  <dcterms:modified xsi:type="dcterms:W3CDTF">2019-08-01T12:49:00Z</dcterms:modified>
</cp:coreProperties>
</file>