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0F" w:rsidRPr="000758DB" w:rsidRDefault="008600C4" w:rsidP="000758DB">
      <w:pPr>
        <w:jc w:val="center"/>
        <w:rPr>
          <w:rFonts w:cs="Times New Roman"/>
          <w:b/>
          <w:szCs w:val="24"/>
          <w:lang w:val="es-ES"/>
        </w:rPr>
      </w:pPr>
      <w:r w:rsidRPr="000758DB">
        <w:rPr>
          <w:rFonts w:cs="Times New Roman"/>
          <w:b/>
          <w:szCs w:val="24"/>
          <w:lang w:val="es-ES"/>
        </w:rPr>
        <w:t xml:space="preserve">Abordaje metodológico del Valor Agregado Agroalimentario y </w:t>
      </w:r>
      <w:r w:rsidR="000758DB">
        <w:rPr>
          <w:rFonts w:cs="Times New Roman"/>
          <w:b/>
          <w:szCs w:val="24"/>
          <w:lang w:val="es-ES"/>
        </w:rPr>
        <w:t xml:space="preserve">             </w:t>
      </w:r>
      <w:r w:rsidRPr="000758DB">
        <w:rPr>
          <w:rFonts w:cs="Times New Roman"/>
          <w:b/>
          <w:szCs w:val="24"/>
          <w:lang w:val="es-ES"/>
        </w:rPr>
        <w:t>Agroindustrial</w:t>
      </w:r>
      <w:r w:rsidR="000500D4" w:rsidRPr="000758DB">
        <w:rPr>
          <w:rFonts w:cs="Times New Roman"/>
          <w:b/>
          <w:szCs w:val="24"/>
          <w:lang w:val="es-ES"/>
        </w:rPr>
        <w:t xml:space="preserve"> </w:t>
      </w:r>
      <w:r w:rsidRPr="000758DB">
        <w:rPr>
          <w:rFonts w:cs="Times New Roman"/>
          <w:b/>
          <w:szCs w:val="24"/>
          <w:lang w:val="es-ES"/>
        </w:rPr>
        <w:t>en la articulación público-privada</w:t>
      </w:r>
    </w:p>
    <w:p w:rsidR="008600C4" w:rsidRDefault="008600C4" w:rsidP="00350B0F">
      <w:pPr>
        <w:rPr>
          <w:rFonts w:cs="Times New Roman"/>
          <w:szCs w:val="24"/>
          <w:lang w:val="es-ES"/>
        </w:rPr>
      </w:pPr>
    </w:p>
    <w:p w:rsidR="000758DB" w:rsidRDefault="000758DB" w:rsidP="00350B0F">
      <w:pPr>
        <w:rPr>
          <w:rFonts w:cs="Times New Roman"/>
          <w:szCs w:val="24"/>
          <w:lang w:val="es-ES"/>
        </w:rPr>
      </w:pPr>
      <w:r w:rsidRPr="000758DB">
        <w:rPr>
          <w:rFonts w:cs="Times New Roman"/>
          <w:b/>
          <w:szCs w:val="24"/>
          <w:lang w:val="es-ES"/>
        </w:rPr>
        <w:t>Eje Temático</w:t>
      </w:r>
      <w:r>
        <w:rPr>
          <w:rFonts w:cs="Times New Roman"/>
          <w:szCs w:val="24"/>
          <w:lang w:val="es-ES"/>
        </w:rPr>
        <w:t>: 6</w:t>
      </w:r>
    </w:p>
    <w:p w:rsidR="000758DB" w:rsidRDefault="000758DB" w:rsidP="00350B0F">
      <w:pPr>
        <w:rPr>
          <w:rFonts w:cs="Times New Roman"/>
          <w:szCs w:val="24"/>
          <w:lang w:val="es-ES"/>
        </w:rPr>
      </w:pPr>
      <w:r w:rsidRPr="000758DB">
        <w:rPr>
          <w:rFonts w:cs="Times New Roman"/>
          <w:b/>
          <w:szCs w:val="24"/>
          <w:lang w:val="es-ES"/>
        </w:rPr>
        <w:t>Apellido y nombre</w:t>
      </w:r>
      <w:r>
        <w:rPr>
          <w:rFonts w:cs="Times New Roman"/>
          <w:szCs w:val="24"/>
          <w:lang w:val="es-ES"/>
        </w:rPr>
        <w:t>: Castellano, Andrés; Goizueta, Mercedes Elida; Fik, Javier; Grasa, Oscar Alberto.</w:t>
      </w:r>
    </w:p>
    <w:p w:rsidR="000758DB" w:rsidRDefault="000758DB" w:rsidP="00350B0F">
      <w:pPr>
        <w:rPr>
          <w:rFonts w:cs="Times New Roman"/>
          <w:szCs w:val="24"/>
          <w:lang w:val="es-ES"/>
        </w:rPr>
      </w:pPr>
      <w:r w:rsidRPr="000758DB">
        <w:rPr>
          <w:rFonts w:cs="Times New Roman"/>
          <w:b/>
          <w:szCs w:val="24"/>
          <w:lang w:val="es-ES"/>
        </w:rPr>
        <w:t>Pertenencia institucional</w:t>
      </w:r>
      <w:r>
        <w:rPr>
          <w:rFonts w:cs="Times New Roman"/>
          <w:szCs w:val="24"/>
          <w:lang w:val="es-ES"/>
        </w:rPr>
        <w:t>: EEA Balcarce, INTA; Unidad Integrada Balcarce (INTA-FCA-UNMdP); EEA Balcarce, INTA; FCA-UNMdP.</w:t>
      </w:r>
    </w:p>
    <w:p w:rsidR="000758DB" w:rsidRDefault="000758DB" w:rsidP="000758DB">
      <w:pPr>
        <w:jc w:val="left"/>
        <w:rPr>
          <w:rFonts w:cs="Times New Roman"/>
          <w:szCs w:val="24"/>
          <w:lang w:val="es-ES"/>
        </w:rPr>
      </w:pPr>
      <w:r w:rsidRPr="000758DB">
        <w:rPr>
          <w:rFonts w:cs="Times New Roman"/>
          <w:b/>
          <w:szCs w:val="24"/>
          <w:lang w:val="es-ES"/>
        </w:rPr>
        <w:t>Dirección de correo electrónico</w:t>
      </w:r>
      <w:r>
        <w:rPr>
          <w:rFonts w:cs="Times New Roman"/>
          <w:szCs w:val="24"/>
          <w:lang w:val="es-ES"/>
        </w:rPr>
        <w:t xml:space="preserve">: </w:t>
      </w:r>
      <w:hyperlink r:id="rId9" w:history="1">
        <w:r w:rsidRPr="00501C13">
          <w:rPr>
            <w:rStyle w:val="Hipervnculo"/>
            <w:rFonts w:cs="Times New Roman"/>
            <w:szCs w:val="24"/>
            <w:lang w:val="es-ES"/>
          </w:rPr>
          <w:t>castellano.andres@inta.gob.ar</w:t>
        </w:r>
      </w:hyperlink>
      <w:r>
        <w:rPr>
          <w:rFonts w:cs="Times New Roman"/>
          <w:szCs w:val="24"/>
          <w:lang w:val="es-ES"/>
        </w:rPr>
        <w:t xml:space="preserve">; </w:t>
      </w:r>
      <w:hyperlink r:id="rId10" w:history="1">
        <w:r w:rsidRPr="00501C13">
          <w:rPr>
            <w:rStyle w:val="Hipervnculo"/>
            <w:rFonts w:cs="Times New Roman"/>
            <w:szCs w:val="24"/>
            <w:lang w:val="es-ES"/>
          </w:rPr>
          <w:t>goizueta.mercedes@inta.gob.ar</w:t>
        </w:r>
      </w:hyperlink>
      <w:r>
        <w:rPr>
          <w:rFonts w:cs="Times New Roman"/>
          <w:szCs w:val="24"/>
          <w:lang w:val="es-ES"/>
        </w:rPr>
        <w:t xml:space="preserve">; </w:t>
      </w:r>
      <w:hyperlink r:id="rId11" w:history="1">
        <w:r w:rsidRPr="00501C13">
          <w:rPr>
            <w:rStyle w:val="Hipervnculo"/>
            <w:rFonts w:cs="Times New Roman"/>
            <w:szCs w:val="24"/>
            <w:lang w:val="es-ES"/>
          </w:rPr>
          <w:t>fik.javier@inta.gob.ar</w:t>
        </w:r>
      </w:hyperlink>
      <w:r>
        <w:rPr>
          <w:rFonts w:cs="Times New Roman"/>
          <w:szCs w:val="24"/>
          <w:lang w:val="es-ES"/>
        </w:rPr>
        <w:t xml:space="preserve">; </w:t>
      </w:r>
      <w:hyperlink r:id="rId12" w:history="1">
        <w:r w:rsidRPr="00501C13">
          <w:rPr>
            <w:rStyle w:val="Hipervnculo"/>
            <w:rFonts w:cs="Times New Roman"/>
            <w:szCs w:val="24"/>
            <w:lang w:val="es-ES"/>
          </w:rPr>
          <w:t>grasa.oscar@inta.gob.ar</w:t>
        </w:r>
      </w:hyperlink>
      <w:r>
        <w:rPr>
          <w:rFonts w:cs="Times New Roman"/>
          <w:szCs w:val="24"/>
          <w:lang w:val="es-ES"/>
        </w:rPr>
        <w:t xml:space="preserve"> </w:t>
      </w:r>
    </w:p>
    <w:p w:rsidR="000758DB" w:rsidRPr="00350B0F" w:rsidRDefault="000758DB" w:rsidP="00350B0F">
      <w:pPr>
        <w:rPr>
          <w:rFonts w:cs="Times New Roman"/>
          <w:szCs w:val="24"/>
          <w:lang w:val="es-ES"/>
        </w:rPr>
      </w:pPr>
    </w:p>
    <w:p w:rsidR="00350B0F" w:rsidRPr="00350B0F" w:rsidRDefault="00350B0F" w:rsidP="00350B0F">
      <w:pPr>
        <w:pStyle w:val="Ttulo1"/>
        <w:numPr>
          <w:ilvl w:val="0"/>
          <w:numId w:val="3"/>
        </w:numPr>
        <w:tabs>
          <w:tab w:val="left" w:pos="284"/>
        </w:tabs>
        <w:ind w:left="0" w:firstLine="0"/>
        <w:rPr>
          <w:rFonts w:cs="Times New Roman"/>
          <w:szCs w:val="24"/>
        </w:rPr>
      </w:pPr>
      <w:r w:rsidRPr="00350B0F">
        <w:rPr>
          <w:rFonts w:cs="Times New Roman"/>
        </w:rPr>
        <w:t xml:space="preserve">Introducción </w:t>
      </w:r>
    </w:p>
    <w:p w:rsidR="008502FF" w:rsidRDefault="001F4EDF" w:rsidP="00D207FF">
      <w:pPr>
        <w:rPr>
          <w:rFonts w:cs="Times New Roman"/>
          <w:szCs w:val="24"/>
        </w:rPr>
      </w:pPr>
      <w:r>
        <w:rPr>
          <w:rFonts w:cs="Times New Roman"/>
          <w:szCs w:val="24"/>
        </w:rPr>
        <w:t xml:space="preserve">En </w:t>
      </w:r>
      <w:r w:rsidR="001B31A4">
        <w:rPr>
          <w:rFonts w:cs="Times New Roman"/>
          <w:szCs w:val="24"/>
        </w:rPr>
        <w:t>e</w:t>
      </w:r>
      <w:r>
        <w:rPr>
          <w:rFonts w:cs="Times New Roman"/>
          <w:szCs w:val="24"/>
        </w:rPr>
        <w:t>l ámbito del sector agropecuario</w:t>
      </w:r>
      <w:r w:rsidR="00566719">
        <w:rPr>
          <w:rFonts w:cs="Times New Roman"/>
          <w:szCs w:val="24"/>
        </w:rPr>
        <w:t>, l</w:t>
      </w:r>
      <w:r w:rsidR="007636D8">
        <w:rPr>
          <w:rFonts w:cs="Times New Roman"/>
          <w:szCs w:val="24"/>
        </w:rPr>
        <w:t>a temática del valor agregado agr</w:t>
      </w:r>
      <w:r w:rsidR="00566719">
        <w:rPr>
          <w:rFonts w:cs="Times New Roman"/>
          <w:szCs w:val="24"/>
        </w:rPr>
        <w:t>oalimentario y agroindustrial ha resultado ser parte</w:t>
      </w:r>
      <w:r w:rsidR="007636D8">
        <w:rPr>
          <w:rFonts w:cs="Times New Roman"/>
          <w:szCs w:val="24"/>
        </w:rPr>
        <w:t xml:space="preserve"> central</w:t>
      </w:r>
      <w:r w:rsidR="00566719">
        <w:rPr>
          <w:rFonts w:cs="Times New Roman"/>
          <w:szCs w:val="24"/>
        </w:rPr>
        <w:t xml:space="preserve"> de la agenda de </w:t>
      </w:r>
      <w:r w:rsidR="007636D8">
        <w:rPr>
          <w:rFonts w:cs="Times New Roman"/>
          <w:szCs w:val="24"/>
        </w:rPr>
        <w:t xml:space="preserve">los diferentes estamentos del Estado (Nacional, Provincial y Local), las Instituciones </w:t>
      </w:r>
      <w:r>
        <w:rPr>
          <w:rFonts w:cs="Times New Roman"/>
          <w:szCs w:val="24"/>
        </w:rPr>
        <w:t>intermedias</w:t>
      </w:r>
      <w:r w:rsidR="00566719">
        <w:rPr>
          <w:rFonts w:cs="Times New Roman"/>
          <w:szCs w:val="24"/>
        </w:rPr>
        <w:t xml:space="preserve"> </w:t>
      </w:r>
      <w:r w:rsidR="007636D8">
        <w:rPr>
          <w:rFonts w:cs="Times New Roman"/>
          <w:szCs w:val="24"/>
        </w:rPr>
        <w:t>y los organismos de Ciencia y Técnica</w:t>
      </w:r>
      <w:r w:rsidR="00566719">
        <w:rPr>
          <w:rFonts w:cs="Times New Roman"/>
          <w:szCs w:val="24"/>
        </w:rPr>
        <w:t>.</w:t>
      </w:r>
    </w:p>
    <w:p w:rsidR="00566719" w:rsidRDefault="00566719" w:rsidP="00D207FF">
      <w:pPr>
        <w:rPr>
          <w:rFonts w:cs="Times New Roman"/>
          <w:szCs w:val="24"/>
        </w:rPr>
      </w:pPr>
      <w:r>
        <w:rPr>
          <w:rFonts w:cs="Times New Roman"/>
          <w:szCs w:val="24"/>
        </w:rPr>
        <w:t>En tal sentido, se aboga por la puesta en valor de las diversas materias primas originadas localmente, a los fines de</w:t>
      </w:r>
      <w:r w:rsidR="00A707FD">
        <w:rPr>
          <w:rFonts w:cs="Times New Roman"/>
          <w:szCs w:val="24"/>
        </w:rPr>
        <w:t xml:space="preserve"> que sean los </w:t>
      </w:r>
      <w:r w:rsidR="00EB761F">
        <w:rPr>
          <w:rFonts w:cs="Times New Roman"/>
          <w:szCs w:val="24"/>
        </w:rPr>
        <w:t xml:space="preserve">productores agropecuarios quienes protagonicen tales procesos y que </w:t>
      </w:r>
      <w:r w:rsidR="00747DD8">
        <w:rPr>
          <w:rFonts w:cs="Times New Roman"/>
          <w:szCs w:val="24"/>
        </w:rPr>
        <w:t>los traduzcan</w:t>
      </w:r>
      <w:r w:rsidR="00EB761F">
        <w:rPr>
          <w:rFonts w:cs="Times New Roman"/>
          <w:szCs w:val="24"/>
        </w:rPr>
        <w:t xml:space="preserve"> en circuitos virtuosos de desarrollo territorial.</w:t>
      </w:r>
    </w:p>
    <w:p w:rsidR="001F4EDF" w:rsidRDefault="00D720FF" w:rsidP="00D207FF">
      <w:pPr>
        <w:rPr>
          <w:rFonts w:cs="Times New Roman"/>
          <w:szCs w:val="24"/>
        </w:rPr>
      </w:pPr>
      <w:r>
        <w:rPr>
          <w:rFonts w:cs="Times New Roman"/>
          <w:szCs w:val="24"/>
        </w:rPr>
        <w:t xml:space="preserve">A pesar </w:t>
      </w:r>
      <w:r w:rsidR="00506DEC">
        <w:rPr>
          <w:rFonts w:cs="Times New Roman"/>
          <w:szCs w:val="24"/>
        </w:rPr>
        <w:t xml:space="preserve">de </w:t>
      </w:r>
      <w:r w:rsidR="001F4EDF">
        <w:rPr>
          <w:rFonts w:cs="Times New Roman"/>
          <w:szCs w:val="24"/>
        </w:rPr>
        <w:t>lo</w:t>
      </w:r>
      <w:r w:rsidR="00A707FD">
        <w:rPr>
          <w:rFonts w:cs="Times New Roman"/>
          <w:szCs w:val="24"/>
        </w:rPr>
        <w:t>s esfuerzos realizados</w:t>
      </w:r>
      <w:r w:rsidR="001F4EDF">
        <w:rPr>
          <w:rFonts w:cs="Times New Roman"/>
          <w:szCs w:val="24"/>
        </w:rPr>
        <w:t xml:space="preserve">, </w:t>
      </w:r>
      <w:r w:rsidR="00506DEC">
        <w:rPr>
          <w:rFonts w:cs="Times New Roman"/>
          <w:szCs w:val="24"/>
        </w:rPr>
        <w:t>se encuentra pendiente</w:t>
      </w:r>
      <w:r w:rsidR="001B31A4">
        <w:rPr>
          <w:rFonts w:cs="Times New Roman"/>
          <w:szCs w:val="24"/>
        </w:rPr>
        <w:t xml:space="preserve"> aún</w:t>
      </w:r>
      <w:r w:rsidR="00506DEC">
        <w:rPr>
          <w:rFonts w:cs="Times New Roman"/>
          <w:szCs w:val="24"/>
        </w:rPr>
        <w:t xml:space="preserve"> la tarea de</w:t>
      </w:r>
      <w:r>
        <w:rPr>
          <w:rFonts w:cs="Times New Roman"/>
          <w:szCs w:val="24"/>
        </w:rPr>
        <w:t xml:space="preserve"> avanzar en la</w:t>
      </w:r>
      <w:r w:rsidR="00506DEC">
        <w:rPr>
          <w:rFonts w:cs="Times New Roman"/>
          <w:szCs w:val="24"/>
        </w:rPr>
        <w:t xml:space="preserve"> constr</w:t>
      </w:r>
      <w:r>
        <w:rPr>
          <w:rFonts w:cs="Times New Roman"/>
          <w:szCs w:val="24"/>
        </w:rPr>
        <w:t>ucción de</w:t>
      </w:r>
      <w:r w:rsidR="00506DEC">
        <w:rPr>
          <w:rFonts w:cs="Times New Roman"/>
          <w:szCs w:val="24"/>
        </w:rPr>
        <w:t xml:space="preserve"> modalidades de </w:t>
      </w:r>
      <w:r>
        <w:rPr>
          <w:rFonts w:cs="Times New Roman"/>
          <w:szCs w:val="24"/>
        </w:rPr>
        <w:t>trabajo articulado</w:t>
      </w:r>
      <w:r w:rsidR="00506DEC">
        <w:rPr>
          <w:rFonts w:cs="Times New Roman"/>
          <w:szCs w:val="24"/>
        </w:rPr>
        <w:t xml:space="preserve"> entre el Estado y los actores privados, </w:t>
      </w:r>
      <w:r>
        <w:rPr>
          <w:rFonts w:cs="Times New Roman"/>
          <w:szCs w:val="24"/>
        </w:rPr>
        <w:t>que atiendan a las particularidades de esta situación</w:t>
      </w:r>
      <w:r w:rsidR="00EA765F">
        <w:rPr>
          <w:rFonts w:cs="Times New Roman"/>
          <w:szCs w:val="24"/>
        </w:rPr>
        <w:t>.</w:t>
      </w:r>
      <w:r w:rsidR="001B31A4">
        <w:rPr>
          <w:rFonts w:cs="Times New Roman"/>
          <w:szCs w:val="24"/>
        </w:rPr>
        <w:t xml:space="preserve"> Es</w:t>
      </w:r>
      <w:r>
        <w:rPr>
          <w:rFonts w:cs="Times New Roman"/>
          <w:szCs w:val="24"/>
        </w:rPr>
        <w:t>to se explica en parte por la convivencia de diferentes interpretaci</w:t>
      </w:r>
      <w:r w:rsidR="00E42DA2">
        <w:rPr>
          <w:rFonts w:cs="Times New Roman"/>
          <w:szCs w:val="24"/>
        </w:rPr>
        <w:t>ones ligadas</w:t>
      </w:r>
      <w:r>
        <w:rPr>
          <w:rFonts w:cs="Times New Roman"/>
          <w:szCs w:val="24"/>
        </w:rPr>
        <w:t xml:space="preserve"> al concepto de “agregado de valor”</w:t>
      </w:r>
      <w:r w:rsidR="004E216E">
        <w:rPr>
          <w:rFonts w:cs="Times New Roman"/>
          <w:szCs w:val="24"/>
        </w:rPr>
        <w:t xml:space="preserve"> y la ausencia de un protocolo de trabajo adecuado</w:t>
      </w:r>
      <w:r>
        <w:rPr>
          <w:rFonts w:cs="Times New Roman"/>
          <w:szCs w:val="24"/>
        </w:rPr>
        <w:t xml:space="preserve"> q</w:t>
      </w:r>
      <w:r w:rsidR="004E216E">
        <w:rPr>
          <w:rFonts w:cs="Times New Roman"/>
          <w:szCs w:val="24"/>
        </w:rPr>
        <w:t>ue facilite tal interacción</w:t>
      </w:r>
      <w:r>
        <w:rPr>
          <w:rFonts w:cs="Times New Roman"/>
          <w:szCs w:val="24"/>
        </w:rPr>
        <w:t>.</w:t>
      </w:r>
    </w:p>
    <w:p w:rsidR="00D720FF" w:rsidRDefault="00D720FF" w:rsidP="00D207FF">
      <w:pPr>
        <w:rPr>
          <w:rFonts w:cs="Times New Roman"/>
          <w:szCs w:val="24"/>
        </w:rPr>
      </w:pPr>
      <w:r>
        <w:rPr>
          <w:rFonts w:cs="Times New Roman"/>
          <w:szCs w:val="24"/>
        </w:rPr>
        <w:t>Desde el año 2018, en el marco</w:t>
      </w:r>
      <w:r w:rsidR="00962EEF">
        <w:rPr>
          <w:rFonts w:cs="Times New Roman"/>
          <w:szCs w:val="24"/>
        </w:rPr>
        <w:t xml:space="preserve"> del Convenio Específico suscripto entre INTA y AAPRESID</w:t>
      </w:r>
      <w:r w:rsidR="00A707FD">
        <w:rPr>
          <w:rStyle w:val="Refdenotaalpie"/>
          <w:rFonts w:cs="Times New Roman"/>
          <w:szCs w:val="24"/>
        </w:rPr>
        <w:footnoteReference w:id="1"/>
      </w:r>
      <w:r w:rsidR="00A707FD">
        <w:rPr>
          <w:rFonts w:cs="Times New Roman"/>
          <w:szCs w:val="24"/>
        </w:rPr>
        <w:t>, se ha puesto en marcha la Primer Chacra de “Valor Agregado”, la cual nuclea a productores agropecuarios e investigadores, con el ob</w:t>
      </w:r>
      <w:r w:rsidR="004E216E">
        <w:rPr>
          <w:rFonts w:cs="Times New Roman"/>
          <w:szCs w:val="24"/>
        </w:rPr>
        <w:t xml:space="preserve">jeto de que lo primeros avancen asociativamente </w:t>
      </w:r>
      <w:r w:rsidR="00AF4058">
        <w:rPr>
          <w:rFonts w:cs="Times New Roman"/>
          <w:szCs w:val="24"/>
        </w:rPr>
        <w:t>hacia procesos de agregado de valor</w:t>
      </w:r>
      <w:r w:rsidR="004E216E">
        <w:rPr>
          <w:rFonts w:cs="Times New Roman"/>
          <w:szCs w:val="24"/>
        </w:rPr>
        <w:t xml:space="preserve"> de sus producciones.</w:t>
      </w:r>
    </w:p>
    <w:p w:rsidR="00A257BC" w:rsidRPr="00350B0F" w:rsidRDefault="00440245" w:rsidP="00A257BC">
      <w:pPr>
        <w:rPr>
          <w:rFonts w:cs="Times New Roman"/>
          <w:szCs w:val="24"/>
        </w:rPr>
      </w:pPr>
      <w:r>
        <w:rPr>
          <w:rFonts w:cs="Times New Roman"/>
          <w:szCs w:val="24"/>
        </w:rPr>
        <w:t>Por ello</w:t>
      </w:r>
      <w:r w:rsidR="00D207FF" w:rsidRPr="007C60D0">
        <w:rPr>
          <w:rFonts w:cs="Times New Roman"/>
          <w:szCs w:val="24"/>
        </w:rPr>
        <w:t xml:space="preserve">, el objetivo este trabajo de investigación es </w:t>
      </w:r>
      <w:r w:rsidR="008502FF">
        <w:rPr>
          <w:rFonts w:cs="Times New Roman"/>
          <w:szCs w:val="24"/>
        </w:rPr>
        <w:t>dar cuenta de la propuesta</w:t>
      </w:r>
      <w:r>
        <w:rPr>
          <w:rFonts w:cs="Times New Roman"/>
          <w:szCs w:val="24"/>
        </w:rPr>
        <w:t xml:space="preserve"> teórico-</w:t>
      </w:r>
      <w:r w:rsidR="008502FF">
        <w:rPr>
          <w:rFonts w:cs="Times New Roman"/>
          <w:szCs w:val="24"/>
        </w:rPr>
        <w:t>metodológica implementada en el marco de la articulación público-privada de la Chacra “Valor Ag</w:t>
      </w:r>
      <w:r>
        <w:rPr>
          <w:rFonts w:cs="Times New Roman"/>
          <w:szCs w:val="24"/>
        </w:rPr>
        <w:t>regado”</w:t>
      </w:r>
      <w:r w:rsidR="008502FF">
        <w:rPr>
          <w:rFonts w:cs="Times New Roman"/>
          <w:szCs w:val="24"/>
        </w:rPr>
        <w:t xml:space="preserve"> y e</w:t>
      </w:r>
      <w:r>
        <w:rPr>
          <w:rFonts w:cs="Times New Roman"/>
          <w:szCs w:val="24"/>
        </w:rPr>
        <w:t>l</w:t>
      </w:r>
      <w:r w:rsidR="00563ECC">
        <w:rPr>
          <w:rFonts w:cs="Times New Roman"/>
          <w:szCs w:val="24"/>
        </w:rPr>
        <w:t xml:space="preserve"> estadio de avance de la misma. Particularmente, se revisan los hitos metodológicos correspond</w:t>
      </w:r>
      <w:r w:rsidR="005B50AE">
        <w:rPr>
          <w:rFonts w:cs="Times New Roman"/>
          <w:szCs w:val="24"/>
        </w:rPr>
        <w:t>ientes a cada fase de evolución</w:t>
      </w:r>
      <w:r w:rsidR="0079454D">
        <w:rPr>
          <w:rFonts w:cs="Times New Roman"/>
          <w:szCs w:val="24"/>
        </w:rPr>
        <w:t xml:space="preserve"> de esta</w:t>
      </w:r>
      <w:r w:rsidR="00563ECC">
        <w:rPr>
          <w:rFonts w:cs="Times New Roman"/>
          <w:szCs w:val="24"/>
        </w:rPr>
        <w:t xml:space="preserve"> articulación.</w:t>
      </w:r>
    </w:p>
    <w:p w:rsidR="00350B0F" w:rsidRPr="00350B0F" w:rsidRDefault="00350B0F" w:rsidP="00350B0F">
      <w:pPr>
        <w:pStyle w:val="Ttulo1"/>
        <w:numPr>
          <w:ilvl w:val="0"/>
          <w:numId w:val="3"/>
        </w:numPr>
        <w:tabs>
          <w:tab w:val="left" w:pos="284"/>
        </w:tabs>
        <w:ind w:left="0" w:firstLine="0"/>
        <w:rPr>
          <w:rFonts w:cs="Times New Roman"/>
        </w:rPr>
      </w:pPr>
      <w:r w:rsidRPr="00350B0F">
        <w:rPr>
          <w:rFonts w:cs="Times New Roman"/>
        </w:rPr>
        <w:lastRenderedPageBreak/>
        <w:t>Marco teórico y antecedentes</w:t>
      </w:r>
    </w:p>
    <w:p w:rsidR="00CF1D53" w:rsidRDefault="002D5A0F" w:rsidP="00350B0F">
      <w:r>
        <w:t>Para la construcción del marco teórico propuesto se rescatan, por un lado, aportes provenientes de la economía agroalimentaria y agroindustrial relativos a la conc</w:t>
      </w:r>
      <w:r w:rsidR="00FE6D1E">
        <w:t>eptualización del valor agregado;</w:t>
      </w:r>
      <w:r>
        <w:t xml:space="preserve"> y por el otro, aquellos enfoqu</w:t>
      </w:r>
      <w:r w:rsidR="003548EB">
        <w:t>e</w:t>
      </w:r>
      <w:r>
        <w:t>s ligados a la cooperación interem</w:t>
      </w:r>
      <w:r w:rsidR="005B50AE">
        <w:t xml:space="preserve">presarial, con eje en </w:t>
      </w:r>
      <w:r w:rsidR="00AB6987">
        <w:t xml:space="preserve"> los acuerdos o redes como objeto de estudio.</w:t>
      </w:r>
    </w:p>
    <w:p w:rsidR="00EB1CC9" w:rsidRDefault="00EB1CC9" w:rsidP="00350B0F">
      <w:r>
        <w:t xml:space="preserve">Los primeros intentos de conceptualización del valor agregado en agricultura se remontan hacia la década de 1990, </w:t>
      </w:r>
      <w:r w:rsidR="00C45E83">
        <w:t>motivados por</w:t>
      </w:r>
      <w:r w:rsidR="005C70A8">
        <w:t xml:space="preserve"> un contexto de</w:t>
      </w:r>
      <w:r>
        <w:t xml:space="preserve"> baja tendencial de los ingresos de las</w:t>
      </w:r>
      <w:r w:rsidR="005C70A8">
        <w:t xml:space="preserve"> explotaciones agropecuarias y un</w:t>
      </w:r>
      <w:r>
        <w:t>a reducida participación</w:t>
      </w:r>
      <w:r w:rsidR="005E3ACE">
        <w:t xml:space="preserve"> de éstas</w:t>
      </w:r>
      <w:r>
        <w:t xml:space="preserve"> en la renta total de las </w:t>
      </w:r>
      <w:r w:rsidR="005E3ACE">
        <w:t>C</w:t>
      </w:r>
      <w:r>
        <w:t>adenas (</w:t>
      </w:r>
      <w:proofErr w:type="spellStart"/>
      <w:r>
        <w:t>Bachmann</w:t>
      </w:r>
      <w:proofErr w:type="spellEnd"/>
      <w:r>
        <w:t xml:space="preserve"> y </w:t>
      </w:r>
      <w:proofErr w:type="spellStart"/>
      <w:r>
        <w:t>Gegner</w:t>
      </w:r>
      <w:proofErr w:type="spellEnd"/>
      <w:r>
        <w:t xml:space="preserve">, 2002; </w:t>
      </w:r>
      <w:proofErr w:type="spellStart"/>
      <w:r w:rsidR="00A73A8B">
        <w:t>Born</w:t>
      </w:r>
      <w:proofErr w:type="spellEnd"/>
      <w:r w:rsidR="00A73A8B">
        <w:t xml:space="preserve"> y </w:t>
      </w:r>
      <w:proofErr w:type="spellStart"/>
      <w:r w:rsidR="00A73A8B">
        <w:t>Bach</w:t>
      </w:r>
      <w:r>
        <w:t>man</w:t>
      </w:r>
      <w:r w:rsidR="00A73A8B">
        <w:t>n</w:t>
      </w:r>
      <w:proofErr w:type="spellEnd"/>
      <w:r>
        <w:t>, 2006; IICA, 201</w:t>
      </w:r>
      <w:r w:rsidR="0095738D">
        <w:t>5</w:t>
      </w:r>
      <w:r>
        <w:t xml:space="preserve">). </w:t>
      </w:r>
      <w:r w:rsidR="00A73A8B">
        <w:t xml:space="preserve">Por su parte, </w:t>
      </w:r>
      <w:r>
        <w:t xml:space="preserve">Lu y </w:t>
      </w:r>
      <w:proofErr w:type="spellStart"/>
      <w:r>
        <w:t>Dudensing</w:t>
      </w:r>
      <w:proofErr w:type="spellEnd"/>
      <w:r>
        <w:t xml:space="preserve"> (2015)</w:t>
      </w:r>
      <w:r w:rsidR="00A15B51">
        <w:t xml:space="preserve"> </w:t>
      </w:r>
      <w:r w:rsidR="00A73A8B">
        <w:t xml:space="preserve">señalan que el valor agregado </w:t>
      </w:r>
      <w:r w:rsidR="00A15B51">
        <w:t>ha sido</w:t>
      </w:r>
      <w:r w:rsidR="00AB6987">
        <w:t xml:space="preserve"> considerado como una</w:t>
      </w:r>
      <w:r w:rsidR="00A15B51">
        <w:t xml:space="preserve"> estrategia</w:t>
      </w:r>
      <w:r w:rsidR="00AB6987">
        <w:t xml:space="preserve"> destacada</w:t>
      </w:r>
      <w:r w:rsidR="00A15B51">
        <w:t xml:space="preserve">, tanto para la agricultura empresarial como para el desarrollo </w:t>
      </w:r>
      <w:r w:rsidR="009E34FC">
        <w:t>rural (</w:t>
      </w:r>
      <w:r w:rsidR="005E3ACE">
        <w:t>K</w:t>
      </w:r>
      <w:r w:rsidR="00157A08">
        <w:t xml:space="preserve">ilkenny y </w:t>
      </w:r>
      <w:proofErr w:type="spellStart"/>
      <w:r w:rsidR="00157A08">
        <w:t>Schluter</w:t>
      </w:r>
      <w:proofErr w:type="spellEnd"/>
      <w:r w:rsidR="00157A08">
        <w:t xml:space="preserve">, 2001; </w:t>
      </w:r>
      <w:proofErr w:type="spellStart"/>
      <w:r w:rsidR="00157A08">
        <w:t>Womach</w:t>
      </w:r>
      <w:proofErr w:type="spellEnd"/>
      <w:r w:rsidR="005E3ACE">
        <w:t>, 2005).</w:t>
      </w:r>
      <w:r w:rsidR="006F3F5D">
        <w:t xml:space="preserve"> Otros</w:t>
      </w:r>
      <w:r w:rsidR="00A73A8B">
        <w:t>,</w:t>
      </w:r>
      <w:r w:rsidR="006F3F5D">
        <w:t xml:space="preserve"> en cambio,</w:t>
      </w:r>
      <w:r w:rsidR="00A73A8B">
        <w:t xml:space="preserve"> plantean ciertas tensiones entre ambas estrategias, referenciando que no constituye una “panacea”, sino una mirada de largo plazo (</w:t>
      </w:r>
      <w:proofErr w:type="spellStart"/>
      <w:r w:rsidR="00A73A8B">
        <w:t>Born</w:t>
      </w:r>
      <w:proofErr w:type="spellEnd"/>
      <w:r w:rsidR="00A73A8B">
        <w:t xml:space="preserve"> y </w:t>
      </w:r>
      <w:proofErr w:type="spellStart"/>
      <w:r w:rsidR="00A73A8B">
        <w:t>Bachmann</w:t>
      </w:r>
      <w:proofErr w:type="spellEnd"/>
      <w:r w:rsidR="00A73A8B">
        <w:t>, 2006).</w:t>
      </w:r>
    </w:p>
    <w:p w:rsidR="00A73A8B" w:rsidRDefault="00A73A8B" w:rsidP="00350B0F">
      <w:r>
        <w:t xml:space="preserve">Ante esto, algunos autores enfatizan que el concepto </w:t>
      </w:r>
      <w:r w:rsidR="00FB4798">
        <w:t>es precariamente entendido por productores, políticos</w:t>
      </w:r>
      <w:r w:rsidR="006F3F5D">
        <w:t>,</w:t>
      </w:r>
      <w:r w:rsidR="00FB4798">
        <w:t xml:space="preserve"> e incluso investigadores y académicos (</w:t>
      </w:r>
      <w:proofErr w:type="spellStart"/>
      <w:r w:rsidR="00B43868">
        <w:t>Amanor-Boadu</w:t>
      </w:r>
      <w:proofErr w:type="spellEnd"/>
      <w:r w:rsidR="00B43868">
        <w:t>, 2003).</w:t>
      </w:r>
      <w:r w:rsidR="008053E8">
        <w:t xml:space="preserve"> Sin embargo</w:t>
      </w:r>
      <w:r w:rsidR="006F3F5D">
        <w:t>, se pueden identificar ciertos acuerdos respecto de las variables que lo definen, como la innovación, la coordinación interempresarial, la creación y captura de valor, la descomoditización de la producción</w:t>
      </w:r>
      <w:r w:rsidR="001C74F3">
        <w:t xml:space="preserve"> y las actividades</w:t>
      </w:r>
      <w:r w:rsidR="006F3F5D">
        <w:t>.</w:t>
      </w:r>
    </w:p>
    <w:p w:rsidR="001074BC" w:rsidRDefault="005E391A" w:rsidP="008053E8">
      <w:r>
        <w:t>Básicamente, estos acuerdos se plasman en que las estrategias de valor agregado</w:t>
      </w:r>
      <w:r w:rsidR="00965A90">
        <w:t xml:space="preserve"> se caracterizan en </w:t>
      </w:r>
      <w:r w:rsidR="001C74F3">
        <w:t>que los productores sean</w:t>
      </w:r>
      <w:r w:rsidR="00965A90">
        <w:t xml:space="preserve"> recompensado</w:t>
      </w:r>
      <w:r w:rsidR="00C03AF5">
        <w:t>s</w:t>
      </w:r>
      <w:r w:rsidR="00965A90">
        <w:t xml:space="preserve"> por </w:t>
      </w:r>
      <w:r w:rsidR="001C74F3">
        <w:t xml:space="preserve">emprender </w:t>
      </w:r>
      <w:r w:rsidR="00965A90">
        <w:t>una actividad que tradicionalmente ha sido r</w:t>
      </w:r>
      <w:r w:rsidR="00FE6D1E">
        <w:t>ealizada por otro eslabón,</w:t>
      </w:r>
      <w:r w:rsidR="00965A90">
        <w:t xml:space="preserve"> o por realizar alguna actividad que nunca hay</w:t>
      </w:r>
      <w:r w:rsidR="00C73C4E">
        <w:t>a</w:t>
      </w:r>
      <w:r w:rsidR="00965A90">
        <w:t xml:space="preserve"> sido realizada en la Cadena (</w:t>
      </w:r>
      <w:r w:rsidR="001C74F3">
        <w:t>Evans, 2012)</w:t>
      </w:r>
      <w:r w:rsidR="00C03AF5">
        <w:t xml:space="preserve">. </w:t>
      </w:r>
    </w:p>
    <w:p w:rsidR="008053E8" w:rsidRDefault="00C03AF5" w:rsidP="001074BC">
      <w:r>
        <w:t>En la misma línea, Castellano y Goizueta (2015, 2017</w:t>
      </w:r>
      <w:r w:rsidR="00F27DAE">
        <w:t>a</w:t>
      </w:r>
      <w:r>
        <w:t xml:space="preserve">), </w:t>
      </w:r>
      <w:r w:rsidR="008053E8">
        <w:t>definen a las Iniciativas de Agregado de Valor (IAV) “…como el reposicionamiento efectivo que logran los sujetos productivos locales en el Sistema Agroalimentario y Agroindustrial al tomar bajo su comando nuevas actividades en las Cadenas</w:t>
      </w:r>
      <w:r w:rsidR="008053E8" w:rsidRPr="008053E8">
        <w:t xml:space="preserve"> productivas y co</w:t>
      </w:r>
      <w:r w:rsidR="008053E8">
        <w:t>merciales de las que participan”.</w:t>
      </w:r>
      <w:r w:rsidR="001074BC">
        <w:t xml:space="preserve"> El núcleo de la definición se ampara en el </w:t>
      </w:r>
      <w:r w:rsidR="001074BC" w:rsidRPr="001074BC">
        <w:rPr>
          <w:i/>
        </w:rPr>
        <w:t>reposicionamiento</w:t>
      </w:r>
      <w:r w:rsidR="001074BC">
        <w:t xml:space="preserve">, el cual requiere de la puesta en valor económico de una innovación que induzca la reestructuración de las cadenas en cuestión, en favor de acrecentar las capacidades autónomas de desarrollo de tales sujetos productivos, principalmente los de micro, pequeña y mediana escala. O sea, que la motivación está en afianzar al productor a la Cadena, no </w:t>
      </w:r>
      <w:r w:rsidR="00691ECF">
        <w:t xml:space="preserve">sólo </w:t>
      </w:r>
      <w:r w:rsidR="001074BC">
        <w:t>en entender la IAV como una oportunidad de inversión.</w:t>
      </w:r>
    </w:p>
    <w:p w:rsidR="001074BC" w:rsidRDefault="006C2C0D" w:rsidP="001074BC">
      <w:r>
        <w:lastRenderedPageBreak/>
        <w:t xml:space="preserve">Desde esta óptica, cabe mencionar aquellos estudios de IAV en el marco de la Cadena de la Soja, Maíz, Leche y Carne Bovina (Castellano y Goizueta, 2011; Goizueta, 2014; Castellano, 2014; </w:t>
      </w:r>
      <w:r w:rsidR="002912AC">
        <w:t xml:space="preserve">Grasa </w:t>
      </w:r>
      <w:r w:rsidR="002912AC">
        <w:rPr>
          <w:i/>
        </w:rPr>
        <w:t>et al</w:t>
      </w:r>
      <w:r w:rsidR="002912AC">
        <w:t>, 2017)</w:t>
      </w:r>
      <w:r w:rsidR="004C40AB">
        <w:t>.</w:t>
      </w:r>
    </w:p>
    <w:p w:rsidR="004C40AB" w:rsidRDefault="001A3280" w:rsidP="001074BC">
      <w:r>
        <w:t>Importantes</w:t>
      </w:r>
      <w:r w:rsidR="009E34FC">
        <w:t xml:space="preserve"> contribuciones desde la cooperación interempresarial se caracterizan por dar una visión dinámica del proceso de gestación y desarrollo de los acuerdos. Existen aproximaciones desde la gestión empresarial (</w:t>
      </w:r>
      <w:proofErr w:type="spellStart"/>
      <w:r w:rsidR="009E34FC">
        <w:t>Whipple</w:t>
      </w:r>
      <w:proofErr w:type="spellEnd"/>
      <w:r w:rsidR="009E34FC">
        <w:t xml:space="preserve"> y </w:t>
      </w:r>
      <w:proofErr w:type="spellStart"/>
      <w:r w:rsidR="009E34FC">
        <w:t>Frankel</w:t>
      </w:r>
      <w:proofErr w:type="spellEnd"/>
      <w:r w:rsidR="009E34FC">
        <w:t>, 1998; Austin, 2003), así como otras provenientes desde la sociología de las organizaciones (</w:t>
      </w:r>
      <w:proofErr w:type="spellStart"/>
      <w:r w:rsidR="009E34FC">
        <w:t>Latour</w:t>
      </w:r>
      <w:proofErr w:type="spellEnd"/>
      <w:r w:rsidR="009E34FC">
        <w:t xml:space="preserve">, 1989; </w:t>
      </w:r>
      <w:proofErr w:type="spellStart"/>
      <w:r w:rsidR="009E34FC">
        <w:t>Callon</w:t>
      </w:r>
      <w:proofErr w:type="spellEnd"/>
      <w:r w:rsidR="009E34FC">
        <w:t xml:space="preserve"> </w:t>
      </w:r>
      <w:r w:rsidR="009E34FC">
        <w:rPr>
          <w:i/>
        </w:rPr>
        <w:t>et al</w:t>
      </w:r>
      <w:r w:rsidR="009E34FC">
        <w:t xml:space="preserve">, 1995; </w:t>
      </w:r>
      <w:proofErr w:type="spellStart"/>
      <w:r w:rsidR="009E34FC">
        <w:t>Callon</w:t>
      </w:r>
      <w:proofErr w:type="spellEnd"/>
      <w:r w:rsidR="009E34FC">
        <w:t>, 2001)</w:t>
      </w:r>
      <w:r>
        <w:t>.</w:t>
      </w:r>
      <w:r w:rsidR="007D6298">
        <w:t xml:space="preserve"> Desde esta última, se pone el acento en reconstruir los procesos que die</w:t>
      </w:r>
      <w:r w:rsidR="007F4D89">
        <w:t>ron origen a la red, entendida e</w:t>
      </w:r>
      <w:r w:rsidR="007D6298">
        <w:t xml:space="preserve">sta como una meta organización, con actores </w:t>
      </w:r>
      <w:r w:rsidR="005943AF">
        <w:t xml:space="preserve">heterogéneos </w:t>
      </w:r>
      <w:r w:rsidR="007D6298">
        <w:t xml:space="preserve">individuales o colectivos, definidos por sus roles, identidad y plan de acción. Es decir, la red es homóloga al concepto de “organización” o “acuerdo”. </w:t>
      </w:r>
      <w:r w:rsidR="007D6298">
        <w:br/>
        <w:t xml:space="preserve">Además de esta categoría analítica (Red), se incorporan otras como: traducción, convergencia, irreversibilidad, </w:t>
      </w:r>
      <w:r w:rsidR="00F322D2">
        <w:t>portavoz, intermediario. Todo en función de precisar las fases que atraviesa una red, desde su conformación, su funcionamiento y sostenibilidad.</w:t>
      </w:r>
      <w:r w:rsidR="007D6298">
        <w:t xml:space="preserve"> </w:t>
      </w:r>
    </w:p>
    <w:p w:rsidR="00F322D2" w:rsidRDefault="005943AF" w:rsidP="001074BC">
      <w:r>
        <w:t xml:space="preserve">Puntualmente, por </w:t>
      </w:r>
      <w:r w:rsidRPr="005943AF">
        <w:rPr>
          <w:i/>
        </w:rPr>
        <w:t>traducción</w:t>
      </w:r>
      <w:r>
        <w:t xml:space="preserve"> se hace referencia a la recomposición de un mensaje, de un hecho, de una información, que permita establecer un vínculo entre los distintos actores y que deviene en la creación de espacios de negociación. Y por </w:t>
      </w:r>
      <w:r w:rsidRPr="005943AF">
        <w:rPr>
          <w:i/>
        </w:rPr>
        <w:t>convergencia</w:t>
      </w:r>
      <w:r>
        <w:t>, la condición necesaria para alcanzar la estabilidad de la red, la cual expresa el grado de acuerdo engendrado mediante una serie de traducciones. Una convergencia fuerte</w:t>
      </w:r>
      <w:r w:rsidR="00CD4FB1">
        <w:t xml:space="preserve"> implica conductas previsibles en el marco del acuerdo.</w:t>
      </w:r>
    </w:p>
    <w:p w:rsidR="000C4138" w:rsidRDefault="000C4138" w:rsidP="001074BC">
      <w:r>
        <w:t>Como antecedentes en el Sistema Agroalimentario y Agroindustrial se ha utilizado esta aproximación metodológica para el análisis de las siguientes articulaciones</w:t>
      </w:r>
      <w:r w:rsidR="002F03C9">
        <w:t xml:space="preserve"> público-privadas</w:t>
      </w:r>
      <w:r>
        <w:t xml:space="preserve">: Caso SANCOR-CERELA (CONICET); Convenio INTA-Industrias Fideeras; y, Convenio INTA-Cooperativas Algodoneras. </w:t>
      </w:r>
    </w:p>
    <w:p w:rsidR="00CF1D53" w:rsidRPr="00A257BC" w:rsidRDefault="00CF1D53" w:rsidP="00513622"/>
    <w:p w:rsidR="00990D59" w:rsidRDefault="00350B0F" w:rsidP="00990D59">
      <w:pPr>
        <w:pStyle w:val="Ttulo1"/>
        <w:numPr>
          <w:ilvl w:val="0"/>
          <w:numId w:val="3"/>
        </w:numPr>
        <w:tabs>
          <w:tab w:val="left" w:pos="284"/>
        </w:tabs>
        <w:ind w:left="0" w:firstLine="0"/>
        <w:rPr>
          <w:rFonts w:cs="Times New Roman"/>
        </w:rPr>
      </w:pPr>
      <w:r w:rsidRPr="00350B0F">
        <w:rPr>
          <w:rFonts w:cs="Times New Roman"/>
        </w:rPr>
        <w:t>Metodología</w:t>
      </w:r>
    </w:p>
    <w:p w:rsidR="00513622" w:rsidRDefault="00C45054" w:rsidP="00513622">
      <w:r>
        <w:t>En esta investigación se plantea una metodolog</w:t>
      </w:r>
      <w:r w:rsidR="00F906DC">
        <w:t xml:space="preserve">ía </w:t>
      </w:r>
      <w:proofErr w:type="spellStart"/>
      <w:r w:rsidR="00F906DC">
        <w:t>cuali</w:t>
      </w:r>
      <w:proofErr w:type="spellEnd"/>
      <w:r w:rsidR="00F906DC">
        <w:t>-cuantitativa</w:t>
      </w:r>
      <w:r>
        <w:t xml:space="preserve"> basada en el estudio de caso de la Chacra Valor Agregado (Convenio INTA-AAPRESID).</w:t>
      </w:r>
      <w:r w:rsidR="00F906DC">
        <w:t xml:space="preserve"> El estudio que se propone es de tipo correlacional-explicativo, lo que permite ahondar no sólo en las relaciones intrínsecas de los conceptos sino también en las causas que les dieron origen.</w:t>
      </w:r>
    </w:p>
    <w:p w:rsidR="002D5A09" w:rsidRDefault="00F906DC" w:rsidP="00513622">
      <w:r>
        <w:t>Las fuentes de información utilizadas han sido tanto primarias como secundarias. Respecto de la información primaria, se estructuraron dos dispositivos:</w:t>
      </w:r>
      <w:r w:rsidR="00A6311D">
        <w:t xml:space="preserve"> se realizaron entrevistas semiestructuradas presenciales a los 18 productores miembros de la Chacra, durante el lapso de enero-marzo del corriente año; y se recabó información de los 6 </w:t>
      </w:r>
      <w:r w:rsidR="00A6311D">
        <w:lastRenderedPageBreak/>
        <w:t>Talleres realizados en el marco del acuerdo, desde febrero de 2017 a mayo de 2019, de los cuales participaron todos los actores involucrados.</w:t>
      </w:r>
    </w:p>
    <w:p w:rsidR="00E3458C" w:rsidRDefault="00E3458C" w:rsidP="00513622">
      <w:r>
        <w:t>Como fuentes secundarias se recurrió a las publicaciones del Grupo de Investigación en Valor Agregado de la EEA Balcarce, Informes Sectoriales de Cadenas del ex Ministerio de Hacienda y Finanzas Públicas de la Nación, y los Informes Parciales y Finales de las restantes Chacras puestas en marcha en el marco del Convenio (INTA-APPRESID), con anterioridad a la Chacra Valor Agregado.</w:t>
      </w:r>
    </w:p>
    <w:p w:rsidR="003A513B" w:rsidRDefault="00E3458C" w:rsidP="00513622">
      <w:r>
        <w:t>Toda la información referida se estructuró en función de las etapas de evolución del acuerdo, siguiendo la metodología prop</w:t>
      </w:r>
      <w:r w:rsidR="00A21939">
        <w:t>uesta desde la Sociología de la</w:t>
      </w:r>
      <w:r>
        <w:t xml:space="preserve"> Traducción y adaptada al efecto: </w:t>
      </w:r>
      <w:r>
        <w:rPr>
          <w:rFonts w:cs="Times New Roman"/>
          <w:szCs w:val="24"/>
        </w:rPr>
        <w:t>Contexto y Problematización; Proceso de Negociación y Convergencia; y Funcionamiento de la Articulación</w:t>
      </w:r>
    </w:p>
    <w:p w:rsidR="00E72B5A" w:rsidRPr="00513622" w:rsidRDefault="00E72B5A" w:rsidP="00513622"/>
    <w:p w:rsidR="00A47072" w:rsidRPr="00656C41" w:rsidRDefault="00656C41" w:rsidP="00350B0F">
      <w:pPr>
        <w:pStyle w:val="Prrafodelista"/>
        <w:numPr>
          <w:ilvl w:val="0"/>
          <w:numId w:val="3"/>
        </w:numPr>
        <w:tabs>
          <w:tab w:val="left" w:pos="284"/>
        </w:tabs>
        <w:ind w:left="0" w:firstLine="0"/>
        <w:contextualSpacing w:val="0"/>
        <w:rPr>
          <w:b/>
          <w:lang w:val="es-ES"/>
        </w:rPr>
      </w:pPr>
      <w:r>
        <w:rPr>
          <w:b/>
          <w:lang w:val="es-ES"/>
        </w:rPr>
        <w:t>Cronología de la Chacra Valor Agregado</w:t>
      </w:r>
    </w:p>
    <w:p w:rsidR="00A47072" w:rsidRDefault="006D7D28" w:rsidP="00350B0F">
      <w:pPr>
        <w:rPr>
          <w:rFonts w:cs="Times New Roman"/>
          <w:lang w:val="es-ES"/>
        </w:rPr>
      </w:pPr>
      <w:r>
        <w:rPr>
          <w:rFonts w:cs="Times New Roman"/>
          <w:lang w:val="es-ES"/>
        </w:rPr>
        <w:t>Hacia finales del año 2016, y en el marco de la presentación de las líneas de trabajo del Grupo de Investigación en Valor Agregado</w:t>
      </w:r>
      <w:r w:rsidR="00DE46FC">
        <w:rPr>
          <w:rFonts w:cs="Times New Roman"/>
          <w:lang w:val="es-ES"/>
        </w:rPr>
        <w:t xml:space="preserve"> (GIVA)</w:t>
      </w:r>
      <w:r w:rsidR="00203BD7">
        <w:rPr>
          <w:rFonts w:cs="Times New Roman"/>
          <w:lang w:val="es-ES"/>
        </w:rPr>
        <w:t xml:space="preserve"> de</w:t>
      </w:r>
      <w:r>
        <w:rPr>
          <w:rFonts w:cs="Times New Roman"/>
          <w:lang w:val="es-ES"/>
        </w:rPr>
        <w:t xml:space="preserve"> </w:t>
      </w:r>
      <w:r w:rsidR="00203BD7">
        <w:rPr>
          <w:rFonts w:cs="Times New Roman"/>
          <w:lang w:val="es-ES"/>
        </w:rPr>
        <w:t xml:space="preserve">la EEA </w:t>
      </w:r>
      <w:r w:rsidR="00E65D15">
        <w:rPr>
          <w:rFonts w:cs="Times New Roman"/>
          <w:lang w:val="es-ES"/>
        </w:rPr>
        <w:t xml:space="preserve">INTA </w:t>
      </w:r>
      <w:r w:rsidR="00203BD7">
        <w:rPr>
          <w:rFonts w:cs="Times New Roman"/>
          <w:lang w:val="es-ES"/>
        </w:rPr>
        <w:t xml:space="preserve">Balcarce </w:t>
      </w:r>
      <w:r>
        <w:rPr>
          <w:rFonts w:cs="Times New Roman"/>
          <w:lang w:val="es-ES"/>
        </w:rPr>
        <w:t xml:space="preserve">ante </w:t>
      </w:r>
      <w:r w:rsidR="00203BD7">
        <w:rPr>
          <w:rFonts w:cs="Times New Roman"/>
          <w:lang w:val="es-ES"/>
        </w:rPr>
        <w:t>el Consejo Local Asesor (CLA)</w:t>
      </w:r>
      <w:r w:rsidR="00410D79">
        <w:rPr>
          <w:rFonts w:cs="Times New Roman"/>
          <w:lang w:val="es-ES"/>
        </w:rPr>
        <w:t>, se sucedieron</w:t>
      </w:r>
      <w:r>
        <w:rPr>
          <w:rFonts w:cs="Times New Roman"/>
          <w:lang w:val="es-ES"/>
        </w:rPr>
        <w:t xml:space="preserve"> los primeros intercambios con el representante de la Regional Mar del Plata</w:t>
      </w:r>
      <w:r w:rsidR="006D0206">
        <w:rPr>
          <w:rFonts w:cs="Times New Roman"/>
          <w:lang w:val="es-ES"/>
        </w:rPr>
        <w:t xml:space="preserve"> de AAPRESID,</w:t>
      </w:r>
      <w:r w:rsidR="008C2BAB">
        <w:rPr>
          <w:rFonts w:cs="Times New Roman"/>
          <w:lang w:val="es-ES"/>
        </w:rPr>
        <w:t xml:space="preserve"> centrados en</w:t>
      </w:r>
      <w:r w:rsidR="00410D79">
        <w:rPr>
          <w:rFonts w:cs="Times New Roman"/>
          <w:lang w:val="es-ES"/>
        </w:rPr>
        <w:t xml:space="preserve"> posibles actividades </w:t>
      </w:r>
      <w:r w:rsidR="003A4EBA">
        <w:rPr>
          <w:rFonts w:cs="Times New Roman"/>
          <w:lang w:val="es-ES"/>
        </w:rPr>
        <w:t>conjuntas e</w:t>
      </w:r>
      <w:r w:rsidR="00E65D15">
        <w:rPr>
          <w:rFonts w:cs="Times New Roman"/>
          <w:lang w:val="es-ES"/>
        </w:rPr>
        <w:t>ntre ambas instituciones</w:t>
      </w:r>
      <w:r w:rsidR="00645E86">
        <w:rPr>
          <w:rFonts w:cs="Times New Roman"/>
          <w:lang w:val="es-ES"/>
        </w:rPr>
        <w:t>,</w:t>
      </w:r>
      <w:r w:rsidR="00410D79">
        <w:rPr>
          <w:rFonts w:cs="Times New Roman"/>
          <w:lang w:val="es-ES"/>
        </w:rPr>
        <w:t xml:space="preserve"> </w:t>
      </w:r>
      <w:r w:rsidR="008C2BAB">
        <w:rPr>
          <w:rFonts w:cs="Times New Roman"/>
          <w:lang w:val="es-ES"/>
        </w:rPr>
        <w:t>ligadas a</w:t>
      </w:r>
      <w:r w:rsidR="003A4EBA">
        <w:rPr>
          <w:rFonts w:cs="Times New Roman"/>
          <w:lang w:val="es-ES"/>
        </w:rPr>
        <w:t>l Valor Agregado</w:t>
      </w:r>
      <w:r w:rsidR="006D0206">
        <w:rPr>
          <w:rFonts w:cs="Times New Roman"/>
          <w:lang w:val="es-ES"/>
        </w:rPr>
        <w:t>.</w:t>
      </w:r>
      <w:r w:rsidR="008C2BAB">
        <w:rPr>
          <w:rFonts w:cs="Times New Roman"/>
          <w:lang w:val="es-ES"/>
        </w:rPr>
        <w:t xml:space="preserve"> </w:t>
      </w:r>
    </w:p>
    <w:p w:rsidR="0096101E" w:rsidRDefault="008C2BAB" w:rsidP="00350B0F">
      <w:pPr>
        <w:rPr>
          <w:rFonts w:cs="Times New Roman"/>
          <w:lang w:val="es-ES"/>
        </w:rPr>
      </w:pPr>
      <w:r>
        <w:rPr>
          <w:rFonts w:cs="Times New Roman"/>
          <w:lang w:val="es-ES"/>
        </w:rPr>
        <w:t>C</w:t>
      </w:r>
      <w:r w:rsidR="00D90799">
        <w:rPr>
          <w:rFonts w:cs="Times New Roman"/>
          <w:lang w:val="es-ES"/>
        </w:rPr>
        <w:t>omo principal emergente</w:t>
      </w:r>
      <w:r w:rsidR="00203BD7">
        <w:rPr>
          <w:rFonts w:cs="Times New Roman"/>
          <w:lang w:val="es-ES"/>
        </w:rPr>
        <w:t xml:space="preserve"> surgió la propuesta de enmarcar tales actividades dentro del Programa </w:t>
      </w:r>
      <w:r w:rsidR="00D90799">
        <w:rPr>
          <w:rFonts w:cs="Times New Roman"/>
          <w:lang w:val="es-ES"/>
        </w:rPr>
        <w:t>“</w:t>
      </w:r>
      <w:r w:rsidR="00203BD7">
        <w:rPr>
          <w:rFonts w:cs="Times New Roman"/>
          <w:lang w:val="es-ES"/>
        </w:rPr>
        <w:t>Sistema Chacras</w:t>
      </w:r>
      <w:r w:rsidR="00D90799">
        <w:rPr>
          <w:rFonts w:cs="Times New Roman"/>
          <w:lang w:val="es-ES"/>
        </w:rPr>
        <w:t>”</w:t>
      </w:r>
      <w:r w:rsidR="00203BD7">
        <w:rPr>
          <w:rFonts w:cs="Times New Roman"/>
          <w:lang w:val="es-ES"/>
        </w:rPr>
        <w:t xml:space="preserve"> gestionado por AAPRESID y articulado bajo distintos Convenios Específicos con INTA</w:t>
      </w:r>
      <w:r w:rsidR="00A40834">
        <w:rPr>
          <w:rStyle w:val="Refdenotaalpie"/>
          <w:rFonts w:cs="Times New Roman"/>
          <w:lang w:val="es-ES"/>
        </w:rPr>
        <w:footnoteReference w:id="2"/>
      </w:r>
      <w:r w:rsidR="00203BD7">
        <w:rPr>
          <w:rFonts w:cs="Times New Roman"/>
          <w:lang w:val="es-ES"/>
        </w:rPr>
        <w:t>.</w:t>
      </w:r>
      <w:r w:rsidR="00D90799">
        <w:rPr>
          <w:rFonts w:cs="Times New Roman"/>
          <w:lang w:val="es-ES"/>
        </w:rPr>
        <w:t xml:space="preserve"> Este Programa es un sistema de desarrollo</w:t>
      </w:r>
      <w:r w:rsidR="00CB60AA">
        <w:rPr>
          <w:rFonts w:cs="Times New Roman"/>
          <w:lang w:val="es-ES"/>
        </w:rPr>
        <w:t xml:space="preserve"> tecnológico </w:t>
      </w:r>
      <w:r w:rsidR="007B6D27">
        <w:rPr>
          <w:rFonts w:cs="Times New Roman"/>
          <w:lang w:val="es-ES"/>
        </w:rPr>
        <w:t xml:space="preserve"> y capacitación</w:t>
      </w:r>
      <w:r w:rsidR="00D90799">
        <w:rPr>
          <w:rFonts w:cs="Times New Roman"/>
          <w:lang w:val="es-ES"/>
        </w:rPr>
        <w:t xml:space="preserve"> que nuclea a un conjunto de productores agropecuarios en torno a una problemática común a la que se pretende dar respuesta en un lapso aproximado de 3 años y en un espacio territorial delimitado</w:t>
      </w:r>
      <w:r w:rsidR="00B302E6">
        <w:rPr>
          <w:rStyle w:val="Refdenotaalpie"/>
          <w:rFonts w:cs="Times New Roman"/>
          <w:lang w:val="es-ES"/>
        </w:rPr>
        <w:footnoteReference w:id="3"/>
      </w:r>
      <w:r w:rsidR="00D90799">
        <w:rPr>
          <w:rFonts w:cs="Times New Roman"/>
          <w:lang w:val="es-ES"/>
        </w:rPr>
        <w:t xml:space="preserve">. </w:t>
      </w:r>
    </w:p>
    <w:p w:rsidR="00D90799" w:rsidRDefault="00811DBB" w:rsidP="00350B0F">
      <w:pPr>
        <w:rPr>
          <w:rFonts w:cs="Times New Roman"/>
          <w:lang w:val="es-ES"/>
        </w:rPr>
      </w:pPr>
      <w:r>
        <w:rPr>
          <w:rFonts w:cs="Times New Roman"/>
          <w:lang w:val="es-ES"/>
        </w:rPr>
        <w:t>En términos simplificados, l</w:t>
      </w:r>
      <w:r w:rsidR="00D90799">
        <w:rPr>
          <w:rFonts w:cs="Times New Roman"/>
          <w:lang w:val="es-ES"/>
        </w:rPr>
        <w:t>a estructura de cada Chacra se compone de los propios pr</w:t>
      </w:r>
      <w:r w:rsidR="00021851">
        <w:rPr>
          <w:rFonts w:cs="Times New Roman"/>
          <w:lang w:val="es-ES"/>
        </w:rPr>
        <w:t>oductores o empresas (en promedio, entre 10</w:t>
      </w:r>
      <w:r w:rsidR="00D90799">
        <w:rPr>
          <w:rFonts w:cs="Times New Roman"/>
          <w:lang w:val="es-ES"/>
        </w:rPr>
        <w:t xml:space="preserve"> y 20),  un Gerente Técnico de Desarrollo (GTD), un</w:t>
      </w:r>
      <w:r>
        <w:rPr>
          <w:rFonts w:cs="Times New Roman"/>
          <w:lang w:val="es-ES"/>
        </w:rPr>
        <w:t xml:space="preserve"> grupo de Coordinación de AAPRESID y una Mesa de Expertos integrada por profesionales con destacada trayectoria y dominio del tema de referencia (Estatuto Sistema Chacras, 2010); entre ellos, investigadores de INTA.</w:t>
      </w:r>
    </w:p>
    <w:p w:rsidR="00644B11" w:rsidRDefault="00644B11" w:rsidP="00350B0F">
      <w:pPr>
        <w:rPr>
          <w:rFonts w:cs="Times New Roman"/>
          <w:lang w:val="es-ES"/>
        </w:rPr>
      </w:pPr>
      <w:r>
        <w:rPr>
          <w:rFonts w:cs="Times New Roman"/>
          <w:lang w:val="es-ES"/>
        </w:rPr>
        <w:lastRenderedPageBreak/>
        <w:t>Actualmente, se encuentran en funcionamiento 10 Chacras</w:t>
      </w:r>
      <w:r w:rsidR="0038076F">
        <w:rPr>
          <w:rFonts w:cs="Times New Roman"/>
          <w:lang w:val="es-ES"/>
        </w:rPr>
        <w:t>;</w:t>
      </w:r>
      <w:r w:rsidR="00CB60AA">
        <w:rPr>
          <w:rFonts w:cs="Times New Roman"/>
          <w:lang w:val="es-ES"/>
        </w:rPr>
        <w:t xml:space="preserve"> y las temáticas </w:t>
      </w:r>
      <w:r w:rsidR="0038076F">
        <w:rPr>
          <w:rFonts w:cs="Times New Roman"/>
          <w:lang w:val="es-ES"/>
        </w:rPr>
        <w:t>objeto</w:t>
      </w:r>
      <w:r w:rsidR="00CB60AA">
        <w:rPr>
          <w:rFonts w:cs="Times New Roman"/>
          <w:lang w:val="es-ES"/>
        </w:rPr>
        <w:t xml:space="preserve"> de cada una son diversas, aunque casi en su totalidad están vinculadas a problemáticas de la actividad primaria. </w:t>
      </w:r>
      <w:r w:rsidR="00454FE7">
        <w:rPr>
          <w:rFonts w:cs="Times New Roman"/>
          <w:lang w:val="es-ES"/>
        </w:rPr>
        <w:t>La excepción la cons</w:t>
      </w:r>
      <w:r w:rsidR="00021851">
        <w:rPr>
          <w:rFonts w:cs="Times New Roman"/>
          <w:lang w:val="es-ES"/>
        </w:rPr>
        <w:t>tituye la Chacra Valor Agregado.</w:t>
      </w:r>
    </w:p>
    <w:p w:rsidR="00D90799" w:rsidRDefault="00DE46FC" w:rsidP="00350B0F">
      <w:pPr>
        <w:rPr>
          <w:rFonts w:cs="Times New Roman"/>
          <w:lang w:val="es-ES"/>
        </w:rPr>
      </w:pPr>
      <w:r>
        <w:rPr>
          <w:rFonts w:cs="Times New Roman"/>
          <w:lang w:val="es-ES"/>
        </w:rPr>
        <w:t>Respecto de esta última, y a posteriori del intercambio arriba mencionado, se acordó entre el equipo de gestión del Programa, los produc</w:t>
      </w:r>
      <w:r w:rsidR="007B6D27">
        <w:rPr>
          <w:rFonts w:cs="Times New Roman"/>
          <w:lang w:val="es-ES"/>
        </w:rPr>
        <w:t xml:space="preserve">tores interesados </w:t>
      </w:r>
      <w:r>
        <w:rPr>
          <w:rFonts w:cs="Times New Roman"/>
          <w:lang w:val="es-ES"/>
        </w:rPr>
        <w:t>y los integrantes de</w:t>
      </w:r>
      <w:r w:rsidR="005E0C41">
        <w:rPr>
          <w:rFonts w:cs="Times New Roman"/>
          <w:lang w:val="es-ES"/>
        </w:rPr>
        <w:t>l</w:t>
      </w:r>
      <w:r>
        <w:rPr>
          <w:rFonts w:cs="Times New Roman"/>
          <w:lang w:val="es-ES"/>
        </w:rPr>
        <w:t xml:space="preserve"> GIVA</w:t>
      </w:r>
      <w:r w:rsidR="00E22DA9">
        <w:rPr>
          <w:rFonts w:cs="Times New Roman"/>
          <w:lang w:val="es-ES"/>
        </w:rPr>
        <w:t>, realizar una jornada de trabajo</w:t>
      </w:r>
      <w:r>
        <w:rPr>
          <w:rFonts w:cs="Times New Roman"/>
          <w:lang w:val="es-ES"/>
        </w:rPr>
        <w:t xml:space="preserve"> para discutir la problemática en cuestión y las potenciales acciones </w:t>
      </w:r>
      <w:r w:rsidR="00E22DA9">
        <w:rPr>
          <w:rFonts w:cs="Times New Roman"/>
          <w:lang w:val="es-ES"/>
        </w:rPr>
        <w:t>conjuntas a</w:t>
      </w:r>
      <w:r>
        <w:rPr>
          <w:rFonts w:cs="Times New Roman"/>
          <w:lang w:val="es-ES"/>
        </w:rPr>
        <w:t xml:space="preserve"> llevar a cabo. </w:t>
      </w:r>
      <w:r w:rsidR="00E22DA9">
        <w:rPr>
          <w:rFonts w:cs="Times New Roman"/>
          <w:lang w:val="es-ES"/>
        </w:rPr>
        <w:t>Esto se concretó durante el mes de febrero del año 2017, siendo el primer hito en el devenir de la Chacra.</w:t>
      </w:r>
    </w:p>
    <w:p w:rsidR="009011CD" w:rsidRPr="005E0C41" w:rsidRDefault="00E22DA9" w:rsidP="00350B0F">
      <w:r>
        <w:rPr>
          <w:rFonts w:cs="Times New Roman"/>
          <w:lang w:val="es-ES"/>
        </w:rPr>
        <w:t>En la Figura Nº1 se identifican los principales hitos formales en la cronología de conformación y desarrollo de esta articulación.</w:t>
      </w:r>
      <w:r w:rsidRPr="00E22DA9">
        <w:t xml:space="preserve"> </w:t>
      </w:r>
      <w:r>
        <w:t>Por su naturaleza, aquellos señalad</w:t>
      </w:r>
      <w:r w:rsidR="005E0C41">
        <w:t>os,</w:t>
      </w:r>
      <w:r w:rsidR="00645E86">
        <w:t xml:space="preserve"> responden a 3 subtipos</w:t>
      </w:r>
      <w:r w:rsidR="005E0C41">
        <w:t>.</w:t>
      </w:r>
      <w:r>
        <w:t xml:space="preserve"> </w:t>
      </w:r>
    </w:p>
    <w:p w:rsidR="00F075DF" w:rsidRPr="0012093A" w:rsidRDefault="00947C3D" w:rsidP="00C54855">
      <w:pPr>
        <w:spacing w:before="120"/>
        <w:jc w:val="center"/>
        <w:rPr>
          <w:rFonts w:cs="Times New Roman"/>
          <w:sz w:val="22"/>
        </w:rPr>
      </w:pPr>
      <w:r>
        <w:rPr>
          <w:rFonts w:cs="Times New Roman"/>
          <w:b/>
          <w:sz w:val="22"/>
        </w:rPr>
        <w:t>Figura Nº</w:t>
      </w:r>
      <w:r w:rsidR="005D0386">
        <w:rPr>
          <w:rFonts w:cs="Times New Roman"/>
          <w:b/>
          <w:sz w:val="22"/>
        </w:rPr>
        <w:t>1</w:t>
      </w:r>
      <w:r w:rsidR="00F075DF" w:rsidRPr="0012093A">
        <w:rPr>
          <w:rFonts w:cs="Times New Roman"/>
          <w:b/>
          <w:sz w:val="22"/>
        </w:rPr>
        <w:t>:</w:t>
      </w:r>
      <w:r w:rsidR="006D7D28">
        <w:rPr>
          <w:rFonts w:cs="Times New Roman"/>
          <w:b/>
          <w:sz w:val="22"/>
        </w:rPr>
        <w:t xml:space="preserve"> hitos formales en la vigencia </w:t>
      </w:r>
      <w:r w:rsidR="005D0386">
        <w:rPr>
          <w:rFonts w:cs="Times New Roman"/>
          <w:b/>
          <w:sz w:val="22"/>
        </w:rPr>
        <w:t>de la Chacra Valor Agregado</w:t>
      </w:r>
    </w:p>
    <w:p w:rsidR="00F075DF" w:rsidRPr="00917B35" w:rsidRDefault="006C1DD8" w:rsidP="0012093A">
      <w:pPr>
        <w:jc w:val="center"/>
      </w:pPr>
      <w:r>
        <w:rPr>
          <w:noProof/>
          <w:lang w:val="es-ES" w:eastAsia="es-ES"/>
        </w:rPr>
        <w:drawing>
          <wp:inline distT="0" distB="0" distL="0" distR="0" wp14:anchorId="4E856FAB" wp14:editId="7019D486">
            <wp:extent cx="5400675" cy="3349625"/>
            <wp:effectExtent l="0" t="0" r="9525"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os FORMALES de la Chacra Valor Agregado.jpg"/>
                    <pic:cNvPicPr/>
                  </pic:nvPicPr>
                  <pic:blipFill>
                    <a:blip r:embed="rId13">
                      <a:extLst>
                        <a:ext uri="{28A0092B-C50C-407E-A947-70E740481C1C}">
                          <a14:useLocalDpi xmlns:a14="http://schemas.microsoft.com/office/drawing/2010/main" val="0"/>
                        </a:ext>
                      </a:extLst>
                    </a:blip>
                    <a:stretch>
                      <a:fillRect/>
                    </a:stretch>
                  </pic:blipFill>
                  <pic:spPr>
                    <a:xfrm>
                      <a:off x="0" y="0"/>
                      <a:ext cx="5400675" cy="3349625"/>
                    </a:xfrm>
                    <a:prstGeom prst="rect">
                      <a:avLst/>
                    </a:prstGeom>
                  </pic:spPr>
                </pic:pic>
              </a:graphicData>
            </a:graphic>
          </wp:inline>
        </w:drawing>
      </w:r>
    </w:p>
    <w:p w:rsidR="00F075DF" w:rsidRPr="00F075DF" w:rsidRDefault="00F075DF" w:rsidP="001E1D2F">
      <w:pPr>
        <w:spacing w:after="120"/>
        <w:jc w:val="left"/>
        <w:rPr>
          <w:rFonts w:cs="Times New Roman"/>
          <w:sz w:val="22"/>
        </w:rPr>
      </w:pPr>
      <w:r w:rsidRPr="00F075DF">
        <w:rPr>
          <w:rFonts w:cs="Times New Roman"/>
          <w:b/>
          <w:sz w:val="22"/>
        </w:rPr>
        <w:t xml:space="preserve"> Fuente</w:t>
      </w:r>
      <w:r w:rsidR="00AC4233">
        <w:rPr>
          <w:rFonts w:cs="Times New Roman"/>
          <w:sz w:val="22"/>
        </w:rPr>
        <w:t xml:space="preserve">: </w:t>
      </w:r>
      <w:r w:rsidR="00917B35">
        <w:rPr>
          <w:rFonts w:cs="Times New Roman"/>
          <w:sz w:val="22"/>
        </w:rPr>
        <w:t xml:space="preserve">elaboración propia, sobre la base de </w:t>
      </w:r>
      <w:r w:rsidR="006C0E0D">
        <w:rPr>
          <w:rFonts w:cs="Times New Roman"/>
          <w:sz w:val="22"/>
        </w:rPr>
        <w:t>Castellano y Goizueta (201</w:t>
      </w:r>
      <w:r w:rsidR="007E0A40">
        <w:rPr>
          <w:rFonts w:cs="Times New Roman"/>
          <w:sz w:val="22"/>
        </w:rPr>
        <w:t>8</w:t>
      </w:r>
      <w:r w:rsidR="00AC4233">
        <w:rPr>
          <w:rFonts w:cs="Times New Roman"/>
          <w:sz w:val="22"/>
        </w:rPr>
        <w:t>)</w:t>
      </w:r>
    </w:p>
    <w:p w:rsidR="005E0C41" w:rsidRDefault="005E0C41" w:rsidP="00AC4233">
      <w:r>
        <w:t xml:space="preserve">En primer lugar, </w:t>
      </w:r>
      <w:r w:rsidR="001E4021">
        <w:t>se señalan</w:t>
      </w:r>
      <w:r>
        <w:t xml:space="preserve"> los </w:t>
      </w:r>
      <w:r w:rsidRPr="001E4021">
        <w:rPr>
          <w:b/>
        </w:rPr>
        <w:t>Talleres</w:t>
      </w:r>
      <w:r>
        <w:t xml:space="preserve"> realizados desde febrero de 2017 hasta mayo de 2019, que en total han sido 6: 4 previos al inicio formal de la Chacra en setiembre de 2018 (momento </w:t>
      </w:r>
      <w:r w:rsidRPr="005E0C41">
        <w:rPr>
          <w:b/>
          <w:i/>
        </w:rPr>
        <w:t>t</w:t>
      </w:r>
      <w:r>
        <w:rPr>
          <w:b/>
          <w:i/>
        </w:rPr>
        <w:t xml:space="preserve"> </w:t>
      </w:r>
      <w:r w:rsidRPr="00E65D15">
        <w:rPr>
          <w:b/>
          <w:i/>
          <w:vertAlign w:val="subscript"/>
        </w:rPr>
        <w:t>va</w:t>
      </w:r>
      <w:r>
        <w:t>) y 2 dur</w:t>
      </w:r>
      <w:r w:rsidR="004C6A71">
        <w:t>ante el funcionamiento</w:t>
      </w:r>
      <w:r>
        <w:t xml:space="preserve">. Mientras que en los talleres previos se trabajó sobre estudios del GIVA relativos a agregado de valor </w:t>
      </w:r>
      <w:r w:rsidR="001E4021">
        <w:t>(</w:t>
      </w:r>
      <w:r>
        <w:t>Cadenas de Soja, Maíz, L</w:t>
      </w:r>
      <w:r w:rsidR="001E4021">
        <w:t>ácteos,</w:t>
      </w:r>
      <w:r>
        <w:t xml:space="preserve"> Carne Bovina,</w:t>
      </w:r>
      <w:r w:rsidR="001E4021">
        <w:t xml:space="preserve"> etc.)</w:t>
      </w:r>
      <w:r>
        <w:t xml:space="preserve"> y la delimitaci</w:t>
      </w:r>
      <w:r w:rsidR="001E4021">
        <w:t xml:space="preserve">ón </w:t>
      </w:r>
      <w:r>
        <w:t>de la línea de base del “Proyecto”, en los</w:t>
      </w:r>
      <w:r w:rsidR="001E4021">
        <w:t xml:space="preserve"> restantes se han presentado resultados preliminares sobre distintas IAV agroalimentarias y agroindustriales siguiendo la metodología desarrollada al efecto.</w:t>
      </w:r>
    </w:p>
    <w:p w:rsidR="001E4021" w:rsidRDefault="001E4021" w:rsidP="00334DD9">
      <w:r>
        <w:lastRenderedPageBreak/>
        <w:t xml:space="preserve">En segundo lugar, se indican los 2 hitos </w:t>
      </w:r>
      <w:r w:rsidR="009636CF">
        <w:rPr>
          <w:b/>
        </w:rPr>
        <w:t>I</w:t>
      </w:r>
      <w:r w:rsidRPr="001E4021">
        <w:rPr>
          <w:b/>
        </w:rPr>
        <w:t>nstitucionales</w:t>
      </w:r>
      <w:r>
        <w:t>, acaecidos en agosto y setiembre de 2017.</w:t>
      </w:r>
      <w:r w:rsidR="009636CF">
        <w:t xml:space="preserve"> En agosto, durante el XXV Congreso de AAPRESID, se firmó la Carta de Intención entre las autoridades nacionales de ambas instituciones </w:t>
      </w:r>
      <w:r w:rsidR="009273FC">
        <w:t>que</w:t>
      </w:r>
      <w:r w:rsidR="009636CF">
        <w:t xml:space="preserve"> sintetiza los principales considerandos de la articulación: </w:t>
      </w:r>
      <w:r w:rsidR="00F749AB">
        <w:t>“…formalización de los antecedentes para establecer los términos y condiciones</w:t>
      </w:r>
      <w:r w:rsidR="009273FC">
        <w:t xml:space="preserve"> de Proyecto Chacra Valor Agregado”. Y en</w:t>
      </w:r>
      <w:r w:rsidR="00334DD9">
        <w:t xml:space="preserve"> setiembre</w:t>
      </w:r>
      <w:r w:rsidR="004C6A71">
        <w:t>,</w:t>
      </w:r>
      <w:r w:rsidR="00334DD9">
        <w:t xml:space="preserve"> se ratifica la articulación me</w:t>
      </w:r>
      <w:r w:rsidR="004C6A71">
        <w:t xml:space="preserve">diante la firma del APENDICE 01 </w:t>
      </w:r>
      <w:r w:rsidR="00334DD9">
        <w:t>suscripto entre las autoridades del Centro Regional Buenos Aires Sur (</w:t>
      </w:r>
      <w:r w:rsidR="007E2B71">
        <w:t>CERBAS-</w:t>
      </w:r>
      <w:r w:rsidR="00334DD9">
        <w:t>INTA), los productores partici</w:t>
      </w:r>
      <w:r w:rsidR="004C6A71">
        <w:t>pantes y los integrantes de la Mesa de Expertos de INTA.</w:t>
      </w:r>
      <w:r w:rsidR="00341DE5">
        <w:t xml:space="preserve"> </w:t>
      </w:r>
      <w:r w:rsidR="006A17B2">
        <w:t>De esta manera quedó</w:t>
      </w:r>
      <w:r w:rsidR="00341DE5">
        <w:t xml:space="preserve"> </w:t>
      </w:r>
      <w:r w:rsidR="006A17B2">
        <w:t xml:space="preserve">formalmente </w:t>
      </w:r>
      <w:r w:rsidR="00341DE5">
        <w:t>establecida la finalidad</w:t>
      </w:r>
      <w:r w:rsidR="004E45AF">
        <w:t xml:space="preserve"> de la Chacra</w:t>
      </w:r>
      <w:r w:rsidR="00341DE5">
        <w:t xml:space="preserve">: </w:t>
      </w:r>
      <w:r w:rsidR="004E45AF">
        <w:t>“promover Iniciativas de Agregado de Valor en Origen que prioricen la puesta en valor de materias primas en las proximidades donde estas fueron originadas”.</w:t>
      </w:r>
      <w:r w:rsidR="006A17B2">
        <w:t xml:space="preserve"> </w:t>
      </w:r>
    </w:p>
    <w:p w:rsidR="006A17B2" w:rsidRDefault="006A17B2" w:rsidP="00334DD9">
      <w:r>
        <w:t xml:space="preserve">El tercer hito, y más destacado, es de carácter </w:t>
      </w:r>
      <w:r w:rsidRPr="006A17B2">
        <w:rPr>
          <w:b/>
        </w:rPr>
        <w:t>interinstitucional</w:t>
      </w:r>
      <w:r>
        <w:rPr>
          <w:b/>
        </w:rPr>
        <w:t xml:space="preserve"> </w:t>
      </w:r>
      <w:r w:rsidR="00363C68">
        <w:t>(agosto de 2017</w:t>
      </w:r>
      <w:r>
        <w:t>). A diferencia de las Chacras puestas en funcionamiento desde el inicio del Programa, en la C</w:t>
      </w:r>
      <w:r w:rsidR="007B6D27">
        <w:t>hacra Valor Agregado INTA decidió</w:t>
      </w:r>
      <w:r>
        <w:t xml:space="preserve"> asignar un Becario de Formación para hacer las veces de GTD, cargo que ha sido siempre cubierto por un profesional de la actividad privada. Esta particularidad le otorga una cualidad inédita a la Chacra, sumado a que es la primera en la temática de Valor Agregado.</w:t>
      </w:r>
    </w:p>
    <w:p w:rsidR="008D51DD" w:rsidRPr="004C0630" w:rsidRDefault="008D51DD" w:rsidP="00350B0F">
      <w:pPr>
        <w:rPr>
          <w:rFonts w:cs="Times New Roman"/>
        </w:rPr>
      </w:pPr>
    </w:p>
    <w:p w:rsidR="00350B0F" w:rsidRPr="00350B0F" w:rsidRDefault="00AD5233" w:rsidP="00350B0F">
      <w:pPr>
        <w:pStyle w:val="Ttulo1"/>
        <w:numPr>
          <w:ilvl w:val="0"/>
          <w:numId w:val="3"/>
        </w:numPr>
        <w:tabs>
          <w:tab w:val="left" w:pos="284"/>
        </w:tabs>
        <w:ind w:left="0" w:firstLine="0"/>
        <w:rPr>
          <w:rFonts w:cs="Times New Roman"/>
        </w:rPr>
      </w:pPr>
      <w:r>
        <w:rPr>
          <w:rFonts w:cs="Times New Roman"/>
        </w:rPr>
        <w:t>Etapas de</w:t>
      </w:r>
      <w:r w:rsidR="009011CD">
        <w:rPr>
          <w:rFonts w:cs="Times New Roman"/>
        </w:rPr>
        <w:t xml:space="preserve"> </w:t>
      </w:r>
      <w:r>
        <w:rPr>
          <w:rFonts w:cs="Times New Roman"/>
        </w:rPr>
        <w:t xml:space="preserve">la </w:t>
      </w:r>
      <w:r w:rsidR="009011CD">
        <w:rPr>
          <w:rFonts w:cs="Times New Roman"/>
        </w:rPr>
        <w:t>conformación y funcionamiento de la Chacra Valor Agregado</w:t>
      </w:r>
    </w:p>
    <w:p w:rsidR="009011CD" w:rsidRDefault="00AB4D54" w:rsidP="00434532">
      <w:pPr>
        <w:rPr>
          <w:rFonts w:cs="Times New Roman"/>
          <w:szCs w:val="24"/>
        </w:rPr>
      </w:pPr>
      <w:r>
        <w:rPr>
          <w:rFonts w:cs="Times New Roman"/>
          <w:szCs w:val="24"/>
        </w:rPr>
        <w:t>Los hitos recién descriptos, si bien dan cuenta de la cronología de sucesos que han dado forma a la articulación, no puntualizan en la secuencia de fases que ha atravesado la misma en pos de su funcionamiento operativo y sostenibilidad</w:t>
      </w:r>
      <w:r w:rsidR="00AD5233">
        <w:rPr>
          <w:rFonts w:cs="Times New Roman"/>
          <w:szCs w:val="24"/>
        </w:rPr>
        <w:t xml:space="preserve">. </w:t>
      </w:r>
    </w:p>
    <w:p w:rsidR="00A82CC0" w:rsidRPr="00AD5233" w:rsidRDefault="007E2B71" w:rsidP="00A82CC0">
      <w:pPr>
        <w:spacing w:before="120"/>
        <w:jc w:val="center"/>
        <w:rPr>
          <w:rFonts w:cs="Times New Roman"/>
          <w:b/>
          <w:sz w:val="22"/>
        </w:rPr>
      </w:pPr>
      <w:r>
        <w:rPr>
          <w:rFonts w:cs="Times New Roman"/>
          <w:b/>
          <w:sz w:val="22"/>
        </w:rPr>
        <w:t>Figura Nº2</w:t>
      </w:r>
      <w:r w:rsidR="00A82CC0" w:rsidRPr="00FF2CE4">
        <w:rPr>
          <w:rFonts w:cs="Times New Roman"/>
          <w:b/>
          <w:sz w:val="22"/>
        </w:rPr>
        <w:t>:</w:t>
      </w:r>
      <w:r w:rsidR="00AD5233" w:rsidRPr="00FF2CE4">
        <w:rPr>
          <w:rFonts w:cs="Times New Roman"/>
          <w:b/>
          <w:sz w:val="22"/>
        </w:rPr>
        <w:t xml:space="preserve"> fases en la vigencia de la Chacra Valor Agregado</w:t>
      </w:r>
    </w:p>
    <w:p w:rsidR="00A82CC0" w:rsidRPr="008600C4" w:rsidRDefault="003003E8" w:rsidP="00A82CC0">
      <w:pPr>
        <w:jc w:val="center"/>
      </w:pPr>
      <w:r>
        <w:rPr>
          <w:noProof/>
          <w:lang w:val="es-ES" w:eastAsia="es-ES"/>
        </w:rPr>
        <w:drawing>
          <wp:inline distT="0" distB="0" distL="0" distR="0">
            <wp:extent cx="5400675" cy="2497455"/>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os INFORMALES de la Chacra Valor Agregado.jpg"/>
                    <pic:cNvPicPr/>
                  </pic:nvPicPr>
                  <pic:blipFill>
                    <a:blip r:embed="rId14">
                      <a:extLst>
                        <a:ext uri="{28A0092B-C50C-407E-A947-70E740481C1C}">
                          <a14:useLocalDpi xmlns:a14="http://schemas.microsoft.com/office/drawing/2010/main" val="0"/>
                        </a:ext>
                      </a:extLst>
                    </a:blip>
                    <a:stretch>
                      <a:fillRect/>
                    </a:stretch>
                  </pic:blipFill>
                  <pic:spPr>
                    <a:xfrm>
                      <a:off x="0" y="0"/>
                      <a:ext cx="5400675" cy="2497455"/>
                    </a:xfrm>
                    <a:prstGeom prst="rect">
                      <a:avLst/>
                    </a:prstGeom>
                  </pic:spPr>
                </pic:pic>
              </a:graphicData>
            </a:graphic>
          </wp:inline>
        </w:drawing>
      </w:r>
    </w:p>
    <w:p w:rsidR="00A82CC0" w:rsidRPr="00F075DF" w:rsidRDefault="00A82CC0" w:rsidP="00A82CC0">
      <w:pPr>
        <w:spacing w:after="120"/>
        <w:jc w:val="left"/>
        <w:rPr>
          <w:rFonts w:cs="Times New Roman"/>
          <w:sz w:val="22"/>
        </w:rPr>
      </w:pPr>
      <w:r w:rsidRPr="00F075DF">
        <w:rPr>
          <w:rFonts w:cs="Times New Roman"/>
          <w:b/>
          <w:sz w:val="22"/>
        </w:rPr>
        <w:t>Fuente</w:t>
      </w:r>
      <w:r>
        <w:rPr>
          <w:rFonts w:cs="Times New Roman"/>
          <w:sz w:val="22"/>
        </w:rPr>
        <w:t xml:space="preserve">: </w:t>
      </w:r>
      <w:r w:rsidR="008A1C7D">
        <w:rPr>
          <w:rFonts w:cs="Times New Roman"/>
          <w:sz w:val="22"/>
        </w:rPr>
        <w:t>elaboración propia</w:t>
      </w:r>
    </w:p>
    <w:p w:rsidR="004A4EC5" w:rsidRDefault="00B302E6" w:rsidP="004E3E2F">
      <w:pPr>
        <w:rPr>
          <w:rFonts w:cs="Times New Roman"/>
          <w:szCs w:val="24"/>
        </w:rPr>
      </w:pPr>
      <w:r>
        <w:rPr>
          <w:rFonts w:cs="Times New Roman"/>
          <w:szCs w:val="24"/>
        </w:rPr>
        <w:lastRenderedPageBreak/>
        <w:t xml:space="preserve">En la Figura Nº2 se grafican estas fases, las cuales no pretenden ser deterministas respecto de los límites temporales que establecen su comienzo y final, sino subrayar los principales elementos que las definen. </w:t>
      </w:r>
      <w:r w:rsidR="000F4FAC">
        <w:rPr>
          <w:rFonts w:cs="Times New Roman"/>
          <w:szCs w:val="24"/>
        </w:rPr>
        <w:t xml:space="preserve">Las fases </w:t>
      </w:r>
      <w:r w:rsidR="001D4F6F">
        <w:rPr>
          <w:rFonts w:cs="Times New Roman"/>
          <w:szCs w:val="24"/>
        </w:rPr>
        <w:t>son:</w:t>
      </w:r>
      <w:r w:rsidR="007B6D27">
        <w:rPr>
          <w:rFonts w:cs="Times New Roman"/>
          <w:szCs w:val="24"/>
        </w:rPr>
        <w:t xml:space="preserve"> i)</w:t>
      </w:r>
      <w:r w:rsidR="001D4F6F">
        <w:rPr>
          <w:rFonts w:cs="Times New Roman"/>
          <w:szCs w:val="24"/>
        </w:rPr>
        <w:t xml:space="preserve"> Contexto y Problematización; </w:t>
      </w:r>
      <w:r w:rsidR="007B6D27">
        <w:rPr>
          <w:rFonts w:cs="Times New Roman"/>
          <w:szCs w:val="24"/>
        </w:rPr>
        <w:t xml:space="preserve">ii) </w:t>
      </w:r>
      <w:r w:rsidR="001D4F6F">
        <w:rPr>
          <w:rFonts w:cs="Times New Roman"/>
          <w:szCs w:val="24"/>
        </w:rPr>
        <w:t>Proceso de Negociación y Conver</w:t>
      </w:r>
      <w:r w:rsidR="004A4EC5">
        <w:rPr>
          <w:rFonts w:cs="Times New Roman"/>
          <w:szCs w:val="24"/>
        </w:rPr>
        <w:t xml:space="preserve">gencia; y </w:t>
      </w:r>
      <w:r w:rsidR="007B6D27">
        <w:rPr>
          <w:rFonts w:cs="Times New Roman"/>
          <w:szCs w:val="24"/>
        </w:rPr>
        <w:t xml:space="preserve">iii) </w:t>
      </w:r>
      <w:r w:rsidR="004A4EC5">
        <w:rPr>
          <w:rFonts w:cs="Times New Roman"/>
          <w:szCs w:val="24"/>
        </w:rPr>
        <w:t>Funcionamiento de la A</w:t>
      </w:r>
      <w:r w:rsidR="001D4F6F">
        <w:rPr>
          <w:rFonts w:cs="Times New Roman"/>
          <w:szCs w:val="24"/>
        </w:rPr>
        <w:t>rticulación. A continuació</w:t>
      </w:r>
      <w:r w:rsidR="00892CD7">
        <w:rPr>
          <w:rFonts w:cs="Times New Roman"/>
          <w:szCs w:val="24"/>
        </w:rPr>
        <w:t>n se</w:t>
      </w:r>
      <w:r w:rsidR="00E119BC">
        <w:rPr>
          <w:rFonts w:cs="Times New Roman"/>
          <w:szCs w:val="24"/>
        </w:rPr>
        <w:t xml:space="preserve"> analizan</w:t>
      </w:r>
      <w:r w:rsidR="004A7073">
        <w:rPr>
          <w:rFonts w:cs="Times New Roman"/>
          <w:szCs w:val="24"/>
        </w:rPr>
        <w:t>:</w:t>
      </w:r>
    </w:p>
    <w:p w:rsidR="00B302E6" w:rsidRPr="004E3E2F" w:rsidRDefault="00B302E6" w:rsidP="004E3E2F">
      <w:pPr>
        <w:rPr>
          <w:rFonts w:cs="Times New Roman"/>
          <w:szCs w:val="24"/>
        </w:rPr>
      </w:pPr>
    </w:p>
    <w:p w:rsidR="004A7073" w:rsidRDefault="007B6D27" w:rsidP="000F4FAC">
      <w:pPr>
        <w:pStyle w:val="Prrafodelista"/>
        <w:tabs>
          <w:tab w:val="left" w:pos="284"/>
        </w:tabs>
        <w:ind w:left="0"/>
        <w:rPr>
          <w:rFonts w:cs="Times New Roman"/>
          <w:b/>
          <w:szCs w:val="24"/>
        </w:rPr>
      </w:pPr>
      <w:r w:rsidRPr="007B6D27">
        <w:rPr>
          <w:rFonts w:cs="Times New Roman"/>
          <w:b/>
          <w:szCs w:val="24"/>
        </w:rPr>
        <w:t xml:space="preserve">i) </w:t>
      </w:r>
      <w:r w:rsidR="008A1C7D" w:rsidRPr="007B6D27">
        <w:rPr>
          <w:rFonts w:cs="Times New Roman"/>
          <w:b/>
          <w:szCs w:val="24"/>
        </w:rPr>
        <w:t>Contexto y Problematización</w:t>
      </w:r>
    </w:p>
    <w:p w:rsidR="008A1C7D" w:rsidRPr="004A7073" w:rsidRDefault="006E26C6" w:rsidP="000F4FAC">
      <w:pPr>
        <w:pStyle w:val="Prrafodelista"/>
        <w:tabs>
          <w:tab w:val="left" w:pos="284"/>
        </w:tabs>
        <w:ind w:left="0"/>
        <w:rPr>
          <w:rFonts w:cs="Times New Roman"/>
          <w:b/>
          <w:szCs w:val="24"/>
        </w:rPr>
      </w:pPr>
      <w:r>
        <w:rPr>
          <w:rFonts w:cs="Times New Roman"/>
          <w:szCs w:val="24"/>
        </w:rPr>
        <w:t>Esta etapa sienta las condiciones de partida de la articulación, y abarca temporalmente desde febrero de 2017 hasta la firma de la Carta de Intención entre INTA y AAPRESID en agosto del mismo año (</w:t>
      </w:r>
      <w:r w:rsidRPr="006E26C6">
        <w:rPr>
          <w:rFonts w:cs="Times New Roman"/>
          <w:szCs w:val="24"/>
        </w:rPr>
        <w:t>momento</w:t>
      </w:r>
      <w:r w:rsidRPr="006E26C6">
        <w:rPr>
          <w:rFonts w:cs="Times New Roman"/>
          <w:i/>
          <w:szCs w:val="24"/>
        </w:rPr>
        <w:t xml:space="preserve"> t</w:t>
      </w:r>
      <w:r w:rsidRPr="006E26C6">
        <w:rPr>
          <w:rFonts w:cs="Times New Roman"/>
          <w:i/>
          <w:szCs w:val="24"/>
          <w:vertAlign w:val="subscript"/>
        </w:rPr>
        <w:t>-1</w:t>
      </w:r>
      <w:r>
        <w:rPr>
          <w:rFonts w:cs="Times New Roman"/>
          <w:szCs w:val="24"/>
        </w:rPr>
        <w:t>)</w:t>
      </w:r>
      <w:r w:rsidR="00F90E0D">
        <w:rPr>
          <w:rFonts w:cs="Times New Roman"/>
          <w:szCs w:val="24"/>
        </w:rPr>
        <w:t>.</w:t>
      </w:r>
    </w:p>
    <w:p w:rsidR="008A1C7D" w:rsidRPr="0012093A" w:rsidRDefault="00BB6FF1" w:rsidP="008A1C7D">
      <w:pPr>
        <w:spacing w:before="120"/>
        <w:jc w:val="center"/>
        <w:rPr>
          <w:rFonts w:cs="Times New Roman"/>
          <w:sz w:val="22"/>
        </w:rPr>
      </w:pPr>
      <w:r>
        <w:rPr>
          <w:rFonts w:cs="Times New Roman"/>
          <w:b/>
          <w:sz w:val="22"/>
        </w:rPr>
        <w:t xml:space="preserve">Figura Nº3: </w:t>
      </w:r>
      <w:r w:rsidR="00FF2CE4">
        <w:rPr>
          <w:rFonts w:cs="Times New Roman"/>
          <w:b/>
          <w:sz w:val="22"/>
        </w:rPr>
        <w:t>fase de Contexto y Problematización</w:t>
      </w:r>
    </w:p>
    <w:p w:rsidR="008A1C7D" w:rsidRPr="008600C4" w:rsidRDefault="00F90E0D" w:rsidP="008A1C7D">
      <w:pPr>
        <w:jc w:val="center"/>
      </w:pPr>
      <w:r>
        <w:rPr>
          <w:noProof/>
          <w:lang w:val="es-ES" w:eastAsia="es-ES"/>
        </w:rPr>
        <w:drawing>
          <wp:inline distT="0" distB="0" distL="0" distR="0" wp14:anchorId="72AEF0C1" wp14:editId="3C56FFB2">
            <wp:extent cx="4724400" cy="2303040"/>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ontexto y Problematización.jpg"/>
                    <pic:cNvPicPr/>
                  </pic:nvPicPr>
                  <pic:blipFill>
                    <a:blip r:embed="rId15">
                      <a:extLst>
                        <a:ext uri="{28A0092B-C50C-407E-A947-70E740481C1C}">
                          <a14:useLocalDpi xmlns:a14="http://schemas.microsoft.com/office/drawing/2010/main" val="0"/>
                        </a:ext>
                      </a:extLst>
                    </a:blip>
                    <a:stretch>
                      <a:fillRect/>
                    </a:stretch>
                  </pic:blipFill>
                  <pic:spPr>
                    <a:xfrm>
                      <a:off x="0" y="0"/>
                      <a:ext cx="4731247" cy="2306378"/>
                    </a:xfrm>
                    <a:prstGeom prst="rect">
                      <a:avLst/>
                    </a:prstGeom>
                  </pic:spPr>
                </pic:pic>
              </a:graphicData>
            </a:graphic>
          </wp:inline>
        </w:drawing>
      </w:r>
    </w:p>
    <w:p w:rsidR="008A1C7D" w:rsidRPr="00F075DF" w:rsidRDefault="008A1C7D" w:rsidP="008A1C7D">
      <w:pPr>
        <w:spacing w:after="120"/>
        <w:jc w:val="left"/>
        <w:rPr>
          <w:rFonts w:cs="Times New Roman"/>
          <w:sz w:val="22"/>
        </w:rPr>
      </w:pPr>
      <w:r w:rsidRPr="00F075DF">
        <w:rPr>
          <w:rFonts w:cs="Times New Roman"/>
          <w:b/>
          <w:sz w:val="22"/>
        </w:rPr>
        <w:t xml:space="preserve"> </w:t>
      </w:r>
      <w:r>
        <w:rPr>
          <w:rFonts w:cs="Times New Roman"/>
          <w:b/>
          <w:sz w:val="22"/>
        </w:rPr>
        <w:t xml:space="preserve">           </w:t>
      </w:r>
      <w:r w:rsidRPr="00F075DF">
        <w:rPr>
          <w:rFonts w:cs="Times New Roman"/>
          <w:b/>
          <w:sz w:val="22"/>
        </w:rPr>
        <w:t>Fuente</w:t>
      </w:r>
      <w:r>
        <w:rPr>
          <w:rFonts w:cs="Times New Roman"/>
          <w:sz w:val="22"/>
        </w:rPr>
        <w:t>: elaboración propia</w:t>
      </w:r>
    </w:p>
    <w:p w:rsidR="008A1C7D" w:rsidRDefault="006E26C6" w:rsidP="00434532">
      <w:pPr>
        <w:rPr>
          <w:rFonts w:cs="Times New Roman"/>
          <w:szCs w:val="24"/>
        </w:rPr>
      </w:pPr>
      <w:r>
        <w:rPr>
          <w:rFonts w:cs="Times New Roman"/>
          <w:szCs w:val="24"/>
        </w:rPr>
        <w:t>Dichas condiciones de partida se componen de las controversias o problemáticas conjuntas de lo</w:t>
      </w:r>
      <w:r w:rsidR="00BF7860">
        <w:rPr>
          <w:rFonts w:cs="Times New Roman"/>
          <w:szCs w:val="24"/>
        </w:rPr>
        <w:t>s distintos integrantes</w:t>
      </w:r>
      <w:r w:rsidR="00F90E0D">
        <w:rPr>
          <w:rFonts w:cs="Times New Roman"/>
          <w:szCs w:val="24"/>
        </w:rPr>
        <w:t xml:space="preserve"> y</w:t>
      </w:r>
      <w:r>
        <w:rPr>
          <w:rFonts w:cs="Times New Roman"/>
          <w:szCs w:val="24"/>
        </w:rPr>
        <w:t xml:space="preserve"> sus características generales</w:t>
      </w:r>
      <w:r w:rsidR="00F90E0D">
        <w:rPr>
          <w:rFonts w:cs="Times New Roman"/>
          <w:szCs w:val="24"/>
        </w:rPr>
        <w:t xml:space="preserve">, permitiendo comprender </w:t>
      </w:r>
      <w:r w:rsidR="00892CD7">
        <w:rPr>
          <w:rFonts w:cs="Times New Roman"/>
          <w:szCs w:val="24"/>
        </w:rPr>
        <w:t xml:space="preserve">el contexto y </w:t>
      </w:r>
      <w:r w:rsidR="00F90E0D">
        <w:rPr>
          <w:rFonts w:cs="Times New Roman"/>
          <w:szCs w:val="24"/>
        </w:rPr>
        <w:t>la transición desde la acción in</w:t>
      </w:r>
      <w:r w:rsidR="008F29F3">
        <w:rPr>
          <w:rFonts w:cs="Times New Roman"/>
          <w:szCs w:val="24"/>
        </w:rPr>
        <w:t>dividual a la</w:t>
      </w:r>
      <w:r w:rsidR="00F90E0D">
        <w:rPr>
          <w:rFonts w:cs="Times New Roman"/>
          <w:szCs w:val="24"/>
        </w:rPr>
        <w:t xml:space="preserve"> cooperación.</w:t>
      </w:r>
    </w:p>
    <w:p w:rsidR="008038EA" w:rsidRDefault="00BF7860" w:rsidP="00434532">
      <w:pPr>
        <w:rPr>
          <w:rFonts w:cs="Times New Roman"/>
          <w:szCs w:val="24"/>
        </w:rPr>
      </w:pPr>
      <w:r>
        <w:rPr>
          <w:rFonts w:cs="Times New Roman"/>
          <w:szCs w:val="24"/>
        </w:rPr>
        <w:t>La heterogeneidad manifiesta de l</w:t>
      </w:r>
      <w:r w:rsidR="00EB6B10">
        <w:rPr>
          <w:rFonts w:cs="Times New Roman"/>
          <w:szCs w:val="24"/>
        </w:rPr>
        <w:t xml:space="preserve">os </w:t>
      </w:r>
      <w:r>
        <w:rPr>
          <w:rFonts w:cs="Times New Roman"/>
          <w:szCs w:val="24"/>
        </w:rPr>
        <w:t xml:space="preserve">actores de la red </w:t>
      </w:r>
      <w:r w:rsidR="00647BDB">
        <w:rPr>
          <w:rFonts w:cs="Times New Roman"/>
          <w:szCs w:val="24"/>
        </w:rPr>
        <w:t xml:space="preserve">y sus intereses </w:t>
      </w:r>
      <w:r>
        <w:rPr>
          <w:rFonts w:cs="Times New Roman"/>
          <w:szCs w:val="24"/>
        </w:rPr>
        <w:t>(los productores agropecuarios, el equ</w:t>
      </w:r>
      <w:r w:rsidR="002B77C9">
        <w:rPr>
          <w:rFonts w:cs="Times New Roman"/>
          <w:szCs w:val="24"/>
        </w:rPr>
        <w:t>ipo de coordinación del</w:t>
      </w:r>
      <w:r>
        <w:rPr>
          <w:rFonts w:cs="Times New Roman"/>
          <w:szCs w:val="24"/>
        </w:rPr>
        <w:t xml:space="preserve"> “Sistema Chacras”, las</w:t>
      </w:r>
      <w:r w:rsidR="00827679">
        <w:rPr>
          <w:rFonts w:cs="Times New Roman"/>
          <w:szCs w:val="24"/>
        </w:rPr>
        <w:t xml:space="preserve"> autoridades nacionales de las dos</w:t>
      </w:r>
      <w:r>
        <w:rPr>
          <w:rFonts w:cs="Times New Roman"/>
          <w:szCs w:val="24"/>
        </w:rPr>
        <w:t xml:space="preserve"> instituciones</w:t>
      </w:r>
      <w:r w:rsidR="00A829DD">
        <w:rPr>
          <w:rFonts w:cs="Times New Roman"/>
          <w:szCs w:val="24"/>
        </w:rPr>
        <w:t>, el GTD y los integrantes de la Mesa de Expertos</w:t>
      </w:r>
      <w:r>
        <w:rPr>
          <w:rFonts w:cs="Times New Roman"/>
          <w:szCs w:val="24"/>
        </w:rPr>
        <w:t xml:space="preserve">) se </w:t>
      </w:r>
      <w:r w:rsidR="00D00AFF">
        <w:rPr>
          <w:rFonts w:cs="Times New Roman"/>
          <w:szCs w:val="24"/>
        </w:rPr>
        <w:t>expresó</w:t>
      </w:r>
      <w:r>
        <w:rPr>
          <w:rFonts w:cs="Times New Roman"/>
          <w:szCs w:val="24"/>
        </w:rPr>
        <w:t xml:space="preserve"> en esta fase. Sin embargo, interesa aquí precisar las problemáticas emergentes de los productores agropecuarios, quienes son la razón de ser de la articulación.</w:t>
      </w:r>
    </w:p>
    <w:p w:rsidR="00AC52E8" w:rsidRDefault="00827679" w:rsidP="00434532">
      <w:pPr>
        <w:rPr>
          <w:rFonts w:cs="Times New Roman"/>
          <w:szCs w:val="24"/>
        </w:rPr>
      </w:pPr>
      <w:r>
        <w:rPr>
          <w:rFonts w:cs="Times New Roman"/>
          <w:szCs w:val="24"/>
        </w:rPr>
        <w:t xml:space="preserve">Estas problemáticas abarcan una gama amplia de expresiones: estabilización de los ingresos de sus explotaciones, valorización económica de sus producciones primarias, participación en proyectos asociativos “tranqueras afuera”, adquisición de herramental analítico y metodológico para emprender actividades de valor agregado, contribución al </w:t>
      </w:r>
      <w:r>
        <w:rPr>
          <w:rFonts w:cs="Times New Roman"/>
          <w:szCs w:val="24"/>
        </w:rPr>
        <w:lastRenderedPageBreak/>
        <w:t>desarrollo territorial de sus localidades o</w:t>
      </w:r>
      <w:r w:rsidR="00A829DD">
        <w:rPr>
          <w:rFonts w:cs="Times New Roman"/>
          <w:szCs w:val="24"/>
        </w:rPr>
        <w:t xml:space="preserve"> búsqueda de</w:t>
      </w:r>
      <w:r w:rsidR="00AC52E8">
        <w:rPr>
          <w:rFonts w:cs="Times New Roman"/>
          <w:szCs w:val="24"/>
        </w:rPr>
        <w:t xml:space="preserve"> nuevos negocios agroalimentarios</w:t>
      </w:r>
      <w:r>
        <w:rPr>
          <w:rFonts w:cs="Times New Roman"/>
          <w:szCs w:val="24"/>
        </w:rPr>
        <w:t xml:space="preserve"> o agroindustriales. </w:t>
      </w:r>
    </w:p>
    <w:p w:rsidR="00647BDB" w:rsidRDefault="00827679" w:rsidP="00434532">
      <w:pPr>
        <w:rPr>
          <w:rFonts w:cs="Times New Roman"/>
          <w:szCs w:val="24"/>
        </w:rPr>
      </w:pPr>
      <w:r>
        <w:rPr>
          <w:rFonts w:cs="Times New Roman"/>
          <w:szCs w:val="24"/>
        </w:rPr>
        <w:t>El saldo conceptual de estas miradas se sintetiza</w:t>
      </w:r>
      <w:r w:rsidR="00635AE6">
        <w:rPr>
          <w:rFonts w:cs="Times New Roman"/>
          <w:szCs w:val="24"/>
        </w:rPr>
        <w:t xml:space="preserve"> en dos posiciones</w:t>
      </w:r>
      <w:r>
        <w:rPr>
          <w:rFonts w:cs="Times New Roman"/>
          <w:szCs w:val="24"/>
        </w:rPr>
        <w:t>: una visión de tipo desarrollista y anclada en valorizar en origen sus productos primarios, y otra visión focalizada en el emprendimiento de nuevos negocios no necesariamente vinculados a sus producciones agropecuarias.</w:t>
      </w:r>
      <w:r w:rsidR="00AC52E8">
        <w:rPr>
          <w:rFonts w:cs="Times New Roman"/>
          <w:szCs w:val="24"/>
        </w:rPr>
        <w:t xml:space="preserve"> La bibliografía refrenda estas posiciones</w:t>
      </w:r>
      <w:r w:rsidR="000F4FAC">
        <w:rPr>
          <w:rFonts w:cs="Times New Roman"/>
          <w:szCs w:val="24"/>
        </w:rPr>
        <w:t>, destacando y advirtiendo sobre sus implicancias</w:t>
      </w:r>
      <w:r w:rsidR="00263375">
        <w:rPr>
          <w:rFonts w:cs="Times New Roman"/>
          <w:szCs w:val="24"/>
        </w:rPr>
        <w:t xml:space="preserve"> (</w:t>
      </w:r>
      <w:proofErr w:type="spellStart"/>
      <w:r w:rsidR="00F05992">
        <w:rPr>
          <w:rFonts w:cs="Times New Roman"/>
          <w:szCs w:val="24"/>
        </w:rPr>
        <w:t>Amanour-Boadu</w:t>
      </w:r>
      <w:proofErr w:type="spellEnd"/>
      <w:r w:rsidR="00F05992">
        <w:rPr>
          <w:rFonts w:cs="Times New Roman"/>
          <w:szCs w:val="24"/>
        </w:rPr>
        <w:t xml:space="preserve">, 2003; </w:t>
      </w:r>
      <w:proofErr w:type="spellStart"/>
      <w:r w:rsidR="00F05992">
        <w:rPr>
          <w:rFonts w:cs="Times New Roman"/>
          <w:szCs w:val="24"/>
        </w:rPr>
        <w:t>Born</w:t>
      </w:r>
      <w:proofErr w:type="spellEnd"/>
      <w:r w:rsidR="00F05992">
        <w:rPr>
          <w:rFonts w:cs="Times New Roman"/>
          <w:szCs w:val="24"/>
        </w:rPr>
        <w:t xml:space="preserve"> y </w:t>
      </w:r>
      <w:proofErr w:type="spellStart"/>
      <w:r w:rsidR="00F05992">
        <w:rPr>
          <w:rFonts w:cs="Times New Roman"/>
          <w:szCs w:val="24"/>
        </w:rPr>
        <w:t>Bachmann</w:t>
      </w:r>
      <w:proofErr w:type="spellEnd"/>
      <w:r w:rsidR="00F05992">
        <w:rPr>
          <w:rFonts w:cs="Times New Roman"/>
          <w:szCs w:val="24"/>
        </w:rPr>
        <w:t xml:space="preserve">, 2006; Evans, 2012; Lu y </w:t>
      </w:r>
      <w:proofErr w:type="spellStart"/>
      <w:r w:rsidR="00F05992">
        <w:rPr>
          <w:rFonts w:cs="Times New Roman"/>
          <w:szCs w:val="24"/>
        </w:rPr>
        <w:t>Dudensing</w:t>
      </w:r>
      <w:proofErr w:type="spellEnd"/>
      <w:r w:rsidR="00F05992">
        <w:rPr>
          <w:rFonts w:cs="Times New Roman"/>
          <w:szCs w:val="24"/>
        </w:rPr>
        <w:t>; 2015).</w:t>
      </w:r>
    </w:p>
    <w:p w:rsidR="00624397" w:rsidRDefault="00635AE6" w:rsidP="00434532">
      <w:pPr>
        <w:rPr>
          <w:rFonts w:cs="Times New Roman"/>
          <w:szCs w:val="24"/>
        </w:rPr>
      </w:pPr>
      <w:r>
        <w:rPr>
          <w:rFonts w:cs="Times New Roman"/>
          <w:szCs w:val="24"/>
        </w:rPr>
        <w:t>Para contextualizar estas traducciones, a priori en conflicto, es menester remitirse a la trayectoria y actualidad de los productores miembros de la Chacra.</w:t>
      </w:r>
      <w:r w:rsidR="0024748F">
        <w:rPr>
          <w:rFonts w:cs="Times New Roman"/>
          <w:szCs w:val="24"/>
        </w:rPr>
        <w:t xml:space="preserve"> Dado que los</w:t>
      </w:r>
      <w:r w:rsidR="005D1416">
        <w:rPr>
          <w:rFonts w:cs="Times New Roman"/>
          <w:szCs w:val="24"/>
        </w:rPr>
        <w:t xml:space="preserve"> integrantes provienen de distintas regiones de la provincia de Buenos Aires, se utilizó como principal variable de corte, su procedencia geográfica. En consecuencia, se consideraron 3 subgrupos de productores: Sudeste, Oeste y Norte.</w:t>
      </w:r>
    </w:p>
    <w:p w:rsidR="00BF7860" w:rsidRDefault="005D1416" w:rsidP="00434532">
      <w:pPr>
        <w:rPr>
          <w:rFonts w:cs="Times New Roman"/>
          <w:szCs w:val="24"/>
        </w:rPr>
      </w:pPr>
      <w:r>
        <w:rPr>
          <w:rFonts w:cs="Times New Roman"/>
          <w:szCs w:val="24"/>
        </w:rPr>
        <w:t>En el cuadro a continu</w:t>
      </w:r>
      <w:r w:rsidR="004E3E2F">
        <w:rPr>
          <w:rFonts w:cs="Times New Roman"/>
          <w:szCs w:val="24"/>
        </w:rPr>
        <w:t xml:space="preserve">ación se detallan las </w:t>
      </w:r>
      <w:r>
        <w:rPr>
          <w:rFonts w:cs="Times New Roman"/>
          <w:szCs w:val="24"/>
        </w:rPr>
        <w:t>variables analizadas para cada subgru</w:t>
      </w:r>
      <w:r w:rsidR="004E3E2F">
        <w:rPr>
          <w:rFonts w:cs="Times New Roman"/>
          <w:szCs w:val="24"/>
        </w:rPr>
        <w:t>po</w:t>
      </w:r>
      <w:r>
        <w:rPr>
          <w:rFonts w:cs="Times New Roman"/>
          <w:szCs w:val="24"/>
        </w:rPr>
        <w:t>:</w:t>
      </w:r>
    </w:p>
    <w:p w:rsidR="00F81CB5" w:rsidRPr="00AC644D" w:rsidRDefault="00AC644D" w:rsidP="00AC644D">
      <w:pPr>
        <w:spacing w:before="120"/>
        <w:jc w:val="center"/>
        <w:rPr>
          <w:rFonts w:cs="Times New Roman"/>
          <w:b/>
          <w:sz w:val="22"/>
        </w:rPr>
      </w:pPr>
      <w:r>
        <w:rPr>
          <w:rFonts w:cs="Times New Roman"/>
          <w:b/>
          <w:sz w:val="22"/>
        </w:rPr>
        <w:t>Cuadro Nº1</w:t>
      </w:r>
      <w:r w:rsidRPr="0012093A">
        <w:rPr>
          <w:rFonts w:cs="Times New Roman"/>
          <w:b/>
          <w:sz w:val="22"/>
        </w:rPr>
        <w:t>:</w:t>
      </w:r>
      <w:r w:rsidRPr="0078757C">
        <w:rPr>
          <w:rFonts w:cs="Times New Roman"/>
          <w:b/>
          <w:sz w:val="22"/>
        </w:rPr>
        <w:t xml:space="preserve"> </w:t>
      </w:r>
      <w:r>
        <w:rPr>
          <w:rFonts w:cs="Times New Roman"/>
          <w:b/>
          <w:sz w:val="22"/>
        </w:rPr>
        <w:t>Caracterización de los subgrupos de productores</w:t>
      </w:r>
    </w:p>
    <w:tbl>
      <w:tblPr>
        <w:tblStyle w:val="Tablaconcuadrcula"/>
        <w:tblW w:w="0" w:type="auto"/>
        <w:jc w:val="center"/>
        <w:tblInd w:w="-214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FBFBF" w:themeFill="background1" w:themeFillShade="BF"/>
        <w:tblLook w:val="04A0" w:firstRow="1" w:lastRow="0" w:firstColumn="1" w:lastColumn="0" w:noHBand="0" w:noVBand="1"/>
      </w:tblPr>
      <w:tblGrid>
        <w:gridCol w:w="2354"/>
        <w:gridCol w:w="1985"/>
        <w:gridCol w:w="1898"/>
        <w:gridCol w:w="2155"/>
      </w:tblGrid>
      <w:tr w:rsidR="00AC644D" w:rsidRPr="00350B0F" w:rsidTr="00894483">
        <w:trPr>
          <w:jc w:val="center"/>
        </w:trPr>
        <w:tc>
          <w:tcPr>
            <w:tcW w:w="2354" w:type="dxa"/>
            <w:shd w:val="clear" w:color="auto" w:fill="BFBFBF" w:themeFill="background1" w:themeFillShade="BF"/>
            <w:vAlign w:val="center"/>
          </w:tcPr>
          <w:p w:rsidR="00AC644D" w:rsidRPr="00350B0F" w:rsidRDefault="00AC644D" w:rsidP="00AC644D">
            <w:pPr>
              <w:spacing w:before="20" w:after="20" w:line="240" w:lineRule="auto"/>
              <w:jc w:val="center"/>
              <w:rPr>
                <w:rFonts w:cs="Times New Roman"/>
                <w:b/>
                <w:i/>
                <w:sz w:val="22"/>
                <w:szCs w:val="20"/>
              </w:rPr>
            </w:pPr>
            <w:r>
              <w:rPr>
                <w:rFonts w:cs="Times New Roman"/>
                <w:b/>
                <w:i/>
                <w:sz w:val="22"/>
                <w:szCs w:val="20"/>
              </w:rPr>
              <w:t>Variable / Subgrupo</w:t>
            </w:r>
          </w:p>
        </w:tc>
        <w:tc>
          <w:tcPr>
            <w:tcW w:w="1985" w:type="dxa"/>
            <w:shd w:val="clear" w:color="auto" w:fill="BFBFBF" w:themeFill="background1" w:themeFillShade="BF"/>
            <w:vAlign w:val="center"/>
          </w:tcPr>
          <w:p w:rsidR="00AC644D" w:rsidRPr="00350B0F" w:rsidRDefault="00AC644D" w:rsidP="001A5560">
            <w:pPr>
              <w:spacing w:before="20" w:after="20" w:line="240" w:lineRule="auto"/>
              <w:jc w:val="center"/>
              <w:rPr>
                <w:rFonts w:cs="Times New Roman"/>
                <w:b/>
                <w:i/>
                <w:sz w:val="22"/>
                <w:szCs w:val="20"/>
              </w:rPr>
            </w:pPr>
            <w:r>
              <w:rPr>
                <w:rFonts w:cs="Times New Roman"/>
                <w:b/>
                <w:i/>
                <w:sz w:val="22"/>
                <w:szCs w:val="20"/>
              </w:rPr>
              <w:t>Sudeste</w:t>
            </w:r>
          </w:p>
        </w:tc>
        <w:tc>
          <w:tcPr>
            <w:tcW w:w="1898" w:type="dxa"/>
            <w:shd w:val="clear" w:color="auto" w:fill="BFBFBF" w:themeFill="background1" w:themeFillShade="BF"/>
            <w:vAlign w:val="center"/>
          </w:tcPr>
          <w:p w:rsidR="00AC644D" w:rsidRPr="00350B0F" w:rsidRDefault="00AC644D" w:rsidP="001A5560">
            <w:pPr>
              <w:spacing w:before="20" w:after="20" w:line="240" w:lineRule="auto"/>
              <w:jc w:val="center"/>
              <w:rPr>
                <w:rFonts w:cs="Times New Roman"/>
                <w:b/>
                <w:i/>
                <w:sz w:val="22"/>
                <w:szCs w:val="20"/>
              </w:rPr>
            </w:pPr>
            <w:r>
              <w:rPr>
                <w:rFonts w:cs="Times New Roman"/>
                <w:b/>
                <w:i/>
                <w:sz w:val="22"/>
                <w:szCs w:val="20"/>
              </w:rPr>
              <w:t>Oeste</w:t>
            </w:r>
          </w:p>
        </w:tc>
        <w:tc>
          <w:tcPr>
            <w:tcW w:w="2155" w:type="dxa"/>
            <w:shd w:val="clear" w:color="auto" w:fill="BFBFBF" w:themeFill="background1" w:themeFillShade="BF"/>
            <w:vAlign w:val="center"/>
          </w:tcPr>
          <w:p w:rsidR="00AC644D" w:rsidRPr="00350B0F" w:rsidRDefault="00AC644D" w:rsidP="001A5560">
            <w:pPr>
              <w:spacing w:before="20" w:after="20" w:line="240" w:lineRule="auto"/>
              <w:jc w:val="center"/>
              <w:rPr>
                <w:rFonts w:cs="Times New Roman"/>
                <w:b/>
                <w:i/>
                <w:sz w:val="22"/>
                <w:szCs w:val="20"/>
              </w:rPr>
            </w:pPr>
            <w:r>
              <w:rPr>
                <w:rFonts w:cs="Times New Roman"/>
                <w:b/>
                <w:i/>
                <w:sz w:val="22"/>
                <w:szCs w:val="20"/>
              </w:rPr>
              <w:t>Norte</w:t>
            </w:r>
          </w:p>
        </w:tc>
      </w:tr>
      <w:tr w:rsidR="00AC644D" w:rsidRPr="00350B0F" w:rsidTr="00894483">
        <w:trPr>
          <w:jc w:val="center"/>
        </w:trPr>
        <w:tc>
          <w:tcPr>
            <w:tcW w:w="2354" w:type="dxa"/>
            <w:shd w:val="clear" w:color="auto" w:fill="FFFFFF" w:themeFill="background1"/>
            <w:vAlign w:val="center"/>
          </w:tcPr>
          <w:p w:rsidR="00AC644D" w:rsidRPr="00363B5A" w:rsidRDefault="00AC644D" w:rsidP="001A5560">
            <w:pPr>
              <w:spacing w:before="20" w:after="20" w:line="240" w:lineRule="auto"/>
              <w:jc w:val="center"/>
              <w:rPr>
                <w:rFonts w:cs="Times New Roman"/>
                <w:sz w:val="22"/>
                <w:szCs w:val="20"/>
              </w:rPr>
            </w:pPr>
            <w:r>
              <w:rPr>
                <w:rFonts w:cs="Times New Roman"/>
                <w:sz w:val="22"/>
                <w:szCs w:val="20"/>
              </w:rPr>
              <w:t>Localización</w:t>
            </w:r>
          </w:p>
        </w:tc>
        <w:tc>
          <w:tcPr>
            <w:tcW w:w="1985" w:type="dxa"/>
            <w:shd w:val="clear" w:color="auto" w:fill="FFFFFF" w:themeFill="background1"/>
            <w:vAlign w:val="center"/>
          </w:tcPr>
          <w:p w:rsidR="00AC644D" w:rsidRPr="00363B5A" w:rsidRDefault="00AC644D" w:rsidP="001A5560">
            <w:pPr>
              <w:spacing w:before="20" w:after="20" w:line="240" w:lineRule="auto"/>
              <w:jc w:val="center"/>
              <w:rPr>
                <w:rFonts w:cs="Times New Roman"/>
                <w:sz w:val="22"/>
                <w:szCs w:val="20"/>
              </w:rPr>
            </w:pPr>
            <w:r>
              <w:rPr>
                <w:rFonts w:cs="Times New Roman"/>
                <w:sz w:val="22"/>
                <w:szCs w:val="20"/>
              </w:rPr>
              <w:t>Mar del Plata y aledaños</w:t>
            </w:r>
          </w:p>
        </w:tc>
        <w:tc>
          <w:tcPr>
            <w:tcW w:w="1898" w:type="dxa"/>
            <w:shd w:val="clear" w:color="auto" w:fill="FFFFFF" w:themeFill="background1"/>
            <w:vAlign w:val="center"/>
          </w:tcPr>
          <w:p w:rsidR="00AC644D" w:rsidRPr="00363B5A" w:rsidRDefault="00AC644D" w:rsidP="001A5560">
            <w:pPr>
              <w:spacing w:before="20" w:after="20" w:line="240" w:lineRule="auto"/>
              <w:jc w:val="center"/>
              <w:rPr>
                <w:rFonts w:cs="Times New Roman"/>
                <w:sz w:val="22"/>
                <w:szCs w:val="20"/>
              </w:rPr>
            </w:pPr>
            <w:proofErr w:type="spellStart"/>
            <w:r>
              <w:rPr>
                <w:rFonts w:cs="Times New Roman"/>
                <w:sz w:val="22"/>
                <w:szCs w:val="20"/>
              </w:rPr>
              <w:t>Guaminí-Carhué</w:t>
            </w:r>
            <w:proofErr w:type="spellEnd"/>
          </w:p>
        </w:tc>
        <w:tc>
          <w:tcPr>
            <w:tcW w:w="2155" w:type="dxa"/>
            <w:shd w:val="clear" w:color="auto" w:fill="FFFFFF" w:themeFill="background1"/>
            <w:vAlign w:val="center"/>
          </w:tcPr>
          <w:p w:rsidR="00AC644D" w:rsidRPr="00363B5A" w:rsidRDefault="00AC644D" w:rsidP="001A5560">
            <w:pPr>
              <w:spacing w:before="20" w:after="20" w:line="240" w:lineRule="auto"/>
              <w:jc w:val="center"/>
              <w:rPr>
                <w:rFonts w:cs="Times New Roman"/>
                <w:sz w:val="22"/>
                <w:szCs w:val="20"/>
              </w:rPr>
            </w:pPr>
            <w:r>
              <w:rPr>
                <w:rFonts w:cs="Times New Roman"/>
                <w:sz w:val="22"/>
                <w:szCs w:val="20"/>
              </w:rPr>
              <w:t>Pergamino, Bragado-</w:t>
            </w:r>
            <w:proofErr w:type="spellStart"/>
            <w:r>
              <w:rPr>
                <w:rFonts w:cs="Times New Roman"/>
                <w:sz w:val="22"/>
                <w:szCs w:val="20"/>
              </w:rPr>
              <w:t>Chivilcoy</w:t>
            </w:r>
            <w:proofErr w:type="spellEnd"/>
          </w:p>
        </w:tc>
      </w:tr>
      <w:tr w:rsidR="00AC644D" w:rsidRPr="00350B0F" w:rsidTr="00894483">
        <w:trPr>
          <w:jc w:val="center"/>
        </w:trPr>
        <w:tc>
          <w:tcPr>
            <w:tcW w:w="2354" w:type="dxa"/>
            <w:shd w:val="clear" w:color="auto" w:fill="FFFFFF" w:themeFill="background1"/>
            <w:vAlign w:val="center"/>
          </w:tcPr>
          <w:p w:rsidR="00AC644D" w:rsidRPr="00363B5A" w:rsidRDefault="00AC644D" w:rsidP="001A5560">
            <w:pPr>
              <w:spacing w:before="20" w:after="20" w:line="240" w:lineRule="auto"/>
              <w:jc w:val="center"/>
              <w:rPr>
                <w:rFonts w:cs="Times New Roman"/>
                <w:sz w:val="22"/>
                <w:szCs w:val="20"/>
              </w:rPr>
            </w:pPr>
            <w:r>
              <w:rPr>
                <w:rFonts w:cs="Times New Roman"/>
                <w:sz w:val="22"/>
                <w:szCs w:val="20"/>
              </w:rPr>
              <w:t>Nº de Productores</w:t>
            </w:r>
          </w:p>
        </w:tc>
        <w:tc>
          <w:tcPr>
            <w:tcW w:w="1985" w:type="dxa"/>
            <w:tcBorders>
              <w:bottom w:val="single" w:sz="18" w:space="0" w:color="auto"/>
            </w:tcBorders>
            <w:shd w:val="clear" w:color="auto" w:fill="FFFFFF" w:themeFill="background1"/>
            <w:vAlign w:val="center"/>
          </w:tcPr>
          <w:p w:rsidR="00AC644D" w:rsidRPr="00363B5A" w:rsidRDefault="00AC644D" w:rsidP="001A5560">
            <w:pPr>
              <w:spacing w:before="20" w:after="20" w:line="240" w:lineRule="auto"/>
              <w:jc w:val="center"/>
              <w:rPr>
                <w:rFonts w:cs="Times New Roman"/>
                <w:sz w:val="22"/>
                <w:szCs w:val="20"/>
              </w:rPr>
            </w:pPr>
            <w:r>
              <w:rPr>
                <w:rFonts w:cs="Times New Roman"/>
                <w:sz w:val="22"/>
                <w:szCs w:val="20"/>
              </w:rPr>
              <w:t>10</w:t>
            </w:r>
          </w:p>
        </w:tc>
        <w:tc>
          <w:tcPr>
            <w:tcW w:w="1898" w:type="dxa"/>
            <w:tcBorders>
              <w:bottom w:val="single" w:sz="18" w:space="0" w:color="auto"/>
            </w:tcBorders>
            <w:shd w:val="clear" w:color="auto" w:fill="FFFFFF" w:themeFill="background1"/>
            <w:vAlign w:val="center"/>
          </w:tcPr>
          <w:p w:rsidR="00AC644D" w:rsidRPr="00363B5A" w:rsidRDefault="00AC644D" w:rsidP="001A5560">
            <w:pPr>
              <w:spacing w:before="20" w:after="20" w:line="240" w:lineRule="auto"/>
              <w:jc w:val="center"/>
              <w:rPr>
                <w:rFonts w:cs="Times New Roman"/>
                <w:sz w:val="22"/>
                <w:szCs w:val="20"/>
              </w:rPr>
            </w:pPr>
            <w:r>
              <w:rPr>
                <w:rFonts w:cs="Times New Roman"/>
                <w:sz w:val="22"/>
                <w:szCs w:val="20"/>
              </w:rPr>
              <w:t>5</w:t>
            </w:r>
          </w:p>
        </w:tc>
        <w:tc>
          <w:tcPr>
            <w:tcW w:w="2155" w:type="dxa"/>
            <w:tcBorders>
              <w:bottom w:val="single" w:sz="18" w:space="0" w:color="auto"/>
            </w:tcBorders>
            <w:shd w:val="clear" w:color="auto" w:fill="FFFFFF" w:themeFill="background1"/>
            <w:vAlign w:val="center"/>
          </w:tcPr>
          <w:p w:rsidR="00AC644D" w:rsidRPr="00363B5A" w:rsidRDefault="00AC644D" w:rsidP="001A5560">
            <w:pPr>
              <w:spacing w:before="20" w:after="20" w:line="240" w:lineRule="auto"/>
              <w:jc w:val="center"/>
              <w:rPr>
                <w:rFonts w:cs="Times New Roman"/>
                <w:sz w:val="22"/>
                <w:szCs w:val="20"/>
              </w:rPr>
            </w:pPr>
            <w:r>
              <w:rPr>
                <w:rFonts w:cs="Times New Roman"/>
                <w:sz w:val="22"/>
                <w:szCs w:val="20"/>
              </w:rPr>
              <w:t>3</w:t>
            </w:r>
          </w:p>
        </w:tc>
      </w:tr>
      <w:tr w:rsidR="00AC644D" w:rsidRPr="00350B0F" w:rsidTr="00894483">
        <w:trPr>
          <w:jc w:val="center"/>
        </w:trPr>
        <w:tc>
          <w:tcPr>
            <w:tcW w:w="2354" w:type="dxa"/>
            <w:vMerge w:val="restart"/>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Relación Representante / Empresa</w:t>
            </w:r>
          </w:p>
        </w:tc>
        <w:tc>
          <w:tcPr>
            <w:tcW w:w="6038" w:type="dxa"/>
            <w:gridSpan w:val="3"/>
            <w:tcBorders>
              <w:bottom w:val="dashSmallGap" w:sz="12"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Socios mayoritarios / Propietarios de Empresa familiar: 9</w:t>
            </w:r>
          </w:p>
        </w:tc>
      </w:tr>
      <w:tr w:rsidR="00AC644D" w:rsidRPr="00350B0F" w:rsidTr="00894483">
        <w:trPr>
          <w:jc w:val="center"/>
        </w:trPr>
        <w:tc>
          <w:tcPr>
            <w:tcW w:w="2354" w:type="dxa"/>
            <w:vMerge/>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p>
        </w:tc>
        <w:tc>
          <w:tcPr>
            <w:tcW w:w="6038" w:type="dxa"/>
            <w:gridSpan w:val="3"/>
            <w:tcBorders>
              <w:top w:val="dashSmallGap" w:sz="12" w:space="0" w:color="auto"/>
              <w:bottom w:val="dashSmallGap" w:sz="12"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Empresas Unipersonales: 7</w:t>
            </w:r>
          </w:p>
        </w:tc>
      </w:tr>
      <w:tr w:rsidR="00AC644D" w:rsidRPr="00350B0F" w:rsidTr="00894483">
        <w:trPr>
          <w:jc w:val="center"/>
        </w:trPr>
        <w:tc>
          <w:tcPr>
            <w:tcW w:w="2354" w:type="dxa"/>
            <w:vMerge/>
            <w:tcBorders>
              <w:bottom w:val="single" w:sz="18"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p>
        </w:tc>
        <w:tc>
          <w:tcPr>
            <w:tcW w:w="6038" w:type="dxa"/>
            <w:gridSpan w:val="3"/>
            <w:tcBorders>
              <w:top w:val="dashSmallGap" w:sz="12" w:space="0" w:color="auto"/>
              <w:bottom w:val="single" w:sz="18"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Socios / Empleados de Empresas: 2</w:t>
            </w:r>
          </w:p>
        </w:tc>
      </w:tr>
      <w:tr w:rsidR="00AC644D" w:rsidRPr="00350B0F" w:rsidTr="00894483">
        <w:trPr>
          <w:jc w:val="center"/>
        </w:trPr>
        <w:tc>
          <w:tcPr>
            <w:tcW w:w="2354" w:type="dxa"/>
            <w:tcBorders>
              <w:top w:val="single" w:sz="18"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Edad Promedio</w:t>
            </w:r>
          </w:p>
        </w:tc>
        <w:tc>
          <w:tcPr>
            <w:tcW w:w="6038" w:type="dxa"/>
            <w:gridSpan w:val="3"/>
            <w:tcBorders>
              <w:top w:val="single" w:sz="18" w:space="0" w:color="auto"/>
              <w:bottom w:val="single" w:sz="18"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51 años</w:t>
            </w:r>
          </w:p>
        </w:tc>
      </w:tr>
      <w:tr w:rsidR="00AC644D" w:rsidRPr="00350B0F" w:rsidTr="00894483">
        <w:trPr>
          <w:jc w:val="center"/>
        </w:trPr>
        <w:tc>
          <w:tcPr>
            <w:tcW w:w="2354" w:type="dxa"/>
            <w:vMerge w:val="restart"/>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Nivel de Formación</w:t>
            </w:r>
          </w:p>
        </w:tc>
        <w:tc>
          <w:tcPr>
            <w:tcW w:w="6038" w:type="dxa"/>
            <w:gridSpan w:val="3"/>
            <w:tcBorders>
              <w:top w:val="single" w:sz="18" w:space="0" w:color="auto"/>
              <w:bottom w:val="dashSmallGap" w:sz="12"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Estudios de Grado: 89%</w:t>
            </w:r>
          </w:p>
        </w:tc>
      </w:tr>
      <w:tr w:rsidR="00AC644D" w:rsidRPr="00350B0F" w:rsidTr="00894483">
        <w:trPr>
          <w:jc w:val="center"/>
        </w:trPr>
        <w:tc>
          <w:tcPr>
            <w:tcW w:w="2354" w:type="dxa"/>
            <w:vMerge/>
            <w:tcBorders>
              <w:bottom w:val="single" w:sz="18"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p>
        </w:tc>
        <w:tc>
          <w:tcPr>
            <w:tcW w:w="6038" w:type="dxa"/>
            <w:gridSpan w:val="3"/>
            <w:tcBorders>
              <w:top w:val="dashSmallGap" w:sz="12" w:space="0" w:color="auto"/>
              <w:bottom w:val="single" w:sz="18" w:space="0" w:color="auto"/>
            </w:tcBorders>
            <w:shd w:val="clear" w:color="auto" w:fill="FFFFFF" w:themeFill="background1"/>
            <w:vAlign w:val="center"/>
          </w:tcPr>
          <w:p w:rsidR="00AC644D" w:rsidRPr="00657EA6" w:rsidRDefault="00AC644D" w:rsidP="001A5560">
            <w:pPr>
              <w:spacing w:before="20" w:after="20" w:line="240" w:lineRule="auto"/>
              <w:jc w:val="center"/>
              <w:rPr>
                <w:rFonts w:cs="Times New Roman"/>
                <w:sz w:val="22"/>
                <w:szCs w:val="20"/>
              </w:rPr>
            </w:pPr>
            <w:r>
              <w:rPr>
                <w:rFonts w:cs="Times New Roman"/>
                <w:sz w:val="22"/>
                <w:szCs w:val="20"/>
              </w:rPr>
              <w:t>Estudios de Posgrado: 50%</w:t>
            </w:r>
          </w:p>
        </w:tc>
      </w:tr>
      <w:tr w:rsidR="00AC644D" w:rsidRPr="00350B0F" w:rsidTr="00894483">
        <w:trPr>
          <w:jc w:val="center"/>
        </w:trPr>
        <w:tc>
          <w:tcPr>
            <w:tcW w:w="2354" w:type="dxa"/>
            <w:tcBorders>
              <w:bottom w:val="dashSmallGap" w:sz="12" w:space="0" w:color="auto"/>
            </w:tcBorders>
            <w:shd w:val="clear" w:color="auto" w:fill="FFFFFF" w:themeFill="background1"/>
            <w:vAlign w:val="center"/>
          </w:tcPr>
          <w:p w:rsidR="00AC644D" w:rsidRPr="00657EA6" w:rsidRDefault="00894483" w:rsidP="001A5560">
            <w:pPr>
              <w:spacing w:before="20" w:after="20" w:line="240" w:lineRule="auto"/>
              <w:jc w:val="center"/>
              <w:rPr>
                <w:rFonts w:cs="Times New Roman"/>
                <w:sz w:val="22"/>
                <w:szCs w:val="20"/>
              </w:rPr>
            </w:pPr>
            <w:r>
              <w:rPr>
                <w:rFonts w:cs="Times New Roman"/>
                <w:sz w:val="22"/>
                <w:szCs w:val="20"/>
              </w:rPr>
              <w:t>Actividad principal: agrícola</w:t>
            </w:r>
          </w:p>
        </w:tc>
        <w:tc>
          <w:tcPr>
            <w:tcW w:w="1985" w:type="dxa"/>
            <w:tcBorders>
              <w:top w:val="single" w:sz="18" w:space="0" w:color="auto"/>
              <w:bottom w:val="dashSmallGap" w:sz="12" w:space="0" w:color="auto"/>
            </w:tcBorders>
            <w:shd w:val="clear" w:color="auto" w:fill="FFFFFF" w:themeFill="background1"/>
            <w:vAlign w:val="center"/>
          </w:tcPr>
          <w:p w:rsidR="00AC644D" w:rsidRPr="00657EA6" w:rsidRDefault="00894483" w:rsidP="001A5560">
            <w:pPr>
              <w:spacing w:before="20" w:after="20" w:line="240" w:lineRule="auto"/>
              <w:jc w:val="center"/>
              <w:rPr>
                <w:rFonts w:cs="Times New Roman"/>
                <w:sz w:val="22"/>
                <w:szCs w:val="20"/>
              </w:rPr>
            </w:pPr>
            <w:r>
              <w:rPr>
                <w:rFonts w:cs="Times New Roman"/>
                <w:sz w:val="22"/>
                <w:szCs w:val="20"/>
              </w:rPr>
              <w:t>1</w:t>
            </w:r>
          </w:p>
        </w:tc>
        <w:tc>
          <w:tcPr>
            <w:tcW w:w="1898" w:type="dxa"/>
            <w:tcBorders>
              <w:top w:val="single" w:sz="18" w:space="0" w:color="auto"/>
              <w:bottom w:val="dashSmallGap" w:sz="12" w:space="0" w:color="auto"/>
            </w:tcBorders>
            <w:shd w:val="clear" w:color="auto" w:fill="FFFFFF" w:themeFill="background1"/>
            <w:vAlign w:val="center"/>
          </w:tcPr>
          <w:p w:rsidR="00AC644D" w:rsidRPr="00657EA6" w:rsidRDefault="00894483" w:rsidP="001A5560">
            <w:pPr>
              <w:spacing w:before="20" w:after="20" w:line="240" w:lineRule="auto"/>
              <w:jc w:val="center"/>
              <w:rPr>
                <w:rFonts w:cs="Times New Roman"/>
                <w:sz w:val="22"/>
                <w:szCs w:val="20"/>
              </w:rPr>
            </w:pPr>
            <w:r>
              <w:rPr>
                <w:rFonts w:cs="Times New Roman"/>
                <w:sz w:val="22"/>
                <w:szCs w:val="20"/>
              </w:rPr>
              <w:t>2</w:t>
            </w:r>
          </w:p>
        </w:tc>
        <w:tc>
          <w:tcPr>
            <w:tcW w:w="2155" w:type="dxa"/>
            <w:tcBorders>
              <w:top w:val="single" w:sz="18" w:space="0" w:color="auto"/>
              <w:bottom w:val="dashSmallGap" w:sz="12" w:space="0" w:color="auto"/>
            </w:tcBorders>
            <w:shd w:val="clear" w:color="auto" w:fill="FFFFFF" w:themeFill="background1"/>
            <w:vAlign w:val="center"/>
          </w:tcPr>
          <w:p w:rsidR="00AC644D" w:rsidRPr="00657EA6" w:rsidRDefault="00894483" w:rsidP="001A5560">
            <w:pPr>
              <w:spacing w:before="20" w:after="20" w:line="240" w:lineRule="auto"/>
              <w:jc w:val="center"/>
              <w:rPr>
                <w:rFonts w:cs="Times New Roman"/>
                <w:sz w:val="22"/>
                <w:szCs w:val="20"/>
              </w:rPr>
            </w:pPr>
            <w:r>
              <w:rPr>
                <w:rFonts w:cs="Times New Roman"/>
                <w:sz w:val="22"/>
                <w:szCs w:val="20"/>
              </w:rPr>
              <w:t>1</w:t>
            </w:r>
          </w:p>
        </w:tc>
      </w:tr>
      <w:tr w:rsidR="00894483" w:rsidRPr="00350B0F" w:rsidTr="00894483">
        <w:trPr>
          <w:jc w:val="center"/>
        </w:trPr>
        <w:tc>
          <w:tcPr>
            <w:tcW w:w="2354" w:type="dxa"/>
            <w:tcBorders>
              <w:top w:val="dashSmallGap" w:sz="12" w:space="0" w:color="auto"/>
              <w:bottom w:val="dashSmallGap" w:sz="12"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Actividad principal: agrícola-ganadera</w:t>
            </w:r>
          </w:p>
        </w:tc>
        <w:tc>
          <w:tcPr>
            <w:tcW w:w="1985" w:type="dxa"/>
            <w:tcBorders>
              <w:top w:val="dashSmallGap" w:sz="12" w:space="0" w:color="auto"/>
              <w:bottom w:val="dashSmallGap" w:sz="12"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5</w:t>
            </w:r>
          </w:p>
        </w:tc>
        <w:tc>
          <w:tcPr>
            <w:tcW w:w="1898" w:type="dxa"/>
            <w:tcBorders>
              <w:top w:val="dashSmallGap" w:sz="12" w:space="0" w:color="auto"/>
              <w:bottom w:val="dashSmallGap" w:sz="12"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3</w:t>
            </w:r>
          </w:p>
        </w:tc>
        <w:tc>
          <w:tcPr>
            <w:tcW w:w="2155" w:type="dxa"/>
            <w:tcBorders>
              <w:top w:val="dashSmallGap" w:sz="12" w:space="0" w:color="auto"/>
              <w:bottom w:val="dashSmallGap" w:sz="12"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1</w:t>
            </w:r>
          </w:p>
        </w:tc>
      </w:tr>
      <w:tr w:rsidR="00894483" w:rsidRPr="00350B0F" w:rsidTr="00894483">
        <w:trPr>
          <w:jc w:val="center"/>
        </w:trPr>
        <w:tc>
          <w:tcPr>
            <w:tcW w:w="2354" w:type="dxa"/>
            <w:tcBorders>
              <w:top w:val="dashSmallGap" w:sz="12"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Actividad principal: otras</w:t>
            </w:r>
          </w:p>
        </w:tc>
        <w:tc>
          <w:tcPr>
            <w:tcW w:w="1985" w:type="dxa"/>
            <w:tcBorders>
              <w:top w:val="dashSmallGap" w:sz="12"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4</w:t>
            </w:r>
          </w:p>
        </w:tc>
        <w:tc>
          <w:tcPr>
            <w:tcW w:w="1898" w:type="dxa"/>
            <w:tcBorders>
              <w:top w:val="dashSmallGap" w:sz="12"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w:t>
            </w:r>
          </w:p>
        </w:tc>
        <w:tc>
          <w:tcPr>
            <w:tcW w:w="2155" w:type="dxa"/>
            <w:tcBorders>
              <w:top w:val="dashSmallGap" w:sz="12"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1</w:t>
            </w:r>
          </w:p>
        </w:tc>
      </w:tr>
      <w:tr w:rsidR="00894483" w:rsidRPr="00350B0F" w:rsidTr="00894483">
        <w:trPr>
          <w:jc w:val="center"/>
        </w:trPr>
        <w:tc>
          <w:tcPr>
            <w:tcW w:w="2354" w:type="dxa"/>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Tierra Propia (% total)</w:t>
            </w:r>
          </w:p>
        </w:tc>
        <w:tc>
          <w:tcPr>
            <w:tcW w:w="1985" w:type="dxa"/>
            <w:tcBorders>
              <w:top w:val="single" w:sz="18"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34%</w:t>
            </w:r>
          </w:p>
        </w:tc>
        <w:tc>
          <w:tcPr>
            <w:tcW w:w="1898" w:type="dxa"/>
            <w:tcBorders>
              <w:top w:val="single" w:sz="18"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66%</w:t>
            </w:r>
          </w:p>
        </w:tc>
        <w:tc>
          <w:tcPr>
            <w:tcW w:w="2155" w:type="dxa"/>
            <w:tcBorders>
              <w:top w:val="single" w:sz="18"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100%</w:t>
            </w:r>
          </w:p>
        </w:tc>
      </w:tr>
      <w:tr w:rsidR="00894483" w:rsidRPr="00350B0F" w:rsidTr="00894483">
        <w:trPr>
          <w:jc w:val="center"/>
        </w:trPr>
        <w:tc>
          <w:tcPr>
            <w:tcW w:w="2354" w:type="dxa"/>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Tierra Arrendada (% total)</w:t>
            </w:r>
          </w:p>
        </w:tc>
        <w:tc>
          <w:tcPr>
            <w:tcW w:w="1985" w:type="dxa"/>
            <w:tcBorders>
              <w:top w:val="single" w:sz="18"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66%</w:t>
            </w:r>
          </w:p>
        </w:tc>
        <w:tc>
          <w:tcPr>
            <w:tcW w:w="1898" w:type="dxa"/>
            <w:tcBorders>
              <w:top w:val="single" w:sz="18"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34%</w:t>
            </w:r>
          </w:p>
        </w:tc>
        <w:tc>
          <w:tcPr>
            <w:tcW w:w="2155" w:type="dxa"/>
            <w:tcBorders>
              <w:top w:val="single" w:sz="18"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w:t>
            </w:r>
          </w:p>
        </w:tc>
      </w:tr>
      <w:tr w:rsidR="00894483" w:rsidRPr="00350B0F" w:rsidTr="00894483">
        <w:trPr>
          <w:jc w:val="center"/>
        </w:trPr>
        <w:tc>
          <w:tcPr>
            <w:tcW w:w="2354" w:type="dxa"/>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Participación en IAV</w:t>
            </w:r>
          </w:p>
        </w:tc>
        <w:tc>
          <w:tcPr>
            <w:tcW w:w="6038" w:type="dxa"/>
            <w:gridSpan w:val="3"/>
            <w:tcBorders>
              <w:top w:val="single" w:sz="18"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sidRPr="00894483">
              <w:rPr>
                <w:rFonts w:cs="Times New Roman"/>
                <w:sz w:val="22"/>
                <w:szCs w:val="20"/>
              </w:rPr>
              <w:t>Aceite de girasol, proteína de arvejas, alimento balanceado,</w:t>
            </w:r>
            <w:r w:rsidR="0032725B">
              <w:rPr>
                <w:rFonts w:cs="Times New Roman"/>
                <w:sz w:val="22"/>
                <w:szCs w:val="20"/>
              </w:rPr>
              <w:t xml:space="preserve"> harina y aceite a </w:t>
            </w:r>
            <w:proofErr w:type="spellStart"/>
            <w:r w:rsidR="0032725B">
              <w:rPr>
                <w:rFonts w:cs="Times New Roman"/>
                <w:sz w:val="22"/>
                <w:szCs w:val="20"/>
              </w:rPr>
              <w:t>fazón</w:t>
            </w:r>
            <w:proofErr w:type="spellEnd"/>
            <w:r w:rsidR="0032725B">
              <w:rPr>
                <w:rFonts w:cs="Times New Roman"/>
                <w:sz w:val="22"/>
                <w:szCs w:val="20"/>
              </w:rPr>
              <w:t xml:space="preserve">, </w:t>
            </w:r>
            <w:r w:rsidR="000457BD">
              <w:rPr>
                <w:rFonts w:cs="Times New Roman"/>
                <w:sz w:val="22"/>
                <w:szCs w:val="20"/>
              </w:rPr>
              <w:t xml:space="preserve">miel, </w:t>
            </w:r>
            <w:r w:rsidRPr="00894483">
              <w:rPr>
                <w:rFonts w:cs="Times New Roman"/>
                <w:sz w:val="22"/>
                <w:szCs w:val="20"/>
              </w:rPr>
              <w:t>alimentos envasados.</w:t>
            </w:r>
          </w:p>
        </w:tc>
      </w:tr>
      <w:tr w:rsidR="00894483" w:rsidRPr="00350B0F" w:rsidTr="00B1557E">
        <w:trPr>
          <w:jc w:val="center"/>
        </w:trPr>
        <w:tc>
          <w:tcPr>
            <w:tcW w:w="2354" w:type="dxa"/>
            <w:shd w:val="clear" w:color="auto" w:fill="FFFFFF" w:themeFill="background1"/>
            <w:vAlign w:val="center"/>
          </w:tcPr>
          <w:p w:rsidR="00894483" w:rsidRDefault="00894483" w:rsidP="001A5560">
            <w:pPr>
              <w:spacing w:before="20" w:after="20" w:line="240" w:lineRule="auto"/>
              <w:jc w:val="center"/>
              <w:rPr>
                <w:rFonts w:cs="Times New Roman"/>
                <w:sz w:val="22"/>
                <w:szCs w:val="20"/>
              </w:rPr>
            </w:pPr>
            <w:r>
              <w:rPr>
                <w:rFonts w:cs="Times New Roman"/>
                <w:sz w:val="22"/>
                <w:szCs w:val="20"/>
              </w:rPr>
              <w:t>Participación: instituciones del sector</w:t>
            </w:r>
          </w:p>
        </w:tc>
        <w:tc>
          <w:tcPr>
            <w:tcW w:w="6038" w:type="dxa"/>
            <w:gridSpan w:val="3"/>
            <w:tcBorders>
              <w:top w:val="single" w:sz="18" w:space="0" w:color="auto"/>
              <w:bottom w:val="single" w:sz="18" w:space="0" w:color="auto"/>
            </w:tcBorders>
            <w:shd w:val="clear" w:color="auto" w:fill="FFFFFF" w:themeFill="background1"/>
            <w:vAlign w:val="center"/>
          </w:tcPr>
          <w:p w:rsidR="00894483" w:rsidRPr="00657EA6" w:rsidRDefault="00894483" w:rsidP="001A5560">
            <w:pPr>
              <w:spacing w:before="20" w:after="20" w:line="240" w:lineRule="auto"/>
              <w:jc w:val="center"/>
              <w:rPr>
                <w:rFonts w:cs="Times New Roman"/>
                <w:sz w:val="22"/>
                <w:szCs w:val="20"/>
              </w:rPr>
            </w:pPr>
            <w:r>
              <w:rPr>
                <w:rFonts w:cs="Times New Roman"/>
                <w:sz w:val="22"/>
                <w:szCs w:val="20"/>
              </w:rPr>
              <w:t>Activa vinculación institucional</w:t>
            </w:r>
          </w:p>
        </w:tc>
      </w:tr>
    </w:tbl>
    <w:p w:rsidR="00F81CB5" w:rsidRDefault="00894483" w:rsidP="003003E8">
      <w:pPr>
        <w:spacing w:before="40"/>
        <w:rPr>
          <w:rFonts w:cs="Times New Roman"/>
          <w:szCs w:val="24"/>
        </w:rPr>
      </w:pPr>
      <w:r>
        <w:rPr>
          <w:rFonts w:cs="Times New Roman"/>
          <w:b/>
          <w:sz w:val="22"/>
        </w:rPr>
        <w:t xml:space="preserve"> </w:t>
      </w:r>
      <w:r w:rsidR="00AC644D" w:rsidRPr="00F075DF">
        <w:rPr>
          <w:rFonts w:cs="Times New Roman"/>
          <w:b/>
          <w:sz w:val="22"/>
        </w:rPr>
        <w:t>Fuente</w:t>
      </w:r>
      <w:r w:rsidR="00AC644D">
        <w:rPr>
          <w:rFonts w:cs="Times New Roman"/>
          <w:sz w:val="22"/>
        </w:rPr>
        <w:t>: elaboración propia</w:t>
      </w:r>
    </w:p>
    <w:p w:rsidR="0032725B" w:rsidRDefault="0032725B" w:rsidP="00434532">
      <w:pPr>
        <w:rPr>
          <w:rFonts w:cs="Times New Roman"/>
          <w:szCs w:val="24"/>
        </w:rPr>
      </w:pPr>
      <w:r w:rsidRPr="0032725B">
        <w:rPr>
          <w:rFonts w:cs="Times New Roman"/>
          <w:szCs w:val="24"/>
        </w:rPr>
        <w:lastRenderedPageBreak/>
        <w:t>De acuerdo a lo expuesto, se trata de 18 participantes, distribui</w:t>
      </w:r>
      <w:r w:rsidR="004432EA">
        <w:rPr>
          <w:rFonts w:cs="Times New Roman"/>
          <w:szCs w:val="24"/>
        </w:rPr>
        <w:t>dos en 3 “zonas”</w:t>
      </w:r>
      <w:r w:rsidRPr="0032725B">
        <w:rPr>
          <w:rFonts w:cs="Times New Roman"/>
          <w:szCs w:val="24"/>
        </w:rPr>
        <w:t xml:space="preserve"> de la provincia de Buenos Aires. La mayor concentración se da en el Sudeste (10), seguido por el Oeste (5) y finalmente el Norte (3). Los representantes son principalmente (9) socios propietarios o </w:t>
      </w:r>
      <w:proofErr w:type="spellStart"/>
      <w:r w:rsidRPr="0032725B">
        <w:rPr>
          <w:rFonts w:cs="Times New Roman"/>
          <w:szCs w:val="24"/>
        </w:rPr>
        <w:t>co</w:t>
      </w:r>
      <w:proofErr w:type="spellEnd"/>
      <w:r w:rsidRPr="0032725B">
        <w:rPr>
          <w:rFonts w:cs="Times New Roman"/>
          <w:szCs w:val="24"/>
        </w:rPr>
        <w:t>-propietarios de empresas familiares (con trayectoria de más de una generación</w:t>
      </w:r>
      <w:r>
        <w:rPr>
          <w:rFonts w:cs="Times New Roman"/>
          <w:szCs w:val="24"/>
        </w:rPr>
        <w:t>) y empresas unipersonales (7).</w:t>
      </w:r>
      <w:r w:rsidRPr="0032725B">
        <w:rPr>
          <w:rFonts w:cs="Times New Roman"/>
          <w:szCs w:val="24"/>
        </w:rPr>
        <w:t xml:space="preserve"> La edad varía entre 40</w:t>
      </w:r>
      <w:r>
        <w:rPr>
          <w:rFonts w:cs="Times New Roman"/>
          <w:szCs w:val="24"/>
        </w:rPr>
        <w:t>-65 años, siendo significativo el porcentaje de aquellos con formación profesional, de grado y posgrado.</w:t>
      </w:r>
    </w:p>
    <w:p w:rsidR="003072E1" w:rsidRDefault="0032725B" w:rsidP="00434532">
      <w:pPr>
        <w:rPr>
          <w:rFonts w:cs="Times New Roman"/>
          <w:szCs w:val="24"/>
        </w:rPr>
      </w:pPr>
      <w:r>
        <w:rPr>
          <w:rFonts w:cs="Times New Roman"/>
          <w:szCs w:val="24"/>
        </w:rPr>
        <w:t>En relación a</w:t>
      </w:r>
      <w:r w:rsidRPr="0032725B">
        <w:rPr>
          <w:rFonts w:cs="Times New Roman"/>
          <w:szCs w:val="24"/>
        </w:rPr>
        <w:t xml:space="preserve"> la actividad principal que realizan, 4 se dedican netamente a la agricultura, 9 partic</w:t>
      </w:r>
      <w:r>
        <w:rPr>
          <w:rFonts w:cs="Times New Roman"/>
          <w:szCs w:val="24"/>
        </w:rPr>
        <w:t>ipan en agricultura y ganadería</w:t>
      </w:r>
      <w:r w:rsidR="00CD6F83">
        <w:rPr>
          <w:rFonts w:cs="Times New Roman"/>
          <w:szCs w:val="24"/>
        </w:rPr>
        <w:t>,</w:t>
      </w:r>
      <w:r w:rsidRPr="0032725B">
        <w:rPr>
          <w:rFonts w:cs="Times New Roman"/>
          <w:szCs w:val="24"/>
        </w:rPr>
        <w:t xml:space="preserve"> y 5 realizan otras actividades </w:t>
      </w:r>
      <w:r>
        <w:rPr>
          <w:rFonts w:cs="Times New Roman"/>
          <w:szCs w:val="24"/>
        </w:rPr>
        <w:t>ligadas</w:t>
      </w:r>
      <w:r w:rsidRPr="0032725B">
        <w:rPr>
          <w:rFonts w:cs="Times New Roman"/>
          <w:szCs w:val="24"/>
        </w:rPr>
        <w:t xml:space="preserve"> al sector (asesoramiento, acopio, servicios, consultoría). </w:t>
      </w:r>
    </w:p>
    <w:p w:rsidR="00E65686" w:rsidRDefault="0032725B" w:rsidP="00434532">
      <w:pPr>
        <w:rPr>
          <w:rFonts w:cs="Times New Roman"/>
          <w:szCs w:val="24"/>
        </w:rPr>
      </w:pPr>
      <w:r w:rsidRPr="0032725B">
        <w:rPr>
          <w:rFonts w:cs="Times New Roman"/>
          <w:szCs w:val="24"/>
        </w:rPr>
        <w:t>En agricultura</w:t>
      </w:r>
      <w:r w:rsidR="00C87B15">
        <w:rPr>
          <w:rFonts w:cs="Times New Roman"/>
          <w:szCs w:val="24"/>
        </w:rPr>
        <w:t>,</w:t>
      </w:r>
      <w:r w:rsidRPr="0032725B">
        <w:rPr>
          <w:rFonts w:cs="Times New Roman"/>
          <w:szCs w:val="24"/>
        </w:rPr>
        <w:t xml:space="preserve"> siem</w:t>
      </w:r>
      <w:r w:rsidR="00C87B15">
        <w:rPr>
          <w:rFonts w:cs="Times New Roman"/>
          <w:szCs w:val="24"/>
        </w:rPr>
        <w:t>bran Soja, Girasol, Maíz, Trigo</w:t>
      </w:r>
      <w:r w:rsidRPr="0032725B">
        <w:rPr>
          <w:rFonts w:cs="Times New Roman"/>
          <w:szCs w:val="24"/>
        </w:rPr>
        <w:t xml:space="preserve"> y Cebada, ind</w:t>
      </w:r>
      <w:r w:rsidR="003072E1">
        <w:rPr>
          <w:rFonts w:cs="Times New Roman"/>
          <w:szCs w:val="24"/>
        </w:rPr>
        <w:t>ependientemente de la zona. La relación entre tierra propia y arrendada muestra una situación divergente para</w:t>
      </w:r>
      <w:r w:rsidR="00E65686">
        <w:rPr>
          <w:rFonts w:cs="Times New Roman"/>
          <w:szCs w:val="24"/>
        </w:rPr>
        <w:t xml:space="preserve"> los grupos del Sudeste y Oeste. El primero cuenta con 1/3 de tierra bajo su propiedad y 2/3 es alquilada, invirtiéndose los guarismos para el caso del Oeste.</w:t>
      </w:r>
    </w:p>
    <w:p w:rsidR="009B3B53" w:rsidRDefault="0032725B" w:rsidP="00434532">
      <w:pPr>
        <w:rPr>
          <w:rFonts w:cs="Times New Roman"/>
          <w:szCs w:val="24"/>
        </w:rPr>
      </w:pPr>
      <w:r w:rsidRPr="0032725B">
        <w:rPr>
          <w:rFonts w:cs="Times New Roman"/>
          <w:szCs w:val="24"/>
        </w:rPr>
        <w:t>En ganadería, en el</w:t>
      </w:r>
      <w:r>
        <w:rPr>
          <w:rFonts w:cs="Times New Roman"/>
          <w:szCs w:val="24"/>
        </w:rPr>
        <w:t xml:space="preserve"> Oeste y el Sudeste realizan actividades de</w:t>
      </w:r>
      <w:r w:rsidRPr="0032725B">
        <w:rPr>
          <w:rFonts w:cs="Times New Roman"/>
          <w:szCs w:val="24"/>
        </w:rPr>
        <w:t xml:space="preserve"> ciclo completo</w:t>
      </w:r>
      <w:r w:rsidR="009B3B53">
        <w:rPr>
          <w:rFonts w:cs="Times New Roman"/>
          <w:szCs w:val="24"/>
        </w:rPr>
        <w:t>. Considerando el total de cabezas de ganado de todos</w:t>
      </w:r>
      <w:r w:rsidR="004432EA">
        <w:rPr>
          <w:rFonts w:cs="Times New Roman"/>
          <w:szCs w:val="24"/>
        </w:rPr>
        <w:t xml:space="preserve"> los</w:t>
      </w:r>
      <w:r w:rsidR="009B3B53">
        <w:rPr>
          <w:rFonts w:cs="Times New Roman"/>
          <w:szCs w:val="24"/>
        </w:rPr>
        <w:t xml:space="preserve"> integrantes, ninguno detenta más del 20% del total, lo que evidencia una baja concentración. </w:t>
      </w:r>
    </w:p>
    <w:p w:rsidR="0086088C" w:rsidRPr="00B5497F" w:rsidRDefault="000457BD" w:rsidP="0086088C">
      <w:pPr>
        <w:rPr>
          <w:rFonts w:cs="Times New Roman"/>
          <w:szCs w:val="24"/>
        </w:rPr>
      </w:pPr>
      <w:r>
        <w:rPr>
          <w:rFonts w:cs="Times New Roman"/>
          <w:szCs w:val="24"/>
        </w:rPr>
        <w:t>Un antecedente</w:t>
      </w:r>
      <w:r w:rsidR="0086088C">
        <w:rPr>
          <w:rFonts w:cs="Times New Roman"/>
          <w:szCs w:val="24"/>
        </w:rPr>
        <w:t xml:space="preserve"> destacado es la experiencia de algunos integrantes en </w:t>
      </w:r>
      <w:r>
        <w:rPr>
          <w:rFonts w:cs="Times New Roman"/>
          <w:szCs w:val="24"/>
        </w:rPr>
        <w:t>haber participado</w:t>
      </w:r>
      <w:r w:rsidR="0086088C">
        <w:rPr>
          <w:rFonts w:cs="Times New Roman"/>
          <w:szCs w:val="24"/>
        </w:rPr>
        <w:t xml:space="preserve"> o</w:t>
      </w:r>
      <w:r>
        <w:rPr>
          <w:rFonts w:cs="Times New Roman"/>
          <w:szCs w:val="24"/>
        </w:rPr>
        <w:t xml:space="preserve"> </w:t>
      </w:r>
      <w:r w:rsidR="0086088C">
        <w:rPr>
          <w:rFonts w:cs="Times New Roman"/>
          <w:szCs w:val="24"/>
        </w:rPr>
        <w:t>integra</w:t>
      </w:r>
      <w:r>
        <w:rPr>
          <w:rFonts w:cs="Times New Roman"/>
          <w:szCs w:val="24"/>
        </w:rPr>
        <w:t>do</w:t>
      </w:r>
      <w:r w:rsidR="0086088C">
        <w:rPr>
          <w:rFonts w:cs="Times New Roman"/>
          <w:szCs w:val="24"/>
        </w:rPr>
        <w:t xml:space="preserve"> iniciativas de agregado de valor</w:t>
      </w:r>
      <w:r w:rsidR="00315620">
        <w:rPr>
          <w:rFonts w:cs="Times New Roman"/>
          <w:szCs w:val="24"/>
        </w:rPr>
        <w:t>, incluso en proyectos asociativos.</w:t>
      </w:r>
      <w:r w:rsidR="0086088C">
        <w:rPr>
          <w:rFonts w:cs="Times New Roman"/>
          <w:szCs w:val="24"/>
        </w:rPr>
        <w:t xml:space="preserve"> Se constatan casos de </w:t>
      </w:r>
      <w:r w:rsidR="0086088C" w:rsidRPr="00B5497F">
        <w:rPr>
          <w:rFonts w:cs="Times New Roman"/>
          <w:szCs w:val="24"/>
        </w:rPr>
        <w:t>procesa</w:t>
      </w:r>
      <w:r w:rsidR="0086088C">
        <w:rPr>
          <w:rFonts w:cs="Times New Roman"/>
          <w:szCs w:val="24"/>
        </w:rPr>
        <w:t>miento de</w:t>
      </w:r>
      <w:r w:rsidR="0086088C" w:rsidRPr="00B5497F">
        <w:rPr>
          <w:rFonts w:cs="Times New Roman"/>
          <w:szCs w:val="24"/>
        </w:rPr>
        <w:t xml:space="preserve"> girasol en una planta de doble prensado </w:t>
      </w:r>
      <w:r w:rsidR="0086088C">
        <w:rPr>
          <w:rFonts w:cs="Times New Roman"/>
          <w:szCs w:val="24"/>
        </w:rPr>
        <w:t>para la obtención de aceite y</w:t>
      </w:r>
      <w:r w:rsidR="0086088C" w:rsidRPr="00B5497F">
        <w:rPr>
          <w:rFonts w:cs="Times New Roman"/>
          <w:szCs w:val="24"/>
        </w:rPr>
        <w:t xml:space="preserve"> comercializa</w:t>
      </w:r>
      <w:r w:rsidR="0086088C">
        <w:rPr>
          <w:rFonts w:cs="Times New Roman"/>
          <w:szCs w:val="24"/>
        </w:rPr>
        <w:t>ción con refinerías, pro</w:t>
      </w:r>
      <w:r w:rsidR="0086088C" w:rsidRPr="00B5497F">
        <w:rPr>
          <w:rFonts w:cs="Times New Roman"/>
          <w:szCs w:val="24"/>
        </w:rPr>
        <w:t>cesamiento de proteína vegetal en base a arvejas</w:t>
      </w:r>
      <w:r w:rsidR="0086088C">
        <w:rPr>
          <w:rFonts w:cs="Times New Roman"/>
          <w:szCs w:val="24"/>
        </w:rPr>
        <w:t xml:space="preserve"> para producción de </w:t>
      </w:r>
      <w:r w:rsidR="0086088C" w:rsidRPr="00B5497F">
        <w:rPr>
          <w:rFonts w:cs="Times New Roman"/>
          <w:szCs w:val="24"/>
        </w:rPr>
        <w:t>snacks saludables</w:t>
      </w:r>
      <w:r w:rsidR="0086088C">
        <w:rPr>
          <w:rFonts w:cs="Times New Roman"/>
          <w:szCs w:val="24"/>
        </w:rPr>
        <w:t>,</w:t>
      </w:r>
      <w:r w:rsidR="0086088C" w:rsidRPr="0053213E">
        <w:rPr>
          <w:rFonts w:cs="Times New Roman"/>
          <w:szCs w:val="24"/>
        </w:rPr>
        <w:t xml:space="preserve"> </w:t>
      </w:r>
      <w:r w:rsidR="0086088C">
        <w:rPr>
          <w:rFonts w:cs="Times New Roman"/>
          <w:szCs w:val="24"/>
        </w:rPr>
        <w:t xml:space="preserve">procesamiento de granos en alimento balanceado, </w:t>
      </w:r>
      <w:r w:rsidR="0086088C" w:rsidRPr="00B5497F">
        <w:rPr>
          <w:rFonts w:cs="Times New Roman"/>
          <w:szCs w:val="24"/>
        </w:rPr>
        <w:t xml:space="preserve">contratos a </w:t>
      </w:r>
      <w:proofErr w:type="spellStart"/>
      <w:r w:rsidR="0086088C" w:rsidRPr="00B5497F">
        <w:rPr>
          <w:rFonts w:cs="Times New Roman"/>
          <w:szCs w:val="24"/>
        </w:rPr>
        <w:t>fazón</w:t>
      </w:r>
      <w:proofErr w:type="spellEnd"/>
      <w:r w:rsidR="0086088C" w:rsidRPr="00B5497F">
        <w:rPr>
          <w:rFonts w:cs="Times New Roman"/>
          <w:szCs w:val="24"/>
        </w:rPr>
        <w:t xml:space="preserve"> para la obtención de hari</w:t>
      </w:r>
      <w:r w:rsidR="0086088C">
        <w:rPr>
          <w:rFonts w:cs="Times New Roman"/>
          <w:szCs w:val="24"/>
        </w:rPr>
        <w:t xml:space="preserve">na y aceite, y producción y envasado de miel </w:t>
      </w:r>
      <w:r>
        <w:rPr>
          <w:rFonts w:cs="Times New Roman"/>
          <w:szCs w:val="24"/>
        </w:rPr>
        <w:t>para exportación</w:t>
      </w:r>
      <w:r w:rsidR="0086088C">
        <w:rPr>
          <w:rFonts w:cs="Times New Roman"/>
          <w:szCs w:val="24"/>
        </w:rPr>
        <w:t>. También se registran antecedentes de</w:t>
      </w:r>
      <w:r w:rsidR="0086088C" w:rsidRPr="00B5497F">
        <w:rPr>
          <w:rFonts w:cs="Times New Roman"/>
          <w:szCs w:val="24"/>
        </w:rPr>
        <w:t xml:space="preserve"> una industria de procesamiento y envasado de alimentos no perecederos, </w:t>
      </w:r>
      <w:r>
        <w:rPr>
          <w:rFonts w:cs="Times New Roman"/>
          <w:szCs w:val="24"/>
        </w:rPr>
        <w:t>aunque no se encuentra en funcionamiento actualmente.</w:t>
      </w:r>
    </w:p>
    <w:p w:rsidR="00315620" w:rsidRDefault="00315620" w:rsidP="00315620">
      <w:pPr>
        <w:rPr>
          <w:rFonts w:cs="Times New Roman"/>
          <w:szCs w:val="24"/>
        </w:rPr>
      </w:pPr>
      <w:r>
        <w:rPr>
          <w:rFonts w:cs="Times New Roman"/>
          <w:szCs w:val="24"/>
        </w:rPr>
        <w:t>En relación a la participación</w:t>
      </w:r>
      <w:r w:rsidRPr="00B5497F">
        <w:rPr>
          <w:rFonts w:cs="Times New Roman"/>
          <w:szCs w:val="24"/>
        </w:rPr>
        <w:t xml:space="preserve"> institucional</w:t>
      </w:r>
      <w:r>
        <w:rPr>
          <w:rFonts w:cs="Times New Roman"/>
          <w:szCs w:val="24"/>
        </w:rPr>
        <w:t>, gran parte de los representantes han ocupado cargos dentro de la comisión directiva de AAPRESID y han mantenido</w:t>
      </w:r>
      <w:r w:rsidRPr="00B5497F">
        <w:rPr>
          <w:rFonts w:cs="Times New Roman"/>
          <w:szCs w:val="24"/>
        </w:rPr>
        <w:t xml:space="preserve"> vínculo </w:t>
      </w:r>
      <w:r>
        <w:rPr>
          <w:rFonts w:cs="Times New Roman"/>
          <w:szCs w:val="24"/>
        </w:rPr>
        <w:t xml:space="preserve">institucional </w:t>
      </w:r>
      <w:r w:rsidRPr="00B5497F">
        <w:rPr>
          <w:rFonts w:cs="Times New Roman"/>
          <w:szCs w:val="24"/>
        </w:rPr>
        <w:t>con INTA</w:t>
      </w:r>
      <w:r w:rsidR="004432EA">
        <w:rPr>
          <w:rFonts w:cs="Times New Roman"/>
          <w:szCs w:val="24"/>
        </w:rPr>
        <w:t>, como por ejemplo, integrando</w:t>
      </w:r>
      <w:r>
        <w:rPr>
          <w:rFonts w:cs="Times New Roman"/>
          <w:szCs w:val="24"/>
        </w:rPr>
        <w:t xml:space="preserve"> los Consejos Locales A</w:t>
      </w:r>
      <w:r w:rsidRPr="00B5497F">
        <w:rPr>
          <w:rFonts w:cs="Times New Roman"/>
          <w:szCs w:val="24"/>
        </w:rPr>
        <w:t>sesores</w:t>
      </w:r>
      <w:r>
        <w:rPr>
          <w:rFonts w:cs="Times New Roman"/>
          <w:szCs w:val="24"/>
        </w:rPr>
        <w:t xml:space="preserve"> de </w:t>
      </w:r>
      <w:proofErr w:type="spellStart"/>
      <w:r>
        <w:rPr>
          <w:rFonts w:cs="Times New Roman"/>
          <w:szCs w:val="24"/>
        </w:rPr>
        <w:t>EEAs</w:t>
      </w:r>
      <w:proofErr w:type="spellEnd"/>
      <w:r w:rsidRPr="00B5497F">
        <w:rPr>
          <w:rFonts w:cs="Times New Roman"/>
          <w:szCs w:val="24"/>
        </w:rPr>
        <w:t>.</w:t>
      </w:r>
      <w:r>
        <w:rPr>
          <w:rFonts w:cs="Times New Roman"/>
          <w:szCs w:val="24"/>
        </w:rPr>
        <w:t xml:space="preserve"> A su vez, han desarrollado  vinculaciones con diversidad de actores del sector: Centros de A</w:t>
      </w:r>
      <w:r w:rsidRPr="00B5497F">
        <w:rPr>
          <w:rFonts w:cs="Times New Roman"/>
          <w:szCs w:val="24"/>
        </w:rPr>
        <w:t xml:space="preserve">copiadores, </w:t>
      </w:r>
      <w:proofErr w:type="spellStart"/>
      <w:r w:rsidRPr="00B5497F">
        <w:rPr>
          <w:rFonts w:cs="Times New Roman"/>
          <w:szCs w:val="24"/>
        </w:rPr>
        <w:t>Argentrigo</w:t>
      </w:r>
      <w:proofErr w:type="spellEnd"/>
      <w:r w:rsidRPr="00B5497F">
        <w:rPr>
          <w:rFonts w:cs="Times New Roman"/>
          <w:szCs w:val="24"/>
        </w:rPr>
        <w:t xml:space="preserve">, Banco de alimentos, </w:t>
      </w:r>
      <w:r>
        <w:rPr>
          <w:rFonts w:cs="Times New Roman"/>
          <w:szCs w:val="24"/>
        </w:rPr>
        <w:t>AA</w:t>
      </w:r>
      <w:r w:rsidRPr="00B5497F">
        <w:rPr>
          <w:rFonts w:cs="Times New Roman"/>
          <w:szCs w:val="24"/>
        </w:rPr>
        <w:t xml:space="preserve">CREA, </w:t>
      </w:r>
      <w:r>
        <w:rPr>
          <w:rFonts w:cs="Times New Roman"/>
          <w:szCs w:val="24"/>
        </w:rPr>
        <w:t xml:space="preserve">Colegios de Ingenieros, </w:t>
      </w:r>
      <w:r w:rsidRPr="00B5497F">
        <w:rPr>
          <w:rFonts w:cs="Times New Roman"/>
          <w:szCs w:val="24"/>
        </w:rPr>
        <w:t>Mesa de Riesgo Agropecu</w:t>
      </w:r>
      <w:r>
        <w:rPr>
          <w:rFonts w:cs="Times New Roman"/>
          <w:szCs w:val="24"/>
        </w:rPr>
        <w:t xml:space="preserve">ario, </w:t>
      </w:r>
      <w:r w:rsidRPr="00B5497F">
        <w:rPr>
          <w:rFonts w:cs="Times New Roman"/>
          <w:szCs w:val="24"/>
        </w:rPr>
        <w:t>Asociación Argentina de Biotecnología, Asociación d</w:t>
      </w:r>
      <w:r w:rsidR="00C87B15">
        <w:rPr>
          <w:rFonts w:cs="Times New Roman"/>
          <w:szCs w:val="24"/>
        </w:rPr>
        <w:t xml:space="preserve">e Semilleros Argentinos </w:t>
      </w:r>
      <w:r w:rsidRPr="00B5497F">
        <w:rPr>
          <w:rFonts w:cs="Times New Roman"/>
          <w:szCs w:val="24"/>
        </w:rPr>
        <w:t>y la Comisión inter</w:t>
      </w:r>
      <w:r>
        <w:rPr>
          <w:rFonts w:cs="Times New Roman"/>
          <w:szCs w:val="24"/>
        </w:rPr>
        <w:t xml:space="preserve">nacional de Suelos en Argentina, dando cuenta de una activa participación y vinculación institucional. </w:t>
      </w:r>
    </w:p>
    <w:p w:rsidR="00875DF7" w:rsidRDefault="00875DF7" w:rsidP="00315620">
      <w:pPr>
        <w:rPr>
          <w:rFonts w:cs="Times New Roman"/>
          <w:szCs w:val="24"/>
        </w:rPr>
      </w:pPr>
      <w:r>
        <w:rPr>
          <w:rFonts w:cs="Times New Roman"/>
          <w:szCs w:val="24"/>
        </w:rPr>
        <w:lastRenderedPageBreak/>
        <w:t>Como aspecto destacado, la heterogeneidad presente de los integrantes, principalmente en cuanto a localización geográfica y sus actividades principales (agrícolas, ganaderos, mixtos, asesores privados, acopio, servicios, etc.)</w:t>
      </w:r>
      <w:r w:rsidR="005C7B68">
        <w:rPr>
          <w:rFonts w:cs="Times New Roman"/>
          <w:szCs w:val="24"/>
        </w:rPr>
        <w:t xml:space="preserve"> es parte explicativa de las miradas coexistentes en torno al valor agregado. Sin embargo, sus antecedentes de participación institucional, de trabajo conjunto y experiencias agroindustriales, traccionan en la dirección contraria, hacia el logro de una convergencia requerida para la</w:t>
      </w:r>
      <w:r w:rsidR="004E3E2F">
        <w:rPr>
          <w:rFonts w:cs="Times New Roman"/>
          <w:szCs w:val="24"/>
        </w:rPr>
        <w:t xml:space="preserve"> sostenibilidad</w:t>
      </w:r>
      <w:r w:rsidR="005C7B68">
        <w:rPr>
          <w:rFonts w:cs="Times New Roman"/>
          <w:szCs w:val="24"/>
        </w:rPr>
        <w:t>.</w:t>
      </w:r>
    </w:p>
    <w:p w:rsidR="00F927C0" w:rsidRDefault="00F927C0" w:rsidP="005C7B68">
      <w:pPr>
        <w:tabs>
          <w:tab w:val="left" w:pos="7395"/>
        </w:tabs>
        <w:jc w:val="left"/>
        <w:rPr>
          <w:rFonts w:cs="Times New Roman"/>
          <w:szCs w:val="24"/>
        </w:rPr>
      </w:pPr>
    </w:p>
    <w:p w:rsidR="009011CD" w:rsidRPr="007B6D27" w:rsidRDefault="007B6D27" w:rsidP="004A4EC5">
      <w:pPr>
        <w:pStyle w:val="Prrafodelista"/>
        <w:tabs>
          <w:tab w:val="left" w:pos="284"/>
        </w:tabs>
        <w:ind w:left="0"/>
        <w:rPr>
          <w:rFonts w:cs="Times New Roman"/>
          <w:b/>
          <w:szCs w:val="24"/>
        </w:rPr>
      </w:pPr>
      <w:r w:rsidRPr="007B6D27">
        <w:rPr>
          <w:rFonts w:cs="Times New Roman"/>
          <w:b/>
          <w:szCs w:val="24"/>
        </w:rPr>
        <w:t xml:space="preserve">ii) </w:t>
      </w:r>
      <w:r w:rsidR="008A1C7D" w:rsidRPr="007B6D27">
        <w:rPr>
          <w:rFonts w:cs="Times New Roman"/>
          <w:b/>
          <w:szCs w:val="24"/>
        </w:rPr>
        <w:t>Proceso de Negociación y Convergencia</w:t>
      </w:r>
    </w:p>
    <w:p w:rsidR="00D140EE" w:rsidRDefault="00743011" w:rsidP="00434532">
      <w:pPr>
        <w:rPr>
          <w:rFonts w:cs="Times New Roman"/>
          <w:szCs w:val="24"/>
        </w:rPr>
      </w:pPr>
      <w:r>
        <w:rPr>
          <w:rFonts w:cs="Times New Roman"/>
          <w:szCs w:val="24"/>
        </w:rPr>
        <w:t>Desde la idea preliminar de constituir la Chacra Valor Agregado (formalizada en la Carta de Intención y rubricada en el APENDICE 01</w:t>
      </w:r>
      <w:r w:rsidR="00FF2CE4">
        <w:rPr>
          <w:rFonts w:cs="Times New Roman"/>
          <w:szCs w:val="24"/>
        </w:rPr>
        <w:t xml:space="preserve"> en setiembre de 2017</w:t>
      </w:r>
      <w:r>
        <w:rPr>
          <w:rFonts w:cs="Times New Roman"/>
          <w:szCs w:val="24"/>
        </w:rPr>
        <w:t>), los actores de la articulación dan paso a un proceso de negociación que finaliza cuando el grado de convergencia s</w:t>
      </w:r>
      <w:r w:rsidR="00D140EE">
        <w:rPr>
          <w:rFonts w:cs="Times New Roman"/>
          <w:szCs w:val="24"/>
        </w:rPr>
        <w:t xml:space="preserve">ostiene los acuerdos alcanzados (momento </w:t>
      </w:r>
      <w:r w:rsidR="00D140EE" w:rsidRPr="00D140EE">
        <w:rPr>
          <w:rFonts w:cs="Times New Roman"/>
          <w:i/>
          <w:szCs w:val="24"/>
        </w:rPr>
        <w:t>t</w:t>
      </w:r>
      <w:r w:rsidR="00D140EE" w:rsidRPr="00D140EE">
        <w:rPr>
          <w:rFonts w:cs="Times New Roman"/>
          <w:i/>
          <w:szCs w:val="24"/>
          <w:vertAlign w:val="subscript"/>
        </w:rPr>
        <w:t>0</w:t>
      </w:r>
      <w:r w:rsidR="00D140EE">
        <w:rPr>
          <w:rFonts w:cs="Times New Roman"/>
          <w:szCs w:val="24"/>
        </w:rPr>
        <w:t>). Estos acuerdos involucran los objetivos, los roles y funciones, los recursos económicos que se aporta</w:t>
      </w:r>
      <w:r w:rsidR="002B77C9">
        <w:rPr>
          <w:rFonts w:cs="Times New Roman"/>
          <w:szCs w:val="24"/>
        </w:rPr>
        <w:t>rán</w:t>
      </w:r>
      <w:r w:rsidR="00D140EE">
        <w:rPr>
          <w:rFonts w:cs="Times New Roman"/>
          <w:szCs w:val="24"/>
        </w:rPr>
        <w:t>, las acciones a desarrollar y los participantes</w:t>
      </w:r>
      <w:r w:rsidR="002B77C9">
        <w:rPr>
          <w:rFonts w:cs="Times New Roman"/>
          <w:szCs w:val="24"/>
        </w:rPr>
        <w:t xml:space="preserve"> confirmados</w:t>
      </w:r>
      <w:r w:rsidR="00D140EE">
        <w:rPr>
          <w:rFonts w:cs="Times New Roman"/>
          <w:szCs w:val="24"/>
        </w:rPr>
        <w:t>.</w:t>
      </w:r>
      <w:r w:rsidR="009535D0">
        <w:rPr>
          <w:rFonts w:cs="Times New Roman"/>
          <w:szCs w:val="24"/>
        </w:rPr>
        <w:t xml:space="preserve"> Aquí interesa particularmente rescatar el proceso de definición de objetivos.</w:t>
      </w:r>
    </w:p>
    <w:p w:rsidR="000717F0" w:rsidRPr="000717F0" w:rsidRDefault="00D140EE" w:rsidP="000717F0">
      <w:pPr>
        <w:rPr>
          <w:rFonts w:cs="Times New Roman"/>
          <w:szCs w:val="24"/>
        </w:rPr>
      </w:pPr>
      <w:r>
        <w:rPr>
          <w:rFonts w:cs="Times New Roman"/>
          <w:szCs w:val="24"/>
        </w:rPr>
        <w:t>A su vez, este momento de logro de convergencia no tiene porqué ser coincidente c</w:t>
      </w:r>
      <w:r w:rsidR="00FF2CE4">
        <w:rPr>
          <w:rFonts w:cs="Times New Roman"/>
          <w:szCs w:val="24"/>
        </w:rPr>
        <w:t>on el momento de inicio formal de funcionamiento</w:t>
      </w:r>
      <w:r>
        <w:rPr>
          <w:rFonts w:cs="Times New Roman"/>
          <w:szCs w:val="24"/>
        </w:rPr>
        <w:t xml:space="preserve"> (momento </w:t>
      </w:r>
      <w:proofErr w:type="spellStart"/>
      <w:r w:rsidRPr="00D140EE">
        <w:rPr>
          <w:rFonts w:cs="Times New Roman"/>
          <w:i/>
          <w:szCs w:val="24"/>
        </w:rPr>
        <w:t>t</w:t>
      </w:r>
      <w:r>
        <w:rPr>
          <w:rFonts w:cs="Times New Roman"/>
          <w:i/>
          <w:szCs w:val="24"/>
          <w:vertAlign w:val="subscript"/>
        </w:rPr>
        <w:t>va</w:t>
      </w:r>
      <w:proofErr w:type="spellEnd"/>
      <w:r>
        <w:rPr>
          <w:rFonts w:cs="Times New Roman"/>
          <w:szCs w:val="24"/>
        </w:rPr>
        <w:t>).</w:t>
      </w:r>
      <w:r w:rsidR="00FF2CE4">
        <w:rPr>
          <w:rFonts w:cs="Times New Roman"/>
          <w:szCs w:val="24"/>
        </w:rPr>
        <w:t xml:space="preserve"> En esta red puntual, esta situación se sucede ex – post, durante el mes de diciembre de 2018</w:t>
      </w:r>
      <w:r w:rsidR="00384923">
        <w:rPr>
          <w:rFonts w:cs="Times New Roman"/>
          <w:szCs w:val="24"/>
        </w:rPr>
        <w:t xml:space="preserve"> (5to Taller de Valor Agregado), con la presentación de la “Hoja de Ruta” de la Chacra.</w:t>
      </w:r>
      <w:r w:rsidR="002B77C9">
        <w:rPr>
          <w:rFonts w:cs="Times New Roman"/>
          <w:szCs w:val="24"/>
        </w:rPr>
        <w:t xml:space="preserve"> De ahí en más (etapa de Funcionamiento), las expresiones de los productores dejan de ser meras motivaciones individuales para convertirse en acciones planificadas y concretas.</w:t>
      </w:r>
    </w:p>
    <w:p w:rsidR="008A1C7D" w:rsidRPr="008600C4" w:rsidRDefault="00FF2CE4" w:rsidP="00FF2CE4">
      <w:pPr>
        <w:spacing w:before="120"/>
        <w:jc w:val="center"/>
      </w:pPr>
      <w:r>
        <w:rPr>
          <w:rFonts w:cs="Times New Roman"/>
          <w:b/>
          <w:sz w:val="22"/>
        </w:rPr>
        <w:t xml:space="preserve">Figura </w:t>
      </w:r>
      <w:r w:rsidRPr="00FF2CE4">
        <w:rPr>
          <w:rFonts w:cs="Times New Roman"/>
          <w:b/>
          <w:sz w:val="22"/>
        </w:rPr>
        <w:t>Nº4</w:t>
      </w:r>
      <w:r w:rsidR="008A1C7D" w:rsidRPr="00FF2CE4">
        <w:rPr>
          <w:rFonts w:cs="Times New Roman"/>
          <w:b/>
          <w:sz w:val="22"/>
        </w:rPr>
        <w:t xml:space="preserve">: </w:t>
      </w:r>
      <w:r>
        <w:rPr>
          <w:rFonts w:cs="Times New Roman"/>
          <w:b/>
          <w:sz w:val="22"/>
        </w:rPr>
        <w:t>fase de Negociación y Convergencia</w:t>
      </w:r>
      <w:r w:rsidR="00743011">
        <w:rPr>
          <w:noProof/>
          <w:lang w:val="es-ES" w:eastAsia="es-ES"/>
        </w:rPr>
        <w:drawing>
          <wp:inline distT="0" distB="0" distL="0" distR="0" wp14:anchorId="709C1293" wp14:editId="2E81731C">
            <wp:extent cx="4924425" cy="274968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roceso de Negociación y Convergencia.jpg"/>
                    <pic:cNvPicPr/>
                  </pic:nvPicPr>
                  <pic:blipFill>
                    <a:blip r:embed="rId16">
                      <a:extLst>
                        <a:ext uri="{28A0092B-C50C-407E-A947-70E740481C1C}">
                          <a14:useLocalDpi xmlns:a14="http://schemas.microsoft.com/office/drawing/2010/main" val="0"/>
                        </a:ext>
                      </a:extLst>
                    </a:blip>
                    <a:stretch>
                      <a:fillRect/>
                    </a:stretch>
                  </pic:blipFill>
                  <pic:spPr>
                    <a:xfrm>
                      <a:off x="0" y="0"/>
                      <a:ext cx="4936241" cy="2756287"/>
                    </a:xfrm>
                    <a:prstGeom prst="rect">
                      <a:avLst/>
                    </a:prstGeom>
                  </pic:spPr>
                </pic:pic>
              </a:graphicData>
            </a:graphic>
          </wp:inline>
        </w:drawing>
      </w:r>
    </w:p>
    <w:p w:rsidR="008A1C7D" w:rsidRPr="00F075DF" w:rsidRDefault="008A1C7D" w:rsidP="008A1C7D">
      <w:pPr>
        <w:spacing w:after="120"/>
        <w:jc w:val="left"/>
        <w:rPr>
          <w:rFonts w:cs="Times New Roman"/>
          <w:sz w:val="22"/>
        </w:rPr>
      </w:pPr>
      <w:r w:rsidRPr="00F075DF">
        <w:rPr>
          <w:rFonts w:cs="Times New Roman"/>
          <w:b/>
          <w:sz w:val="22"/>
        </w:rPr>
        <w:t xml:space="preserve"> </w:t>
      </w:r>
      <w:r w:rsidR="00743011">
        <w:rPr>
          <w:rFonts w:cs="Times New Roman"/>
          <w:b/>
          <w:sz w:val="22"/>
        </w:rPr>
        <w:t xml:space="preserve">  </w:t>
      </w:r>
      <w:r w:rsidR="004E3E2F">
        <w:rPr>
          <w:rFonts w:cs="Times New Roman"/>
          <w:b/>
          <w:sz w:val="22"/>
        </w:rPr>
        <w:t xml:space="preserve">    </w:t>
      </w:r>
      <w:r w:rsidRPr="00F075DF">
        <w:rPr>
          <w:rFonts w:cs="Times New Roman"/>
          <w:b/>
          <w:sz w:val="22"/>
        </w:rPr>
        <w:t>Fuente</w:t>
      </w:r>
      <w:r>
        <w:rPr>
          <w:rFonts w:cs="Times New Roman"/>
          <w:sz w:val="22"/>
        </w:rPr>
        <w:t>: elaboración propia</w:t>
      </w:r>
    </w:p>
    <w:p w:rsidR="000717F0" w:rsidRDefault="000717F0" w:rsidP="000717F0">
      <w:pPr>
        <w:rPr>
          <w:rFonts w:cs="Times New Roman"/>
          <w:szCs w:val="24"/>
        </w:rPr>
      </w:pPr>
      <w:r>
        <w:rPr>
          <w:rFonts w:cs="Times New Roman"/>
          <w:szCs w:val="24"/>
        </w:rPr>
        <w:lastRenderedPageBreak/>
        <w:t>Según se observa en la Figura Nº4, en esta etapa de evolución de la agrupación se puso en consideración la propuesta teórico-metodológica del GIVA (integrantes de la Mesa de Expertos) y se trabajó en la definición de la Línea de Base del proyecto conjunto, ambas cuestiones conducentes a la elaboración de la Hoja de Ruta.</w:t>
      </w:r>
    </w:p>
    <w:p w:rsidR="001D4F6F" w:rsidRDefault="007B2909" w:rsidP="001D4F6F">
      <w:pPr>
        <w:rPr>
          <w:rFonts w:cs="Times New Roman"/>
          <w:szCs w:val="24"/>
        </w:rPr>
      </w:pPr>
      <w:r>
        <w:t xml:space="preserve">Para ser precisos, es posible delimitar la ocurrencia de dos subetapas secuenciales: desde setiembre de 2017 a setiembre de 2018 </w:t>
      </w:r>
      <w:r>
        <w:rPr>
          <w:rFonts w:cs="Times New Roman"/>
          <w:szCs w:val="24"/>
        </w:rPr>
        <w:t xml:space="preserve">(momento </w:t>
      </w:r>
      <w:proofErr w:type="spellStart"/>
      <w:r w:rsidRPr="00D140EE">
        <w:rPr>
          <w:rFonts w:cs="Times New Roman"/>
          <w:i/>
          <w:szCs w:val="24"/>
        </w:rPr>
        <w:t>t</w:t>
      </w:r>
      <w:r>
        <w:rPr>
          <w:rFonts w:cs="Times New Roman"/>
          <w:i/>
          <w:szCs w:val="24"/>
          <w:vertAlign w:val="subscript"/>
        </w:rPr>
        <w:t>va</w:t>
      </w:r>
      <w:proofErr w:type="spellEnd"/>
      <w:r>
        <w:rPr>
          <w:rFonts w:cs="Times New Roman"/>
          <w:szCs w:val="24"/>
        </w:rPr>
        <w:t>) se focalizó en la propuesta teórico-metodológica y la Línea de Base; y desde esta última fecha hasta</w:t>
      </w:r>
      <w:r w:rsidR="00E0391C">
        <w:rPr>
          <w:rFonts w:cs="Times New Roman"/>
          <w:szCs w:val="24"/>
        </w:rPr>
        <w:t xml:space="preserve"> diciembre de 2018</w:t>
      </w:r>
      <w:r w:rsidR="00E54CDE">
        <w:rPr>
          <w:rFonts w:cs="Times New Roman"/>
          <w:szCs w:val="24"/>
        </w:rPr>
        <w:t xml:space="preserve"> (momento </w:t>
      </w:r>
      <w:r w:rsidR="00E54CDE" w:rsidRPr="00D140EE">
        <w:rPr>
          <w:rFonts w:cs="Times New Roman"/>
          <w:i/>
          <w:szCs w:val="24"/>
        </w:rPr>
        <w:t>t</w:t>
      </w:r>
      <w:r w:rsidR="00E54CDE" w:rsidRPr="00D140EE">
        <w:rPr>
          <w:rFonts w:cs="Times New Roman"/>
          <w:i/>
          <w:szCs w:val="24"/>
          <w:vertAlign w:val="subscript"/>
        </w:rPr>
        <w:t>0</w:t>
      </w:r>
      <w:r w:rsidR="00E54CDE">
        <w:rPr>
          <w:rFonts w:cs="Times New Roman"/>
          <w:szCs w:val="24"/>
        </w:rPr>
        <w:t>),</w:t>
      </w:r>
      <w:r w:rsidR="00E0391C">
        <w:rPr>
          <w:rFonts w:cs="Times New Roman"/>
          <w:szCs w:val="24"/>
        </w:rPr>
        <w:t xml:space="preserve"> el eje estuvo puesto en la redacción de la Hoja de Ruta</w:t>
      </w:r>
      <w:r w:rsidR="00E54CDE">
        <w:rPr>
          <w:rFonts w:cs="Times New Roman"/>
          <w:szCs w:val="24"/>
        </w:rPr>
        <w:t>.</w:t>
      </w:r>
    </w:p>
    <w:p w:rsidR="00023E18" w:rsidRPr="00842084" w:rsidRDefault="00842084" w:rsidP="001D4F6F">
      <w:pPr>
        <w:rPr>
          <w:rFonts w:cs="Times New Roman"/>
          <w:szCs w:val="24"/>
        </w:rPr>
      </w:pPr>
      <w:r>
        <w:rPr>
          <w:rFonts w:cs="Times New Roman"/>
          <w:szCs w:val="24"/>
        </w:rPr>
        <w:t xml:space="preserve">La </w:t>
      </w:r>
      <w:r w:rsidRPr="006C577D">
        <w:rPr>
          <w:rFonts w:cs="Times New Roman"/>
          <w:b/>
          <w:szCs w:val="24"/>
        </w:rPr>
        <w:t>propuesta teórico-metodológica</w:t>
      </w:r>
      <w:r>
        <w:rPr>
          <w:rFonts w:cs="Times New Roman"/>
          <w:szCs w:val="24"/>
        </w:rPr>
        <w:t xml:space="preserve"> se trabajó temporal y simultáneamente con la </w:t>
      </w:r>
      <w:r w:rsidRPr="006C577D">
        <w:rPr>
          <w:rFonts w:cs="Times New Roman"/>
          <w:b/>
          <w:szCs w:val="24"/>
        </w:rPr>
        <w:t>Línea de Base</w:t>
      </w:r>
      <w:r>
        <w:rPr>
          <w:rFonts w:cs="Times New Roman"/>
          <w:szCs w:val="24"/>
        </w:rPr>
        <w:t xml:space="preserve"> en el marco de los Talleres realizados, tomando como referencia publicac</w:t>
      </w:r>
      <w:r w:rsidR="00D16CFE">
        <w:rPr>
          <w:rFonts w:cs="Times New Roman"/>
          <w:szCs w:val="24"/>
        </w:rPr>
        <w:t>iones del GIVA y con foco en la delimitación y clarificación de los objetivos de la Chacra</w:t>
      </w:r>
      <w:r>
        <w:rPr>
          <w:rFonts w:cs="Times New Roman"/>
          <w:szCs w:val="24"/>
        </w:rPr>
        <w:t xml:space="preserve">. Para ello, se comenzó con actividades para la conceptualización del Valor Agregado Agroalimentario y Agroindustrial, </w:t>
      </w:r>
      <w:r w:rsidR="003A6DEB">
        <w:rPr>
          <w:rFonts w:cs="Times New Roman"/>
          <w:szCs w:val="24"/>
        </w:rPr>
        <w:t>sobre la base de</w:t>
      </w:r>
      <w:r>
        <w:rPr>
          <w:rFonts w:cs="Times New Roman"/>
          <w:szCs w:val="24"/>
        </w:rPr>
        <w:t xml:space="preserve"> la matriz de Iniciativas de Agregado de Valor (Figura Nº5)</w:t>
      </w:r>
      <w:r w:rsidR="00BA01AA">
        <w:rPr>
          <w:rFonts w:cs="Times New Roman"/>
          <w:szCs w:val="24"/>
        </w:rPr>
        <w:t>,</w:t>
      </w:r>
      <w:r w:rsidR="003A6DEB">
        <w:rPr>
          <w:rFonts w:cs="Times New Roman"/>
          <w:szCs w:val="24"/>
        </w:rPr>
        <w:t xml:space="preserve"> que a continuación se presenta.</w:t>
      </w:r>
      <w:r w:rsidR="00C20E0D">
        <w:rPr>
          <w:rStyle w:val="Refdenotaalpie"/>
        </w:rPr>
        <w:footnoteReference w:id="4"/>
      </w:r>
    </w:p>
    <w:p w:rsidR="00023E18" w:rsidRPr="00842084" w:rsidRDefault="00842084" w:rsidP="00023E18">
      <w:pPr>
        <w:spacing w:before="120"/>
        <w:jc w:val="center"/>
        <w:rPr>
          <w:rFonts w:cs="Times New Roman"/>
          <w:b/>
          <w:sz w:val="22"/>
        </w:rPr>
      </w:pPr>
      <w:r>
        <w:rPr>
          <w:rFonts w:cs="Times New Roman"/>
          <w:b/>
          <w:sz w:val="22"/>
        </w:rPr>
        <w:t>Figura Nº5</w:t>
      </w:r>
      <w:r w:rsidR="00023E18" w:rsidRPr="0012093A">
        <w:rPr>
          <w:rFonts w:cs="Times New Roman"/>
          <w:b/>
          <w:sz w:val="22"/>
        </w:rPr>
        <w:t>:</w:t>
      </w:r>
      <w:r w:rsidR="00023E18" w:rsidRPr="0078757C">
        <w:rPr>
          <w:rFonts w:cs="Times New Roman"/>
          <w:b/>
          <w:sz w:val="22"/>
        </w:rPr>
        <w:t xml:space="preserve"> </w:t>
      </w:r>
      <w:r w:rsidRPr="0078757C">
        <w:rPr>
          <w:rFonts w:cs="Times New Roman"/>
          <w:b/>
          <w:sz w:val="22"/>
        </w:rPr>
        <w:t>matriz de Iniciativas de Agregado de Valor</w:t>
      </w:r>
    </w:p>
    <w:p w:rsidR="00023E18" w:rsidRPr="008600C4" w:rsidRDefault="004F7904" w:rsidP="00023E18">
      <w:pPr>
        <w:jc w:val="center"/>
      </w:pPr>
      <w:r>
        <w:rPr>
          <w:noProof/>
          <w:lang w:val="es-ES" w:eastAsia="es-ES"/>
        </w:rPr>
        <w:drawing>
          <wp:inline distT="0" distB="0" distL="0" distR="0" wp14:anchorId="3729CD9E" wp14:editId="59C1F512">
            <wp:extent cx="5400675" cy="3376930"/>
            <wp:effectExtent l="0" t="0" r="952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z de IAV PIEA 2019.jpg"/>
                    <pic:cNvPicPr/>
                  </pic:nvPicPr>
                  <pic:blipFill>
                    <a:blip r:embed="rId17">
                      <a:extLst>
                        <a:ext uri="{28A0092B-C50C-407E-A947-70E740481C1C}">
                          <a14:useLocalDpi xmlns:a14="http://schemas.microsoft.com/office/drawing/2010/main" val="0"/>
                        </a:ext>
                      </a:extLst>
                    </a:blip>
                    <a:stretch>
                      <a:fillRect/>
                    </a:stretch>
                  </pic:blipFill>
                  <pic:spPr>
                    <a:xfrm>
                      <a:off x="0" y="0"/>
                      <a:ext cx="5400675" cy="3376930"/>
                    </a:xfrm>
                    <a:prstGeom prst="rect">
                      <a:avLst/>
                    </a:prstGeom>
                  </pic:spPr>
                </pic:pic>
              </a:graphicData>
            </a:graphic>
          </wp:inline>
        </w:drawing>
      </w:r>
    </w:p>
    <w:p w:rsidR="00023E18" w:rsidRPr="00F075DF" w:rsidRDefault="00023E18" w:rsidP="00023E18">
      <w:pPr>
        <w:spacing w:after="120"/>
        <w:jc w:val="left"/>
        <w:rPr>
          <w:rFonts w:cs="Times New Roman"/>
          <w:sz w:val="22"/>
        </w:rPr>
      </w:pPr>
      <w:r w:rsidRPr="00F075DF">
        <w:rPr>
          <w:rFonts w:cs="Times New Roman"/>
          <w:b/>
          <w:sz w:val="22"/>
        </w:rPr>
        <w:t xml:space="preserve"> Fuente</w:t>
      </w:r>
      <w:r>
        <w:rPr>
          <w:rFonts w:cs="Times New Roman"/>
          <w:sz w:val="22"/>
        </w:rPr>
        <w:t>: elaboración propia</w:t>
      </w:r>
      <w:r w:rsidR="001B660E">
        <w:rPr>
          <w:rFonts w:cs="Times New Roman"/>
          <w:sz w:val="22"/>
        </w:rPr>
        <w:t xml:space="preserve"> en base a Castellano y Goizueta (2015, 2017</w:t>
      </w:r>
      <w:r w:rsidR="00D8063C">
        <w:rPr>
          <w:rFonts w:cs="Times New Roman"/>
          <w:sz w:val="22"/>
        </w:rPr>
        <w:t>a</w:t>
      </w:r>
      <w:r w:rsidR="001B660E">
        <w:rPr>
          <w:rFonts w:cs="Times New Roman"/>
          <w:sz w:val="22"/>
        </w:rPr>
        <w:t>)</w:t>
      </w:r>
    </w:p>
    <w:p w:rsidR="00BA01AA" w:rsidRDefault="00842084" w:rsidP="00513E16">
      <w:r>
        <w:t>Esta matriz se ordena en concurrencia con las principales dimensiones que definen al valor agregad</w:t>
      </w:r>
      <w:r w:rsidR="003A6DEB">
        <w:t>o y que permiten obtener una tipología de</w:t>
      </w:r>
      <w:r w:rsidR="00DB634E">
        <w:t xml:space="preserve"> IAV</w:t>
      </w:r>
      <w:r w:rsidR="003A6DEB">
        <w:t>. Estas dimensiones son:</w:t>
      </w:r>
      <w:r w:rsidR="00513E16">
        <w:t xml:space="preserve"> </w:t>
      </w:r>
      <w:r w:rsidR="003A6DEB">
        <w:t xml:space="preserve">Lo </w:t>
      </w:r>
      <w:r w:rsidR="00513E16">
        <w:lastRenderedPageBreak/>
        <w:t>Retributivo y lo Redistributivo (</w:t>
      </w:r>
      <w:r w:rsidR="003A6DEB">
        <w:t>en columnas)</w:t>
      </w:r>
      <w:r w:rsidR="00513E16">
        <w:t xml:space="preserve">; </w:t>
      </w:r>
      <w:r w:rsidR="003A6DEB">
        <w:t>Lo Público y lo Privado</w:t>
      </w:r>
      <w:r w:rsidR="0075131D">
        <w:t xml:space="preserve"> (en filas)</w:t>
      </w:r>
      <w:r w:rsidR="00513E16">
        <w:t>; Los Sujetos Productivos</w:t>
      </w:r>
      <w:r w:rsidR="00F17829">
        <w:t xml:space="preserve"> y las A</w:t>
      </w:r>
      <w:r w:rsidR="00513E16">
        <w:t xml:space="preserve">ctividades. </w:t>
      </w:r>
    </w:p>
    <w:p w:rsidR="003A6DEB" w:rsidRDefault="009535D0" w:rsidP="00513E16">
      <w:r>
        <w:t>Cada uno de los 6 cuadrantes se corresponde con una categoría de IAV y contienen casos de estudios</w:t>
      </w:r>
      <w:r w:rsidR="00363B47">
        <w:t xml:space="preserve"> referidos a</w:t>
      </w:r>
      <w:r>
        <w:t xml:space="preserve"> dicha categor</w:t>
      </w:r>
      <w:r w:rsidR="00363B47">
        <w:t xml:space="preserve">ía específica. Estas ejemplificaciones mediante casos </w:t>
      </w:r>
      <w:r w:rsidR="00513E16">
        <w:t>permitieron abrir espacios de discusión con los produ</w:t>
      </w:r>
      <w:r w:rsidR="00BA01AA">
        <w:t xml:space="preserve">ctores </w:t>
      </w:r>
      <w:r w:rsidR="00513E16">
        <w:t>a efectos de propiciar la construcción de un lenguaje común relativ</w:t>
      </w:r>
      <w:r w:rsidR="00BA01AA">
        <w:t>o</w:t>
      </w:r>
      <w:r w:rsidR="00513E16">
        <w:t xml:space="preserve"> a la temática y contri</w:t>
      </w:r>
      <w:r w:rsidR="00BA01AA">
        <w:t xml:space="preserve">buir a la convergencia </w:t>
      </w:r>
      <w:r w:rsidR="00F17829">
        <w:t>de la Chacra</w:t>
      </w:r>
      <w:r w:rsidR="00EF65E9">
        <w:t>.</w:t>
      </w:r>
      <w:r w:rsidR="000F210D">
        <w:t xml:space="preserve"> Para ello, las miradas desde la </w:t>
      </w:r>
      <w:proofErr w:type="spellStart"/>
      <w:r w:rsidR="000F210D">
        <w:t>Bioeconomía</w:t>
      </w:r>
      <w:proofErr w:type="spellEnd"/>
      <w:r w:rsidR="000F210D">
        <w:t xml:space="preserve"> provistas por otros Expertos de la Mesa</w:t>
      </w:r>
      <w:r w:rsidR="000F210D">
        <w:rPr>
          <w:rStyle w:val="Refdenotaalpie"/>
        </w:rPr>
        <w:footnoteReference w:id="5"/>
      </w:r>
      <w:r w:rsidR="000F210D">
        <w:t>, han contribuido a la tarea</w:t>
      </w:r>
      <w:r w:rsidR="00553529">
        <w:t xml:space="preserve"> completando el panorama</w:t>
      </w:r>
      <w:r w:rsidR="000F210D">
        <w:t xml:space="preserve"> conceptual, puntualmente en relación a las IAV de Pres</w:t>
      </w:r>
      <w:r w:rsidR="00363B47">
        <w:t>ervación de Valor, tanto Privadas como Institucionales.</w:t>
      </w:r>
    </w:p>
    <w:p w:rsidR="00D3450F" w:rsidRDefault="00D3450F" w:rsidP="00513E16">
      <w:r>
        <w:t>Si bien todos los casos detallados</w:t>
      </w:r>
      <w:r w:rsidR="00C72F4C">
        <w:t xml:space="preserve"> en la matriz atienden en acercar</w:t>
      </w:r>
      <w:r w:rsidR="00CE61AE">
        <w:t xml:space="preserve"> las diversas miradas de los productores</w:t>
      </w:r>
      <w:r w:rsidR="00CE61AE">
        <w:rPr>
          <w:rStyle w:val="Refdenotaalpie"/>
        </w:rPr>
        <w:footnoteReference w:id="6"/>
      </w:r>
      <w:r w:rsidR="00CE61AE">
        <w:t xml:space="preserve">, </w:t>
      </w:r>
      <w:r w:rsidR="009B2996">
        <w:t xml:space="preserve">ha sido necesario hacer foco en ciertos ejes analíticos del agregado de </w:t>
      </w:r>
      <w:r w:rsidR="00CE61AE">
        <w:t>valor que es menester enfatizar y que restringen o viabilizan, en ciertas ocasiones, las IAV</w:t>
      </w:r>
      <w:r w:rsidR="00D92219">
        <w:t xml:space="preserve"> propiamente dichas.</w:t>
      </w:r>
    </w:p>
    <w:p w:rsidR="00F17829" w:rsidRDefault="004A238D" w:rsidP="00513E16">
      <w:r>
        <w:t>Uno de ellos, vinculado al acceso a las tecnologías para el agregado de valor. Dependiendo de la Cadena de referencia (lácteos, soja, maíz, u otras), ciertas tecnologías requieren de escalas mínimas t</w:t>
      </w:r>
      <w:r w:rsidR="00553529">
        <w:t>écnicas que exceden la</w:t>
      </w:r>
      <w:r>
        <w:t xml:space="preserve"> alcanzable por sujetos productivos como los aquí contemplados</w:t>
      </w:r>
      <w:r w:rsidR="00553529">
        <w:t xml:space="preserve"> (micro, pequeños y medianos)</w:t>
      </w:r>
      <w:r>
        <w:t>, ya sea</w:t>
      </w:r>
      <w:r w:rsidR="00553529">
        <w:t xml:space="preserve"> por cuestiones del tamaño</w:t>
      </w:r>
      <w:r>
        <w:t xml:space="preserve"> del mercado del que se va a participar</w:t>
      </w:r>
      <w:r w:rsidR="00553529">
        <w:t xml:space="preserve"> o por los recursos económicos disponibles para su adquisición</w:t>
      </w:r>
      <w:r w:rsidR="00553529">
        <w:rPr>
          <w:rStyle w:val="Refdenotaalpie"/>
        </w:rPr>
        <w:footnoteReference w:id="7"/>
      </w:r>
      <w:r w:rsidR="009548EF">
        <w:t>. Un caso es el</w:t>
      </w:r>
      <w:r w:rsidR="00553529">
        <w:t xml:space="preserve"> de tecnologías de fil</w:t>
      </w:r>
      <w:r w:rsidR="00C72F4C">
        <w:t>tración por membranas, que en</w:t>
      </w:r>
      <w:r w:rsidR="00553529">
        <w:t xml:space="preserve"> la Cadena láctea es únicamente accesible para grandes em</w:t>
      </w:r>
      <w:r w:rsidR="00FA6A15">
        <w:t>presas, más</w:t>
      </w:r>
      <w:r w:rsidR="00C72F4C">
        <w:t xml:space="preserve"> allá de la</w:t>
      </w:r>
      <w:r w:rsidR="00553529">
        <w:t xml:space="preserve"> cartera de productos </w:t>
      </w:r>
      <w:r w:rsidR="00C72F4C">
        <w:t xml:space="preserve">de alto valor agregado </w:t>
      </w:r>
      <w:r w:rsidR="00553529">
        <w:t>a obtener.</w:t>
      </w:r>
    </w:p>
    <w:p w:rsidR="00513E16" w:rsidRDefault="002C5349" w:rsidP="00513E16">
      <w:r>
        <w:t>Otro eje lo constituye la configuración de las Cadenas Agroalimentarias y Agroindustriales.</w:t>
      </w:r>
      <w:r w:rsidR="00524578">
        <w:t xml:space="preserve"> E</w:t>
      </w:r>
      <w:r w:rsidR="00CA64CC">
        <w:t xml:space="preserve">n </w:t>
      </w:r>
      <w:r>
        <w:t xml:space="preserve">la Cadena de Maíz, </w:t>
      </w:r>
      <w:r w:rsidR="00CA64CC">
        <w:t xml:space="preserve">dada la heterogeneidad de actores, actividades y procesos </w:t>
      </w:r>
      <w:r>
        <w:t>(alimentos balanceados, molienda seca, molienda húmeda, bioetanol, cereales para desayuno)</w:t>
      </w:r>
      <w:r w:rsidR="00CA64CC">
        <w:t>, las ventanas de oportunidad para el agregado de valor son asimétricas. Ejemplo de ello es la molienda húmeda, que es un subsec</w:t>
      </w:r>
      <w:r w:rsidR="00FC3DA4">
        <w:t>tor gobernado por 4 empresas</w:t>
      </w:r>
      <w:r w:rsidR="00524578">
        <w:rPr>
          <w:rStyle w:val="Refdenotaalpie"/>
        </w:rPr>
        <w:footnoteReference w:id="8"/>
      </w:r>
      <w:r w:rsidR="0090605F">
        <w:t xml:space="preserve">, siendo mínima la probabilidad de participación de un </w:t>
      </w:r>
      <w:r w:rsidR="00FC3DA4">
        <w:t xml:space="preserve">nuevo sujeto productivo. Sin embargo, el maíz es uno de los granos que mayor potencial de agregado </w:t>
      </w:r>
      <w:r w:rsidR="00FC3DA4">
        <w:lastRenderedPageBreak/>
        <w:t>de valor presenta en un contexto en el que nuestro país exporta en promedio</w:t>
      </w:r>
      <w:r w:rsidR="007D4863">
        <w:t xml:space="preserve"> (</w:t>
      </w:r>
      <w:r w:rsidR="00524578">
        <w:t>en versi</w:t>
      </w:r>
      <w:r w:rsidR="007D4863">
        <w:t>ón grano sin procesar)</w:t>
      </w:r>
      <w:r w:rsidR="00524578">
        <w:t xml:space="preserve"> entre el 60% y 70% de lo producido localmente.</w:t>
      </w:r>
      <w:r w:rsidR="00FC3DA4">
        <w:t xml:space="preserve">  </w:t>
      </w:r>
      <w:r w:rsidR="00CA64CC">
        <w:t xml:space="preserve"> </w:t>
      </w:r>
      <w:r w:rsidR="004169AE">
        <w:t xml:space="preserve"> </w:t>
      </w:r>
    </w:p>
    <w:p w:rsidR="0090605F" w:rsidRDefault="0090605F" w:rsidP="00513E16">
      <w:r>
        <w:t xml:space="preserve">El restante eje se refiere a la dinámica comercial de los productos agroalimentarios y agroindustriales. </w:t>
      </w:r>
      <w:proofErr w:type="spellStart"/>
      <w:r>
        <w:t>Coltrain</w:t>
      </w:r>
      <w:proofErr w:type="spellEnd"/>
      <w:r>
        <w:t xml:space="preserve"> </w:t>
      </w:r>
      <w:r w:rsidRPr="0090605F">
        <w:rPr>
          <w:i/>
        </w:rPr>
        <w:t>et al</w:t>
      </w:r>
      <w:r>
        <w:t xml:space="preserve"> (2000) señalan que “el agregado de valor es el proceso de modificar o transformar un producto de su estado original a un estado de mayor valor”. En consecuencia, ese nuevo estado debe expresarse en el precio de mercado de dicho producto. </w:t>
      </w:r>
      <w:r w:rsidR="009548EF">
        <w:t>Es decir, que c</w:t>
      </w:r>
      <w:r>
        <w:t>onocer la trayectoria pasada de precios, sus variaciones absolutas y relativas, las cantidades comercializadas</w:t>
      </w:r>
      <w:r w:rsidR="009548EF">
        <w:t xml:space="preserve"> y las proyecciones futuras, es información que da solidez a la decisión de emprender una IAV.</w:t>
      </w:r>
    </w:p>
    <w:p w:rsidR="009548EF" w:rsidRPr="00C13BB2" w:rsidRDefault="009548EF" w:rsidP="00513E16">
      <w:r>
        <w:t>De esta manera, la propuesta teórico-metodológica</w:t>
      </w:r>
      <w:r w:rsidR="00381FA4">
        <w:t xml:space="preserve"> permitió</w:t>
      </w:r>
      <w:r>
        <w:t xml:space="preserve"> acompañar y conducir el proceso de definición de la Línea de Base</w:t>
      </w:r>
      <w:r w:rsidR="00D8063C">
        <w:t xml:space="preserve"> de la Chacra</w:t>
      </w:r>
      <w:r>
        <w:t>.</w:t>
      </w:r>
      <w:r w:rsidR="00C72F4C">
        <w:t xml:space="preserve"> Ahora bien, para abordar efectivamente esta tarea, se propuso el siguiente marco de referencia:</w:t>
      </w:r>
    </w:p>
    <w:p w:rsidR="0078757C" w:rsidRPr="00842084" w:rsidRDefault="0078757C" w:rsidP="0078757C">
      <w:pPr>
        <w:spacing w:before="120"/>
        <w:jc w:val="center"/>
        <w:rPr>
          <w:rFonts w:cs="Times New Roman"/>
          <w:b/>
          <w:sz w:val="22"/>
        </w:rPr>
      </w:pPr>
      <w:r>
        <w:rPr>
          <w:rFonts w:cs="Times New Roman"/>
          <w:b/>
          <w:sz w:val="22"/>
        </w:rPr>
        <w:t>Figura Nº6</w:t>
      </w:r>
      <w:r w:rsidRPr="0012093A">
        <w:rPr>
          <w:rFonts w:cs="Times New Roman"/>
          <w:b/>
          <w:sz w:val="22"/>
        </w:rPr>
        <w:t>:</w:t>
      </w:r>
      <w:r w:rsidR="00D50765">
        <w:rPr>
          <w:rFonts w:cs="Times New Roman"/>
          <w:b/>
          <w:sz w:val="22"/>
        </w:rPr>
        <w:t xml:space="preserve"> Líneas de Base alternativas</w:t>
      </w:r>
      <w:r>
        <w:rPr>
          <w:rFonts w:cs="Times New Roman"/>
          <w:sz w:val="22"/>
        </w:rPr>
        <w:t xml:space="preserve"> </w:t>
      </w:r>
    </w:p>
    <w:p w:rsidR="0078757C" w:rsidRPr="008600C4" w:rsidRDefault="00D8063C" w:rsidP="0078757C">
      <w:pPr>
        <w:jc w:val="center"/>
      </w:pPr>
      <w:r>
        <w:rPr>
          <w:noProof/>
          <w:lang w:val="es-ES" w:eastAsia="es-ES"/>
        </w:rPr>
        <w:drawing>
          <wp:inline distT="0" distB="0" distL="0" distR="0" wp14:anchorId="00E3A91B" wp14:editId="38DB240F">
            <wp:extent cx="4324350" cy="3588626"/>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de Línea de Bas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4350" cy="3588626"/>
                    </a:xfrm>
                    <a:prstGeom prst="rect">
                      <a:avLst/>
                    </a:prstGeom>
                  </pic:spPr>
                </pic:pic>
              </a:graphicData>
            </a:graphic>
          </wp:inline>
        </w:drawing>
      </w:r>
    </w:p>
    <w:p w:rsidR="0078757C" w:rsidRPr="00F075DF" w:rsidRDefault="0078757C" w:rsidP="0078757C">
      <w:pPr>
        <w:spacing w:after="120"/>
        <w:jc w:val="left"/>
        <w:rPr>
          <w:rFonts w:cs="Times New Roman"/>
          <w:sz w:val="22"/>
        </w:rPr>
      </w:pPr>
      <w:r w:rsidRPr="00F075DF">
        <w:rPr>
          <w:rFonts w:cs="Times New Roman"/>
          <w:b/>
          <w:sz w:val="22"/>
        </w:rPr>
        <w:t xml:space="preserve"> </w:t>
      </w:r>
      <w:r w:rsidR="00D8063C">
        <w:rPr>
          <w:rFonts w:cs="Times New Roman"/>
          <w:b/>
          <w:sz w:val="22"/>
        </w:rPr>
        <w:t xml:space="preserve">               </w:t>
      </w:r>
      <w:r w:rsidRPr="00F075DF">
        <w:rPr>
          <w:rFonts w:cs="Times New Roman"/>
          <w:b/>
          <w:sz w:val="22"/>
        </w:rPr>
        <w:t>Fuente</w:t>
      </w:r>
      <w:r>
        <w:rPr>
          <w:rFonts w:cs="Times New Roman"/>
          <w:sz w:val="22"/>
        </w:rPr>
        <w:t>: elaboración propia en base</w:t>
      </w:r>
      <w:r w:rsidR="00D8063C">
        <w:rPr>
          <w:rFonts w:cs="Times New Roman"/>
          <w:sz w:val="22"/>
        </w:rPr>
        <w:t xml:space="preserve"> a Castellano y Goizueta (</w:t>
      </w:r>
      <w:r>
        <w:rPr>
          <w:rFonts w:cs="Times New Roman"/>
          <w:sz w:val="22"/>
        </w:rPr>
        <w:t>2017</w:t>
      </w:r>
      <w:r w:rsidR="00D8063C">
        <w:rPr>
          <w:rFonts w:cs="Times New Roman"/>
          <w:sz w:val="22"/>
        </w:rPr>
        <w:t>b</w:t>
      </w:r>
      <w:r>
        <w:rPr>
          <w:rFonts w:cs="Times New Roman"/>
          <w:sz w:val="22"/>
        </w:rPr>
        <w:t>)</w:t>
      </w:r>
    </w:p>
    <w:p w:rsidR="004F7904" w:rsidRDefault="00061187" w:rsidP="001D4F6F">
      <w:r>
        <w:t>Este gráfico plantea, en función de dos variables (Especificidad de Informaci</w:t>
      </w:r>
      <w:r w:rsidR="008C0184">
        <w:t>ón y Tiempo), los 3 senderos potenciales</w:t>
      </w:r>
      <w:r w:rsidR="00D14363">
        <w:t xml:space="preserve"> para emprender el análisis de un</w:t>
      </w:r>
      <w:r>
        <w:t xml:space="preserve"> proceso de agregado de valor. En el caso de la Chacra, el límite temporal establecido de vigencia del APENDICE 01 emerge como la principal restricción.</w:t>
      </w:r>
    </w:p>
    <w:p w:rsidR="008C0184" w:rsidRDefault="0053089A" w:rsidP="001D4F6F">
      <w:r>
        <w:lastRenderedPageBreak/>
        <w:t>En un extremo, se plantea un sendero que inicia con evaluar y reflexionar sobre las principales fuerzas impulsoras que gobiernan el Sistema Agroalimentario y Agroindustrial (una macro visión). De ahí en más, detectar aquellos productos / cadenas con mayor potencial de agregado de valor (meso visión); y, finalmente, evaluar la viabilidad económica y organizacional de una IAV propiamente dicha (micro visió</w:t>
      </w:r>
      <w:r w:rsidR="006C577D">
        <w:t>n). Por el contrario, se plantea</w:t>
      </w:r>
      <w:r>
        <w:t xml:space="preserve"> un posicionamiento de la Línea de Base en directamente evaluar </w:t>
      </w:r>
      <w:r w:rsidR="008C0184">
        <w:t>cierta IAV</w:t>
      </w:r>
      <w:r>
        <w:t xml:space="preserve">, más </w:t>
      </w:r>
      <w:r w:rsidR="008C0184">
        <w:t xml:space="preserve">allá </w:t>
      </w:r>
      <w:r>
        <w:t xml:space="preserve">de la información </w:t>
      </w:r>
      <w:r w:rsidR="008C0184">
        <w:t>emergente</w:t>
      </w:r>
      <w:r>
        <w:t xml:space="preserve"> desde una macro y meso visión.</w:t>
      </w:r>
      <w:r w:rsidR="008C0184">
        <w:t xml:space="preserve"> En términos relativos, ambos senderos implican diferentes tiempos de desarrollo (</w:t>
      </w:r>
      <w:r w:rsidR="008C0184" w:rsidRPr="008C0184">
        <w:rPr>
          <w:i/>
        </w:rPr>
        <w:t>t</w:t>
      </w:r>
      <w:r w:rsidR="008C0184">
        <w:t>) e información específica (</w:t>
      </w:r>
      <w:r w:rsidR="008C0184" w:rsidRPr="008C0184">
        <w:rPr>
          <w:i/>
        </w:rPr>
        <w:t>i</w:t>
      </w:r>
      <w:r w:rsidR="008C0184">
        <w:t xml:space="preserve">). </w:t>
      </w:r>
    </w:p>
    <w:p w:rsidR="008C0184" w:rsidRDefault="008C0184" w:rsidP="001D4F6F">
      <w:r>
        <w:t>Bajo esta consigna, y utilizando estudios de referencia para explicitar cada instancia</w:t>
      </w:r>
      <w:r w:rsidR="002C5691">
        <w:t xml:space="preserve"> (Figura Nº6)</w:t>
      </w:r>
      <w:r>
        <w:t xml:space="preserve">, se trabajó con los productores integrantes de la Chacra en que señalizaran el posicionamiento </w:t>
      </w:r>
      <w:r w:rsidR="002C5691">
        <w:t xml:space="preserve">adecuado </w:t>
      </w:r>
      <w:r>
        <w:t>de la Línea de Base para la puesta en marcha del acuerdo.</w:t>
      </w:r>
      <w:r w:rsidR="00613C1E">
        <w:t xml:space="preserve"> </w:t>
      </w:r>
    </w:p>
    <w:p w:rsidR="00681127" w:rsidRDefault="00681127" w:rsidP="00681127">
      <w:pPr>
        <w:spacing w:before="120"/>
        <w:jc w:val="center"/>
        <w:rPr>
          <w:rFonts w:cs="Times New Roman"/>
          <w:sz w:val="22"/>
        </w:rPr>
      </w:pPr>
      <w:r>
        <w:rPr>
          <w:rFonts w:cs="Times New Roman"/>
          <w:b/>
          <w:sz w:val="22"/>
        </w:rPr>
        <w:t>Figura Nº7</w:t>
      </w:r>
      <w:r w:rsidRPr="0012093A">
        <w:rPr>
          <w:rFonts w:cs="Times New Roman"/>
          <w:b/>
          <w:sz w:val="22"/>
        </w:rPr>
        <w:t>:</w:t>
      </w:r>
      <w:r>
        <w:rPr>
          <w:rFonts w:cs="Times New Roman"/>
          <w:b/>
          <w:sz w:val="22"/>
        </w:rPr>
        <w:t xml:space="preserve"> </w:t>
      </w:r>
      <w:r w:rsidR="00D713CE">
        <w:rPr>
          <w:rFonts w:cs="Times New Roman"/>
          <w:b/>
          <w:sz w:val="22"/>
        </w:rPr>
        <w:t>Posicionamiento de la Línea de Base</w:t>
      </w:r>
      <w:r>
        <w:rPr>
          <w:rFonts w:cs="Times New Roman"/>
          <w:sz w:val="22"/>
        </w:rPr>
        <w:t xml:space="preserve"> </w:t>
      </w:r>
    </w:p>
    <w:p w:rsidR="00613C1E" w:rsidRPr="00842084" w:rsidRDefault="00613C1E" w:rsidP="00613C1E">
      <w:r>
        <w:rPr>
          <w:noProof/>
          <w:lang w:val="es-ES" w:eastAsia="es-ES"/>
        </w:rPr>
        <w:drawing>
          <wp:inline distT="0" distB="0" distL="0" distR="0" wp14:anchorId="4A033695" wp14:editId="7851BCFB">
            <wp:extent cx="5400675" cy="3233420"/>
            <wp:effectExtent l="0" t="0" r="9525" b="508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ados de la Línea de Base bis.jpg"/>
                    <pic:cNvPicPr/>
                  </pic:nvPicPr>
                  <pic:blipFill>
                    <a:blip r:embed="rId19">
                      <a:grayscl/>
                      <a:extLst>
                        <a:ext uri="{28A0092B-C50C-407E-A947-70E740481C1C}">
                          <a14:useLocalDpi xmlns:a14="http://schemas.microsoft.com/office/drawing/2010/main" val="0"/>
                        </a:ext>
                      </a:extLst>
                    </a:blip>
                    <a:stretch>
                      <a:fillRect/>
                    </a:stretch>
                  </pic:blipFill>
                  <pic:spPr>
                    <a:xfrm>
                      <a:off x="0" y="0"/>
                      <a:ext cx="5400675" cy="3233420"/>
                    </a:xfrm>
                    <a:prstGeom prst="rect">
                      <a:avLst/>
                    </a:prstGeom>
                  </pic:spPr>
                </pic:pic>
              </a:graphicData>
            </a:graphic>
          </wp:inline>
        </w:drawing>
      </w:r>
    </w:p>
    <w:p w:rsidR="00681127" w:rsidRPr="00F075DF" w:rsidRDefault="00681127" w:rsidP="00681127">
      <w:pPr>
        <w:spacing w:after="120"/>
        <w:jc w:val="left"/>
        <w:rPr>
          <w:rFonts w:cs="Times New Roman"/>
          <w:sz w:val="22"/>
        </w:rPr>
      </w:pPr>
      <w:r w:rsidRPr="00F075DF">
        <w:rPr>
          <w:rFonts w:cs="Times New Roman"/>
          <w:b/>
          <w:sz w:val="22"/>
        </w:rPr>
        <w:t>Fuente</w:t>
      </w:r>
      <w:r w:rsidR="00613C1E">
        <w:rPr>
          <w:rFonts w:cs="Times New Roman"/>
          <w:sz w:val="22"/>
        </w:rPr>
        <w:t xml:space="preserve">: </w:t>
      </w:r>
      <w:r>
        <w:rPr>
          <w:rFonts w:cs="Times New Roman"/>
          <w:sz w:val="22"/>
        </w:rPr>
        <w:t>Castellano y Goizueta (2017b)</w:t>
      </w:r>
    </w:p>
    <w:p w:rsidR="0053089A" w:rsidRDefault="00613C1E" w:rsidP="001D4F6F">
      <w:r>
        <w:t>Cada punto identificado en la Figura corresponde a la opinión de un p</w:t>
      </w:r>
      <w:r w:rsidR="002C5691">
        <w:t>roductor integrante</w:t>
      </w:r>
      <w:r>
        <w:t>. Lo que se observa es, por un lado, un subconjunto posicionado en cercanías del “Sistema Agroalimentario y Agroindustrial”</w:t>
      </w:r>
      <w:r w:rsidR="009344ED">
        <w:t xml:space="preserve"> y por otro, un subconjunto posicionado entre la “Cadena” y la “IAV”. Esto se condice con lo argumentado respecto de las motivaciones en relación al agregado de valor en la fase de problematización: la búsqueda de nuevos negocios agroalimentarios o agroindustriales en base a grandes </w:t>
      </w:r>
      <w:r w:rsidR="009344ED">
        <w:lastRenderedPageBreak/>
        <w:t xml:space="preserve">tendencias del Sistema (primer subconjunto) y las motivaciones más ligadas a la revalorización en origen de sus propias producciones (el segundo). </w:t>
      </w:r>
    </w:p>
    <w:p w:rsidR="00A67611" w:rsidRDefault="009344ED" w:rsidP="001D4F6F">
      <w:pPr>
        <w:rPr>
          <w:rFonts w:cs="Times New Roman"/>
          <w:szCs w:val="24"/>
        </w:rPr>
      </w:pPr>
      <w:r>
        <w:t>Con esta base de información y análisis</w:t>
      </w:r>
      <w:r w:rsidR="00887624">
        <w:t>, se arribó</w:t>
      </w:r>
      <w:r>
        <w:t xml:space="preserve"> al </w:t>
      </w:r>
      <w:r>
        <w:rPr>
          <w:rFonts w:cs="Times New Roman"/>
          <w:szCs w:val="24"/>
        </w:rPr>
        <w:t xml:space="preserve">momento </w:t>
      </w:r>
      <w:proofErr w:type="spellStart"/>
      <w:r w:rsidRPr="00D140EE">
        <w:rPr>
          <w:rFonts w:cs="Times New Roman"/>
          <w:i/>
          <w:szCs w:val="24"/>
        </w:rPr>
        <w:t>t</w:t>
      </w:r>
      <w:r>
        <w:rPr>
          <w:rFonts w:cs="Times New Roman"/>
          <w:i/>
          <w:szCs w:val="24"/>
          <w:vertAlign w:val="subscript"/>
        </w:rPr>
        <w:t>va</w:t>
      </w:r>
      <w:proofErr w:type="spellEnd"/>
      <w:r>
        <w:rPr>
          <w:rFonts w:cs="Times New Roman"/>
          <w:szCs w:val="24"/>
        </w:rPr>
        <w:t>, en el</w:t>
      </w:r>
      <w:r w:rsidR="00887624">
        <w:rPr>
          <w:rFonts w:cs="Times New Roman"/>
          <w:szCs w:val="24"/>
        </w:rPr>
        <w:t xml:space="preserve"> cual quedó</w:t>
      </w:r>
      <w:r w:rsidR="002C5691">
        <w:rPr>
          <w:rFonts w:cs="Times New Roman"/>
          <w:szCs w:val="24"/>
        </w:rPr>
        <w:t xml:space="preserve"> formalmente</w:t>
      </w:r>
      <w:r w:rsidR="002B1418">
        <w:rPr>
          <w:rFonts w:cs="Times New Roman"/>
          <w:szCs w:val="24"/>
        </w:rPr>
        <w:t xml:space="preserve"> conformada y completa la organización interna de la Chacra d</w:t>
      </w:r>
      <w:r w:rsidR="00887624">
        <w:rPr>
          <w:rFonts w:cs="Times New Roman"/>
          <w:szCs w:val="24"/>
        </w:rPr>
        <w:t>ado que tomó</w:t>
      </w:r>
      <w:r w:rsidR="002B1418">
        <w:rPr>
          <w:rFonts w:cs="Times New Roman"/>
          <w:szCs w:val="24"/>
        </w:rPr>
        <w:t xml:space="preserve"> funciones el GTD / Becario. </w:t>
      </w:r>
      <w:r w:rsidR="00A67611">
        <w:rPr>
          <w:rFonts w:cs="Times New Roman"/>
          <w:szCs w:val="24"/>
        </w:rPr>
        <w:t xml:space="preserve">A partir de setiembre de 2018 y hasta el mes de diciembre, el GTD junto con dos integrantes de la Mesa de Expertos, avanzaron en la elaboración de la </w:t>
      </w:r>
      <w:r w:rsidR="00A67611" w:rsidRPr="007207E0">
        <w:rPr>
          <w:rFonts w:cs="Times New Roman"/>
          <w:b/>
          <w:szCs w:val="24"/>
        </w:rPr>
        <w:t>Hoja de Ruta</w:t>
      </w:r>
      <w:r w:rsidR="00E54CDE">
        <w:rPr>
          <w:rFonts w:cs="Times New Roman"/>
          <w:szCs w:val="24"/>
        </w:rPr>
        <w:t>.</w:t>
      </w:r>
      <w:r w:rsidR="00B04A18">
        <w:rPr>
          <w:rFonts w:cs="Times New Roman"/>
          <w:szCs w:val="24"/>
        </w:rPr>
        <w:t xml:space="preserve"> Esta dinámica de trabajo los enrol</w:t>
      </w:r>
      <w:r w:rsidR="00A578C8">
        <w:rPr>
          <w:rFonts w:cs="Times New Roman"/>
          <w:szCs w:val="24"/>
        </w:rPr>
        <w:t>ó como portavoces de la red, gestionando las traducciones manifiestas en la problematización por parte de los productores.</w:t>
      </w:r>
    </w:p>
    <w:p w:rsidR="00862F84" w:rsidRDefault="00887624" w:rsidP="001D4F6F">
      <w:pPr>
        <w:rPr>
          <w:rFonts w:cs="Times New Roman"/>
          <w:szCs w:val="24"/>
        </w:rPr>
      </w:pPr>
      <w:r>
        <w:rPr>
          <w:rFonts w:cs="Times New Roman"/>
          <w:szCs w:val="24"/>
        </w:rPr>
        <w:t xml:space="preserve">Básicamente, la Hoja de Ruta es el documento que sintetiza los acuerdos alcanzados entre todos los integrantes en relación a la finalidad, objetivos generales y específicos de la Chacra. Contiene además una reseña de los antecedentes, la </w:t>
      </w:r>
      <w:r w:rsidR="00082861">
        <w:rPr>
          <w:rFonts w:cs="Times New Roman"/>
          <w:szCs w:val="24"/>
        </w:rPr>
        <w:t xml:space="preserve">metodología y la </w:t>
      </w:r>
      <w:r>
        <w:rPr>
          <w:rFonts w:cs="Times New Roman"/>
          <w:szCs w:val="24"/>
        </w:rPr>
        <w:t>Línea de Base propiamente dicha</w:t>
      </w:r>
      <w:r w:rsidR="002C5691">
        <w:rPr>
          <w:rFonts w:cs="Times New Roman"/>
          <w:szCs w:val="24"/>
        </w:rPr>
        <w:t>, que se revelan</w:t>
      </w:r>
      <w:r>
        <w:rPr>
          <w:rFonts w:cs="Times New Roman"/>
          <w:szCs w:val="24"/>
        </w:rPr>
        <w:t xml:space="preserve"> en el Plan de Acción a implementar.</w:t>
      </w:r>
    </w:p>
    <w:p w:rsidR="00D77724" w:rsidRDefault="00862F84" w:rsidP="001D4F6F">
      <w:pPr>
        <w:rPr>
          <w:rFonts w:cs="Times New Roman"/>
          <w:szCs w:val="24"/>
        </w:rPr>
      </w:pPr>
      <w:r>
        <w:rPr>
          <w:rFonts w:cs="Times New Roman"/>
          <w:szCs w:val="24"/>
        </w:rPr>
        <w:t>En t</w:t>
      </w:r>
      <w:r w:rsidR="00623911">
        <w:rPr>
          <w:rFonts w:cs="Times New Roman"/>
          <w:szCs w:val="24"/>
        </w:rPr>
        <w:t xml:space="preserve">al sentido, el objetivo general </w:t>
      </w:r>
      <w:r>
        <w:rPr>
          <w:rFonts w:cs="Times New Roman"/>
          <w:szCs w:val="24"/>
        </w:rPr>
        <w:t>recoge el grado de convergencia alcanzado</w:t>
      </w:r>
      <w:r w:rsidRPr="00862F84">
        <w:t xml:space="preserve"> </w:t>
      </w:r>
      <w:r>
        <w:t xml:space="preserve">en el </w:t>
      </w:r>
      <w:r w:rsidRPr="00862F84">
        <w:rPr>
          <w:rFonts w:cs="Times New Roman"/>
          <w:i/>
          <w:szCs w:val="24"/>
        </w:rPr>
        <w:t>momento</w:t>
      </w:r>
      <w:r>
        <w:rPr>
          <w:rFonts w:cs="Times New Roman"/>
          <w:szCs w:val="24"/>
        </w:rPr>
        <w:t xml:space="preserve"> </w:t>
      </w:r>
      <w:r w:rsidRPr="00D140EE">
        <w:rPr>
          <w:rFonts w:cs="Times New Roman"/>
          <w:i/>
          <w:szCs w:val="24"/>
        </w:rPr>
        <w:t>t</w:t>
      </w:r>
      <w:r w:rsidRPr="00D140EE">
        <w:rPr>
          <w:rFonts w:cs="Times New Roman"/>
          <w:i/>
          <w:szCs w:val="24"/>
          <w:vertAlign w:val="subscript"/>
        </w:rPr>
        <w:t>0</w:t>
      </w:r>
      <w:r>
        <w:rPr>
          <w:rFonts w:cs="Times New Roman"/>
          <w:szCs w:val="24"/>
        </w:rPr>
        <w:t xml:space="preserve"> (Figura Nº4): “</w:t>
      </w:r>
      <w:r w:rsidRPr="00862F84">
        <w:rPr>
          <w:rFonts w:cs="Times New Roman"/>
          <w:szCs w:val="24"/>
        </w:rPr>
        <w:t>Explorar y evaluar distintas Iniciativas de Agregado de Valor (IAV) relativas a Cadenas Agroalimentarias y Agroindustriales a efectos de disponer de Indicadores para estimar la viabilidad técnica, económica y organizacional de las IAV seleccionadas</w:t>
      </w:r>
      <w:r>
        <w:rPr>
          <w:rFonts w:cs="Times New Roman"/>
          <w:szCs w:val="24"/>
        </w:rPr>
        <w:t xml:space="preserve">”. </w:t>
      </w:r>
      <w:r w:rsidR="00623911">
        <w:rPr>
          <w:rFonts w:cs="Times New Roman"/>
          <w:szCs w:val="24"/>
        </w:rPr>
        <w:t>Así expuesto, se reconoce la Línea de Base acordada (“IAV relativa a Cadenas…”) y la importancia de contar con indicadores que refrenden la viabilidad de la IAV (una mirada más ligada al desarrollo de negocios).</w:t>
      </w:r>
    </w:p>
    <w:p w:rsidR="00623911" w:rsidRDefault="00623911" w:rsidP="001D4F6F">
      <w:pPr>
        <w:rPr>
          <w:rFonts w:cs="Times New Roman"/>
          <w:szCs w:val="24"/>
        </w:rPr>
      </w:pPr>
      <w:r>
        <w:rPr>
          <w:rFonts w:cs="Times New Roman"/>
          <w:szCs w:val="24"/>
        </w:rPr>
        <w:t xml:space="preserve">Cabe destacar uno de los 3 objetivos específicos, donde se enfatiza la </w:t>
      </w:r>
      <w:r w:rsidR="00F837A8">
        <w:rPr>
          <w:rFonts w:cs="Times New Roman"/>
          <w:szCs w:val="24"/>
        </w:rPr>
        <w:t>importancia de lo metodológico en cuanto a valor agregado y atendiendo a una mirada desarrollista. Literalmente: “</w:t>
      </w:r>
      <w:r w:rsidR="00F837A8" w:rsidRPr="008A7129">
        <w:rPr>
          <w:rFonts w:cs="Times New Roman"/>
          <w:szCs w:val="24"/>
        </w:rPr>
        <w:t>Fortalecer las capacidades de los participantes del Programa, dotándolos de herramientas metodológicas y analíticas para el emprendimiento de una IAV agroalimentaria o agroindustrial</w:t>
      </w:r>
      <w:r w:rsidR="00F837A8">
        <w:rPr>
          <w:rFonts w:cs="Times New Roman"/>
          <w:szCs w:val="24"/>
        </w:rPr>
        <w:t>”.</w:t>
      </w:r>
    </w:p>
    <w:p w:rsidR="00862F84" w:rsidRDefault="008A7129" w:rsidP="001D4F6F">
      <w:pPr>
        <w:rPr>
          <w:rFonts w:cs="Times New Roman"/>
          <w:szCs w:val="24"/>
        </w:rPr>
      </w:pPr>
      <w:r>
        <w:rPr>
          <w:rFonts w:cs="Times New Roman"/>
          <w:szCs w:val="24"/>
        </w:rPr>
        <w:t xml:space="preserve">Sintetizando, se pretende poner en marcha un negocio viable </w:t>
      </w:r>
      <w:proofErr w:type="gramStart"/>
      <w:r>
        <w:rPr>
          <w:rFonts w:cs="Times New Roman"/>
          <w:szCs w:val="24"/>
        </w:rPr>
        <w:t>económica</w:t>
      </w:r>
      <w:proofErr w:type="gramEnd"/>
      <w:r>
        <w:rPr>
          <w:rFonts w:cs="Times New Roman"/>
          <w:szCs w:val="24"/>
        </w:rPr>
        <w:t xml:space="preserve"> y organizacionalmente, mediante un proceso analítico en que los productores cuenten con las herramientas metodológicas para dilucidar la toma correcta de decisiones en p</w:t>
      </w:r>
      <w:r w:rsidR="004527B4">
        <w:rPr>
          <w:rFonts w:cs="Times New Roman"/>
          <w:szCs w:val="24"/>
        </w:rPr>
        <w:t>os de evaluar dicha viabilidad</w:t>
      </w:r>
      <w:r w:rsidR="00F837A8">
        <w:rPr>
          <w:rFonts w:cs="Times New Roman"/>
          <w:szCs w:val="24"/>
        </w:rPr>
        <w:t>, y anclado en la revalorización de</w:t>
      </w:r>
      <w:r w:rsidR="004527B4">
        <w:rPr>
          <w:rFonts w:cs="Times New Roman"/>
          <w:szCs w:val="24"/>
        </w:rPr>
        <w:t xml:space="preserve"> sus propias producciones.</w:t>
      </w:r>
    </w:p>
    <w:p w:rsidR="001D4F6F" w:rsidRDefault="001D4F6F" w:rsidP="001D4F6F"/>
    <w:p w:rsidR="009011CD" w:rsidRPr="0055475A" w:rsidRDefault="008A1C7D" w:rsidP="004A4EC5">
      <w:pPr>
        <w:pStyle w:val="Prrafodelista"/>
        <w:tabs>
          <w:tab w:val="left" w:pos="284"/>
        </w:tabs>
        <w:ind w:left="0"/>
        <w:rPr>
          <w:rFonts w:cs="Times New Roman"/>
          <w:b/>
          <w:i/>
          <w:szCs w:val="24"/>
        </w:rPr>
      </w:pPr>
      <w:r w:rsidRPr="0055475A">
        <w:rPr>
          <w:rFonts w:cs="Times New Roman"/>
          <w:b/>
          <w:i/>
          <w:szCs w:val="24"/>
        </w:rPr>
        <w:t>Funcionamiento de la articulación</w:t>
      </w:r>
    </w:p>
    <w:p w:rsidR="009011CD" w:rsidRDefault="00C807AE" w:rsidP="00434532">
      <w:pPr>
        <w:rPr>
          <w:rFonts w:cs="Times New Roman"/>
          <w:szCs w:val="24"/>
        </w:rPr>
      </w:pPr>
      <w:r>
        <w:rPr>
          <w:rFonts w:cs="Times New Roman"/>
          <w:szCs w:val="24"/>
        </w:rPr>
        <w:t>Esta etapa involucra temporalmente el período que se inicia con el “Taller Fundacional” de la Chacra (5to Taller) en diciembre de 2018, y que actualmente sigue vigente</w:t>
      </w:r>
      <w:r w:rsidR="00C24859">
        <w:rPr>
          <w:rFonts w:cs="Times New Roman"/>
          <w:szCs w:val="24"/>
        </w:rPr>
        <w:t xml:space="preserve"> (Figura Nº8)</w:t>
      </w:r>
      <w:r w:rsidR="00DB4AA1">
        <w:rPr>
          <w:rFonts w:cs="Times New Roman"/>
          <w:szCs w:val="24"/>
        </w:rPr>
        <w:t>.</w:t>
      </w:r>
    </w:p>
    <w:p w:rsidR="00C24859" w:rsidRDefault="00C807AE" w:rsidP="00434532">
      <w:pPr>
        <w:rPr>
          <w:rFonts w:cs="Times New Roman"/>
          <w:szCs w:val="24"/>
        </w:rPr>
      </w:pPr>
      <w:r>
        <w:rPr>
          <w:rFonts w:cs="Times New Roman"/>
          <w:szCs w:val="24"/>
        </w:rPr>
        <w:lastRenderedPageBreak/>
        <w:t>Alcanzada la convergencia requerida y conformada de manera completa la organización inte</w:t>
      </w:r>
      <w:r w:rsidR="00DB4AA1">
        <w:rPr>
          <w:rFonts w:cs="Times New Roman"/>
          <w:szCs w:val="24"/>
        </w:rPr>
        <w:t>rna de la red</w:t>
      </w:r>
      <w:r w:rsidR="0007323D">
        <w:rPr>
          <w:rStyle w:val="Refdenotaalpie"/>
          <w:rFonts w:cs="Times New Roman"/>
          <w:szCs w:val="24"/>
        </w:rPr>
        <w:footnoteReference w:id="9"/>
      </w:r>
      <w:r>
        <w:rPr>
          <w:rFonts w:cs="Times New Roman"/>
          <w:szCs w:val="24"/>
        </w:rPr>
        <w:t>, la articulación se pone oper</w:t>
      </w:r>
      <w:r w:rsidR="005E7143">
        <w:rPr>
          <w:rFonts w:cs="Times New Roman"/>
          <w:szCs w:val="24"/>
        </w:rPr>
        <w:t>ativamente en actividad</w:t>
      </w:r>
      <w:r>
        <w:rPr>
          <w:rFonts w:cs="Times New Roman"/>
          <w:szCs w:val="24"/>
        </w:rPr>
        <w:t xml:space="preserve"> bajo los lineamientos acordados.</w:t>
      </w:r>
      <w:r w:rsidR="00C24859">
        <w:rPr>
          <w:rFonts w:cs="Times New Roman"/>
          <w:szCs w:val="24"/>
        </w:rPr>
        <w:t xml:space="preserve"> El componente central de la Hoja de Ruta que expresa esta fase es el Plan de Acción.</w:t>
      </w:r>
    </w:p>
    <w:p w:rsidR="008A1C7D" w:rsidRPr="008B460D" w:rsidRDefault="008A1C7D" w:rsidP="008A1C7D">
      <w:pPr>
        <w:spacing w:before="120"/>
        <w:jc w:val="center"/>
        <w:rPr>
          <w:rFonts w:cs="Times New Roman"/>
          <w:b/>
          <w:sz w:val="22"/>
        </w:rPr>
      </w:pPr>
      <w:r>
        <w:rPr>
          <w:rFonts w:cs="Times New Roman"/>
          <w:b/>
          <w:sz w:val="22"/>
        </w:rPr>
        <w:t>Figura Nº</w:t>
      </w:r>
      <w:r w:rsidR="00A578C8">
        <w:rPr>
          <w:rFonts w:cs="Times New Roman"/>
          <w:b/>
          <w:sz w:val="22"/>
        </w:rPr>
        <w:t>8</w:t>
      </w:r>
      <w:r w:rsidRPr="0012093A">
        <w:rPr>
          <w:rFonts w:cs="Times New Roman"/>
          <w:b/>
          <w:sz w:val="22"/>
        </w:rPr>
        <w:t>:</w:t>
      </w:r>
      <w:r w:rsidR="00A578C8">
        <w:rPr>
          <w:rFonts w:cs="Times New Roman"/>
          <w:sz w:val="22"/>
        </w:rPr>
        <w:t xml:space="preserve"> </w:t>
      </w:r>
      <w:r w:rsidR="008B460D">
        <w:rPr>
          <w:rFonts w:cs="Times New Roman"/>
          <w:b/>
          <w:sz w:val="22"/>
        </w:rPr>
        <w:t>fase de funcionamiento</w:t>
      </w:r>
    </w:p>
    <w:p w:rsidR="008A1C7D" w:rsidRPr="008600C4" w:rsidRDefault="008A1C7D" w:rsidP="008A1C7D">
      <w:pPr>
        <w:jc w:val="center"/>
      </w:pPr>
      <w:r>
        <w:rPr>
          <w:noProof/>
          <w:lang w:val="es-ES" w:eastAsia="es-ES"/>
        </w:rPr>
        <w:drawing>
          <wp:inline distT="0" distB="0" distL="0" distR="0" wp14:anchorId="72CBD4A1" wp14:editId="10A91077">
            <wp:extent cx="5086350" cy="2922633"/>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Funcionamiento de la Articulación.jpg"/>
                    <pic:cNvPicPr/>
                  </pic:nvPicPr>
                  <pic:blipFill>
                    <a:blip r:embed="rId20">
                      <a:extLst>
                        <a:ext uri="{28A0092B-C50C-407E-A947-70E740481C1C}">
                          <a14:useLocalDpi xmlns:a14="http://schemas.microsoft.com/office/drawing/2010/main" val="0"/>
                        </a:ext>
                      </a:extLst>
                    </a:blip>
                    <a:stretch>
                      <a:fillRect/>
                    </a:stretch>
                  </pic:blipFill>
                  <pic:spPr>
                    <a:xfrm>
                      <a:off x="0" y="0"/>
                      <a:ext cx="5086350" cy="2922633"/>
                    </a:xfrm>
                    <a:prstGeom prst="rect">
                      <a:avLst/>
                    </a:prstGeom>
                  </pic:spPr>
                </pic:pic>
              </a:graphicData>
            </a:graphic>
          </wp:inline>
        </w:drawing>
      </w:r>
    </w:p>
    <w:p w:rsidR="008A1C7D" w:rsidRPr="00F075DF" w:rsidRDefault="008A1C7D" w:rsidP="008A1C7D">
      <w:pPr>
        <w:spacing w:after="120"/>
        <w:jc w:val="left"/>
        <w:rPr>
          <w:rFonts w:cs="Times New Roman"/>
          <w:sz w:val="22"/>
        </w:rPr>
      </w:pPr>
      <w:r w:rsidRPr="00F075DF">
        <w:rPr>
          <w:rFonts w:cs="Times New Roman"/>
          <w:b/>
          <w:sz w:val="22"/>
        </w:rPr>
        <w:t xml:space="preserve"> </w:t>
      </w:r>
      <w:r>
        <w:rPr>
          <w:rFonts w:cs="Times New Roman"/>
          <w:b/>
          <w:sz w:val="22"/>
        </w:rPr>
        <w:t xml:space="preserve">      </w:t>
      </w:r>
      <w:r w:rsidRPr="00F075DF">
        <w:rPr>
          <w:rFonts w:cs="Times New Roman"/>
          <w:b/>
          <w:sz w:val="22"/>
        </w:rPr>
        <w:t>Fuente</w:t>
      </w:r>
      <w:r>
        <w:rPr>
          <w:rFonts w:cs="Times New Roman"/>
          <w:sz w:val="22"/>
        </w:rPr>
        <w:t>: elaboración propia</w:t>
      </w:r>
    </w:p>
    <w:p w:rsidR="00C24859" w:rsidRDefault="00C24859" w:rsidP="00C24859">
      <w:pPr>
        <w:rPr>
          <w:rFonts w:cs="Times New Roman"/>
          <w:szCs w:val="24"/>
        </w:rPr>
      </w:pPr>
      <w:r>
        <w:rPr>
          <w:rFonts w:cs="Times New Roman"/>
          <w:szCs w:val="24"/>
        </w:rPr>
        <w:t>Dicho Plan se establece secuencialmente en 7 pasos</w:t>
      </w:r>
      <w:r w:rsidR="008A3F39">
        <w:rPr>
          <w:rFonts w:cs="Times New Roman"/>
          <w:szCs w:val="24"/>
        </w:rPr>
        <w:t xml:space="preserve">, </w:t>
      </w:r>
      <w:r>
        <w:rPr>
          <w:rFonts w:cs="Times New Roman"/>
          <w:szCs w:val="24"/>
        </w:rPr>
        <w:t>a abordar por el lapso mínimo de 3 años</w:t>
      </w:r>
      <w:r w:rsidR="00183F3F">
        <w:rPr>
          <w:rStyle w:val="Refdenotaalpie"/>
          <w:rFonts w:cs="Times New Roman"/>
          <w:szCs w:val="24"/>
        </w:rPr>
        <w:footnoteReference w:id="10"/>
      </w:r>
      <w:r w:rsidR="0007323D">
        <w:rPr>
          <w:rFonts w:cs="Times New Roman"/>
          <w:szCs w:val="24"/>
        </w:rPr>
        <w:t>: 1) c</w:t>
      </w:r>
      <w:r>
        <w:rPr>
          <w:rFonts w:cs="Times New Roman"/>
          <w:szCs w:val="24"/>
        </w:rPr>
        <w:t xml:space="preserve">ondiciones de los integrantes para el agregado de valor; 2) </w:t>
      </w:r>
      <w:r w:rsidR="0007323D">
        <w:rPr>
          <w:rFonts w:cs="Times New Roman"/>
          <w:szCs w:val="24"/>
        </w:rPr>
        <w:t>i</w:t>
      </w:r>
      <w:r>
        <w:rPr>
          <w:rFonts w:cs="Times New Roman"/>
          <w:szCs w:val="24"/>
        </w:rPr>
        <w:t>dentifica</w:t>
      </w:r>
      <w:r w:rsidR="0007323D">
        <w:rPr>
          <w:rFonts w:cs="Times New Roman"/>
          <w:szCs w:val="24"/>
        </w:rPr>
        <w:t>ción y relevamiento de IAV; 3) s</w:t>
      </w:r>
      <w:r>
        <w:rPr>
          <w:rFonts w:cs="Times New Roman"/>
          <w:szCs w:val="24"/>
        </w:rPr>
        <w:t xml:space="preserve">istematización y caracterización de IAV en base de datos; 4) </w:t>
      </w:r>
      <w:r w:rsidR="0007323D">
        <w:rPr>
          <w:rFonts w:cs="Times New Roman"/>
          <w:szCs w:val="24"/>
        </w:rPr>
        <w:t>a</w:t>
      </w:r>
      <w:r>
        <w:rPr>
          <w:rFonts w:cs="Times New Roman"/>
          <w:szCs w:val="24"/>
        </w:rPr>
        <w:t xml:space="preserve">nálisis de IAV seleccionadas a nivel perfil; 5) </w:t>
      </w:r>
      <w:r w:rsidR="0007323D">
        <w:rPr>
          <w:rFonts w:cs="Times New Roman"/>
          <w:szCs w:val="24"/>
        </w:rPr>
        <w:t>s</w:t>
      </w:r>
      <w:r>
        <w:rPr>
          <w:rFonts w:cs="Times New Roman"/>
          <w:szCs w:val="24"/>
        </w:rPr>
        <w:t>elección y análisis de p</w:t>
      </w:r>
      <w:r w:rsidR="0007323D">
        <w:rPr>
          <w:rFonts w:cs="Times New Roman"/>
          <w:szCs w:val="24"/>
        </w:rPr>
        <w:t>re-factibilidad de las IAV; 6) i</w:t>
      </w:r>
      <w:r>
        <w:rPr>
          <w:rFonts w:cs="Times New Roman"/>
          <w:szCs w:val="24"/>
        </w:rPr>
        <w:t>dentificación de factores críticos y análisis d</w:t>
      </w:r>
      <w:r w:rsidR="0007323D">
        <w:rPr>
          <w:rFonts w:cs="Times New Roman"/>
          <w:szCs w:val="24"/>
        </w:rPr>
        <w:t>e indicadores obtenidos; y, 7) e</w:t>
      </w:r>
      <w:r>
        <w:rPr>
          <w:rFonts w:cs="Times New Roman"/>
          <w:szCs w:val="24"/>
        </w:rPr>
        <w:t>valuación de la factibilidad económica, financiera y organizacional de la IAV.</w:t>
      </w:r>
    </w:p>
    <w:p w:rsidR="005E7143" w:rsidRDefault="009334A5" w:rsidP="00C24859">
      <w:pPr>
        <w:rPr>
          <w:rFonts w:cs="Times New Roman"/>
          <w:szCs w:val="24"/>
        </w:rPr>
      </w:pPr>
      <w:r>
        <w:rPr>
          <w:rFonts w:cs="Times New Roman"/>
          <w:szCs w:val="24"/>
        </w:rPr>
        <w:t>A los fines de este trabajo, aquí se analizan aspectos metodoló</w:t>
      </w:r>
      <w:r w:rsidR="00741483">
        <w:rPr>
          <w:rFonts w:cs="Times New Roman"/>
          <w:szCs w:val="24"/>
        </w:rPr>
        <w:t xml:space="preserve">gicos </w:t>
      </w:r>
      <w:r w:rsidR="00B731A8">
        <w:rPr>
          <w:rFonts w:cs="Times New Roman"/>
          <w:szCs w:val="24"/>
        </w:rPr>
        <w:t>de</w:t>
      </w:r>
      <w:r w:rsidR="00741483">
        <w:rPr>
          <w:rFonts w:cs="Times New Roman"/>
          <w:szCs w:val="24"/>
        </w:rPr>
        <w:t xml:space="preserve"> la </w:t>
      </w:r>
      <w:r>
        <w:rPr>
          <w:rFonts w:cs="Times New Roman"/>
          <w:szCs w:val="24"/>
        </w:rPr>
        <w:t>identificación, relevamiento, sistematización,</w:t>
      </w:r>
      <w:r w:rsidR="00741483">
        <w:rPr>
          <w:rFonts w:cs="Times New Roman"/>
          <w:szCs w:val="24"/>
        </w:rPr>
        <w:t xml:space="preserve"> caracterización y análisis </w:t>
      </w:r>
      <w:r>
        <w:rPr>
          <w:rFonts w:cs="Times New Roman"/>
          <w:szCs w:val="24"/>
        </w:rPr>
        <w:t xml:space="preserve">de </w:t>
      </w:r>
      <w:r w:rsidR="0007323D">
        <w:rPr>
          <w:rFonts w:cs="Times New Roman"/>
          <w:szCs w:val="24"/>
        </w:rPr>
        <w:t xml:space="preserve">las </w:t>
      </w:r>
      <w:r w:rsidR="004527B4">
        <w:rPr>
          <w:rFonts w:cs="Times New Roman"/>
          <w:szCs w:val="24"/>
        </w:rPr>
        <w:t>IAV (pasos 2 a 4)</w:t>
      </w:r>
      <w:r w:rsidR="002451CE">
        <w:rPr>
          <w:rFonts w:cs="Times New Roman"/>
          <w:szCs w:val="24"/>
        </w:rPr>
        <w:t>.</w:t>
      </w:r>
    </w:p>
    <w:p w:rsidR="0007323D" w:rsidRDefault="0020158B" w:rsidP="00C24859">
      <w:pPr>
        <w:rPr>
          <w:rFonts w:cs="Times New Roman"/>
          <w:szCs w:val="24"/>
        </w:rPr>
      </w:pPr>
      <w:r>
        <w:rPr>
          <w:rFonts w:cs="Times New Roman"/>
          <w:szCs w:val="24"/>
        </w:rPr>
        <w:t>Para la identificación de IAV se han utilizado (y utilizan) diferentes fuentes secundarias: Publicaciones del GIVA de la EEA Balcarce, Informes Sectoriales de Cadenas Agroalimentarias y Agroindustriales, Informes de Prospectiva y Patrones Tecnológicos, Informes de Antena Tecnológica, entre otros</w:t>
      </w:r>
      <w:r w:rsidR="006F4272">
        <w:rPr>
          <w:rFonts w:cs="Times New Roman"/>
          <w:szCs w:val="24"/>
        </w:rPr>
        <w:t xml:space="preserve">. Esto se ha complementado con las visitas </w:t>
      </w:r>
      <w:r w:rsidR="006F4272">
        <w:rPr>
          <w:rFonts w:cs="Times New Roman"/>
          <w:szCs w:val="24"/>
        </w:rPr>
        <w:lastRenderedPageBreak/>
        <w:t>realizadas en terreno de distintas IAV en funcionamiento por Cadenas, individualizadas por los integrantes de la Mesa de Expertos e informantes calificados, siendo las fuentes de información primaria más relevantes.</w:t>
      </w:r>
    </w:p>
    <w:p w:rsidR="006F4272" w:rsidRDefault="006F4272" w:rsidP="00C24859">
      <w:pPr>
        <w:rPr>
          <w:rFonts w:cs="Times New Roman"/>
          <w:szCs w:val="24"/>
        </w:rPr>
      </w:pPr>
      <w:r>
        <w:rPr>
          <w:rFonts w:cs="Times New Roman"/>
          <w:szCs w:val="24"/>
        </w:rPr>
        <w:t>Ahora bien, y a efectos de sistematizar y caracterizar las IAV, se propuso el diseño y armado de una Base de Datos de IAV Agroalime</w:t>
      </w:r>
      <w:r w:rsidR="00671AEB">
        <w:rPr>
          <w:rFonts w:cs="Times New Roman"/>
          <w:szCs w:val="24"/>
        </w:rPr>
        <w:t xml:space="preserve">ntarias y Agroindustriales, </w:t>
      </w:r>
      <w:r>
        <w:rPr>
          <w:rFonts w:cs="Times New Roman"/>
          <w:szCs w:val="24"/>
        </w:rPr>
        <w:t>resulta</w:t>
      </w:r>
      <w:r w:rsidR="00671AEB">
        <w:rPr>
          <w:rFonts w:cs="Times New Roman"/>
          <w:szCs w:val="24"/>
        </w:rPr>
        <w:t>ndo</w:t>
      </w:r>
      <w:r>
        <w:rPr>
          <w:rFonts w:cs="Times New Roman"/>
          <w:szCs w:val="24"/>
        </w:rPr>
        <w:t xml:space="preserve"> ser el instrumento metodol</w:t>
      </w:r>
      <w:r w:rsidR="00671AEB">
        <w:rPr>
          <w:rFonts w:cs="Times New Roman"/>
          <w:szCs w:val="24"/>
        </w:rPr>
        <w:t>ógico de referencia y que recoge las variables detrás de las dimensiones conceptuales del Valor Agregado.</w:t>
      </w:r>
    </w:p>
    <w:p w:rsidR="00537215" w:rsidRPr="008B460D" w:rsidRDefault="00537215" w:rsidP="00537215">
      <w:pPr>
        <w:spacing w:before="120"/>
        <w:jc w:val="center"/>
        <w:rPr>
          <w:rFonts w:cs="Times New Roman"/>
          <w:b/>
          <w:sz w:val="22"/>
        </w:rPr>
      </w:pPr>
      <w:r>
        <w:rPr>
          <w:rFonts w:cs="Times New Roman"/>
          <w:b/>
          <w:sz w:val="22"/>
        </w:rPr>
        <w:t>Figura Nº9</w:t>
      </w:r>
      <w:r w:rsidRPr="0012093A">
        <w:rPr>
          <w:rFonts w:cs="Times New Roman"/>
          <w:b/>
          <w:sz w:val="22"/>
        </w:rPr>
        <w:t>:</w:t>
      </w:r>
      <w:r>
        <w:rPr>
          <w:rFonts w:cs="Times New Roman"/>
          <w:sz w:val="22"/>
        </w:rPr>
        <w:t xml:space="preserve"> </w:t>
      </w:r>
      <w:r w:rsidR="00303BF2">
        <w:rPr>
          <w:rFonts w:cs="Times New Roman"/>
          <w:b/>
          <w:sz w:val="22"/>
        </w:rPr>
        <w:t>Sistematización y Caracterización de las IAV</w:t>
      </w:r>
    </w:p>
    <w:p w:rsidR="00537215" w:rsidRPr="008600C4" w:rsidRDefault="00303BF2" w:rsidP="00537215">
      <w:pPr>
        <w:jc w:val="center"/>
      </w:pPr>
      <w:r>
        <w:rPr>
          <w:noProof/>
          <w:lang w:val="es-ES" w:eastAsia="es-ES"/>
        </w:rPr>
        <w:drawing>
          <wp:inline distT="0" distB="0" distL="0" distR="0" wp14:anchorId="40E94EF7" wp14:editId="51873A3D">
            <wp:extent cx="5400675" cy="3493770"/>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de Datos de IAV.jpg"/>
                    <pic:cNvPicPr/>
                  </pic:nvPicPr>
                  <pic:blipFill>
                    <a:blip r:embed="rId21">
                      <a:extLst>
                        <a:ext uri="{28A0092B-C50C-407E-A947-70E740481C1C}">
                          <a14:useLocalDpi xmlns:a14="http://schemas.microsoft.com/office/drawing/2010/main" val="0"/>
                        </a:ext>
                      </a:extLst>
                    </a:blip>
                    <a:stretch>
                      <a:fillRect/>
                    </a:stretch>
                  </pic:blipFill>
                  <pic:spPr>
                    <a:xfrm>
                      <a:off x="0" y="0"/>
                      <a:ext cx="5400675" cy="3493770"/>
                    </a:xfrm>
                    <a:prstGeom prst="rect">
                      <a:avLst/>
                    </a:prstGeom>
                  </pic:spPr>
                </pic:pic>
              </a:graphicData>
            </a:graphic>
          </wp:inline>
        </w:drawing>
      </w:r>
    </w:p>
    <w:p w:rsidR="00537215" w:rsidRPr="00F075DF" w:rsidRDefault="00537215" w:rsidP="00537215">
      <w:pPr>
        <w:spacing w:after="120"/>
        <w:jc w:val="left"/>
        <w:rPr>
          <w:rFonts w:cs="Times New Roman"/>
          <w:sz w:val="22"/>
        </w:rPr>
      </w:pPr>
      <w:r w:rsidRPr="00F075DF">
        <w:rPr>
          <w:rFonts w:cs="Times New Roman"/>
          <w:b/>
          <w:sz w:val="22"/>
        </w:rPr>
        <w:t xml:space="preserve"> </w:t>
      </w:r>
      <w:r>
        <w:rPr>
          <w:rFonts w:cs="Times New Roman"/>
          <w:b/>
          <w:sz w:val="22"/>
        </w:rPr>
        <w:t xml:space="preserve">      </w:t>
      </w:r>
      <w:r w:rsidRPr="00F075DF">
        <w:rPr>
          <w:rFonts w:cs="Times New Roman"/>
          <w:b/>
          <w:sz w:val="22"/>
        </w:rPr>
        <w:t>Fuente</w:t>
      </w:r>
      <w:r>
        <w:rPr>
          <w:rFonts w:cs="Times New Roman"/>
          <w:sz w:val="22"/>
        </w:rPr>
        <w:t>: elaboración propia, en base a Castellano y Goizueta (2015, 2017</w:t>
      </w:r>
      <w:r w:rsidR="006C3DC9">
        <w:rPr>
          <w:rFonts w:cs="Times New Roman"/>
          <w:sz w:val="22"/>
        </w:rPr>
        <w:t>a</w:t>
      </w:r>
      <w:r>
        <w:rPr>
          <w:rFonts w:cs="Times New Roman"/>
          <w:sz w:val="22"/>
        </w:rPr>
        <w:t>)</w:t>
      </w:r>
    </w:p>
    <w:p w:rsidR="001A277B" w:rsidRDefault="00303BF2" w:rsidP="00C24859">
      <w:pPr>
        <w:rPr>
          <w:rFonts w:cs="Times New Roman"/>
          <w:szCs w:val="24"/>
        </w:rPr>
      </w:pPr>
      <w:r>
        <w:rPr>
          <w:rFonts w:cs="Times New Roman"/>
          <w:szCs w:val="24"/>
        </w:rPr>
        <w:t>En la Figura Nº9 se detallan algunas de las variables utilizadas en la Base de Datos</w:t>
      </w:r>
      <w:r w:rsidR="00280E93">
        <w:rPr>
          <w:rFonts w:cs="Times New Roman"/>
          <w:szCs w:val="24"/>
        </w:rPr>
        <w:t xml:space="preserve">. Por ejemplo, la variable </w:t>
      </w:r>
      <w:r w:rsidR="00280E93" w:rsidRPr="00280E93">
        <w:rPr>
          <w:rFonts w:cs="Times New Roman"/>
          <w:b/>
          <w:szCs w:val="24"/>
        </w:rPr>
        <w:t xml:space="preserve">actividad explicativa del valor agregado </w:t>
      </w:r>
      <w:r w:rsidR="00280E93">
        <w:rPr>
          <w:rFonts w:cs="Times New Roman"/>
          <w:szCs w:val="24"/>
        </w:rPr>
        <w:t>trasciende al argumento por el cual el procesamiento (“agroindustrialización”) es la actividad única que redunda en valor agregado, identificándose otras que también lo son, como la conservación o la valorización de atributos específicos.</w:t>
      </w:r>
    </w:p>
    <w:p w:rsidR="001A277B" w:rsidRDefault="00380D8B" w:rsidP="00C24859">
      <w:pPr>
        <w:rPr>
          <w:rFonts w:cs="Times New Roman"/>
          <w:szCs w:val="24"/>
        </w:rPr>
      </w:pPr>
      <w:r>
        <w:rPr>
          <w:rFonts w:cs="Times New Roman"/>
          <w:szCs w:val="24"/>
        </w:rPr>
        <w:t>Con esta Base de Datos de referencia, y dando paso al análisis, el reagrupamiento de IAV se establece en primer lugar en relación a la Cadena Agroalimentaria o Agroindustrial en la cual se enmarca.</w:t>
      </w:r>
      <w:r w:rsidR="00940659">
        <w:rPr>
          <w:rFonts w:cs="Times New Roman"/>
          <w:szCs w:val="24"/>
        </w:rPr>
        <w:t xml:space="preserve"> De este modo, se obtiene una visión integral del agregado de valor por Cadena.</w:t>
      </w:r>
    </w:p>
    <w:p w:rsidR="009011CD" w:rsidRDefault="00940659" w:rsidP="00434532">
      <w:pPr>
        <w:rPr>
          <w:rFonts w:cs="Times New Roman"/>
          <w:szCs w:val="24"/>
        </w:rPr>
      </w:pPr>
      <w:r>
        <w:rPr>
          <w:rFonts w:cs="Times New Roman"/>
          <w:szCs w:val="24"/>
        </w:rPr>
        <w:t xml:space="preserve">En los 2 Talleres realizados en la etapa de funcionamiento, se ha abordado bajo esta modalidad el trabajo realizado. En uno de dichos talleres, se expusieron a nivel perfil, 3 </w:t>
      </w:r>
      <w:r>
        <w:rPr>
          <w:rFonts w:cs="Times New Roman"/>
          <w:szCs w:val="24"/>
        </w:rPr>
        <w:lastRenderedPageBreak/>
        <w:t>IAV seleccionadas y priorizadas por los productores, de la Cadena de Ganados y Carne Bovina, habiéndose presentado indicadores de la viabilidad económica y financiera de las IAV en cuestión.</w:t>
      </w:r>
    </w:p>
    <w:p w:rsidR="004432EA" w:rsidRDefault="004432EA" w:rsidP="00434532">
      <w:pPr>
        <w:rPr>
          <w:rFonts w:cs="Times New Roman"/>
          <w:szCs w:val="24"/>
        </w:rPr>
      </w:pPr>
    </w:p>
    <w:p w:rsidR="00350B0F" w:rsidRPr="00350B0F" w:rsidRDefault="00350B0F" w:rsidP="00350B0F">
      <w:pPr>
        <w:pStyle w:val="Ttulo1"/>
        <w:numPr>
          <w:ilvl w:val="0"/>
          <w:numId w:val="3"/>
        </w:numPr>
        <w:tabs>
          <w:tab w:val="left" w:pos="284"/>
        </w:tabs>
        <w:ind w:left="0" w:firstLine="0"/>
        <w:rPr>
          <w:rFonts w:cs="Times New Roman"/>
        </w:rPr>
      </w:pPr>
      <w:r w:rsidRPr="00350B0F">
        <w:rPr>
          <w:rFonts w:cs="Times New Roman"/>
        </w:rPr>
        <w:t>Reflexiones finales</w:t>
      </w:r>
    </w:p>
    <w:p w:rsidR="008C526E" w:rsidRDefault="00000DE5" w:rsidP="0051489A">
      <w:pPr>
        <w:rPr>
          <w:rFonts w:cs="Times New Roman"/>
          <w:szCs w:val="24"/>
        </w:rPr>
      </w:pPr>
      <w:r>
        <w:rPr>
          <w:rFonts w:cs="Times New Roman"/>
          <w:szCs w:val="24"/>
        </w:rPr>
        <w:t>Las particularidades que presenta la Chacra Valor Agregado, en función de ser la primera en la temática (dentro del Convenio INTA-AAPRESID) y la única en la cual el GTD es un Becario de Formación de INTA, la convierten en una experiencia inédita en términos de modalidad de interacción entre los actores productivos del territorio y los organismos de Ciencia y Técnica.</w:t>
      </w:r>
    </w:p>
    <w:p w:rsidR="00000DE5" w:rsidRDefault="00000DE5" w:rsidP="0051489A">
      <w:pPr>
        <w:rPr>
          <w:rFonts w:cs="Times New Roman"/>
          <w:szCs w:val="24"/>
        </w:rPr>
      </w:pPr>
      <w:r>
        <w:rPr>
          <w:rFonts w:cs="Times New Roman"/>
          <w:szCs w:val="24"/>
        </w:rPr>
        <w:t>Ante esto, resulta de notoria importancia la propuesta teórico-metodológica implementada en el marco de la misma, ya que atiende a otra cuestión vacante, que es la ausencia de un protocolo de trabajo desde el INTA para acompañar a aquellos productores agropecuarios que intentan emprender una Iniciativa de Agregado de Valor.</w:t>
      </w:r>
    </w:p>
    <w:p w:rsidR="00000DE5" w:rsidRDefault="00000DE5" w:rsidP="0051489A">
      <w:pPr>
        <w:rPr>
          <w:rFonts w:cs="Times New Roman"/>
          <w:szCs w:val="24"/>
        </w:rPr>
      </w:pPr>
      <w:r>
        <w:rPr>
          <w:rFonts w:cs="Times New Roman"/>
          <w:szCs w:val="24"/>
        </w:rPr>
        <w:t xml:space="preserve">Por ello, y atendiendo a fortalecer la sostenibilidad de esta red público-privada, es necesario hacer foco en los factores críticos que intervienen en </w:t>
      </w:r>
      <w:r w:rsidR="00CF2EFF">
        <w:rPr>
          <w:rFonts w:cs="Times New Roman"/>
          <w:szCs w:val="24"/>
        </w:rPr>
        <w:t>la definición de una exitosa evolución.</w:t>
      </w:r>
    </w:p>
    <w:p w:rsidR="00CF2EFF" w:rsidRDefault="00CF2EFF" w:rsidP="0051489A">
      <w:pPr>
        <w:rPr>
          <w:rFonts w:cs="Times New Roman"/>
          <w:szCs w:val="24"/>
        </w:rPr>
      </w:pPr>
      <w:r>
        <w:rPr>
          <w:rFonts w:cs="Times New Roman"/>
          <w:szCs w:val="24"/>
        </w:rPr>
        <w:t>El primero de ellos, si bien tiene su manifestación en la etapa de conformación (Contexto y Problematización, y Negociación y Convergencia), refiere a la convivencia de miradas relativas a los procesos de agregado de valor. Esta cuestión no debe ser desatendida durante el funcionamiento, porque puede atentar con la irreversibilidad de la red y deteriorar al grado de convergencia alcanzado. De este modo, la referencia continua a la Línea de base como “punto de partida”</w:t>
      </w:r>
      <w:r w:rsidR="00465473">
        <w:rPr>
          <w:rFonts w:cs="Times New Roman"/>
          <w:szCs w:val="24"/>
        </w:rPr>
        <w:t xml:space="preserve"> </w:t>
      </w:r>
      <w:r>
        <w:rPr>
          <w:rFonts w:cs="Times New Roman"/>
          <w:szCs w:val="24"/>
        </w:rPr>
        <w:t>asiste en evitar n</w:t>
      </w:r>
      <w:r w:rsidR="00D01D3F">
        <w:rPr>
          <w:rFonts w:cs="Times New Roman"/>
          <w:szCs w:val="24"/>
        </w:rPr>
        <w:t>uevas traducciones en conflicto.</w:t>
      </w:r>
    </w:p>
    <w:p w:rsidR="001A3218" w:rsidRDefault="00D01D3F" w:rsidP="0051489A">
      <w:pPr>
        <w:rPr>
          <w:rFonts w:cs="Times New Roman"/>
          <w:szCs w:val="24"/>
        </w:rPr>
      </w:pPr>
      <w:r>
        <w:rPr>
          <w:rFonts w:cs="Times New Roman"/>
          <w:szCs w:val="24"/>
        </w:rPr>
        <w:t>El segundo factor crítico a considerar es la dinámica de asignación de roles</w:t>
      </w:r>
      <w:r w:rsidR="009F24B2">
        <w:rPr>
          <w:rFonts w:cs="Times New Roman"/>
          <w:szCs w:val="24"/>
        </w:rPr>
        <w:t>,</w:t>
      </w:r>
      <w:r>
        <w:rPr>
          <w:rFonts w:cs="Times New Roman"/>
          <w:szCs w:val="24"/>
        </w:rPr>
        <w:t xml:space="preserve"> que se profundiza durante el funcionamiento del acuerdo. </w:t>
      </w:r>
      <w:r w:rsidR="00B761BA">
        <w:rPr>
          <w:rFonts w:cs="Times New Roman"/>
          <w:szCs w:val="24"/>
        </w:rPr>
        <w:t xml:space="preserve">Por el lado de los productores miembros es menester enfatizar el rol que a </w:t>
      </w:r>
      <w:r w:rsidR="00465473">
        <w:rPr>
          <w:rFonts w:cs="Times New Roman"/>
          <w:szCs w:val="24"/>
        </w:rPr>
        <w:t>ellos les corresponde como protagonistas excluyentes del devenir exitoso de la Chacra, de modo que el rol de portavoces que asuman resultará central en la sostenibilidad. Es importante aquí que dichos portavoces</w:t>
      </w:r>
      <w:r w:rsidR="009C55B4">
        <w:rPr>
          <w:rFonts w:cs="Times New Roman"/>
          <w:szCs w:val="24"/>
        </w:rPr>
        <w:t xml:space="preserve"> representen</w:t>
      </w:r>
      <w:r w:rsidR="00465473">
        <w:rPr>
          <w:rFonts w:cs="Times New Roman"/>
          <w:szCs w:val="24"/>
        </w:rPr>
        <w:t xml:space="preserve"> los intereses y motivaciones de los productores de los 3 subgrupos identificados (Sudeste, Oeste y Norte).</w:t>
      </w:r>
      <w:r w:rsidR="009C55B4">
        <w:rPr>
          <w:rFonts w:cs="Times New Roman"/>
          <w:szCs w:val="24"/>
        </w:rPr>
        <w:t xml:space="preserve"> P</w:t>
      </w:r>
      <w:r w:rsidR="00465473">
        <w:rPr>
          <w:rFonts w:cs="Times New Roman"/>
          <w:szCs w:val="24"/>
        </w:rPr>
        <w:t xml:space="preserve">or el lado de los restantes actores, </w:t>
      </w:r>
      <w:r w:rsidR="00003387">
        <w:rPr>
          <w:rFonts w:cs="Times New Roman"/>
          <w:szCs w:val="24"/>
        </w:rPr>
        <w:t xml:space="preserve">recae en </w:t>
      </w:r>
      <w:r w:rsidR="001A3218">
        <w:rPr>
          <w:rFonts w:cs="Times New Roman"/>
          <w:szCs w:val="24"/>
        </w:rPr>
        <w:t>e</w:t>
      </w:r>
      <w:r w:rsidR="00003387">
        <w:rPr>
          <w:rFonts w:cs="Times New Roman"/>
          <w:szCs w:val="24"/>
        </w:rPr>
        <w:t xml:space="preserve">l GTD la labor de alinear acciones entre la Mesa </w:t>
      </w:r>
      <w:r w:rsidR="001A3218">
        <w:rPr>
          <w:rFonts w:cs="Times New Roman"/>
          <w:szCs w:val="24"/>
        </w:rPr>
        <w:t>de Expertos</w:t>
      </w:r>
      <w:r w:rsidR="009C55B4">
        <w:rPr>
          <w:rFonts w:cs="Times New Roman"/>
          <w:szCs w:val="24"/>
        </w:rPr>
        <w:t xml:space="preserve">, la Coordinación del Programa Sistema Chacras y los propios productores, de tal manera de garantizar la legitimidad de la Hoja de Ruta como el </w:t>
      </w:r>
      <w:r w:rsidR="009F24B2">
        <w:rPr>
          <w:rFonts w:cs="Times New Roman"/>
          <w:szCs w:val="24"/>
        </w:rPr>
        <w:t>documentos normativo de actividades.</w:t>
      </w:r>
    </w:p>
    <w:p w:rsidR="00992B91" w:rsidRDefault="009F24B2" w:rsidP="0051489A">
      <w:pPr>
        <w:rPr>
          <w:rFonts w:cs="Times New Roman"/>
          <w:szCs w:val="24"/>
        </w:rPr>
      </w:pPr>
      <w:r>
        <w:rPr>
          <w:rFonts w:cs="Times New Roman"/>
          <w:szCs w:val="24"/>
        </w:rPr>
        <w:lastRenderedPageBreak/>
        <w:t xml:space="preserve">Por último, el factor crítico central </w:t>
      </w:r>
      <w:r w:rsidR="00992B91">
        <w:rPr>
          <w:rFonts w:cs="Times New Roman"/>
          <w:szCs w:val="24"/>
        </w:rPr>
        <w:t>de la sostenibilidad de la red</w:t>
      </w:r>
      <w:r w:rsidR="00301F2E">
        <w:rPr>
          <w:rFonts w:cs="Times New Roman"/>
          <w:szCs w:val="24"/>
        </w:rPr>
        <w:t xml:space="preserve"> resulta ser la propuesta teórico-metodológica, ya que si la misma da cuenta de su validez entre los productores involucrados, </w:t>
      </w:r>
      <w:r w:rsidR="005B768C">
        <w:rPr>
          <w:rFonts w:cs="Times New Roman"/>
          <w:szCs w:val="24"/>
        </w:rPr>
        <w:t>los objetivos planteados serán alcanzados satisfactoriamente. De este modo, esta experiencia de articulación sería dable de ser replicada en otros sujetos productivos del Sistema Agroalimentario y Agroindustrial, con la mismas motivaciones iniciales que los aquí considerados.</w:t>
      </w:r>
    </w:p>
    <w:p w:rsidR="002267AA" w:rsidRPr="0051489A" w:rsidRDefault="002267AA" w:rsidP="0051489A">
      <w:pPr>
        <w:rPr>
          <w:rFonts w:cs="Times New Roman"/>
          <w:szCs w:val="24"/>
        </w:rPr>
      </w:pPr>
    </w:p>
    <w:p w:rsidR="001D3A4A" w:rsidRPr="001D3A4A" w:rsidRDefault="00350B0F" w:rsidP="001D3A4A">
      <w:pPr>
        <w:pStyle w:val="Ttulo1"/>
        <w:numPr>
          <w:ilvl w:val="0"/>
          <w:numId w:val="3"/>
        </w:numPr>
        <w:tabs>
          <w:tab w:val="left" w:pos="284"/>
        </w:tabs>
        <w:ind w:left="0" w:firstLine="0"/>
        <w:rPr>
          <w:rStyle w:val="Textoennegrita"/>
          <w:rFonts w:cs="Times New Roman"/>
          <w:b/>
          <w:bCs/>
        </w:rPr>
      </w:pPr>
      <w:r w:rsidRPr="00350B0F">
        <w:rPr>
          <w:rFonts w:cs="Times New Roman"/>
        </w:rPr>
        <w:t>Bibliografía</w:t>
      </w:r>
    </w:p>
    <w:p w:rsidR="001D3A4A" w:rsidRDefault="001D3A4A" w:rsidP="008F3F45">
      <w:pPr>
        <w:spacing w:before="120" w:after="120" w:line="240" w:lineRule="auto"/>
        <w:rPr>
          <w:rStyle w:val="Textoennegrita"/>
          <w:b w:val="0"/>
          <w:sz w:val="22"/>
          <w:lang w:val="en-US"/>
        </w:rPr>
      </w:pPr>
      <w:r w:rsidRPr="00245D1C">
        <w:rPr>
          <w:rStyle w:val="Textoennegrita"/>
          <w:b w:val="0"/>
          <w:sz w:val="22"/>
          <w:lang w:val="en-US"/>
        </w:rPr>
        <w:t>AMANOR-BOADU, V. (2003): “A Conversation about Val</w:t>
      </w:r>
      <w:r w:rsidRPr="00A0009A">
        <w:rPr>
          <w:rStyle w:val="Textoennegrita"/>
          <w:b w:val="0"/>
          <w:sz w:val="22"/>
          <w:lang w:val="en-US"/>
        </w:rPr>
        <w:t xml:space="preserve">ue-Added Agriculture”. </w:t>
      </w:r>
      <w:proofErr w:type="gramStart"/>
      <w:r w:rsidRPr="00A0009A">
        <w:rPr>
          <w:rStyle w:val="Textoennegrita"/>
          <w:b w:val="0"/>
          <w:sz w:val="22"/>
          <w:lang w:val="en-US"/>
        </w:rPr>
        <w:t>Value-Added Business Development Program.</w:t>
      </w:r>
      <w:proofErr w:type="gramEnd"/>
      <w:r w:rsidRPr="00A0009A">
        <w:rPr>
          <w:rStyle w:val="Textoennegrita"/>
          <w:b w:val="0"/>
          <w:sz w:val="22"/>
          <w:lang w:val="en-US"/>
        </w:rPr>
        <w:t xml:space="preserve"> </w:t>
      </w:r>
      <w:proofErr w:type="gramStart"/>
      <w:r w:rsidRPr="00A0009A">
        <w:rPr>
          <w:rStyle w:val="Textoennegrita"/>
          <w:b w:val="0"/>
          <w:sz w:val="22"/>
          <w:lang w:val="en-US"/>
        </w:rPr>
        <w:t>Department of Agricultural Economics.</w:t>
      </w:r>
      <w:proofErr w:type="gramEnd"/>
      <w:r w:rsidRPr="00A0009A">
        <w:rPr>
          <w:rStyle w:val="Textoennegrita"/>
          <w:b w:val="0"/>
          <w:sz w:val="22"/>
          <w:lang w:val="en-US"/>
        </w:rPr>
        <w:t xml:space="preserve"> </w:t>
      </w:r>
      <w:proofErr w:type="gramStart"/>
      <w:r w:rsidRPr="00A0009A">
        <w:rPr>
          <w:rStyle w:val="Textoennegrita"/>
          <w:b w:val="0"/>
          <w:sz w:val="22"/>
          <w:lang w:val="en-US"/>
        </w:rPr>
        <w:t>Kansas State University.</w:t>
      </w:r>
      <w:proofErr w:type="gramEnd"/>
    </w:p>
    <w:p w:rsidR="001D3A4A" w:rsidRPr="00FE6D1E" w:rsidRDefault="001D3A4A" w:rsidP="008F3F45">
      <w:pPr>
        <w:spacing w:before="120" w:after="120" w:line="240" w:lineRule="auto"/>
        <w:rPr>
          <w:rStyle w:val="Textoennegrita"/>
          <w:b w:val="0"/>
          <w:sz w:val="22"/>
          <w:lang w:val="es-ES"/>
        </w:rPr>
      </w:pPr>
      <w:r>
        <w:t xml:space="preserve">AMBLARD, H.; BERNOUX, P.; HERREROS, G. y LIVIAN, Y. (1996): </w:t>
      </w:r>
      <w:r w:rsidRPr="00FE6D1E">
        <w:rPr>
          <w:lang w:val="es-ES"/>
        </w:rPr>
        <w:t xml:space="preserve">“Les </w:t>
      </w:r>
      <w:proofErr w:type="spellStart"/>
      <w:r w:rsidRPr="00FE6D1E">
        <w:rPr>
          <w:lang w:val="es-ES"/>
        </w:rPr>
        <w:t>nouvelles</w:t>
      </w:r>
      <w:proofErr w:type="spellEnd"/>
      <w:r w:rsidRPr="00FE6D1E">
        <w:rPr>
          <w:lang w:val="es-ES"/>
        </w:rPr>
        <w:t xml:space="preserve"> </w:t>
      </w:r>
      <w:proofErr w:type="spellStart"/>
      <w:r w:rsidRPr="00FE6D1E">
        <w:rPr>
          <w:lang w:val="es-ES"/>
        </w:rPr>
        <w:t>approches</w:t>
      </w:r>
      <w:proofErr w:type="spellEnd"/>
      <w:r w:rsidRPr="00FE6D1E">
        <w:rPr>
          <w:lang w:val="es-ES"/>
        </w:rPr>
        <w:t xml:space="preserve"> </w:t>
      </w:r>
      <w:proofErr w:type="spellStart"/>
      <w:r w:rsidRPr="00FE6D1E">
        <w:rPr>
          <w:lang w:val="es-ES"/>
        </w:rPr>
        <w:t>sociologiques</w:t>
      </w:r>
      <w:proofErr w:type="spellEnd"/>
      <w:r w:rsidRPr="00FE6D1E">
        <w:rPr>
          <w:lang w:val="es-ES"/>
        </w:rPr>
        <w:t xml:space="preserve"> des </w:t>
      </w:r>
      <w:proofErr w:type="spellStart"/>
      <w:r w:rsidRPr="00FE6D1E">
        <w:rPr>
          <w:lang w:val="es-ES"/>
        </w:rPr>
        <w:t>organisations</w:t>
      </w:r>
      <w:proofErr w:type="spellEnd"/>
      <w:r w:rsidRPr="00FE6D1E">
        <w:rPr>
          <w:lang w:val="es-ES"/>
        </w:rPr>
        <w:t>”. SEUIL. París.</w:t>
      </w:r>
    </w:p>
    <w:p w:rsidR="001D3A4A" w:rsidRPr="00FE6D1E" w:rsidRDefault="001D3A4A" w:rsidP="00C27D73">
      <w:pPr>
        <w:spacing w:before="120" w:after="120" w:line="240" w:lineRule="auto"/>
        <w:rPr>
          <w:rStyle w:val="Textoennegrita"/>
          <w:b w:val="0"/>
          <w:sz w:val="22"/>
          <w:lang w:val="en-US"/>
        </w:rPr>
      </w:pPr>
      <w:r w:rsidRPr="00C27D73">
        <w:rPr>
          <w:rStyle w:val="Textoennegrita"/>
          <w:b w:val="0"/>
          <w:sz w:val="22"/>
          <w:lang w:val="es-ES"/>
        </w:rPr>
        <w:t xml:space="preserve">AUSTIN, J. </w:t>
      </w:r>
      <w:r>
        <w:rPr>
          <w:rStyle w:val="Textoennegrita"/>
          <w:b w:val="0"/>
          <w:sz w:val="22"/>
          <w:lang w:val="es-ES"/>
        </w:rPr>
        <w:t>(</w:t>
      </w:r>
      <w:r w:rsidRPr="00C27D73">
        <w:rPr>
          <w:rStyle w:val="Textoennegrita"/>
          <w:b w:val="0"/>
          <w:sz w:val="22"/>
          <w:lang w:val="es-ES"/>
        </w:rPr>
        <w:t>2003</w:t>
      </w:r>
      <w:r>
        <w:rPr>
          <w:rStyle w:val="Textoennegrita"/>
          <w:b w:val="0"/>
          <w:sz w:val="22"/>
          <w:lang w:val="es-ES"/>
        </w:rPr>
        <w:t>):</w:t>
      </w:r>
      <w:r w:rsidRPr="00C27D73">
        <w:rPr>
          <w:rStyle w:val="Textoennegrita"/>
          <w:b w:val="0"/>
          <w:sz w:val="22"/>
          <w:lang w:val="es-ES"/>
        </w:rPr>
        <w:t xml:space="preserve"> </w:t>
      </w:r>
      <w:r>
        <w:rPr>
          <w:rStyle w:val="Textoennegrita"/>
          <w:b w:val="0"/>
          <w:sz w:val="22"/>
          <w:lang w:val="es-ES"/>
        </w:rPr>
        <w:t>“</w:t>
      </w:r>
      <w:r w:rsidRPr="00C27D73">
        <w:rPr>
          <w:rStyle w:val="Textoennegrita"/>
          <w:b w:val="0"/>
          <w:sz w:val="22"/>
          <w:lang w:val="es-ES"/>
        </w:rPr>
        <w:t xml:space="preserve">El desafío de la colaboración. Cómo </w:t>
      </w:r>
      <w:r>
        <w:rPr>
          <w:rStyle w:val="Textoennegrita"/>
          <w:b w:val="0"/>
          <w:sz w:val="22"/>
          <w:lang w:val="es-ES"/>
        </w:rPr>
        <w:t xml:space="preserve">las organizaciones sin fines de </w:t>
      </w:r>
      <w:r w:rsidRPr="00C27D73">
        <w:rPr>
          <w:rStyle w:val="Textoennegrita"/>
          <w:b w:val="0"/>
          <w:sz w:val="22"/>
          <w:lang w:val="es-ES"/>
        </w:rPr>
        <w:t>lucro y las empresas comerciales alca</w:t>
      </w:r>
      <w:r>
        <w:rPr>
          <w:rStyle w:val="Textoennegrita"/>
          <w:b w:val="0"/>
          <w:sz w:val="22"/>
          <w:lang w:val="es-ES"/>
        </w:rPr>
        <w:t xml:space="preserve">nzan el éxito mediante alianzas </w:t>
      </w:r>
      <w:r w:rsidRPr="00C27D73">
        <w:rPr>
          <w:rStyle w:val="Textoennegrita"/>
          <w:b w:val="0"/>
          <w:sz w:val="22"/>
          <w:lang w:val="es-ES"/>
        </w:rPr>
        <w:t xml:space="preserve">estratégicas. </w:t>
      </w:r>
      <w:proofErr w:type="spellStart"/>
      <w:proofErr w:type="gramStart"/>
      <w:r w:rsidRPr="00FE6D1E">
        <w:rPr>
          <w:rStyle w:val="Textoennegrita"/>
          <w:b w:val="0"/>
          <w:sz w:val="22"/>
          <w:lang w:val="en-US"/>
        </w:rPr>
        <w:t>Granica</w:t>
      </w:r>
      <w:proofErr w:type="spellEnd"/>
      <w:r w:rsidRPr="00FE6D1E">
        <w:rPr>
          <w:rStyle w:val="Textoennegrita"/>
          <w:b w:val="0"/>
          <w:sz w:val="22"/>
          <w:lang w:val="en-US"/>
        </w:rPr>
        <w:t>.</w:t>
      </w:r>
      <w:proofErr w:type="gramEnd"/>
      <w:r w:rsidRPr="00FE6D1E">
        <w:rPr>
          <w:rStyle w:val="Textoennegrita"/>
          <w:b w:val="0"/>
          <w:sz w:val="22"/>
          <w:lang w:val="en-US"/>
        </w:rPr>
        <w:t xml:space="preserve"> Buenos Aires. </w:t>
      </w:r>
      <w:proofErr w:type="gramStart"/>
      <w:r w:rsidRPr="00FE6D1E">
        <w:rPr>
          <w:rStyle w:val="Textoennegrita"/>
          <w:b w:val="0"/>
          <w:sz w:val="22"/>
          <w:lang w:val="en-US"/>
        </w:rPr>
        <w:t>259 p.</w:t>
      </w:r>
      <w:proofErr w:type="gramEnd"/>
    </w:p>
    <w:p w:rsidR="001D3A4A" w:rsidRDefault="001D3A4A" w:rsidP="004611E4">
      <w:pPr>
        <w:spacing w:before="120" w:after="120" w:line="240" w:lineRule="auto"/>
        <w:rPr>
          <w:rStyle w:val="Textoennegrita"/>
          <w:b w:val="0"/>
          <w:sz w:val="22"/>
          <w:lang w:val="en-US"/>
        </w:rPr>
      </w:pPr>
      <w:r>
        <w:rPr>
          <w:rStyle w:val="Textoennegrita"/>
          <w:b w:val="0"/>
          <w:sz w:val="22"/>
          <w:lang w:val="en-US"/>
        </w:rPr>
        <w:t xml:space="preserve">BACHMANN, J. y GEGNER, L. (2002): “Grain Processing: Adding Value to Farm Products”. </w:t>
      </w:r>
      <w:proofErr w:type="spellStart"/>
      <w:r>
        <w:rPr>
          <w:rStyle w:val="Textoennegrita"/>
          <w:b w:val="0"/>
          <w:sz w:val="22"/>
          <w:lang w:val="en-US"/>
        </w:rPr>
        <w:t>Appropiate</w:t>
      </w:r>
      <w:proofErr w:type="spellEnd"/>
      <w:r>
        <w:rPr>
          <w:rStyle w:val="Textoennegrita"/>
          <w:b w:val="0"/>
          <w:sz w:val="22"/>
          <w:lang w:val="en-US"/>
        </w:rPr>
        <w:t xml:space="preserve"> Technology Transfer for Rural Areas (ATTRA), EE.UU.</w:t>
      </w:r>
    </w:p>
    <w:p w:rsidR="001D3A4A" w:rsidRDefault="001D3A4A" w:rsidP="004611E4">
      <w:pPr>
        <w:spacing w:before="120" w:after="120" w:line="240" w:lineRule="auto"/>
        <w:rPr>
          <w:rStyle w:val="Textoennegrita"/>
          <w:b w:val="0"/>
          <w:sz w:val="22"/>
          <w:lang w:val="en-US"/>
        </w:rPr>
      </w:pPr>
      <w:r>
        <w:rPr>
          <w:rStyle w:val="Textoennegrita"/>
          <w:b w:val="0"/>
          <w:sz w:val="22"/>
          <w:lang w:val="en-US"/>
        </w:rPr>
        <w:t xml:space="preserve">BORN, H. y BACHMANN, J. (2006): “Adding Value to Farm Products: An Overview”. </w:t>
      </w:r>
      <w:proofErr w:type="gramStart"/>
      <w:r>
        <w:rPr>
          <w:rStyle w:val="Textoennegrita"/>
          <w:b w:val="0"/>
          <w:sz w:val="22"/>
          <w:lang w:val="en-US"/>
        </w:rPr>
        <w:t xml:space="preserve">National Center for </w:t>
      </w:r>
      <w:proofErr w:type="spellStart"/>
      <w:r>
        <w:rPr>
          <w:rStyle w:val="Textoennegrita"/>
          <w:b w:val="0"/>
          <w:sz w:val="22"/>
          <w:lang w:val="en-US"/>
        </w:rPr>
        <w:t>Appropiate</w:t>
      </w:r>
      <w:proofErr w:type="spellEnd"/>
      <w:r>
        <w:rPr>
          <w:rStyle w:val="Textoennegrita"/>
          <w:b w:val="0"/>
          <w:sz w:val="22"/>
          <w:lang w:val="en-US"/>
        </w:rPr>
        <w:t xml:space="preserve"> Technology, EE.UU.</w:t>
      </w:r>
      <w:proofErr w:type="gramEnd"/>
    </w:p>
    <w:p w:rsidR="001D3A4A" w:rsidRPr="001D3A4A" w:rsidRDefault="001D3A4A" w:rsidP="001D3A4A">
      <w:pPr>
        <w:spacing w:before="120" w:after="120" w:line="240" w:lineRule="auto"/>
        <w:rPr>
          <w:rStyle w:val="Textoennegrita"/>
          <w:b w:val="0"/>
          <w:sz w:val="22"/>
          <w:lang w:val="es-ES"/>
        </w:rPr>
      </w:pPr>
      <w:bookmarkStart w:id="0" w:name="_GoBack"/>
      <w:bookmarkEnd w:id="0"/>
      <w:r w:rsidRPr="001D3A4A">
        <w:rPr>
          <w:rStyle w:val="Textoennegrita"/>
          <w:b w:val="0"/>
          <w:sz w:val="22"/>
          <w:lang w:val="es-ES"/>
        </w:rPr>
        <w:t xml:space="preserve">CALLON, M. </w:t>
      </w:r>
      <w:r>
        <w:rPr>
          <w:rStyle w:val="Textoennegrita"/>
          <w:b w:val="0"/>
          <w:sz w:val="22"/>
          <w:lang w:val="es-ES"/>
        </w:rPr>
        <w:t>(</w:t>
      </w:r>
      <w:r w:rsidRPr="001D3A4A">
        <w:rPr>
          <w:rStyle w:val="Textoennegrita"/>
          <w:b w:val="0"/>
          <w:sz w:val="22"/>
          <w:lang w:val="es-ES"/>
        </w:rPr>
        <w:t>2001</w:t>
      </w:r>
      <w:r>
        <w:rPr>
          <w:rStyle w:val="Textoennegrita"/>
          <w:b w:val="0"/>
          <w:sz w:val="22"/>
          <w:lang w:val="es-ES"/>
        </w:rPr>
        <w:t>): “</w:t>
      </w:r>
      <w:r w:rsidRPr="001D3A4A">
        <w:rPr>
          <w:rStyle w:val="Textoennegrita"/>
          <w:b w:val="0"/>
          <w:sz w:val="22"/>
          <w:lang w:val="es-ES"/>
        </w:rPr>
        <w:t>Redes tecno-económicas e irrever</w:t>
      </w:r>
      <w:r>
        <w:rPr>
          <w:rStyle w:val="Textoennegrita"/>
          <w:b w:val="0"/>
          <w:sz w:val="22"/>
          <w:lang w:val="es-ES"/>
        </w:rPr>
        <w:t xml:space="preserve">sibilidad. Universidad nacional </w:t>
      </w:r>
      <w:r w:rsidRPr="001D3A4A">
        <w:rPr>
          <w:rStyle w:val="Textoennegrita"/>
          <w:b w:val="0"/>
          <w:sz w:val="22"/>
          <w:lang w:val="es-ES"/>
        </w:rPr>
        <w:t>de Quilmes. Argentina. Revista de estudios sociales de la ciencia. 8 (17): 85-126.</w:t>
      </w:r>
    </w:p>
    <w:p w:rsidR="001D3A4A" w:rsidRDefault="001D3A4A" w:rsidP="004611E4">
      <w:pPr>
        <w:spacing w:before="120" w:after="120" w:line="240" w:lineRule="auto"/>
      </w:pPr>
      <w:r>
        <w:t>CALLON, M. (2001): “Redes tecno-económicas e irreversibilidad”. Universidad nacional de Quilmes. Argentina. Revista de estudios sociales de la ciencia. 8 (17): 85-126.</w:t>
      </w:r>
    </w:p>
    <w:p w:rsidR="001D3A4A" w:rsidRPr="001D3A4A" w:rsidRDefault="001D3A4A" w:rsidP="00C27D73">
      <w:pPr>
        <w:spacing w:before="120" w:after="120" w:line="240" w:lineRule="auto"/>
        <w:rPr>
          <w:rStyle w:val="Textoennegrita"/>
          <w:b w:val="0"/>
          <w:sz w:val="22"/>
          <w:lang w:val="es-ES"/>
        </w:rPr>
      </w:pPr>
      <w:r>
        <w:rPr>
          <w:rStyle w:val="Textoennegrita"/>
          <w:b w:val="0"/>
          <w:sz w:val="22"/>
          <w:lang w:val="es-ES"/>
        </w:rPr>
        <w:t>CALLON, M., LAREDO, P. y</w:t>
      </w:r>
      <w:r w:rsidRPr="00C27D73">
        <w:rPr>
          <w:rStyle w:val="Textoennegrita"/>
          <w:b w:val="0"/>
          <w:sz w:val="22"/>
          <w:lang w:val="es-ES"/>
        </w:rPr>
        <w:t xml:space="preserve"> MUSTAR, P. </w:t>
      </w:r>
      <w:r>
        <w:rPr>
          <w:rStyle w:val="Textoennegrita"/>
          <w:b w:val="0"/>
          <w:sz w:val="22"/>
          <w:lang w:val="es-ES"/>
        </w:rPr>
        <w:t>(</w:t>
      </w:r>
      <w:r w:rsidRPr="00C27D73">
        <w:rPr>
          <w:rStyle w:val="Textoennegrita"/>
          <w:b w:val="0"/>
          <w:sz w:val="22"/>
          <w:lang w:val="es-ES"/>
        </w:rPr>
        <w:t>1995</w:t>
      </w:r>
      <w:r>
        <w:rPr>
          <w:rStyle w:val="Textoennegrita"/>
          <w:b w:val="0"/>
          <w:sz w:val="22"/>
          <w:lang w:val="es-ES"/>
        </w:rPr>
        <w:t>): “</w:t>
      </w:r>
      <w:r w:rsidRPr="00C27D73">
        <w:rPr>
          <w:rStyle w:val="Textoennegrita"/>
          <w:b w:val="0"/>
          <w:sz w:val="22"/>
          <w:lang w:val="es-ES"/>
        </w:rPr>
        <w:t xml:space="preserve">La </w:t>
      </w:r>
      <w:proofErr w:type="spellStart"/>
      <w:r w:rsidRPr="00C27D73">
        <w:rPr>
          <w:rStyle w:val="Textoennegrita"/>
          <w:b w:val="0"/>
          <w:sz w:val="22"/>
          <w:lang w:val="es-ES"/>
        </w:rPr>
        <w:t>gest</w:t>
      </w:r>
      <w:r>
        <w:rPr>
          <w:rStyle w:val="Textoennegrita"/>
          <w:b w:val="0"/>
          <w:sz w:val="22"/>
          <w:lang w:val="es-ES"/>
        </w:rPr>
        <w:t>ion</w:t>
      </w:r>
      <w:proofErr w:type="spellEnd"/>
      <w:r>
        <w:rPr>
          <w:rStyle w:val="Textoennegrita"/>
          <w:b w:val="0"/>
          <w:sz w:val="22"/>
          <w:lang w:val="es-ES"/>
        </w:rPr>
        <w:t xml:space="preserve"> </w:t>
      </w:r>
      <w:proofErr w:type="spellStart"/>
      <w:r>
        <w:rPr>
          <w:rStyle w:val="Textoennegrita"/>
          <w:b w:val="0"/>
          <w:sz w:val="22"/>
          <w:lang w:val="es-ES"/>
        </w:rPr>
        <w:t>stretégique</w:t>
      </w:r>
      <w:proofErr w:type="spellEnd"/>
      <w:r>
        <w:rPr>
          <w:rStyle w:val="Textoennegrita"/>
          <w:b w:val="0"/>
          <w:sz w:val="22"/>
          <w:lang w:val="es-ES"/>
        </w:rPr>
        <w:t xml:space="preserve"> de la </w:t>
      </w:r>
      <w:proofErr w:type="spellStart"/>
      <w:r>
        <w:rPr>
          <w:rStyle w:val="Textoennegrita"/>
          <w:b w:val="0"/>
          <w:sz w:val="22"/>
          <w:lang w:val="es-ES"/>
        </w:rPr>
        <w:t>recherche</w:t>
      </w:r>
      <w:proofErr w:type="spellEnd"/>
      <w:r>
        <w:rPr>
          <w:rStyle w:val="Textoennegrita"/>
          <w:b w:val="0"/>
          <w:sz w:val="22"/>
          <w:lang w:val="es-ES"/>
        </w:rPr>
        <w:t xml:space="preserve"> </w:t>
      </w:r>
      <w:r w:rsidRPr="00C27D73">
        <w:rPr>
          <w:rStyle w:val="Textoennegrita"/>
          <w:b w:val="0"/>
          <w:sz w:val="22"/>
          <w:lang w:val="es-ES"/>
        </w:rPr>
        <w:t xml:space="preserve">et de la </w:t>
      </w:r>
      <w:proofErr w:type="spellStart"/>
      <w:r w:rsidRPr="00C27D73">
        <w:rPr>
          <w:rStyle w:val="Textoennegrita"/>
          <w:b w:val="0"/>
          <w:sz w:val="22"/>
          <w:lang w:val="es-ES"/>
        </w:rPr>
        <w:t>technologie</w:t>
      </w:r>
      <w:proofErr w:type="spellEnd"/>
      <w:r w:rsidRPr="00C27D73">
        <w:rPr>
          <w:rStyle w:val="Textoennegrita"/>
          <w:b w:val="0"/>
          <w:sz w:val="22"/>
          <w:lang w:val="es-ES"/>
        </w:rPr>
        <w:t xml:space="preserve">. </w:t>
      </w:r>
      <w:proofErr w:type="spellStart"/>
      <w:r w:rsidRPr="00C27D73">
        <w:rPr>
          <w:rStyle w:val="Textoennegrita"/>
          <w:b w:val="0"/>
          <w:sz w:val="22"/>
          <w:lang w:val="es-ES"/>
        </w:rPr>
        <w:t>L’évaluation</w:t>
      </w:r>
      <w:proofErr w:type="spellEnd"/>
      <w:r w:rsidRPr="00C27D73">
        <w:rPr>
          <w:rStyle w:val="Textoennegrita"/>
          <w:b w:val="0"/>
          <w:sz w:val="22"/>
          <w:lang w:val="es-ES"/>
        </w:rPr>
        <w:t xml:space="preserve"> des </w:t>
      </w:r>
      <w:proofErr w:type="spellStart"/>
      <w:r w:rsidRPr="00C27D73">
        <w:rPr>
          <w:rStyle w:val="Textoennegrita"/>
          <w:b w:val="0"/>
          <w:sz w:val="22"/>
          <w:lang w:val="es-ES"/>
        </w:rPr>
        <w:t>programmes</w:t>
      </w:r>
      <w:proofErr w:type="spellEnd"/>
      <w:r>
        <w:rPr>
          <w:rStyle w:val="Textoennegrita"/>
          <w:b w:val="0"/>
          <w:sz w:val="22"/>
          <w:lang w:val="es-ES"/>
        </w:rPr>
        <w:t>”</w:t>
      </w:r>
      <w:r w:rsidRPr="00C27D73">
        <w:rPr>
          <w:rStyle w:val="Textoennegrita"/>
          <w:b w:val="0"/>
          <w:sz w:val="22"/>
          <w:lang w:val="es-ES"/>
        </w:rPr>
        <w:t xml:space="preserve">. </w:t>
      </w:r>
      <w:proofErr w:type="spellStart"/>
      <w:r w:rsidRPr="00C27D73">
        <w:rPr>
          <w:rStyle w:val="Textoennegrita"/>
          <w:b w:val="0"/>
          <w:sz w:val="22"/>
          <w:lang w:val="es-ES"/>
        </w:rPr>
        <w:t>Economica</w:t>
      </w:r>
      <w:proofErr w:type="spellEnd"/>
      <w:r w:rsidRPr="00C27D73">
        <w:rPr>
          <w:rStyle w:val="Textoennegrita"/>
          <w:b w:val="0"/>
          <w:sz w:val="22"/>
          <w:lang w:val="es-ES"/>
        </w:rPr>
        <w:t xml:space="preserve">. París. </w:t>
      </w:r>
      <w:r w:rsidRPr="001D3A4A">
        <w:rPr>
          <w:rStyle w:val="Textoennegrita"/>
          <w:b w:val="0"/>
          <w:sz w:val="22"/>
          <w:lang w:val="es-ES"/>
        </w:rPr>
        <w:t>477 p.</w:t>
      </w:r>
    </w:p>
    <w:p w:rsidR="001D3A4A" w:rsidRPr="00F83BE9" w:rsidRDefault="001D3A4A" w:rsidP="004611E4">
      <w:pPr>
        <w:spacing w:before="120" w:after="120" w:line="240" w:lineRule="auto"/>
        <w:rPr>
          <w:rStyle w:val="Textoennegrita"/>
          <w:b w:val="0"/>
          <w:sz w:val="22"/>
          <w:lang w:val="es-ES"/>
        </w:rPr>
      </w:pPr>
      <w:r>
        <w:t>CASTELLANO, A. (2014): “Conducta, Dinámica y Patrones Tecnológicos de la Cadena de Lácteos Bovinos”. Ministerio de Ciencia, Tecnología e Innovación Productiva. E-Book. ISBN 978-987-1632- 22-0. Argentina.</w:t>
      </w:r>
    </w:p>
    <w:p w:rsidR="001D3A4A" w:rsidRDefault="001D3A4A" w:rsidP="004611E4">
      <w:pPr>
        <w:spacing w:before="120" w:after="120" w:line="240" w:lineRule="auto"/>
        <w:rPr>
          <w:rStyle w:val="Textoennegrita"/>
          <w:b w:val="0"/>
          <w:sz w:val="22"/>
        </w:rPr>
      </w:pPr>
      <w:r w:rsidRPr="00A0009A">
        <w:rPr>
          <w:rStyle w:val="Textoennegrita"/>
          <w:b w:val="0"/>
          <w:sz w:val="22"/>
        </w:rPr>
        <w:t xml:space="preserve">CASTELLANO, A. y GOIZUETA, M. (2011): </w:t>
      </w:r>
      <w:r>
        <w:rPr>
          <w:rStyle w:val="Textoennegrita"/>
          <w:b w:val="0"/>
          <w:sz w:val="22"/>
        </w:rPr>
        <w:t>“</w:t>
      </w:r>
      <w:r w:rsidRPr="00A0009A">
        <w:rPr>
          <w:rStyle w:val="Textoennegrita"/>
          <w:b w:val="0"/>
          <w:sz w:val="22"/>
        </w:rPr>
        <w:t xml:space="preserve">Agregado de valor en la cadena de la soja: Alternativa de </w:t>
      </w:r>
      <w:proofErr w:type="spellStart"/>
      <w:r w:rsidRPr="00A0009A">
        <w:rPr>
          <w:rStyle w:val="Textoennegrita"/>
          <w:b w:val="0"/>
          <w:sz w:val="22"/>
        </w:rPr>
        <w:t>upgrading</w:t>
      </w:r>
      <w:proofErr w:type="spellEnd"/>
      <w:r w:rsidRPr="00A0009A">
        <w:rPr>
          <w:rStyle w:val="Textoennegrita"/>
          <w:b w:val="0"/>
          <w:sz w:val="22"/>
        </w:rPr>
        <w:t xml:space="preserve"> para productores primarios</w:t>
      </w:r>
      <w:r>
        <w:rPr>
          <w:rStyle w:val="Textoennegrita"/>
          <w:b w:val="0"/>
          <w:sz w:val="22"/>
        </w:rPr>
        <w:t>”</w:t>
      </w:r>
      <w:r w:rsidRPr="00A0009A">
        <w:rPr>
          <w:rStyle w:val="Textoennegrita"/>
          <w:b w:val="0"/>
          <w:sz w:val="22"/>
        </w:rPr>
        <w:t>. 3er Congreso regional de Economía Agraria. Valdivia. Chile</w:t>
      </w:r>
      <w:r>
        <w:rPr>
          <w:rStyle w:val="Textoennegrita"/>
          <w:b w:val="0"/>
          <w:sz w:val="22"/>
        </w:rPr>
        <w:t>.</w:t>
      </w:r>
    </w:p>
    <w:p w:rsidR="001D3A4A" w:rsidRDefault="001D3A4A" w:rsidP="00177216">
      <w:pPr>
        <w:spacing w:before="120" w:after="120" w:line="240" w:lineRule="auto"/>
        <w:rPr>
          <w:rStyle w:val="Textoennegrita"/>
          <w:b w:val="0"/>
          <w:sz w:val="22"/>
        </w:rPr>
      </w:pPr>
      <w:r w:rsidRPr="00A0009A">
        <w:rPr>
          <w:rStyle w:val="Textoennegrita"/>
          <w:b w:val="0"/>
          <w:sz w:val="22"/>
        </w:rPr>
        <w:t>CASTELLANO, A. y GOIZUETA, M. (201</w:t>
      </w:r>
      <w:r>
        <w:rPr>
          <w:rStyle w:val="Textoennegrita"/>
          <w:b w:val="0"/>
          <w:sz w:val="22"/>
        </w:rPr>
        <w:t>4</w:t>
      </w:r>
      <w:r w:rsidRPr="00A0009A">
        <w:rPr>
          <w:rStyle w:val="Textoennegrita"/>
          <w:b w:val="0"/>
          <w:sz w:val="22"/>
        </w:rPr>
        <w:t xml:space="preserve">): </w:t>
      </w:r>
      <w:r w:rsidRPr="00177216">
        <w:rPr>
          <w:rStyle w:val="Textoennegrita"/>
          <w:b w:val="0"/>
          <w:sz w:val="22"/>
        </w:rPr>
        <w:t>“Valor Agregado In</w:t>
      </w:r>
      <w:r>
        <w:rPr>
          <w:rStyle w:val="Textoennegrita"/>
          <w:b w:val="0"/>
          <w:sz w:val="22"/>
        </w:rPr>
        <w:t xml:space="preserve">stitucional: Captación de Valor </w:t>
      </w:r>
      <w:r w:rsidRPr="00177216">
        <w:rPr>
          <w:rStyle w:val="Textoennegrita"/>
          <w:b w:val="0"/>
          <w:sz w:val="22"/>
        </w:rPr>
        <w:t xml:space="preserve">Económico de Innovaciones Tecnológicas”. Trabajo presentado en el IV Congreso Regional </w:t>
      </w:r>
      <w:proofErr w:type="spellStart"/>
      <w:r w:rsidRPr="00177216">
        <w:rPr>
          <w:rStyle w:val="Textoennegrita"/>
          <w:b w:val="0"/>
          <w:sz w:val="22"/>
        </w:rPr>
        <w:t>d</w:t>
      </w:r>
      <w:r>
        <w:rPr>
          <w:rStyle w:val="Textoennegrita"/>
          <w:b w:val="0"/>
          <w:sz w:val="22"/>
        </w:rPr>
        <w:t>e</w:t>
      </w:r>
      <w:r w:rsidRPr="00177216">
        <w:rPr>
          <w:rStyle w:val="Textoennegrita"/>
          <w:b w:val="0"/>
          <w:sz w:val="22"/>
        </w:rPr>
        <w:t>Economía</w:t>
      </w:r>
      <w:proofErr w:type="spellEnd"/>
      <w:r w:rsidRPr="00177216">
        <w:rPr>
          <w:rStyle w:val="Textoennegrita"/>
          <w:b w:val="0"/>
          <w:sz w:val="22"/>
        </w:rPr>
        <w:t xml:space="preserve"> Agraria y XLV reunión anual de la Asociación Argentina</w:t>
      </w:r>
      <w:r>
        <w:rPr>
          <w:rStyle w:val="Textoennegrita"/>
          <w:b w:val="0"/>
          <w:sz w:val="22"/>
        </w:rPr>
        <w:t xml:space="preserve"> de Economía Agraria</w:t>
      </w:r>
      <w:r w:rsidRPr="00177216">
        <w:rPr>
          <w:rStyle w:val="Textoennegrita"/>
          <w:b w:val="0"/>
          <w:sz w:val="22"/>
        </w:rPr>
        <w:t xml:space="preserve">, Ciudad Autónoma de Buenos Aires, </w:t>
      </w:r>
      <w:r>
        <w:rPr>
          <w:rStyle w:val="Textoennegrita"/>
          <w:b w:val="0"/>
          <w:sz w:val="22"/>
        </w:rPr>
        <w:t xml:space="preserve">octubre, </w:t>
      </w:r>
      <w:r w:rsidRPr="00177216">
        <w:rPr>
          <w:rStyle w:val="Textoennegrita"/>
          <w:b w:val="0"/>
          <w:sz w:val="22"/>
        </w:rPr>
        <w:t>Argentina</w:t>
      </w:r>
      <w:r>
        <w:rPr>
          <w:rStyle w:val="Textoennegrita"/>
          <w:b w:val="0"/>
          <w:sz w:val="22"/>
        </w:rPr>
        <w:t>.</w:t>
      </w:r>
    </w:p>
    <w:p w:rsidR="001D3A4A" w:rsidRPr="00A0009A" w:rsidRDefault="001D3A4A" w:rsidP="007656BB">
      <w:pPr>
        <w:spacing w:before="120" w:after="120" w:line="240" w:lineRule="auto"/>
        <w:rPr>
          <w:rStyle w:val="Textoennegrita"/>
          <w:b w:val="0"/>
          <w:sz w:val="22"/>
        </w:rPr>
      </w:pPr>
      <w:r w:rsidRPr="007656BB">
        <w:rPr>
          <w:rStyle w:val="Textoennegrita"/>
          <w:b w:val="0"/>
          <w:sz w:val="22"/>
        </w:rPr>
        <w:t>CASTE</w:t>
      </w:r>
      <w:r>
        <w:rPr>
          <w:rStyle w:val="Textoennegrita"/>
          <w:b w:val="0"/>
          <w:sz w:val="22"/>
        </w:rPr>
        <w:t>LLANO, A. y GOIZUETA, M. (2015):</w:t>
      </w:r>
      <w:r w:rsidRPr="007656BB">
        <w:rPr>
          <w:rStyle w:val="Textoennegrita"/>
          <w:b w:val="0"/>
          <w:sz w:val="22"/>
        </w:rPr>
        <w:t xml:space="preserve"> </w:t>
      </w:r>
      <w:r>
        <w:rPr>
          <w:rStyle w:val="Textoennegrita"/>
          <w:b w:val="0"/>
          <w:sz w:val="22"/>
        </w:rPr>
        <w:t>“</w:t>
      </w:r>
      <w:r w:rsidRPr="007656BB">
        <w:rPr>
          <w:rStyle w:val="Textoennegrita"/>
          <w:b w:val="0"/>
          <w:sz w:val="22"/>
        </w:rPr>
        <w:t>Dimensi</w:t>
      </w:r>
      <w:r>
        <w:rPr>
          <w:rStyle w:val="Textoennegrita"/>
          <w:b w:val="0"/>
          <w:sz w:val="22"/>
        </w:rPr>
        <w:t>ones conceptuales en torno al Valor Agregado A</w:t>
      </w:r>
      <w:r w:rsidRPr="007656BB">
        <w:rPr>
          <w:rStyle w:val="Textoennegrita"/>
          <w:b w:val="0"/>
          <w:sz w:val="22"/>
        </w:rPr>
        <w:t xml:space="preserve">groalimentario y </w:t>
      </w:r>
      <w:r>
        <w:rPr>
          <w:rStyle w:val="Textoennegrita"/>
          <w:b w:val="0"/>
          <w:sz w:val="22"/>
        </w:rPr>
        <w:t>A</w:t>
      </w:r>
      <w:r w:rsidRPr="007656BB">
        <w:rPr>
          <w:rStyle w:val="Textoennegrita"/>
          <w:b w:val="0"/>
          <w:sz w:val="22"/>
        </w:rPr>
        <w:t>groindustrial</w:t>
      </w:r>
      <w:r>
        <w:rPr>
          <w:rStyle w:val="Textoennegrita"/>
          <w:b w:val="0"/>
          <w:sz w:val="22"/>
        </w:rPr>
        <w:t>”</w:t>
      </w:r>
      <w:r w:rsidRPr="007656BB">
        <w:rPr>
          <w:rStyle w:val="Textoennegrita"/>
          <w:b w:val="0"/>
          <w:sz w:val="22"/>
        </w:rPr>
        <w:t>. Trabajo presentado a XLVI</w:t>
      </w:r>
      <w:r>
        <w:rPr>
          <w:rStyle w:val="Textoennegrita"/>
          <w:b w:val="0"/>
          <w:sz w:val="22"/>
        </w:rPr>
        <w:t xml:space="preserve"> Reunión anual de la Asociación </w:t>
      </w:r>
      <w:r w:rsidRPr="007656BB">
        <w:rPr>
          <w:rStyle w:val="Textoennegrita"/>
          <w:b w:val="0"/>
          <w:sz w:val="22"/>
        </w:rPr>
        <w:t>Argentina de Economía Agraria. Tandil, Argentina, noviembre de 2015</w:t>
      </w:r>
      <w:r>
        <w:rPr>
          <w:rStyle w:val="Textoennegrita"/>
          <w:b w:val="0"/>
          <w:sz w:val="22"/>
        </w:rPr>
        <w:t>.</w:t>
      </w:r>
    </w:p>
    <w:p w:rsidR="001D3A4A" w:rsidRDefault="001D3A4A" w:rsidP="004611E4">
      <w:pPr>
        <w:spacing w:before="120" w:after="120" w:line="240" w:lineRule="auto"/>
        <w:rPr>
          <w:rStyle w:val="Textoennegrita"/>
          <w:b w:val="0"/>
          <w:sz w:val="22"/>
        </w:rPr>
      </w:pPr>
      <w:r w:rsidRPr="00A0009A">
        <w:rPr>
          <w:rStyle w:val="Textoennegrita"/>
          <w:b w:val="0"/>
          <w:sz w:val="22"/>
        </w:rPr>
        <w:t>CASTELLANO, A. y GOIZUETA, M. (2017</w:t>
      </w:r>
      <w:r>
        <w:rPr>
          <w:rStyle w:val="Textoennegrita"/>
          <w:b w:val="0"/>
          <w:sz w:val="22"/>
        </w:rPr>
        <w:t>a</w:t>
      </w:r>
      <w:r w:rsidRPr="00A0009A">
        <w:rPr>
          <w:rStyle w:val="Textoennegrita"/>
          <w:b w:val="0"/>
          <w:sz w:val="22"/>
        </w:rPr>
        <w:t xml:space="preserve">): </w:t>
      </w:r>
      <w:r>
        <w:rPr>
          <w:rStyle w:val="Textoennegrita"/>
          <w:b w:val="0"/>
          <w:sz w:val="22"/>
        </w:rPr>
        <w:t>“</w:t>
      </w:r>
      <w:r w:rsidRPr="00A0009A">
        <w:rPr>
          <w:rStyle w:val="Textoennegrita"/>
          <w:b w:val="0"/>
          <w:sz w:val="22"/>
        </w:rPr>
        <w:t xml:space="preserve">El valor agregado en origen como política de desarrollo agroalimentario y agroindustrial”. Realidad Económica. Revista de Ciencias Sociales </w:t>
      </w:r>
      <w:r w:rsidRPr="00A0009A">
        <w:rPr>
          <w:rStyle w:val="Textoennegrita"/>
          <w:b w:val="0"/>
          <w:sz w:val="22"/>
        </w:rPr>
        <w:lastRenderedPageBreak/>
        <w:t>editada por el Instituto Argentino para el Desarrollo Económico (IADE), Nº306, ISSN 0325-1926.</w:t>
      </w:r>
    </w:p>
    <w:p w:rsidR="001D3A4A" w:rsidRPr="00A0009A" w:rsidRDefault="001D3A4A" w:rsidP="004611E4">
      <w:pPr>
        <w:spacing w:before="120" w:after="120" w:line="240" w:lineRule="auto"/>
        <w:rPr>
          <w:rStyle w:val="Textoennegrita"/>
          <w:b w:val="0"/>
          <w:sz w:val="22"/>
        </w:rPr>
      </w:pPr>
      <w:r w:rsidRPr="00A0009A">
        <w:rPr>
          <w:rStyle w:val="Textoennegrita"/>
          <w:b w:val="0"/>
          <w:sz w:val="22"/>
        </w:rPr>
        <w:t>CASTELLANO, A. y GOIZUETA, M. (201</w:t>
      </w:r>
      <w:r>
        <w:rPr>
          <w:rStyle w:val="Textoennegrita"/>
          <w:b w:val="0"/>
          <w:sz w:val="22"/>
        </w:rPr>
        <w:t>7b</w:t>
      </w:r>
      <w:r w:rsidRPr="00A0009A">
        <w:rPr>
          <w:rStyle w:val="Textoennegrita"/>
          <w:b w:val="0"/>
          <w:sz w:val="22"/>
        </w:rPr>
        <w:t>):</w:t>
      </w:r>
      <w:r>
        <w:rPr>
          <w:rStyle w:val="Textoennegrita"/>
          <w:b w:val="0"/>
          <w:sz w:val="22"/>
        </w:rPr>
        <w:t xml:space="preserve"> “Valor Agregado: condiciones de partida de una Iniciativa de Agregado de Valor”. Presentación en el 2do Taller de Valor Agregado, Convenio INTA-AAPRESID, Balcarce, setiembre.</w:t>
      </w:r>
    </w:p>
    <w:p w:rsidR="001D3A4A" w:rsidRPr="00A0009A" w:rsidRDefault="001D3A4A" w:rsidP="004611E4">
      <w:pPr>
        <w:spacing w:before="120" w:after="120" w:line="240" w:lineRule="auto"/>
        <w:rPr>
          <w:rStyle w:val="Textoennegrita"/>
          <w:b w:val="0"/>
          <w:sz w:val="22"/>
        </w:rPr>
      </w:pPr>
      <w:r w:rsidRPr="00A0009A">
        <w:rPr>
          <w:rStyle w:val="Textoennegrita"/>
          <w:b w:val="0"/>
          <w:sz w:val="22"/>
        </w:rPr>
        <w:t>CASTELLANO, A. y GOIZUETA, M. (2018): “Estado de avance de la Chacra Valor Agregado”. Presentación ante los Consejeros Locales Asesores de la EEA Balcarce, INTA, en reunión de setiembre del Consejo Local Asesor.</w:t>
      </w:r>
    </w:p>
    <w:p w:rsidR="001D3A4A" w:rsidRPr="004432EA" w:rsidRDefault="001D3A4A" w:rsidP="004611E4">
      <w:pPr>
        <w:spacing w:before="120" w:after="120" w:line="240" w:lineRule="auto"/>
        <w:rPr>
          <w:rStyle w:val="Textoennegrita"/>
          <w:b w:val="0"/>
          <w:sz w:val="22"/>
          <w:lang w:val="en-US"/>
        </w:rPr>
      </w:pPr>
      <w:r w:rsidRPr="00A0009A">
        <w:rPr>
          <w:rStyle w:val="Textoennegrita"/>
          <w:b w:val="0"/>
          <w:sz w:val="22"/>
        </w:rPr>
        <w:t xml:space="preserve">ESTATUTO SISTEMA CHACRAS (2010): “Sistema Coordinado de Desarrollo Tecnológico, Capacitación y Transferencia para una Agricultura Sustentable”. </w:t>
      </w:r>
      <w:proofErr w:type="gramStart"/>
      <w:r w:rsidRPr="004432EA">
        <w:rPr>
          <w:rStyle w:val="Textoennegrita"/>
          <w:b w:val="0"/>
          <w:sz w:val="22"/>
          <w:lang w:val="en-US"/>
        </w:rPr>
        <w:t>AAPRESID-INTA.</w:t>
      </w:r>
      <w:proofErr w:type="gramEnd"/>
    </w:p>
    <w:p w:rsidR="001D3A4A" w:rsidRDefault="001D3A4A" w:rsidP="001D3FAB">
      <w:pPr>
        <w:spacing w:before="120" w:after="120" w:line="240" w:lineRule="auto"/>
        <w:rPr>
          <w:rStyle w:val="Textoennegrita"/>
          <w:b w:val="0"/>
          <w:sz w:val="22"/>
          <w:lang w:val="en-US"/>
        </w:rPr>
      </w:pPr>
      <w:r w:rsidRPr="00A0009A">
        <w:rPr>
          <w:rStyle w:val="Textoennegrita"/>
          <w:b w:val="0"/>
          <w:sz w:val="22"/>
          <w:lang w:val="en-US"/>
        </w:rPr>
        <w:t xml:space="preserve">EVANS, E. (2012): “Value Added Agriculture: Is It Right for </w:t>
      </w:r>
      <w:proofErr w:type="spellStart"/>
      <w:r w:rsidRPr="00A0009A">
        <w:rPr>
          <w:rStyle w:val="Textoennegrita"/>
          <w:b w:val="0"/>
          <w:sz w:val="22"/>
          <w:lang w:val="en-US"/>
        </w:rPr>
        <w:t>Me?”</w:t>
      </w:r>
      <w:proofErr w:type="gramStart"/>
      <w:r w:rsidRPr="00A0009A">
        <w:rPr>
          <w:rStyle w:val="Textoennegrita"/>
          <w:b w:val="0"/>
          <w:sz w:val="22"/>
          <w:lang w:val="en-US"/>
        </w:rPr>
        <w:t>Florida</w:t>
      </w:r>
      <w:proofErr w:type="spellEnd"/>
      <w:r w:rsidRPr="00A0009A">
        <w:rPr>
          <w:rStyle w:val="Textoennegrita"/>
          <w:b w:val="0"/>
          <w:sz w:val="22"/>
          <w:lang w:val="en-US"/>
        </w:rPr>
        <w:t xml:space="preserve"> Cooperative Extension Service, Institute of Food and Agricultural Sciences, University of Florida, EE.UU.</w:t>
      </w:r>
      <w:proofErr w:type="gramEnd"/>
    </w:p>
    <w:p w:rsidR="001D3A4A" w:rsidRPr="00FE6D1E" w:rsidRDefault="001D3A4A" w:rsidP="001D3FAB">
      <w:pPr>
        <w:spacing w:before="120" w:after="120" w:line="240" w:lineRule="auto"/>
        <w:rPr>
          <w:lang w:val="es-ES"/>
        </w:rPr>
      </w:pPr>
      <w:r>
        <w:t xml:space="preserve">GOIZUETA, M. (2014): “Conducta, Dinámica y Patrones Tecnológicos de la Cadena de Maíz”. Ministerio de Ciencia, Tecnología e Innovación Productiva. E-Book. ISBN 978-987-1632-21-3. </w:t>
      </w:r>
      <w:r w:rsidRPr="00FE6D1E">
        <w:rPr>
          <w:lang w:val="es-ES"/>
        </w:rPr>
        <w:t>Argentina.</w:t>
      </w:r>
    </w:p>
    <w:p w:rsidR="001D3A4A" w:rsidRPr="001D3A4A" w:rsidRDefault="001D3A4A" w:rsidP="00F27DAE">
      <w:pPr>
        <w:spacing w:before="120" w:after="120" w:line="240" w:lineRule="auto"/>
        <w:rPr>
          <w:rStyle w:val="Textoennegrita"/>
          <w:b w:val="0"/>
          <w:sz w:val="22"/>
          <w:lang w:val="es-ES"/>
        </w:rPr>
      </w:pPr>
      <w:r w:rsidRPr="001D3A4A">
        <w:rPr>
          <w:rStyle w:val="Textoennegrita"/>
          <w:b w:val="0"/>
          <w:sz w:val="22"/>
          <w:lang w:val="es-ES"/>
        </w:rPr>
        <w:t xml:space="preserve">GRASA, O.; GOIZUETA, M. y CASTELLANO, A. </w:t>
      </w:r>
      <w:r>
        <w:rPr>
          <w:rStyle w:val="Textoennegrita"/>
          <w:b w:val="0"/>
          <w:sz w:val="22"/>
          <w:lang w:val="es-ES"/>
        </w:rPr>
        <w:t>(2017): “</w:t>
      </w:r>
      <w:r w:rsidRPr="001D3A4A">
        <w:rPr>
          <w:rStyle w:val="Textoennegrita"/>
          <w:b w:val="0"/>
          <w:sz w:val="22"/>
          <w:lang w:val="es-ES"/>
        </w:rPr>
        <w:t>Cadena de Ganado y Carne Bovina en el Sudeste Bonaerense: factores críticos para repensar el Agregado de Valor”</w:t>
      </w:r>
      <w:r>
        <w:rPr>
          <w:rStyle w:val="Textoennegrita"/>
          <w:b w:val="0"/>
          <w:sz w:val="22"/>
          <w:lang w:val="es-ES"/>
        </w:rPr>
        <w:t>. Trabajo presentado en las X Jornadas Interdisciplinarias de Estudios Agrarios y Agroindustriales, Facultad de Ciencias Económicas, UBA, Noviembre.</w:t>
      </w:r>
    </w:p>
    <w:p w:rsidR="001D3A4A" w:rsidRDefault="001D3A4A" w:rsidP="007751FB">
      <w:pPr>
        <w:spacing w:before="120" w:after="120" w:line="240" w:lineRule="auto"/>
        <w:rPr>
          <w:rStyle w:val="Textoennegrita"/>
          <w:b w:val="0"/>
          <w:sz w:val="22"/>
          <w:lang w:val="es-ES"/>
        </w:rPr>
      </w:pPr>
      <w:r>
        <w:rPr>
          <w:rStyle w:val="Textoennegrita"/>
          <w:b w:val="0"/>
          <w:sz w:val="22"/>
          <w:lang w:val="es-ES"/>
        </w:rPr>
        <w:t>IICA (s.f.): “</w:t>
      </w:r>
      <w:r w:rsidRPr="007751FB">
        <w:rPr>
          <w:rStyle w:val="Textoennegrita"/>
          <w:b w:val="0"/>
          <w:sz w:val="22"/>
          <w:lang w:val="es-ES"/>
        </w:rPr>
        <w:t xml:space="preserve">Agregación de valor y su retención </w:t>
      </w:r>
      <w:r>
        <w:rPr>
          <w:rStyle w:val="Textoennegrita"/>
          <w:b w:val="0"/>
          <w:sz w:val="22"/>
          <w:lang w:val="es-ES"/>
        </w:rPr>
        <w:t>en origen (2015)”. Recuperado de</w:t>
      </w:r>
      <w:r w:rsidRPr="007751FB">
        <w:rPr>
          <w:rStyle w:val="Textoennegrita"/>
          <w:b w:val="0"/>
          <w:sz w:val="22"/>
          <w:lang w:val="es-ES"/>
        </w:rPr>
        <w:t>http://infoagro.net/programas/agronegocios/pages/agregacionvalor.aspx.</w:t>
      </w:r>
    </w:p>
    <w:p w:rsidR="001D3A4A" w:rsidRDefault="001D3A4A" w:rsidP="007751FB">
      <w:pPr>
        <w:spacing w:before="120" w:after="120" w:line="240" w:lineRule="auto"/>
        <w:rPr>
          <w:rStyle w:val="Textoennegrita"/>
          <w:b w:val="0"/>
          <w:sz w:val="22"/>
          <w:lang w:val="en-US"/>
        </w:rPr>
      </w:pPr>
      <w:r w:rsidRPr="0050629C">
        <w:rPr>
          <w:rStyle w:val="Textoennegrita"/>
          <w:b w:val="0"/>
          <w:sz w:val="22"/>
          <w:lang w:val="en-US"/>
        </w:rPr>
        <w:t>K</w:t>
      </w:r>
      <w:r>
        <w:rPr>
          <w:rStyle w:val="Textoennegrita"/>
          <w:b w:val="0"/>
          <w:sz w:val="22"/>
          <w:lang w:val="en-US"/>
        </w:rPr>
        <w:t>ILKENNY, M., y</w:t>
      </w:r>
      <w:r w:rsidRPr="0050629C">
        <w:rPr>
          <w:rStyle w:val="Textoennegrita"/>
          <w:b w:val="0"/>
          <w:sz w:val="22"/>
          <w:lang w:val="en-US"/>
        </w:rPr>
        <w:t xml:space="preserve"> S</w:t>
      </w:r>
      <w:r>
        <w:rPr>
          <w:rStyle w:val="Textoennegrita"/>
          <w:b w:val="0"/>
          <w:sz w:val="22"/>
          <w:lang w:val="en-US"/>
        </w:rPr>
        <w:t>CHLUTER, G. E.</w:t>
      </w:r>
      <w:r w:rsidRPr="0050629C">
        <w:rPr>
          <w:rStyle w:val="Textoennegrita"/>
          <w:b w:val="0"/>
          <w:sz w:val="22"/>
          <w:lang w:val="en-US"/>
        </w:rPr>
        <w:t xml:space="preserve"> </w:t>
      </w:r>
      <w:r>
        <w:rPr>
          <w:rStyle w:val="Textoennegrita"/>
          <w:b w:val="0"/>
          <w:sz w:val="22"/>
          <w:lang w:val="en-US"/>
        </w:rPr>
        <w:t>(</w:t>
      </w:r>
      <w:r w:rsidRPr="0050629C">
        <w:rPr>
          <w:rStyle w:val="Textoennegrita"/>
          <w:b w:val="0"/>
          <w:sz w:val="22"/>
          <w:lang w:val="en-US"/>
        </w:rPr>
        <w:t>2001</w:t>
      </w:r>
      <w:r>
        <w:rPr>
          <w:rStyle w:val="Textoennegrita"/>
          <w:b w:val="0"/>
          <w:sz w:val="22"/>
          <w:lang w:val="en-US"/>
        </w:rPr>
        <w:t>):</w:t>
      </w:r>
      <w:r w:rsidRPr="0050629C">
        <w:rPr>
          <w:rStyle w:val="Textoennegrita"/>
          <w:b w:val="0"/>
          <w:sz w:val="22"/>
          <w:lang w:val="en-US"/>
        </w:rPr>
        <w:t xml:space="preserve"> “Value Added Agriculture Policies </w:t>
      </w:r>
      <w:proofErr w:type="gramStart"/>
      <w:r w:rsidRPr="0050629C">
        <w:rPr>
          <w:rStyle w:val="Textoennegrita"/>
          <w:b w:val="0"/>
          <w:sz w:val="22"/>
          <w:lang w:val="en-US"/>
        </w:rPr>
        <w:t>Across</w:t>
      </w:r>
      <w:proofErr w:type="gramEnd"/>
      <w:r w:rsidRPr="0050629C">
        <w:rPr>
          <w:rStyle w:val="Textoennegrita"/>
          <w:b w:val="0"/>
          <w:sz w:val="22"/>
          <w:lang w:val="en-US"/>
        </w:rPr>
        <w:t xml:space="preserve"> the 50 States.” Rural America 16(1):12-18.</w:t>
      </w:r>
    </w:p>
    <w:p w:rsidR="001D3A4A" w:rsidRDefault="001D3A4A" w:rsidP="00C27D73">
      <w:pPr>
        <w:spacing w:before="120" w:after="120" w:line="240" w:lineRule="auto"/>
        <w:rPr>
          <w:rStyle w:val="Textoennegrita"/>
          <w:b w:val="0"/>
          <w:sz w:val="22"/>
          <w:lang w:val="en-US"/>
        </w:rPr>
      </w:pPr>
      <w:r w:rsidRPr="00C27D73">
        <w:rPr>
          <w:rStyle w:val="Textoennegrita"/>
          <w:b w:val="0"/>
          <w:sz w:val="22"/>
          <w:lang w:val="es-ES"/>
        </w:rPr>
        <w:t xml:space="preserve">LATOUR, B. </w:t>
      </w:r>
      <w:r>
        <w:rPr>
          <w:rStyle w:val="Textoennegrita"/>
          <w:b w:val="0"/>
          <w:sz w:val="22"/>
          <w:lang w:val="es-ES"/>
        </w:rPr>
        <w:t>(</w:t>
      </w:r>
      <w:r w:rsidRPr="00C27D73">
        <w:rPr>
          <w:rStyle w:val="Textoennegrita"/>
          <w:b w:val="0"/>
          <w:sz w:val="22"/>
          <w:lang w:val="es-ES"/>
        </w:rPr>
        <w:t>1989</w:t>
      </w:r>
      <w:r>
        <w:rPr>
          <w:rStyle w:val="Textoennegrita"/>
          <w:b w:val="0"/>
          <w:sz w:val="22"/>
          <w:lang w:val="es-ES"/>
        </w:rPr>
        <w:t>):</w:t>
      </w:r>
      <w:r w:rsidRPr="00C27D73">
        <w:rPr>
          <w:rStyle w:val="Textoennegrita"/>
          <w:b w:val="0"/>
          <w:sz w:val="22"/>
          <w:lang w:val="es-ES"/>
        </w:rPr>
        <w:t xml:space="preserve"> </w:t>
      </w:r>
      <w:r>
        <w:rPr>
          <w:rStyle w:val="Textoennegrita"/>
          <w:b w:val="0"/>
          <w:sz w:val="22"/>
          <w:lang w:val="es-ES"/>
        </w:rPr>
        <w:t>“</w:t>
      </w:r>
      <w:r w:rsidRPr="00C27D73">
        <w:rPr>
          <w:rStyle w:val="Textoennegrita"/>
          <w:b w:val="0"/>
          <w:sz w:val="22"/>
          <w:lang w:val="es-ES"/>
        </w:rPr>
        <w:t xml:space="preserve">La </w:t>
      </w:r>
      <w:proofErr w:type="spellStart"/>
      <w:r w:rsidRPr="00C27D73">
        <w:rPr>
          <w:rStyle w:val="Textoennegrita"/>
          <w:b w:val="0"/>
          <w:sz w:val="22"/>
          <w:lang w:val="es-ES"/>
        </w:rPr>
        <w:t>Science</w:t>
      </w:r>
      <w:proofErr w:type="spellEnd"/>
      <w:r w:rsidRPr="00C27D73">
        <w:rPr>
          <w:rStyle w:val="Textoennegrita"/>
          <w:b w:val="0"/>
          <w:sz w:val="22"/>
          <w:lang w:val="es-ES"/>
        </w:rPr>
        <w:t xml:space="preserve"> en </w:t>
      </w:r>
      <w:proofErr w:type="spellStart"/>
      <w:r w:rsidRPr="00C27D73">
        <w:rPr>
          <w:rStyle w:val="Textoennegrita"/>
          <w:b w:val="0"/>
          <w:sz w:val="22"/>
          <w:lang w:val="es-ES"/>
        </w:rPr>
        <w:t>Action</w:t>
      </w:r>
      <w:proofErr w:type="spellEnd"/>
      <w:r>
        <w:rPr>
          <w:rStyle w:val="Textoennegrita"/>
          <w:b w:val="0"/>
          <w:sz w:val="22"/>
          <w:lang w:val="es-ES"/>
        </w:rPr>
        <w:t>”</w:t>
      </w:r>
      <w:r w:rsidRPr="00C27D73">
        <w:rPr>
          <w:rStyle w:val="Textoennegrita"/>
          <w:b w:val="0"/>
          <w:sz w:val="22"/>
          <w:lang w:val="es-ES"/>
        </w:rPr>
        <w:t xml:space="preserve">. La </w:t>
      </w:r>
      <w:proofErr w:type="spellStart"/>
      <w:r w:rsidRPr="00C27D73">
        <w:rPr>
          <w:rStyle w:val="Textoennegrita"/>
          <w:b w:val="0"/>
          <w:sz w:val="22"/>
          <w:lang w:val="es-ES"/>
        </w:rPr>
        <w:t>Découverte</w:t>
      </w:r>
      <w:proofErr w:type="spellEnd"/>
      <w:r w:rsidRPr="00C27D73">
        <w:rPr>
          <w:rStyle w:val="Textoennegrita"/>
          <w:b w:val="0"/>
          <w:sz w:val="22"/>
          <w:lang w:val="es-ES"/>
        </w:rPr>
        <w:t xml:space="preserve">. </w:t>
      </w:r>
      <w:proofErr w:type="spellStart"/>
      <w:proofErr w:type="gramStart"/>
      <w:r w:rsidRPr="00C27D73">
        <w:rPr>
          <w:rStyle w:val="Textoennegrita"/>
          <w:b w:val="0"/>
          <w:sz w:val="22"/>
          <w:lang w:val="en-US"/>
        </w:rPr>
        <w:t>París</w:t>
      </w:r>
      <w:proofErr w:type="spellEnd"/>
      <w:r w:rsidRPr="00C27D73">
        <w:rPr>
          <w:rStyle w:val="Textoennegrita"/>
          <w:b w:val="0"/>
          <w:sz w:val="22"/>
          <w:lang w:val="en-US"/>
        </w:rPr>
        <w:t>.</w:t>
      </w:r>
      <w:proofErr w:type="gramEnd"/>
      <w:r w:rsidRPr="00C27D73">
        <w:rPr>
          <w:rStyle w:val="Textoennegrita"/>
          <w:b w:val="0"/>
          <w:sz w:val="22"/>
          <w:lang w:val="en-US"/>
        </w:rPr>
        <w:t xml:space="preserve"> </w:t>
      </w:r>
      <w:proofErr w:type="gramStart"/>
      <w:r w:rsidRPr="00C27D73">
        <w:rPr>
          <w:rStyle w:val="Textoennegrita"/>
          <w:b w:val="0"/>
          <w:sz w:val="22"/>
          <w:lang w:val="en-US"/>
        </w:rPr>
        <w:t>209 p.</w:t>
      </w:r>
      <w:proofErr w:type="gramEnd"/>
    </w:p>
    <w:p w:rsidR="001D3A4A" w:rsidRDefault="001D3A4A" w:rsidP="004611E4">
      <w:pPr>
        <w:spacing w:before="120" w:after="120" w:line="240" w:lineRule="auto"/>
        <w:rPr>
          <w:rStyle w:val="Textoennegrita"/>
          <w:b w:val="0"/>
          <w:sz w:val="22"/>
          <w:lang w:val="en-US"/>
        </w:rPr>
      </w:pPr>
      <w:r w:rsidRPr="00A0009A">
        <w:rPr>
          <w:rStyle w:val="Textoennegrita"/>
          <w:b w:val="0"/>
          <w:sz w:val="22"/>
          <w:lang w:val="en-US"/>
        </w:rPr>
        <w:t>LU, R. y DUDENSING, R. (2015): "What Do We Mean by Value-added Agriculture?</w:t>
      </w:r>
      <w:proofErr w:type="gramStart"/>
      <w:r w:rsidRPr="00A0009A">
        <w:rPr>
          <w:rStyle w:val="Textoennegrita"/>
          <w:b w:val="0"/>
          <w:sz w:val="22"/>
          <w:lang w:val="en-US"/>
        </w:rPr>
        <w:t>".</w:t>
      </w:r>
      <w:proofErr w:type="gramEnd"/>
      <w:r w:rsidRPr="00A0009A">
        <w:rPr>
          <w:rStyle w:val="Textoennegrita"/>
          <w:b w:val="0"/>
          <w:sz w:val="22"/>
          <w:lang w:val="en-US"/>
        </w:rPr>
        <w:t xml:space="preserve"> The Magazine of Food, Farm, and Resource Issues, Agricultural and Applied Economics Association, vol. 30(4), pages 1-8, December.</w:t>
      </w:r>
    </w:p>
    <w:p w:rsidR="001D3A4A" w:rsidRDefault="001D3A4A" w:rsidP="00C27D73">
      <w:pPr>
        <w:spacing w:before="120" w:after="120" w:line="240" w:lineRule="auto"/>
        <w:rPr>
          <w:rStyle w:val="Textoennegrita"/>
          <w:b w:val="0"/>
          <w:sz w:val="22"/>
          <w:lang w:val="en-US"/>
        </w:rPr>
      </w:pPr>
      <w:r w:rsidRPr="00C27D73">
        <w:rPr>
          <w:rStyle w:val="Textoennegrita"/>
          <w:b w:val="0"/>
          <w:sz w:val="22"/>
          <w:lang w:val="en-US"/>
        </w:rPr>
        <w:t xml:space="preserve">WHIPPLE, J. M.; FRANKEL, R. </w:t>
      </w:r>
      <w:r>
        <w:rPr>
          <w:rStyle w:val="Textoennegrita"/>
          <w:b w:val="0"/>
          <w:sz w:val="22"/>
          <w:lang w:val="en-US"/>
        </w:rPr>
        <w:t>(</w:t>
      </w:r>
      <w:r w:rsidRPr="00C27D73">
        <w:rPr>
          <w:rStyle w:val="Textoennegrita"/>
          <w:b w:val="0"/>
          <w:sz w:val="22"/>
          <w:lang w:val="en-US"/>
        </w:rPr>
        <w:t>1998</w:t>
      </w:r>
      <w:r>
        <w:rPr>
          <w:rStyle w:val="Textoennegrita"/>
          <w:b w:val="0"/>
          <w:sz w:val="22"/>
          <w:lang w:val="en-US"/>
        </w:rPr>
        <w:t>): “</w:t>
      </w:r>
      <w:r w:rsidRPr="00C27D73">
        <w:rPr>
          <w:rStyle w:val="Textoennegrita"/>
          <w:b w:val="0"/>
          <w:sz w:val="22"/>
          <w:lang w:val="en-US"/>
        </w:rPr>
        <w:t>The Alliance Formation Process</w:t>
      </w:r>
      <w:r>
        <w:rPr>
          <w:rStyle w:val="Textoennegrita"/>
          <w:b w:val="0"/>
          <w:sz w:val="22"/>
          <w:lang w:val="en-US"/>
        </w:rPr>
        <w:t>”</w:t>
      </w:r>
      <w:r w:rsidRPr="00C27D73">
        <w:rPr>
          <w:rStyle w:val="Textoennegrita"/>
          <w:b w:val="0"/>
          <w:sz w:val="22"/>
          <w:lang w:val="en-US"/>
        </w:rPr>
        <w:t xml:space="preserve">. </w:t>
      </w:r>
      <w:proofErr w:type="gramStart"/>
      <w:r w:rsidRPr="00C27D73">
        <w:rPr>
          <w:rStyle w:val="Textoennegrita"/>
          <w:b w:val="0"/>
          <w:sz w:val="22"/>
          <w:lang w:val="en-US"/>
        </w:rPr>
        <w:t>I</w:t>
      </w:r>
      <w:r>
        <w:rPr>
          <w:rStyle w:val="Textoennegrita"/>
          <w:b w:val="0"/>
          <w:sz w:val="22"/>
          <w:lang w:val="en-US"/>
        </w:rPr>
        <w:t xml:space="preserve">nternational </w:t>
      </w:r>
      <w:r w:rsidRPr="00C27D73">
        <w:rPr>
          <w:rStyle w:val="Textoennegrita"/>
          <w:b w:val="0"/>
          <w:sz w:val="22"/>
          <w:lang w:val="en-US"/>
        </w:rPr>
        <w:t>Food and Agribusiness Management Review.</w:t>
      </w:r>
      <w:proofErr w:type="gramEnd"/>
      <w:r w:rsidRPr="00C27D73">
        <w:rPr>
          <w:rStyle w:val="Textoennegrita"/>
          <w:b w:val="0"/>
          <w:sz w:val="22"/>
          <w:lang w:val="en-US"/>
        </w:rPr>
        <w:t xml:space="preserve"> USA. pp. 335-357.</w:t>
      </w:r>
    </w:p>
    <w:p w:rsidR="001D3A4A" w:rsidRPr="0050629C" w:rsidRDefault="001D3A4A" w:rsidP="007751FB">
      <w:pPr>
        <w:spacing w:before="120" w:after="120" w:line="240" w:lineRule="auto"/>
        <w:rPr>
          <w:rStyle w:val="Textoennegrita"/>
          <w:b w:val="0"/>
          <w:sz w:val="22"/>
          <w:lang w:val="en-US"/>
        </w:rPr>
      </w:pPr>
      <w:r w:rsidRPr="00157A08">
        <w:rPr>
          <w:rStyle w:val="Textoennegrita"/>
          <w:b w:val="0"/>
          <w:sz w:val="22"/>
          <w:lang w:val="en-US"/>
        </w:rPr>
        <w:t>W</w:t>
      </w:r>
      <w:r>
        <w:rPr>
          <w:rStyle w:val="Textoennegrita"/>
          <w:b w:val="0"/>
          <w:sz w:val="22"/>
          <w:lang w:val="en-US"/>
        </w:rPr>
        <w:t>OMACH</w:t>
      </w:r>
      <w:r w:rsidRPr="00157A08">
        <w:rPr>
          <w:rStyle w:val="Textoennegrita"/>
          <w:b w:val="0"/>
          <w:sz w:val="22"/>
          <w:lang w:val="en-US"/>
        </w:rPr>
        <w:t xml:space="preserve">, J. </w:t>
      </w:r>
      <w:r>
        <w:rPr>
          <w:rStyle w:val="Textoennegrita"/>
          <w:b w:val="0"/>
          <w:sz w:val="22"/>
          <w:lang w:val="en-US"/>
        </w:rPr>
        <w:t>(</w:t>
      </w:r>
      <w:r w:rsidRPr="00157A08">
        <w:rPr>
          <w:rStyle w:val="Textoennegrita"/>
          <w:b w:val="0"/>
          <w:sz w:val="22"/>
          <w:lang w:val="en-US"/>
        </w:rPr>
        <w:t>2005</w:t>
      </w:r>
      <w:r>
        <w:rPr>
          <w:rStyle w:val="Textoennegrita"/>
          <w:b w:val="0"/>
          <w:sz w:val="22"/>
          <w:lang w:val="en-US"/>
        </w:rPr>
        <w:t>)</w:t>
      </w:r>
      <w:proofErr w:type="gramStart"/>
      <w:r>
        <w:rPr>
          <w:rStyle w:val="Textoennegrita"/>
          <w:b w:val="0"/>
          <w:sz w:val="22"/>
          <w:lang w:val="en-US"/>
        </w:rPr>
        <w:t>:</w:t>
      </w:r>
      <w:r w:rsidRPr="00157A08">
        <w:rPr>
          <w:rStyle w:val="Textoennegrita"/>
          <w:b w:val="0"/>
          <w:sz w:val="22"/>
          <w:lang w:val="en-US"/>
        </w:rPr>
        <w:t>.</w:t>
      </w:r>
      <w:proofErr w:type="gramEnd"/>
      <w:r>
        <w:rPr>
          <w:rStyle w:val="Textoennegrita"/>
          <w:b w:val="0"/>
          <w:sz w:val="22"/>
          <w:lang w:val="en-US"/>
        </w:rPr>
        <w:t>”</w:t>
      </w:r>
      <w:r w:rsidRPr="00157A08">
        <w:rPr>
          <w:rStyle w:val="Textoennegrita"/>
          <w:b w:val="0"/>
          <w:sz w:val="22"/>
          <w:lang w:val="en-US"/>
        </w:rPr>
        <w:t xml:space="preserve"> Agriculture: A Glossa</w:t>
      </w:r>
      <w:r>
        <w:rPr>
          <w:rStyle w:val="Textoennegrita"/>
          <w:b w:val="0"/>
          <w:sz w:val="22"/>
          <w:lang w:val="en-US"/>
        </w:rPr>
        <w:t xml:space="preserve">ry of Terms, Programs, and Laws”. </w:t>
      </w:r>
      <w:proofErr w:type="gramStart"/>
      <w:r w:rsidRPr="00157A08">
        <w:rPr>
          <w:rStyle w:val="Textoennegrita"/>
          <w:b w:val="0"/>
          <w:sz w:val="22"/>
          <w:lang w:val="en-US"/>
        </w:rPr>
        <w:t>Edition.</w:t>
      </w:r>
      <w:proofErr w:type="gramEnd"/>
      <w:r w:rsidRPr="00157A08">
        <w:rPr>
          <w:rStyle w:val="Textoennegrita"/>
          <w:b w:val="0"/>
          <w:sz w:val="22"/>
          <w:lang w:val="en-US"/>
        </w:rPr>
        <w:t xml:space="preserve"> Congressional Research Service, Library of Congress, Washington, DC.</w:t>
      </w:r>
    </w:p>
    <w:p w:rsidR="00E77AE4" w:rsidRPr="001D3A4A" w:rsidRDefault="00E77AE4" w:rsidP="00E77AE4">
      <w:pPr>
        <w:spacing w:before="120" w:after="120" w:line="240" w:lineRule="auto"/>
        <w:rPr>
          <w:rStyle w:val="Textoennegrita"/>
          <w:b w:val="0"/>
          <w:sz w:val="22"/>
          <w:lang w:val="es-ES"/>
        </w:rPr>
      </w:pPr>
    </w:p>
    <w:p w:rsidR="00F27DAE" w:rsidRPr="00F27DAE" w:rsidRDefault="00F27DAE" w:rsidP="00F27DAE">
      <w:pPr>
        <w:spacing w:before="120" w:after="120" w:line="240" w:lineRule="auto"/>
        <w:rPr>
          <w:rStyle w:val="Textoennegrita"/>
          <w:b w:val="0"/>
          <w:sz w:val="22"/>
          <w:lang w:val="es-ES"/>
        </w:rPr>
      </w:pPr>
    </w:p>
    <w:sectPr w:rsidR="00F27DAE" w:rsidRPr="00F27DAE" w:rsidSect="008600C4">
      <w:headerReference w:type="default" r:id="rId22"/>
      <w:footerReference w:type="default" r:id="rId23"/>
      <w:pgSz w:w="11907" w:h="16839" w:code="9"/>
      <w:pgMar w:top="1417" w:right="1701" w:bottom="1417" w:left="1701" w:header="68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F9" w:rsidRDefault="00200AF9" w:rsidP="004025D4">
      <w:pPr>
        <w:spacing w:line="240" w:lineRule="auto"/>
      </w:pPr>
      <w:r>
        <w:separator/>
      </w:r>
    </w:p>
  </w:endnote>
  <w:endnote w:type="continuationSeparator" w:id="0">
    <w:p w:rsidR="00200AF9" w:rsidRDefault="00200AF9" w:rsidP="00402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233909"/>
      <w:docPartObj>
        <w:docPartGallery w:val="Page Numbers (Bottom of Page)"/>
        <w:docPartUnique/>
      </w:docPartObj>
    </w:sdtPr>
    <w:sdtEndPr/>
    <w:sdtContent>
      <w:p w:rsidR="00B71DD1" w:rsidRDefault="00B71DD1">
        <w:pPr>
          <w:pStyle w:val="Piedepgina"/>
          <w:jc w:val="right"/>
        </w:pPr>
        <w:r>
          <w:fldChar w:fldCharType="begin"/>
        </w:r>
        <w:r>
          <w:instrText>PAGE   \* MERGEFORMAT</w:instrText>
        </w:r>
        <w:r>
          <w:fldChar w:fldCharType="separate"/>
        </w:r>
        <w:r w:rsidR="00337783" w:rsidRPr="00337783">
          <w:rPr>
            <w:noProof/>
            <w:lang w:val="es-ES"/>
          </w:rPr>
          <w:t>20</w:t>
        </w:r>
        <w:r>
          <w:fldChar w:fldCharType="end"/>
        </w:r>
      </w:p>
    </w:sdtContent>
  </w:sdt>
  <w:p w:rsidR="00B71DD1" w:rsidRDefault="00B71D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F9" w:rsidRDefault="00200AF9">
      <w:r>
        <w:separator/>
      </w:r>
    </w:p>
  </w:footnote>
  <w:footnote w:type="continuationSeparator" w:id="0">
    <w:p w:rsidR="00200AF9" w:rsidRDefault="00200AF9">
      <w:r>
        <w:continuationSeparator/>
      </w:r>
    </w:p>
  </w:footnote>
  <w:footnote w:id="1">
    <w:p w:rsidR="00A707FD" w:rsidRPr="00A707FD" w:rsidRDefault="00A707FD">
      <w:pPr>
        <w:pStyle w:val="Textonotapie"/>
        <w:rPr>
          <w:rFonts w:ascii="Times New Roman" w:hAnsi="Times New Roman"/>
        </w:rPr>
      </w:pPr>
      <w:r w:rsidRPr="00A707FD">
        <w:rPr>
          <w:rStyle w:val="Refdenotaalpie"/>
          <w:rFonts w:ascii="Times New Roman" w:hAnsi="Times New Roman"/>
        </w:rPr>
        <w:footnoteRef/>
      </w:r>
      <w:r w:rsidRPr="00A707FD">
        <w:rPr>
          <w:rFonts w:ascii="Times New Roman" w:hAnsi="Times New Roman"/>
        </w:rPr>
        <w:t xml:space="preserve"> Asociación Argentina de Productores de Siembr</w:t>
      </w:r>
      <w:r>
        <w:rPr>
          <w:rFonts w:ascii="Times New Roman" w:hAnsi="Times New Roman"/>
        </w:rPr>
        <w:t>a</w:t>
      </w:r>
      <w:r w:rsidRPr="00A707FD">
        <w:rPr>
          <w:rFonts w:ascii="Times New Roman" w:hAnsi="Times New Roman"/>
        </w:rPr>
        <w:t xml:space="preserve"> Directa</w:t>
      </w:r>
      <w:r>
        <w:rPr>
          <w:rFonts w:ascii="Times New Roman" w:hAnsi="Times New Roman"/>
        </w:rPr>
        <w:t>.</w:t>
      </w:r>
    </w:p>
  </w:footnote>
  <w:footnote w:id="2">
    <w:p w:rsidR="00A40834" w:rsidRPr="00D90799" w:rsidRDefault="00A40834">
      <w:pPr>
        <w:pStyle w:val="Textonotapie"/>
        <w:rPr>
          <w:rFonts w:ascii="Times New Roman" w:hAnsi="Times New Roman"/>
          <w:lang w:val="es-ES"/>
        </w:rPr>
      </w:pPr>
      <w:r w:rsidRPr="00D90799">
        <w:rPr>
          <w:rStyle w:val="Refdenotaalpie"/>
          <w:rFonts w:ascii="Times New Roman" w:hAnsi="Times New Roman"/>
        </w:rPr>
        <w:footnoteRef/>
      </w:r>
      <w:r w:rsidRPr="00D90799">
        <w:rPr>
          <w:rFonts w:ascii="Times New Roman" w:hAnsi="Times New Roman"/>
        </w:rPr>
        <w:t xml:space="preserve"> </w:t>
      </w:r>
      <w:r w:rsidRPr="00D90799">
        <w:rPr>
          <w:rFonts w:ascii="Times New Roman" w:hAnsi="Times New Roman"/>
          <w:lang w:val="es-ES"/>
        </w:rPr>
        <w:t xml:space="preserve">A la fecha han sido 4 (cuatro) los Convenio Específicos suscriptos por las dos instituciones </w:t>
      </w:r>
      <w:r w:rsidR="003908FE" w:rsidRPr="00D90799">
        <w:rPr>
          <w:rFonts w:ascii="Times New Roman" w:hAnsi="Times New Roman"/>
          <w:lang w:val="es-ES"/>
        </w:rPr>
        <w:t xml:space="preserve">que dan formalidad a la articulación </w:t>
      </w:r>
      <w:r w:rsidRPr="00D90799">
        <w:rPr>
          <w:rFonts w:ascii="Times New Roman" w:hAnsi="Times New Roman"/>
          <w:lang w:val="es-ES"/>
        </w:rPr>
        <w:t>(2010; 2013; 2014 y 2016).</w:t>
      </w:r>
    </w:p>
  </w:footnote>
  <w:footnote w:id="3">
    <w:p w:rsidR="00B302E6" w:rsidRPr="00C02C26" w:rsidRDefault="00B302E6" w:rsidP="00B302E6">
      <w:pPr>
        <w:pStyle w:val="Textonotapie"/>
        <w:rPr>
          <w:rFonts w:ascii="Times New Roman" w:hAnsi="Times New Roman"/>
          <w:lang w:val="es-ES"/>
        </w:rPr>
      </w:pPr>
      <w:r w:rsidRPr="00C02C26">
        <w:rPr>
          <w:rStyle w:val="Refdenotaalpie"/>
          <w:rFonts w:ascii="Times New Roman" w:hAnsi="Times New Roman"/>
        </w:rPr>
        <w:footnoteRef/>
      </w:r>
      <w:r w:rsidRPr="00C02C26">
        <w:rPr>
          <w:rFonts w:ascii="Times New Roman" w:hAnsi="Times New Roman"/>
        </w:rPr>
        <w:t xml:space="preserve"> </w:t>
      </w:r>
      <w:r>
        <w:rPr>
          <w:rFonts w:ascii="Times New Roman" w:hAnsi="Times New Roman"/>
        </w:rPr>
        <w:t xml:space="preserve">Por ejemplo: manejo integrado de malezas (Chacra Bandera); brechas de rendimiento en ambientes con y sin napa (Chacra Justiniano </w:t>
      </w:r>
      <w:proofErr w:type="spellStart"/>
      <w:r>
        <w:rPr>
          <w:rFonts w:ascii="Times New Roman" w:hAnsi="Times New Roman"/>
        </w:rPr>
        <w:t>Posse</w:t>
      </w:r>
      <w:proofErr w:type="spellEnd"/>
      <w:r>
        <w:rPr>
          <w:rFonts w:ascii="Times New Roman" w:hAnsi="Times New Roman"/>
        </w:rPr>
        <w:t xml:space="preserve">); aumento de productividad de planteos agrícolas bajo riego (Chacra Valle Medio Río Negro); por citar algunas. </w:t>
      </w:r>
    </w:p>
  </w:footnote>
  <w:footnote w:id="4">
    <w:p w:rsidR="00C20E0D" w:rsidRPr="0075131D" w:rsidRDefault="00C20E0D" w:rsidP="00C20E0D">
      <w:pPr>
        <w:pStyle w:val="Textonotapie"/>
        <w:rPr>
          <w:rFonts w:ascii="Times New Roman" w:hAnsi="Times New Roman"/>
          <w:lang w:val="es-ES"/>
        </w:rPr>
      </w:pPr>
      <w:r w:rsidRPr="0075131D">
        <w:rPr>
          <w:rStyle w:val="Refdenotaalpie"/>
          <w:rFonts w:ascii="Times New Roman" w:hAnsi="Times New Roman"/>
        </w:rPr>
        <w:footnoteRef/>
      </w:r>
      <w:r w:rsidRPr="0075131D">
        <w:rPr>
          <w:rFonts w:ascii="Times New Roman" w:hAnsi="Times New Roman"/>
        </w:rPr>
        <w:t xml:space="preserve"> </w:t>
      </w:r>
      <w:r w:rsidRPr="0075131D">
        <w:rPr>
          <w:rFonts w:ascii="Times New Roman" w:hAnsi="Times New Roman"/>
          <w:lang w:val="es-ES"/>
        </w:rPr>
        <w:t>Para</w:t>
      </w:r>
      <w:r>
        <w:rPr>
          <w:rFonts w:ascii="Times New Roman" w:hAnsi="Times New Roman"/>
          <w:lang w:val="es-ES"/>
        </w:rPr>
        <w:t xml:space="preserve"> un mayor detalle conceptual del Valor Agregado Agroalimentario y Agroindustrial, sus dimensiones y la categorización de las distintas IAV, véase Castellano y Goizueta (2015, 2017</w:t>
      </w:r>
      <w:r w:rsidR="005140B0">
        <w:rPr>
          <w:rFonts w:ascii="Times New Roman" w:hAnsi="Times New Roman"/>
          <w:lang w:val="es-ES"/>
        </w:rPr>
        <w:t>a</w:t>
      </w:r>
      <w:r>
        <w:rPr>
          <w:rFonts w:ascii="Times New Roman" w:hAnsi="Times New Roman"/>
          <w:lang w:val="es-ES"/>
        </w:rPr>
        <w:t>)</w:t>
      </w:r>
    </w:p>
  </w:footnote>
  <w:footnote w:id="5">
    <w:p w:rsidR="000F210D" w:rsidRPr="000F210D" w:rsidRDefault="000F210D">
      <w:pPr>
        <w:pStyle w:val="Textonotapie"/>
        <w:rPr>
          <w:rFonts w:ascii="Times New Roman" w:hAnsi="Times New Roman"/>
          <w:lang w:val="es-ES"/>
        </w:rPr>
      </w:pPr>
      <w:r w:rsidRPr="000F210D">
        <w:rPr>
          <w:rStyle w:val="Refdenotaalpie"/>
          <w:rFonts w:ascii="Times New Roman" w:hAnsi="Times New Roman"/>
        </w:rPr>
        <w:footnoteRef/>
      </w:r>
      <w:r w:rsidRPr="000F210D">
        <w:rPr>
          <w:rFonts w:ascii="Times New Roman" w:hAnsi="Times New Roman"/>
        </w:rPr>
        <w:t xml:space="preserve"> </w:t>
      </w:r>
      <w:r>
        <w:rPr>
          <w:rFonts w:ascii="Times New Roman" w:hAnsi="Times New Roman"/>
          <w:lang w:val="es-ES"/>
        </w:rPr>
        <w:t xml:space="preserve">De la Mesa de Expertos participan también Roberto </w:t>
      </w:r>
      <w:proofErr w:type="spellStart"/>
      <w:r>
        <w:rPr>
          <w:rFonts w:ascii="Times New Roman" w:hAnsi="Times New Roman"/>
          <w:lang w:val="es-ES"/>
        </w:rPr>
        <w:t>Bisang</w:t>
      </w:r>
      <w:proofErr w:type="spellEnd"/>
      <w:r>
        <w:rPr>
          <w:rFonts w:ascii="Times New Roman" w:hAnsi="Times New Roman"/>
          <w:lang w:val="es-ES"/>
        </w:rPr>
        <w:t xml:space="preserve"> (</w:t>
      </w:r>
      <w:r w:rsidRPr="000F210D">
        <w:rPr>
          <w:rFonts w:ascii="Times New Roman" w:hAnsi="Times New Roman"/>
          <w:lang w:val="es-ES"/>
        </w:rPr>
        <w:t>IIEP UBA FCE-CONICET</w:t>
      </w:r>
      <w:r>
        <w:rPr>
          <w:rFonts w:ascii="Times New Roman" w:hAnsi="Times New Roman"/>
          <w:lang w:val="es-ES"/>
        </w:rPr>
        <w:t xml:space="preserve">) y Claudio </w:t>
      </w:r>
      <w:proofErr w:type="spellStart"/>
      <w:r>
        <w:rPr>
          <w:rFonts w:ascii="Times New Roman" w:hAnsi="Times New Roman"/>
          <w:lang w:val="es-ES"/>
        </w:rPr>
        <w:t>Dunan</w:t>
      </w:r>
      <w:proofErr w:type="spellEnd"/>
      <w:r>
        <w:rPr>
          <w:rFonts w:ascii="Times New Roman" w:hAnsi="Times New Roman"/>
          <w:lang w:val="es-ES"/>
        </w:rPr>
        <w:t xml:space="preserve"> (Gerente de Estrategia de </w:t>
      </w:r>
      <w:proofErr w:type="spellStart"/>
      <w:r>
        <w:rPr>
          <w:rFonts w:ascii="Times New Roman" w:hAnsi="Times New Roman"/>
          <w:lang w:val="es-ES"/>
        </w:rPr>
        <w:t>Bioceres</w:t>
      </w:r>
      <w:proofErr w:type="spellEnd"/>
      <w:r>
        <w:rPr>
          <w:rFonts w:ascii="Times New Roman" w:hAnsi="Times New Roman"/>
          <w:lang w:val="es-ES"/>
        </w:rPr>
        <w:t>).</w:t>
      </w:r>
    </w:p>
  </w:footnote>
  <w:footnote w:id="6">
    <w:p w:rsidR="00CE61AE" w:rsidRPr="00CE61AE" w:rsidRDefault="00CE61AE">
      <w:pPr>
        <w:pStyle w:val="Textonotapie"/>
        <w:rPr>
          <w:rFonts w:ascii="Times New Roman" w:hAnsi="Times New Roman"/>
          <w:lang w:val="es-ES"/>
        </w:rPr>
      </w:pPr>
      <w:r w:rsidRPr="00CE61AE">
        <w:rPr>
          <w:rStyle w:val="Refdenotaalpie"/>
          <w:rFonts w:ascii="Times New Roman" w:hAnsi="Times New Roman"/>
        </w:rPr>
        <w:footnoteRef/>
      </w:r>
      <w:r w:rsidRPr="00CE61AE">
        <w:rPr>
          <w:rFonts w:ascii="Times New Roman" w:hAnsi="Times New Roman"/>
        </w:rPr>
        <w:t xml:space="preserve"> </w:t>
      </w:r>
      <w:r w:rsidRPr="00CE61AE">
        <w:rPr>
          <w:rFonts w:ascii="Times New Roman" w:hAnsi="Times New Roman"/>
          <w:lang w:val="es-ES"/>
        </w:rPr>
        <w:t>Planteadas en la Fase de Contexto y Problematización.</w:t>
      </w:r>
    </w:p>
  </w:footnote>
  <w:footnote w:id="7">
    <w:p w:rsidR="00553529" w:rsidRPr="00524578" w:rsidRDefault="00553529">
      <w:pPr>
        <w:pStyle w:val="Textonotapie"/>
        <w:rPr>
          <w:rFonts w:ascii="Times New Roman" w:hAnsi="Times New Roman"/>
          <w:lang w:val="es-ES"/>
        </w:rPr>
      </w:pPr>
      <w:r w:rsidRPr="00524578">
        <w:rPr>
          <w:rStyle w:val="Refdenotaalpie"/>
          <w:rFonts w:ascii="Times New Roman" w:hAnsi="Times New Roman"/>
        </w:rPr>
        <w:footnoteRef/>
      </w:r>
      <w:r w:rsidRPr="00524578">
        <w:rPr>
          <w:rFonts w:ascii="Times New Roman" w:hAnsi="Times New Roman"/>
        </w:rPr>
        <w:t xml:space="preserve"> </w:t>
      </w:r>
      <w:r w:rsidRPr="00524578">
        <w:rPr>
          <w:rFonts w:ascii="Times New Roman" w:hAnsi="Times New Roman"/>
          <w:lang w:val="es-ES"/>
        </w:rPr>
        <w:t>Metodológicamente, es importante contar con un mapeo de la</w:t>
      </w:r>
      <w:r w:rsidR="00524578">
        <w:rPr>
          <w:rFonts w:ascii="Times New Roman" w:hAnsi="Times New Roman"/>
          <w:lang w:val="es-ES"/>
        </w:rPr>
        <w:t>s</w:t>
      </w:r>
      <w:r w:rsidRPr="00524578">
        <w:rPr>
          <w:rFonts w:ascii="Times New Roman" w:hAnsi="Times New Roman"/>
          <w:lang w:val="es-ES"/>
        </w:rPr>
        <w:t xml:space="preserve"> tecnologías, por proceso</w:t>
      </w:r>
      <w:r w:rsidR="00E449C8">
        <w:rPr>
          <w:rFonts w:ascii="Times New Roman" w:hAnsi="Times New Roman"/>
          <w:lang w:val="es-ES"/>
        </w:rPr>
        <w:t>s</w:t>
      </w:r>
      <w:r w:rsidRPr="00524578">
        <w:rPr>
          <w:rFonts w:ascii="Times New Roman" w:hAnsi="Times New Roman"/>
          <w:lang w:val="es-ES"/>
        </w:rPr>
        <w:t xml:space="preserve"> y Cadena</w:t>
      </w:r>
      <w:r w:rsidR="00524578">
        <w:rPr>
          <w:rFonts w:ascii="Times New Roman" w:hAnsi="Times New Roman"/>
          <w:lang w:val="es-ES"/>
        </w:rPr>
        <w:t>.</w:t>
      </w:r>
    </w:p>
  </w:footnote>
  <w:footnote w:id="8">
    <w:p w:rsidR="00524578" w:rsidRPr="00524578" w:rsidRDefault="00524578">
      <w:pPr>
        <w:pStyle w:val="Textonotapie"/>
        <w:rPr>
          <w:rFonts w:ascii="Times New Roman" w:hAnsi="Times New Roman"/>
          <w:lang w:val="es-ES"/>
        </w:rPr>
      </w:pPr>
      <w:r w:rsidRPr="00524578">
        <w:rPr>
          <w:rStyle w:val="Refdenotaalpie"/>
          <w:rFonts w:ascii="Times New Roman" w:hAnsi="Times New Roman"/>
        </w:rPr>
        <w:footnoteRef/>
      </w:r>
      <w:r w:rsidRPr="00524578">
        <w:rPr>
          <w:rFonts w:ascii="Times New Roman" w:hAnsi="Times New Roman"/>
        </w:rPr>
        <w:t xml:space="preserve"> </w:t>
      </w:r>
      <w:r w:rsidRPr="00524578">
        <w:rPr>
          <w:rFonts w:ascii="Times New Roman" w:hAnsi="Times New Roman"/>
          <w:lang w:val="es-ES"/>
        </w:rPr>
        <w:t>Y algunas de ellas, con posicio</w:t>
      </w:r>
      <w:r>
        <w:rPr>
          <w:rFonts w:ascii="Times New Roman" w:hAnsi="Times New Roman"/>
          <w:lang w:val="es-ES"/>
        </w:rPr>
        <w:t>namiento productivo y comercial global.</w:t>
      </w:r>
    </w:p>
  </w:footnote>
  <w:footnote w:id="9">
    <w:p w:rsidR="0007323D" w:rsidRPr="0007323D" w:rsidRDefault="0007323D">
      <w:pPr>
        <w:pStyle w:val="Textonotapie"/>
        <w:rPr>
          <w:rFonts w:ascii="Times New Roman" w:hAnsi="Times New Roman"/>
        </w:rPr>
      </w:pPr>
      <w:r w:rsidRPr="0007323D">
        <w:rPr>
          <w:rStyle w:val="Refdenotaalpie"/>
          <w:rFonts w:ascii="Times New Roman" w:hAnsi="Times New Roman"/>
        </w:rPr>
        <w:footnoteRef/>
      </w:r>
      <w:r w:rsidRPr="0007323D">
        <w:rPr>
          <w:rFonts w:ascii="Times New Roman" w:hAnsi="Times New Roman"/>
        </w:rPr>
        <w:t xml:space="preserve"> No s</w:t>
      </w:r>
      <w:r>
        <w:rPr>
          <w:rFonts w:ascii="Times New Roman" w:hAnsi="Times New Roman"/>
        </w:rPr>
        <w:t>ólo por la presencia del GTD</w:t>
      </w:r>
      <w:r w:rsidRPr="0007323D">
        <w:rPr>
          <w:rFonts w:ascii="Times New Roman" w:hAnsi="Times New Roman"/>
        </w:rPr>
        <w:t xml:space="preserve"> / Becario, sino también porque finaliza el proceso de entrada y salida de miembros de la Chacra, efectivizándose quiénes van a ser partícipes.</w:t>
      </w:r>
    </w:p>
  </w:footnote>
  <w:footnote w:id="10">
    <w:p w:rsidR="00183F3F" w:rsidRPr="005E7143" w:rsidRDefault="00183F3F">
      <w:pPr>
        <w:pStyle w:val="Textonotapie"/>
        <w:rPr>
          <w:rFonts w:ascii="Times New Roman" w:hAnsi="Times New Roman"/>
          <w:lang w:val="es-ES"/>
        </w:rPr>
      </w:pPr>
      <w:r w:rsidRPr="005E7143">
        <w:rPr>
          <w:rStyle w:val="Refdenotaalpie"/>
          <w:rFonts w:ascii="Times New Roman" w:hAnsi="Times New Roman"/>
        </w:rPr>
        <w:footnoteRef/>
      </w:r>
      <w:r w:rsidRPr="005E7143">
        <w:rPr>
          <w:rFonts w:ascii="Times New Roman" w:hAnsi="Times New Roman"/>
        </w:rPr>
        <w:t xml:space="preserve"> </w:t>
      </w:r>
      <w:r w:rsidRPr="005E7143">
        <w:rPr>
          <w:rFonts w:ascii="Times New Roman" w:hAnsi="Times New Roman"/>
          <w:lang w:val="es-ES"/>
        </w:rPr>
        <w:t>El tiempo de vigencia del Convenio establece un lapso mínimo de 3 años. Sin embargo, las Chacras están habilitadas para dar continuidad a sus actividades. De hecho, es lo que usualmente sucede, habiendo Chacras que han alcanzado más de 8 años de duración.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D1" w:rsidRDefault="00B71DD1" w:rsidP="008600C4">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11C6"/>
    <w:multiLevelType w:val="hybridMultilevel"/>
    <w:tmpl w:val="1C7ACE92"/>
    <w:lvl w:ilvl="0" w:tplc="0AFCE9B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D6052A"/>
    <w:multiLevelType w:val="multilevel"/>
    <w:tmpl w:val="C56A2918"/>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05D5D"/>
    <w:multiLevelType w:val="hybridMultilevel"/>
    <w:tmpl w:val="4A725F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915387"/>
    <w:multiLevelType w:val="hybridMultilevel"/>
    <w:tmpl w:val="1CAA169C"/>
    <w:lvl w:ilvl="0" w:tplc="21647E36">
      <w:start w:val="1"/>
      <w:numFmt w:val="bullet"/>
      <w:lvlText w:val="●"/>
      <w:lvlJc w:val="left"/>
      <w:pPr>
        <w:ind w:left="720" w:hanging="360"/>
      </w:pPr>
      <w:rPr>
        <w:rFonts w:ascii="Calibri" w:hAnsi="Calibri" w:hint="default"/>
        <w:b/>
        <w:i/>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B834A8"/>
    <w:multiLevelType w:val="hybridMultilevel"/>
    <w:tmpl w:val="9E6281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842700"/>
    <w:multiLevelType w:val="hybridMultilevel"/>
    <w:tmpl w:val="46E2AE80"/>
    <w:lvl w:ilvl="0" w:tplc="0C0A0001">
      <w:start w:val="1"/>
      <w:numFmt w:val="bullet"/>
      <w:lvlText w:val=""/>
      <w:lvlJc w:val="left"/>
      <w:pPr>
        <w:ind w:left="4046" w:hanging="360"/>
      </w:pPr>
      <w:rPr>
        <w:rFonts w:ascii="Symbol" w:hAnsi="Symbol" w:hint="default"/>
      </w:rPr>
    </w:lvl>
    <w:lvl w:ilvl="1" w:tplc="0C0A0003" w:tentative="1">
      <w:start w:val="1"/>
      <w:numFmt w:val="bullet"/>
      <w:lvlText w:val="o"/>
      <w:lvlJc w:val="left"/>
      <w:pPr>
        <w:ind w:left="4766" w:hanging="360"/>
      </w:pPr>
      <w:rPr>
        <w:rFonts w:ascii="Courier New" w:hAnsi="Courier New" w:cs="Courier New" w:hint="default"/>
      </w:rPr>
    </w:lvl>
    <w:lvl w:ilvl="2" w:tplc="0C0A0005" w:tentative="1">
      <w:start w:val="1"/>
      <w:numFmt w:val="bullet"/>
      <w:lvlText w:val=""/>
      <w:lvlJc w:val="left"/>
      <w:pPr>
        <w:ind w:left="5486" w:hanging="360"/>
      </w:pPr>
      <w:rPr>
        <w:rFonts w:ascii="Wingdings" w:hAnsi="Wingdings" w:hint="default"/>
      </w:rPr>
    </w:lvl>
    <w:lvl w:ilvl="3" w:tplc="0C0A0001" w:tentative="1">
      <w:start w:val="1"/>
      <w:numFmt w:val="bullet"/>
      <w:lvlText w:val=""/>
      <w:lvlJc w:val="left"/>
      <w:pPr>
        <w:ind w:left="6206" w:hanging="360"/>
      </w:pPr>
      <w:rPr>
        <w:rFonts w:ascii="Symbol" w:hAnsi="Symbol" w:hint="default"/>
      </w:rPr>
    </w:lvl>
    <w:lvl w:ilvl="4" w:tplc="0C0A0003" w:tentative="1">
      <w:start w:val="1"/>
      <w:numFmt w:val="bullet"/>
      <w:lvlText w:val="o"/>
      <w:lvlJc w:val="left"/>
      <w:pPr>
        <w:ind w:left="6926" w:hanging="360"/>
      </w:pPr>
      <w:rPr>
        <w:rFonts w:ascii="Courier New" w:hAnsi="Courier New" w:cs="Courier New" w:hint="default"/>
      </w:rPr>
    </w:lvl>
    <w:lvl w:ilvl="5" w:tplc="0C0A0005" w:tentative="1">
      <w:start w:val="1"/>
      <w:numFmt w:val="bullet"/>
      <w:lvlText w:val=""/>
      <w:lvlJc w:val="left"/>
      <w:pPr>
        <w:ind w:left="7646" w:hanging="360"/>
      </w:pPr>
      <w:rPr>
        <w:rFonts w:ascii="Wingdings" w:hAnsi="Wingdings" w:hint="default"/>
      </w:rPr>
    </w:lvl>
    <w:lvl w:ilvl="6" w:tplc="0C0A0001" w:tentative="1">
      <w:start w:val="1"/>
      <w:numFmt w:val="bullet"/>
      <w:lvlText w:val=""/>
      <w:lvlJc w:val="left"/>
      <w:pPr>
        <w:ind w:left="8366" w:hanging="360"/>
      </w:pPr>
      <w:rPr>
        <w:rFonts w:ascii="Symbol" w:hAnsi="Symbol" w:hint="default"/>
      </w:rPr>
    </w:lvl>
    <w:lvl w:ilvl="7" w:tplc="0C0A0003" w:tentative="1">
      <w:start w:val="1"/>
      <w:numFmt w:val="bullet"/>
      <w:lvlText w:val="o"/>
      <w:lvlJc w:val="left"/>
      <w:pPr>
        <w:ind w:left="9086" w:hanging="360"/>
      </w:pPr>
      <w:rPr>
        <w:rFonts w:ascii="Courier New" w:hAnsi="Courier New" w:cs="Courier New" w:hint="default"/>
      </w:rPr>
    </w:lvl>
    <w:lvl w:ilvl="8" w:tplc="0C0A0005" w:tentative="1">
      <w:start w:val="1"/>
      <w:numFmt w:val="bullet"/>
      <w:lvlText w:val=""/>
      <w:lvlJc w:val="left"/>
      <w:pPr>
        <w:ind w:left="9806" w:hanging="360"/>
      </w:pPr>
      <w:rPr>
        <w:rFonts w:ascii="Wingdings" w:hAnsi="Wingdings" w:hint="default"/>
      </w:rPr>
    </w:lvl>
  </w:abstractNum>
  <w:abstractNum w:abstractNumId="6">
    <w:nsid w:val="3A27193C"/>
    <w:multiLevelType w:val="hybridMultilevel"/>
    <w:tmpl w:val="C6765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017AD0"/>
    <w:multiLevelType w:val="hybridMultilevel"/>
    <w:tmpl w:val="61C6590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560F14"/>
    <w:multiLevelType w:val="hybridMultilevel"/>
    <w:tmpl w:val="6CFEDAE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74B48F5"/>
    <w:multiLevelType w:val="hybridMultilevel"/>
    <w:tmpl w:val="73AA9BFC"/>
    <w:lvl w:ilvl="0" w:tplc="58C4ECE4">
      <w:numFmt w:val="bullet"/>
      <w:lvlText w:val="-"/>
      <w:lvlJc w:val="left"/>
      <w:pPr>
        <w:ind w:left="644" w:hanging="360"/>
      </w:pPr>
      <w:rPr>
        <w:rFonts w:ascii="Times New Roman" w:eastAsiaTheme="minorHAns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0">
    <w:nsid w:val="4D416A49"/>
    <w:multiLevelType w:val="hybridMultilevel"/>
    <w:tmpl w:val="8090A15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FA12BFD"/>
    <w:multiLevelType w:val="hybridMultilevel"/>
    <w:tmpl w:val="FCCCEB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3E53F41"/>
    <w:multiLevelType w:val="hybridMultilevel"/>
    <w:tmpl w:val="A216D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9D16950"/>
    <w:multiLevelType w:val="hybridMultilevel"/>
    <w:tmpl w:val="B97669F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2FD5705"/>
    <w:multiLevelType w:val="hybridMultilevel"/>
    <w:tmpl w:val="690A2090"/>
    <w:lvl w:ilvl="0" w:tplc="48DC805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4901195"/>
    <w:multiLevelType w:val="multilevel"/>
    <w:tmpl w:val="82F69C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15"/>
  </w:num>
  <w:num w:numId="3">
    <w:abstractNumId w:val="2"/>
  </w:num>
  <w:num w:numId="4">
    <w:abstractNumId w:val="4"/>
  </w:num>
  <w:num w:numId="5">
    <w:abstractNumId w:val="3"/>
  </w:num>
  <w:num w:numId="6">
    <w:abstractNumId w:val="5"/>
  </w:num>
  <w:num w:numId="7">
    <w:abstractNumId w:val="14"/>
  </w:num>
  <w:num w:numId="8">
    <w:abstractNumId w:val="9"/>
  </w:num>
  <w:num w:numId="9">
    <w:abstractNumId w:val="11"/>
  </w:num>
  <w:num w:numId="10">
    <w:abstractNumId w:val="7"/>
  </w:num>
  <w:num w:numId="11">
    <w:abstractNumId w:val="12"/>
  </w:num>
  <w:num w:numId="12">
    <w:abstractNumId w:val="8"/>
  </w:num>
  <w:num w:numId="13">
    <w:abstractNumId w:val="10"/>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D4"/>
    <w:rsid w:val="00000DE5"/>
    <w:rsid w:val="000011F7"/>
    <w:rsid w:val="0000132E"/>
    <w:rsid w:val="00003387"/>
    <w:rsid w:val="0000640C"/>
    <w:rsid w:val="000112AB"/>
    <w:rsid w:val="00021851"/>
    <w:rsid w:val="00023BC1"/>
    <w:rsid w:val="00023E18"/>
    <w:rsid w:val="000307EB"/>
    <w:rsid w:val="00031E36"/>
    <w:rsid w:val="00032C87"/>
    <w:rsid w:val="000334BB"/>
    <w:rsid w:val="000457BD"/>
    <w:rsid w:val="000500D4"/>
    <w:rsid w:val="0005446F"/>
    <w:rsid w:val="00061187"/>
    <w:rsid w:val="000616A3"/>
    <w:rsid w:val="000675F1"/>
    <w:rsid w:val="0007159B"/>
    <w:rsid w:val="000717F0"/>
    <w:rsid w:val="0007323D"/>
    <w:rsid w:val="000758DB"/>
    <w:rsid w:val="0008017C"/>
    <w:rsid w:val="00082861"/>
    <w:rsid w:val="00082B57"/>
    <w:rsid w:val="000914EE"/>
    <w:rsid w:val="000A0CED"/>
    <w:rsid w:val="000A3354"/>
    <w:rsid w:val="000C053E"/>
    <w:rsid w:val="000C22EE"/>
    <w:rsid w:val="000C4138"/>
    <w:rsid w:val="000C4A63"/>
    <w:rsid w:val="000D4FEA"/>
    <w:rsid w:val="000E775D"/>
    <w:rsid w:val="000F210D"/>
    <w:rsid w:val="000F25BB"/>
    <w:rsid w:val="000F4FAC"/>
    <w:rsid w:val="00102175"/>
    <w:rsid w:val="0010526F"/>
    <w:rsid w:val="00106D71"/>
    <w:rsid w:val="001074BC"/>
    <w:rsid w:val="001103C2"/>
    <w:rsid w:val="001106FA"/>
    <w:rsid w:val="00110812"/>
    <w:rsid w:val="001130A2"/>
    <w:rsid w:val="0012093A"/>
    <w:rsid w:val="001272D0"/>
    <w:rsid w:val="00142E70"/>
    <w:rsid w:val="0014763D"/>
    <w:rsid w:val="001476A9"/>
    <w:rsid w:val="00153029"/>
    <w:rsid w:val="00157A08"/>
    <w:rsid w:val="00171CBD"/>
    <w:rsid w:val="00173A9E"/>
    <w:rsid w:val="00176925"/>
    <w:rsid w:val="00177216"/>
    <w:rsid w:val="00177BD2"/>
    <w:rsid w:val="00183F3F"/>
    <w:rsid w:val="00184041"/>
    <w:rsid w:val="00184E9D"/>
    <w:rsid w:val="00191C91"/>
    <w:rsid w:val="001942CE"/>
    <w:rsid w:val="001A277B"/>
    <w:rsid w:val="001A3218"/>
    <w:rsid w:val="001A3280"/>
    <w:rsid w:val="001A76A8"/>
    <w:rsid w:val="001B31A4"/>
    <w:rsid w:val="001B660E"/>
    <w:rsid w:val="001B700A"/>
    <w:rsid w:val="001C40DB"/>
    <w:rsid w:val="001C41C2"/>
    <w:rsid w:val="001C74F3"/>
    <w:rsid w:val="001D132A"/>
    <w:rsid w:val="001D2407"/>
    <w:rsid w:val="001D3A4A"/>
    <w:rsid w:val="001D3FAB"/>
    <w:rsid w:val="001D4F6F"/>
    <w:rsid w:val="001D7428"/>
    <w:rsid w:val="001E1642"/>
    <w:rsid w:val="001E1D2F"/>
    <w:rsid w:val="001E4021"/>
    <w:rsid w:val="001E50BE"/>
    <w:rsid w:val="001E5AA1"/>
    <w:rsid w:val="001F3420"/>
    <w:rsid w:val="001F34D4"/>
    <w:rsid w:val="001F4EDF"/>
    <w:rsid w:val="001F596D"/>
    <w:rsid w:val="00200AF9"/>
    <w:rsid w:val="0020158B"/>
    <w:rsid w:val="002031A8"/>
    <w:rsid w:val="00203B5D"/>
    <w:rsid w:val="00203BD7"/>
    <w:rsid w:val="00204016"/>
    <w:rsid w:val="0020720A"/>
    <w:rsid w:val="00215DA0"/>
    <w:rsid w:val="00220566"/>
    <w:rsid w:val="00221B0C"/>
    <w:rsid w:val="002267AA"/>
    <w:rsid w:val="002270F5"/>
    <w:rsid w:val="00232CE3"/>
    <w:rsid w:val="00234E85"/>
    <w:rsid w:val="00235B99"/>
    <w:rsid w:val="002362E3"/>
    <w:rsid w:val="00242DA5"/>
    <w:rsid w:val="002451CE"/>
    <w:rsid w:val="00245D1C"/>
    <w:rsid w:val="00246B42"/>
    <w:rsid w:val="002473D4"/>
    <w:rsid w:val="0024748F"/>
    <w:rsid w:val="002523B3"/>
    <w:rsid w:val="00256D79"/>
    <w:rsid w:val="00260CA1"/>
    <w:rsid w:val="00263375"/>
    <w:rsid w:val="0027541A"/>
    <w:rsid w:val="00280E93"/>
    <w:rsid w:val="00284D2F"/>
    <w:rsid w:val="002912AC"/>
    <w:rsid w:val="00292A50"/>
    <w:rsid w:val="00293590"/>
    <w:rsid w:val="002A268B"/>
    <w:rsid w:val="002A3AEF"/>
    <w:rsid w:val="002A44E7"/>
    <w:rsid w:val="002A4A94"/>
    <w:rsid w:val="002B1418"/>
    <w:rsid w:val="002B3B07"/>
    <w:rsid w:val="002B77C9"/>
    <w:rsid w:val="002C5349"/>
    <w:rsid w:val="002C5691"/>
    <w:rsid w:val="002D1CDC"/>
    <w:rsid w:val="002D25D2"/>
    <w:rsid w:val="002D5A09"/>
    <w:rsid w:val="002D5A0F"/>
    <w:rsid w:val="002D7817"/>
    <w:rsid w:val="002E3741"/>
    <w:rsid w:val="002E6598"/>
    <w:rsid w:val="002F03C9"/>
    <w:rsid w:val="002F3E32"/>
    <w:rsid w:val="002F444A"/>
    <w:rsid w:val="002F7003"/>
    <w:rsid w:val="003003E8"/>
    <w:rsid w:val="00301F2E"/>
    <w:rsid w:val="00303BF2"/>
    <w:rsid w:val="003072E1"/>
    <w:rsid w:val="00315620"/>
    <w:rsid w:val="00315E58"/>
    <w:rsid w:val="00322298"/>
    <w:rsid w:val="00322E5B"/>
    <w:rsid w:val="00322E97"/>
    <w:rsid w:val="0032725B"/>
    <w:rsid w:val="00330FD0"/>
    <w:rsid w:val="00334DD9"/>
    <w:rsid w:val="00337783"/>
    <w:rsid w:val="00341B0A"/>
    <w:rsid w:val="00341DE5"/>
    <w:rsid w:val="00350B0F"/>
    <w:rsid w:val="003519AD"/>
    <w:rsid w:val="00352896"/>
    <w:rsid w:val="003541F2"/>
    <w:rsid w:val="003548EB"/>
    <w:rsid w:val="00362439"/>
    <w:rsid w:val="00362DFD"/>
    <w:rsid w:val="00363B47"/>
    <w:rsid w:val="00363B5A"/>
    <w:rsid w:val="00363C68"/>
    <w:rsid w:val="003702BB"/>
    <w:rsid w:val="0038076F"/>
    <w:rsid w:val="00380D8B"/>
    <w:rsid w:val="00381FA4"/>
    <w:rsid w:val="003832FA"/>
    <w:rsid w:val="00384923"/>
    <w:rsid w:val="003908FE"/>
    <w:rsid w:val="0039155A"/>
    <w:rsid w:val="003951EB"/>
    <w:rsid w:val="003A2F21"/>
    <w:rsid w:val="003A4EBA"/>
    <w:rsid w:val="003A513B"/>
    <w:rsid w:val="003A6ADF"/>
    <w:rsid w:val="003A6DEB"/>
    <w:rsid w:val="003B0791"/>
    <w:rsid w:val="003B1A89"/>
    <w:rsid w:val="003B7332"/>
    <w:rsid w:val="003C04AF"/>
    <w:rsid w:val="003C387D"/>
    <w:rsid w:val="003C42E5"/>
    <w:rsid w:val="003C72AF"/>
    <w:rsid w:val="003C7F1B"/>
    <w:rsid w:val="003D02B3"/>
    <w:rsid w:val="003D0B8F"/>
    <w:rsid w:val="003D6078"/>
    <w:rsid w:val="003E0878"/>
    <w:rsid w:val="003E53E4"/>
    <w:rsid w:val="003F0D31"/>
    <w:rsid w:val="003F1225"/>
    <w:rsid w:val="003F1DB6"/>
    <w:rsid w:val="003F4890"/>
    <w:rsid w:val="003F5E60"/>
    <w:rsid w:val="00400F02"/>
    <w:rsid w:val="004025D4"/>
    <w:rsid w:val="004035CD"/>
    <w:rsid w:val="004065AF"/>
    <w:rsid w:val="00410D79"/>
    <w:rsid w:val="004169AE"/>
    <w:rsid w:val="00425588"/>
    <w:rsid w:val="00430E25"/>
    <w:rsid w:val="00433000"/>
    <w:rsid w:val="00434532"/>
    <w:rsid w:val="00434698"/>
    <w:rsid w:val="00434828"/>
    <w:rsid w:val="00436F60"/>
    <w:rsid w:val="00437AB4"/>
    <w:rsid w:val="00440245"/>
    <w:rsid w:val="00440E9C"/>
    <w:rsid w:val="0044154D"/>
    <w:rsid w:val="004432EA"/>
    <w:rsid w:val="00444833"/>
    <w:rsid w:val="004527B4"/>
    <w:rsid w:val="00454FE7"/>
    <w:rsid w:val="004551F9"/>
    <w:rsid w:val="00461038"/>
    <w:rsid w:val="004611E4"/>
    <w:rsid w:val="004648FC"/>
    <w:rsid w:val="00465473"/>
    <w:rsid w:val="004716EE"/>
    <w:rsid w:val="004748FB"/>
    <w:rsid w:val="00480373"/>
    <w:rsid w:val="00483B46"/>
    <w:rsid w:val="00483E37"/>
    <w:rsid w:val="00483E62"/>
    <w:rsid w:val="004913DE"/>
    <w:rsid w:val="00491FA2"/>
    <w:rsid w:val="00492EEE"/>
    <w:rsid w:val="00496BB5"/>
    <w:rsid w:val="004A20E7"/>
    <w:rsid w:val="004A238D"/>
    <w:rsid w:val="004A4EC5"/>
    <w:rsid w:val="004A7073"/>
    <w:rsid w:val="004B07A6"/>
    <w:rsid w:val="004B7010"/>
    <w:rsid w:val="004C0630"/>
    <w:rsid w:val="004C1472"/>
    <w:rsid w:val="004C1B73"/>
    <w:rsid w:val="004C40AB"/>
    <w:rsid w:val="004C6A71"/>
    <w:rsid w:val="004C6A73"/>
    <w:rsid w:val="004C7DE9"/>
    <w:rsid w:val="004D44B9"/>
    <w:rsid w:val="004D7C93"/>
    <w:rsid w:val="004E0D07"/>
    <w:rsid w:val="004E216E"/>
    <w:rsid w:val="004E3B3D"/>
    <w:rsid w:val="004E3E2F"/>
    <w:rsid w:val="004E45AF"/>
    <w:rsid w:val="004E4DD7"/>
    <w:rsid w:val="004E4FA4"/>
    <w:rsid w:val="004F1DFC"/>
    <w:rsid w:val="004F7904"/>
    <w:rsid w:val="0050489A"/>
    <w:rsid w:val="00504CE0"/>
    <w:rsid w:val="0050629C"/>
    <w:rsid w:val="00506DEC"/>
    <w:rsid w:val="00512738"/>
    <w:rsid w:val="0051323F"/>
    <w:rsid w:val="00513622"/>
    <w:rsid w:val="00513E16"/>
    <w:rsid w:val="005140B0"/>
    <w:rsid w:val="0051489A"/>
    <w:rsid w:val="00514A60"/>
    <w:rsid w:val="00515A77"/>
    <w:rsid w:val="00516391"/>
    <w:rsid w:val="0052240F"/>
    <w:rsid w:val="00523B85"/>
    <w:rsid w:val="00524578"/>
    <w:rsid w:val="00526526"/>
    <w:rsid w:val="0053089A"/>
    <w:rsid w:val="00537215"/>
    <w:rsid w:val="00545DEE"/>
    <w:rsid w:val="00553529"/>
    <w:rsid w:val="0055475A"/>
    <w:rsid w:val="00556DE0"/>
    <w:rsid w:val="005626E7"/>
    <w:rsid w:val="0056283F"/>
    <w:rsid w:val="00563ECC"/>
    <w:rsid w:val="00566719"/>
    <w:rsid w:val="005744D5"/>
    <w:rsid w:val="00576416"/>
    <w:rsid w:val="0058081C"/>
    <w:rsid w:val="005828D1"/>
    <w:rsid w:val="0059249C"/>
    <w:rsid w:val="005931A7"/>
    <w:rsid w:val="005943AF"/>
    <w:rsid w:val="005B2B4C"/>
    <w:rsid w:val="005B50AE"/>
    <w:rsid w:val="005B768C"/>
    <w:rsid w:val="005B7E6E"/>
    <w:rsid w:val="005C70A8"/>
    <w:rsid w:val="005C7B68"/>
    <w:rsid w:val="005D0386"/>
    <w:rsid w:val="005D1416"/>
    <w:rsid w:val="005D156F"/>
    <w:rsid w:val="005D22ED"/>
    <w:rsid w:val="005D3584"/>
    <w:rsid w:val="005D6455"/>
    <w:rsid w:val="005E039B"/>
    <w:rsid w:val="005E0C41"/>
    <w:rsid w:val="005E2C25"/>
    <w:rsid w:val="005E331A"/>
    <w:rsid w:val="005E391A"/>
    <w:rsid w:val="005E3ACE"/>
    <w:rsid w:val="005E7143"/>
    <w:rsid w:val="005F101D"/>
    <w:rsid w:val="0060247E"/>
    <w:rsid w:val="00604808"/>
    <w:rsid w:val="00611D17"/>
    <w:rsid w:val="00613C1E"/>
    <w:rsid w:val="00615C59"/>
    <w:rsid w:val="00617E4B"/>
    <w:rsid w:val="006208D1"/>
    <w:rsid w:val="00623911"/>
    <w:rsid w:val="00624397"/>
    <w:rsid w:val="00626CFD"/>
    <w:rsid w:val="00633F59"/>
    <w:rsid w:val="00635AE6"/>
    <w:rsid w:val="006428A7"/>
    <w:rsid w:val="00644B11"/>
    <w:rsid w:val="00645A65"/>
    <w:rsid w:val="00645E86"/>
    <w:rsid w:val="00646BBC"/>
    <w:rsid w:val="00646DE5"/>
    <w:rsid w:val="0064778F"/>
    <w:rsid w:val="00647BDB"/>
    <w:rsid w:val="00647CCD"/>
    <w:rsid w:val="00650E9D"/>
    <w:rsid w:val="006528C1"/>
    <w:rsid w:val="00656C41"/>
    <w:rsid w:val="00657EA6"/>
    <w:rsid w:val="0066759E"/>
    <w:rsid w:val="00671108"/>
    <w:rsid w:val="0067150C"/>
    <w:rsid w:val="00671AEB"/>
    <w:rsid w:val="00676DFA"/>
    <w:rsid w:val="006779D7"/>
    <w:rsid w:val="00681127"/>
    <w:rsid w:val="00685642"/>
    <w:rsid w:val="006914BE"/>
    <w:rsid w:val="00691ECF"/>
    <w:rsid w:val="006A17B2"/>
    <w:rsid w:val="006A6149"/>
    <w:rsid w:val="006C0E0D"/>
    <w:rsid w:val="006C1DD8"/>
    <w:rsid w:val="006C2519"/>
    <w:rsid w:val="006C2C0D"/>
    <w:rsid w:val="006C3DC9"/>
    <w:rsid w:val="006C4805"/>
    <w:rsid w:val="006C577D"/>
    <w:rsid w:val="006C682F"/>
    <w:rsid w:val="006D0206"/>
    <w:rsid w:val="006D0558"/>
    <w:rsid w:val="006D1171"/>
    <w:rsid w:val="006D492A"/>
    <w:rsid w:val="006D511A"/>
    <w:rsid w:val="006D7657"/>
    <w:rsid w:val="006D7D28"/>
    <w:rsid w:val="006E26C6"/>
    <w:rsid w:val="006E4FED"/>
    <w:rsid w:val="006E6469"/>
    <w:rsid w:val="006E7017"/>
    <w:rsid w:val="006F100F"/>
    <w:rsid w:val="006F34B3"/>
    <w:rsid w:val="006F3F5D"/>
    <w:rsid w:val="006F40B9"/>
    <w:rsid w:val="006F4272"/>
    <w:rsid w:val="006F4D29"/>
    <w:rsid w:val="0070297E"/>
    <w:rsid w:val="007100E2"/>
    <w:rsid w:val="007207E0"/>
    <w:rsid w:val="00721711"/>
    <w:rsid w:val="00722577"/>
    <w:rsid w:val="00726A8B"/>
    <w:rsid w:val="00726EA8"/>
    <w:rsid w:val="00732E35"/>
    <w:rsid w:val="007334B4"/>
    <w:rsid w:val="00741483"/>
    <w:rsid w:val="00743011"/>
    <w:rsid w:val="00743C3D"/>
    <w:rsid w:val="00746FF1"/>
    <w:rsid w:val="00747DD8"/>
    <w:rsid w:val="0075131D"/>
    <w:rsid w:val="00755B3E"/>
    <w:rsid w:val="007600C0"/>
    <w:rsid w:val="007603F0"/>
    <w:rsid w:val="00762200"/>
    <w:rsid w:val="007636D8"/>
    <w:rsid w:val="007656BB"/>
    <w:rsid w:val="00767413"/>
    <w:rsid w:val="00772891"/>
    <w:rsid w:val="00773A18"/>
    <w:rsid w:val="007751FB"/>
    <w:rsid w:val="007820E7"/>
    <w:rsid w:val="007843A8"/>
    <w:rsid w:val="007863C5"/>
    <w:rsid w:val="0078757C"/>
    <w:rsid w:val="007939FD"/>
    <w:rsid w:val="0079454D"/>
    <w:rsid w:val="00797DAD"/>
    <w:rsid w:val="007A1A0D"/>
    <w:rsid w:val="007B132B"/>
    <w:rsid w:val="007B2909"/>
    <w:rsid w:val="007B6D27"/>
    <w:rsid w:val="007C3EB1"/>
    <w:rsid w:val="007D16B8"/>
    <w:rsid w:val="007D4863"/>
    <w:rsid w:val="007D6298"/>
    <w:rsid w:val="007D708C"/>
    <w:rsid w:val="007E0A40"/>
    <w:rsid w:val="007E2B71"/>
    <w:rsid w:val="007E5805"/>
    <w:rsid w:val="007F0BC3"/>
    <w:rsid w:val="007F4D89"/>
    <w:rsid w:val="00803265"/>
    <w:rsid w:val="008038EA"/>
    <w:rsid w:val="008053E8"/>
    <w:rsid w:val="00806EAA"/>
    <w:rsid w:val="00811DBB"/>
    <w:rsid w:val="00816C3C"/>
    <w:rsid w:val="00820948"/>
    <w:rsid w:val="00821360"/>
    <w:rsid w:val="00827679"/>
    <w:rsid w:val="00834768"/>
    <w:rsid w:val="0083747B"/>
    <w:rsid w:val="00842084"/>
    <w:rsid w:val="0084527F"/>
    <w:rsid w:val="008502FF"/>
    <w:rsid w:val="008600C4"/>
    <w:rsid w:val="0086088C"/>
    <w:rsid w:val="008619E9"/>
    <w:rsid w:val="00862F84"/>
    <w:rsid w:val="008675B9"/>
    <w:rsid w:val="00871A71"/>
    <w:rsid w:val="00875DF7"/>
    <w:rsid w:val="00876382"/>
    <w:rsid w:val="00887624"/>
    <w:rsid w:val="00887B6D"/>
    <w:rsid w:val="00892CD7"/>
    <w:rsid w:val="00894483"/>
    <w:rsid w:val="008A1353"/>
    <w:rsid w:val="008A1C7D"/>
    <w:rsid w:val="008A254F"/>
    <w:rsid w:val="008A3BDE"/>
    <w:rsid w:val="008A3F39"/>
    <w:rsid w:val="008A5A04"/>
    <w:rsid w:val="008A6F95"/>
    <w:rsid w:val="008A7129"/>
    <w:rsid w:val="008B460D"/>
    <w:rsid w:val="008B52FA"/>
    <w:rsid w:val="008C0184"/>
    <w:rsid w:val="008C2BAB"/>
    <w:rsid w:val="008C526E"/>
    <w:rsid w:val="008D0EB3"/>
    <w:rsid w:val="008D51DD"/>
    <w:rsid w:val="008E72A3"/>
    <w:rsid w:val="008F23D4"/>
    <w:rsid w:val="008F29F3"/>
    <w:rsid w:val="008F3F45"/>
    <w:rsid w:val="008F7FEE"/>
    <w:rsid w:val="009011CD"/>
    <w:rsid w:val="0090605F"/>
    <w:rsid w:val="009100CA"/>
    <w:rsid w:val="009100CB"/>
    <w:rsid w:val="00917B35"/>
    <w:rsid w:val="00920360"/>
    <w:rsid w:val="00921D2A"/>
    <w:rsid w:val="00925ED6"/>
    <w:rsid w:val="009273FC"/>
    <w:rsid w:val="00932F21"/>
    <w:rsid w:val="009334A5"/>
    <w:rsid w:val="009344ED"/>
    <w:rsid w:val="0093547B"/>
    <w:rsid w:val="00940659"/>
    <w:rsid w:val="009451D3"/>
    <w:rsid w:val="00947C3D"/>
    <w:rsid w:val="00947DB0"/>
    <w:rsid w:val="009535D0"/>
    <w:rsid w:val="009548EF"/>
    <w:rsid w:val="0095685C"/>
    <w:rsid w:val="0095738D"/>
    <w:rsid w:val="0096026C"/>
    <w:rsid w:val="0096101E"/>
    <w:rsid w:val="00962EEF"/>
    <w:rsid w:val="009636CF"/>
    <w:rsid w:val="00965A90"/>
    <w:rsid w:val="009804EE"/>
    <w:rsid w:val="00986ACB"/>
    <w:rsid w:val="0098793B"/>
    <w:rsid w:val="00990D59"/>
    <w:rsid w:val="00992B91"/>
    <w:rsid w:val="00997F86"/>
    <w:rsid w:val="009A27DA"/>
    <w:rsid w:val="009A2899"/>
    <w:rsid w:val="009B2996"/>
    <w:rsid w:val="009B3967"/>
    <w:rsid w:val="009B3B53"/>
    <w:rsid w:val="009B6538"/>
    <w:rsid w:val="009B6A0B"/>
    <w:rsid w:val="009B76D9"/>
    <w:rsid w:val="009C55B4"/>
    <w:rsid w:val="009C56E5"/>
    <w:rsid w:val="009E34FC"/>
    <w:rsid w:val="009E4500"/>
    <w:rsid w:val="009E45D9"/>
    <w:rsid w:val="009E4B84"/>
    <w:rsid w:val="009E55B0"/>
    <w:rsid w:val="009F0CE8"/>
    <w:rsid w:val="009F1883"/>
    <w:rsid w:val="009F24B2"/>
    <w:rsid w:val="00A0009A"/>
    <w:rsid w:val="00A01F5A"/>
    <w:rsid w:val="00A02831"/>
    <w:rsid w:val="00A03B80"/>
    <w:rsid w:val="00A1160E"/>
    <w:rsid w:val="00A14896"/>
    <w:rsid w:val="00A15B51"/>
    <w:rsid w:val="00A21939"/>
    <w:rsid w:val="00A22266"/>
    <w:rsid w:val="00A257BC"/>
    <w:rsid w:val="00A32A44"/>
    <w:rsid w:val="00A33E24"/>
    <w:rsid w:val="00A4013E"/>
    <w:rsid w:val="00A40834"/>
    <w:rsid w:val="00A45C3F"/>
    <w:rsid w:val="00A47072"/>
    <w:rsid w:val="00A578C8"/>
    <w:rsid w:val="00A612C8"/>
    <w:rsid w:val="00A6311D"/>
    <w:rsid w:val="00A67611"/>
    <w:rsid w:val="00A707FD"/>
    <w:rsid w:val="00A73A8B"/>
    <w:rsid w:val="00A73BE9"/>
    <w:rsid w:val="00A829DD"/>
    <w:rsid w:val="00A82CC0"/>
    <w:rsid w:val="00A85C60"/>
    <w:rsid w:val="00A9618F"/>
    <w:rsid w:val="00AA57FA"/>
    <w:rsid w:val="00AB4D54"/>
    <w:rsid w:val="00AB4EC1"/>
    <w:rsid w:val="00AB53EB"/>
    <w:rsid w:val="00AB601C"/>
    <w:rsid w:val="00AB6987"/>
    <w:rsid w:val="00AB75A0"/>
    <w:rsid w:val="00AC4233"/>
    <w:rsid w:val="00AC52E8"/>
    <w:rsid w:val="00AC644D"/>
    <w:rsid w:val="00AD1B50"/>
    <w:rsid w:val="00AD1FC1"/>
    <w:rsid w:val="00AD212D"/>
    <w:rsid w:val="00AD5233"/>
    <w:rsid w:val="00AD636D"/>
    <w:rsid w:val="00AE46A6"/>
    <w:rsid w:val="00AE4720"/>
    <w:rsid w:val="00AE5459"/>
    <w:rsid w:val="00AE5509"/>
    <w:rsid w:val="00AE5EAC"/>
    <w:rsid w:val="00AE683C"/>
    <w:rsid w:val="00AF10AB"/>
    <w:rsid w:val="00AF4058"/>
    <w:rsid w:val="00B019D7"/>
    <w:rsid w:val="00B04A18"/>
    <w:rsid w:val="00B24EFC"/>
    <w:rsid w:val="00B2609E"/>
    <w:rsid w:val="00B302E6"/>
    <w:rsid w:val="00B311F3"/>
    <w:rsid w:val="00B369C4"/>
    <w:rsid w:val="00B43868"/>
    <w:rsid w:val="00B4741D"/>
    <w:rsid w:val="00B52C8A"/>
    <w:rsid w:val="00B52CCF"/>
    <w:rsid w:val="00B57E8D"/>
    <w:rsid w:val="00B61455"/>
    <w:rsid w:val="00B61959"/>
    <w:rsid w:val="00B61BB5"/>
    <w:rsid w:val="00B64D3D"/>
    <w:rsid w:val="00B7109C"/>
    <w:rsid w:val="00B7188C"/>
    <w:rsid w:val="00B71DD1"/>
    <w:rsid w:val="00B731A8"/>
    <w:rsid w:val="00B73467"/>
    <w:rsid w:val="00B741C6"/>
    <w:rsid w:val="00B761BA"/>
    <w:rsid w:val="00B8146D"/>
    <w:rsid w:val="00B8328B"/>
    <w:rsid w:val="00B879BC"/>
    <w:rsid w:val="00B94FD9"/>
    <w:rsid w:val="00BA01AA"/>
    <w:rsid w:val="00BA3B55"/>
    <w:rsid w:val="00BA5B65"/>
    <w:rsid w:val="00BB3C92"/>
    <w:rsid w:val="00BB6FF1"/>
    <w:rsid w:val="00BC2C7D"/>
    <w:rsid w:val="00BC65DE"/>
    <w:rsid w:val="00BD1C1D"/>
    <w:rsid w:val="00BD43E8"/>
    <w:rsid w:val="00BD4ECE"/>
    <w:rsid w:val="00BD767E"/>
    <w:rsid w:val="00BE55EE"/>
    <w:rsid w:val="00BF3AA2"/>
    <w:rsid w:val="00BF7860"/>
    <w:rsid w:val="00C00033"/>
    <w:rsid w:val="00C02290"/>
    <w:rsid w:val="00C02C26"/>
    <w:rsid w:val="00C03AF5"/>
    <w:rsid w:val="00C0497C"/>
    <w:rsid w:val="00C06CC6"/>
    <w:rsid w:val="00C07E64"/>
    <w:rsid w:val="00C10C0F"/>
    <w:rsid w:val="00C10D45"/>
    <w:rsid w:val="00C13BB2"/>
    <w:rsid w:val="00C1673B"/>
    <w:rsid w:val="00C171E8"/>
    <w:rsid w:val="00C1786B"/>
    <w:rsid w:val="00C179C4"/>
    <w:rsid w:val="00C20E0D"/>
    <w:rsid w:val="00C23B10"/>
    <w:rsid w:val="00C23BD5"/>
    <w:rsid w:val="00C24859"/>
    <w:rsid w:val="00C25674"/>
    <w:rsid w:val="00C27C7A"/>
    <w:rsid w:val="00C27D73"/>
    <w:rsid w:val="00C42029"/>
    <w:rsid w:val="00C44B25"/>
    <w:rsid w:val="00C45054"/>
    <w:rsid w:val="00C4509B"/>
    <w:rsid w:val="00C4542D"/>
    <w:rsid w:val="00C45E83"/>
    <w:rsid w:val="00C46A71"/>
    <w:rsid w:val="00C477FA"/>
    <w:rsid w:val="00C50507"/>
    <w:rsid w:val="00C50B30"/>
    <w:rsid w:val="00C52E23"/>
    <w:rsid w:val="00C54855"/>
    <w:rsid w:val="00C62A10"/>
    <w:rsid w:val="00C63090"/>
    <w:rsid w:val="00C65B8E"/>
    <w:rsid w:val="00C720CC"/>
    <w:rsid w:val="00C72147"/>
    <w:rsid w:val="00C72774"/>
    <w:rsid w:val="00C72F4C"/>
    <w:rsid w:val="00C73C4E"/>
    <w:rsid w:val="00C73C84"/>
    <w:rsid w:val="00C752BD"/>
    <w:rsid w:val="00C75631"/>
    <w:rsid w:val="00C760AB"/>
    <w:rsid w:val="00C807AE"/>
    <w:rsid w:val="00C809A2"/>
    <w:rsid w:val="00C8213F"/>
    <w:rsid w:val="00C87B15"/>
    <w:rsid w:val="00C9450E"/>
    <w:rsid w:val="00C9562E"/>
    <w:rsid w:val="00CA135D"/>
    <w:rsid w:val="00CA5A3C"/>
    <w:rsid w:val="00CA64CC"/>
    <w:rsid w:val="00CB2B7F"/>
    <w:rsid w:val="00CB6010"/>
    <w:rsid w:val="00CB60AA"/>
    <w:rsid w:val="00CB7624"/>
    <w:rsid w:val="00CC2608"/>
    <w:rsid w:val="00CD41FA"/>
    <w:rsid w:val="00CD4FB1"/>
    <w:rsid w:val="00CD5185"/>
    <w:rsid w:val="00CD5274"/>
    <w:rsid w:val="00CD5AEC"/>
    <w:rsid w:val="00CD6623"/>
    <w:rsid w:val="00CD6F83"/>
    <w:rsid w:val="00CD71AC"/>
    <w:rsid w:val="00CE3A5B"/>
    <w:rsid w:val="00CE5D3D"/>
    <w:rsid w:val="00CE61AE"/>
    <w:rsid w:val="00CE774B"/>
    <w:rsid w:val="00CF1D53"/>
    <w:rsid w:val="00CF2EFF"/>
    <w:rsid w:val="00CF5D8C"/>
    <w:rsid w:val="00CF6E89"/>
    <w:rsid w:val="00D00AFF"/>
    <w:rsid w:val="00D01D3F"/>
    <w:rsid w:val="00D140EE"/>
    <w:rsid w:val="00D14363"/>
    <w:rsid w:val="00D16CFE"/>
    <w:rsid w:val="00D207FF"/>
    <w:rsid w:val="00D31BCD"/>
    <w:rsid w:val="00D32ED1"/>
    <w:rsid w:val="00D3450F"/>
    <w:rsid w:val="00D349B4"/>
    <w:rsid w:val="00D46B1B"/>
    <w:rsid w:val="00D50038"/>
    <w:rsid w:val="00D50765"/>
    <w:rsid w:val="00D52709"/>
    <w:rsid w:val="00D54907"/>
    <w:rsid w:val="00D56199"/>
    <w:rsid w:val="00D607EE"/>
    <w:rsid w:val="00D713CE"/>
    <w:rsid w:val="00D71DD0"/>
    <w:rsid w:val="00D720FF"/>
    <w:rsid w:val="00D77724"/>
    <w:rsid w:val="00D8063C"/>
    <w:rsid w:val="00D819F5"/>
    <w:rsid w:val="00D842FF"/>
    <w:rsid w:val="00D85A22"/>
    <w:rsid w:val="00D90799"/>
    <w:rsid w:val="00D921EB"/>
    <w:rsid w:val="00D92219"/>
    <w:rsid w:val="00D94B05"/>
    <w:rsid w:val="00DA24C6"/>
    <w:rsid w:val="00DA2C99"/>
    <w:rsid w:val="00DB4187"/>
    <w:rsid w:val="00DB4AA1"/>
    <w:rsid w:val="00DB634E"/>
    <w:rsid w:val="00DC2961"/>
    <w:rsid w:val="00DC4D8B"/>
    <w:rsid w:val="00DC5CE1"/>
    <w:rsid w:val="00DD6CA3"/>
    <w:rsid w:val="00DE27D4"/>
    <w:rsid w:val="00DE46FC"/>
    <w:rsid w:val="00E0391C"/>
    <w:rsid w:val="00E119BC"/>
    <w:rsid w:val="00E22DA9"/>
    <w:rsid w:val="00E3458C"/>
    <w:rsid w:val="00E34801"/>
    <w:rsid w:val="00E42DA2"/>
    <w:rsid w:val="00E43F0E"/>
    <w:rsid w:val="00E449C8"/>
    <w:rsid w:val="00E45D1A"/>
    <w:rsid w:val="00E51444"/>
    <w:rsid w:val="00E54CDE"/>
    <w:rsid w:val="00E65686"/>
    <w:rsid w:val="00E65D15"/>
    <w:rsid w:val="00E72B5A"/>
    <w:rsid w:val="00E77AE4"/>
    <w:rsid w:val="00E8649C"/>
    <w:rsid w:val="00E906C5"/>
    <w:rsid w:val="00E91462"/>
    <w:rsid w:val="00E964F6"/>
    <w:rsid w:val="00EA765F"/>
    <w:rsid w:val="00EB1CC9"/>
    <w:rsid w:val="00EB6B10"/>
    <w:rsid w:val="00EB6F4D"/>
    <w:rsid w:val="00EB761F"/>
    <w:rsid w:val="00EC08C0"/>
    <w:rsid w:val="00EC6343"/>
    <w:rsid w:val="00ED0D42"/>
    <w:rsid w:val="00ED2766"/>
    <w:rsid w:val="00ED2DEA"/>
    <w:rsid w:val="00ED4BA5"/>
    <w:rsid w:val="00ED7D5A"/>
    <w:rsid w:val="00EF108A"/>
    <w:rsid w:val="00EF240B"/>
    <w:rsid w:val="00EF420C"/>
    <w:rsid w:val="00EF65E9"/>
    <w:rsid w:val="00EF6977"/>
    <w:rsid w:val="00EF7F75"/>
    <w:rsid w:val="00F029DE"/>
    <w:rsid w:val="00F05992"/>
    <w:rsid w:val="00F075DF"/>
    <w:rsid w:val="00F141DB"/>
    <w:rsid w:val="00F17829"/>
    <w:rsid w:val="00F20FEE"/>
    <w:rsid w:val="00F25B4C"/>
    <w:rsid w:val="00F25D8D"/>
    <w:rsid w:val="00F27DAE"/>
    <w:rsid w:val="00F322D2"/>
    <w:rsid w:val="00F36FFA"/>
    <w:rsid w:val="00F37B72"/>
    <w:rsid w:val="00F37ED8"/>
    <w:rsid w:val="00F44AA5"/>
    <w:rsid w:val="00F44BB2"/>
    <w:rsid w:val="00F47ACD"/>
    <w:rsid w:val="00F538A6"/>
    <w:rsid w:val="00F5621A"/>
    <w:rsid w:val="00F56CF7"/>
    <w:rsid w:val="00F578F9"/>
    <w:rsid w:val="00F5790B"/>
    <w:rsid w:val="00F62043"/>
    <w:rsid w:val="00F63DDF"/>
    <w:rsid w:val="00F6417D"/>
    <w:rsid w:val="00F64A2B"/>
    <w:rsid w:val="00F7207E"/>
    <w:rsid w:val="00F723E9"/>
    <w:rsid w:val="00F749AB"/>
    <w:rsid w:val="00F81339"/>
    <w:rsid w:val="00F81CB5"/>
    <w:rsid w:val="00F837A8"/>
    <w:rsid w:val="00F83BE9"/>
    <w:rsid w:val="00F906DC"/>
    <w:rsid w:val="00F90862"/>
    <w:rsid w:val="00F90E0D"/>
    <w:rsid w:val="00F927C0"/>
    <w:rsid w:val="00F93D9B"/>
    <w:rsid w:val="00F96EAC"/>
    <w:rsid w:val="00FA3281"/>
    <w:rsid w:val="00FA53C6"/>
    <w:rsid w:val="00FA6A15"/>
    <w:rsid w:val="00FB46A5"/>
    <w:rsid w:val="00FB4798"/>
    <w:rsid w:val="00FB7DA1"/>
    <w:rsid w:val="00FC3DA4"/>
    <w:rsid w:val="00FD4D78"/>
    <w:rsid w:val="00FD759D"/>
    <w:rsid w:val="00FE1C1C"/>
    <w:rsid w:val="00FE3940"/>
    <w:rsid w:val="00FE56B3"/>
    <w:rsid w:val="00FE6D1E"/>
    <w:rsid w:val="00FF2CE4"/>
    <w:rsid w:val="00FF2F3E"/>
    <w:rsid w:val="00FF338B"/>
    <w:rsid w:val="00FF50A8"/>
    <w:rsid w:val="00FF52BF"/>
    <w:rsid w:val="00FF696D"/>
    <w:rsid w:val="00FF75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0F"/>
    <w:pPr>
      <w:spacing w:line="360" w:lineRule="auto"/>
      <w:jc w:val="both"/>
    </w:pPr>
    <w:rPr>
      <w:rFonts w:ascii="Times New Roman" w:hAnsi="Times New Roman"/>
      <w:sz w:val="24"/>
    </w:rPr>
  </w:style>
  <w:style w:type="paragraph" w:styleId="Ttulo1">
    <w:name w:val="heading 1"/>
    <w:basedOn w:val="Normal"/>
    <w:next w:val="Normal"/>
    <w:link w:val="Ttulo1Car"/>
    <w:uiPriority w:val="9"/>
    <w:qFormat/>
    <w:rsid w:val="00350B0F"/>
    <w:pPr>
      <w:keepNext/>
      <w:keepLines/>
      <w:outlineLvl w:val="0"/>
    </w:pPr>
    <w:rPr>
      <w:rFonts w:eastAsiaTheme="majorEastAsia"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C5CA5"/>
  </w:style>
  <w:style w:type="character" w:customStyle="1" w:styleId="PiedepginaCar">
    <w:name w:val="Pie de página Car"/>
    <w:basedOn w:val="Fuentedeprrafopredeter"/>
    <w:link w:val="Piedepgina1"/>
    <w:uiPriority w:val="99"/>
    <w:qFormat/>
    <w:rsid w:val="008C5CA5"/>
  </w:style>
  <w:style w:type="character" w:customStyle="1" w:styleId="TextodegloboCar">
    <w:name w:val="Texto de globo Car"/>
    <w:basedOn w:val="Fuentedeprrafopredeter"/>
    <w:link w:val="Textodeglobo"/>
    <w:uiPriority w:val="99"/>
    <w:semiHidden/>
    <w:qFormat/>
    <w:rsid w:val="00683F2B"/>
    <w:rPr>
      <w:rFonts w:ascii="Segoe UI" w:hAnsi="Segoe UI" w:cs="Segoe UI"/>
      <w:sz w:val="18"/>
      <w:szCs w:val="18"/>
    </w:rPr>
  </w:style>
  <w:style w:type="character" w:customStyle="1" w:styleId="TextonotapieCar">
    <w:name w:val="Texto nota pie Car"/>
    <w:basedOn w:val="Fuentedeprrafopredeter"/>
    <w:link w:val="Textonotapie"/>
    <w:semiHidden/>
    <w:qFormat/>
    <w:rsid w:val="00B60FCF"/>
    <w:rPr>
      <w:rFonts w:ascii="Arial" w:eastAsia="Times New Roman" w:hAnsi="Arial" w:cs="Times New Roman"/>
      <w:sz w:val="20"/>
      <w:szCs w:val="20"/>
      <w:lang w:eastAsia="es-ES"/>
    </w:rPr>
  </w:style>
  <w:style w:type="character" w:styleId="Refdenotaalpie">
    <w:name w:val="footnote reference"/>
    <w:semiHidden/>
    <w:qFormat/>
    <w:rsid w:val="00B60FCF"/>
    <w:rPr>
      <w:vertAlign w:val="superscript"/>
    </w:rPr>
  </w:style>
  <w:style w:type="character" w:customStyle="1" w:styleId="EnlacedeInternet">
    <w:name w:val="Enlace de Internet"/>
    <w:semiHidden/>
    <w:rsid w:val="00B60FCF"/>
    <w:rPr>
      <w:color w:val="0000FF"/>
      <w:u w:val="single"/>
    </w:rPr>
  </w:style>
  <w:style w:type="character" w:customStyle="1" w:styleId="Caracteresdenotaalpie">
    <w:name w:val="Caracteres de nota al pie"/>
    <w:qFormat/>
    <w:rsid w:val="00A93C7B"/>
  </w:style>
  <w:style w:type="character" w:customStyle="1" w:styleId="Ancladenotaalpie">
    <w:name w:val="Ancla de nota al pie"/>
    <w:rsid w:val="00A93C7B"/>
    <w:rPr>
      <w:vertAlign w:val="superscript"/>
    </w:rPr>
  </w:style>
  <w:style w:type="character" w:customStyle="1" w:styleId="Ancladenotafinal">
    <w:name w:val="Ancla de nota final"/>
    <w:rsid w:val="00A93C7B"/>
    <w:rPr>
      <w:vertAlign w:val="superscript"/>
    </w:rPr>
  </w:style>
  <w:style w:type="character" w:customStyle="1" w:styleId="Caracteresdenotafinal">
    <w:name w:val="Caracteres de nota final"/>
    <w:qFormat/>
    <w:rsid w:val="00A93C7B"/>
  </w:style>
  <w:style w:type="character" w:customStyle="1" w:styleId="ListLabel1">
    <w:name w:val="ListLabel 1"/>
    <w:qFormat/>
    <w:rsid w:val="004025D4"/>
    <w:rPr>
      <w:rFonts w:ascii="Times New Roman" w:hAnsi="Times New Roman"/>
      <w:b/>
      <w:sz w:val="24"/>
    </w:rPr>
  </w:style>
  <w:style w:type="paragraph" w:styleId="Encabezado">
    <w:name w:val="header"/>
    <w:basedOn w:val="Normal"/>
    <w:next w:val="Textoindependiente"/>
    <w:link w:val="EncabezadoCar"/>
    <w:qFormat/>
    <w:rsid w:val="004025D4"/>
    <w:pPr>
      <w:keepNext/>
      <w:spacing w:before="240" w:after="120"/>
    </w:pPr>
    <w:rPr>
      <w:rFonts w:ascii="Liberation Sans" w:eastAsia="Microsoft YaHei" w:hAnsi="Liberation Sans" w:cs="Arial"/>
      <w:sz w:val="28"/>
      <w:szCs w:val="28"/>
    </w:rPr>
  </w:style>
  <w:style w:type="paragraph" w:styleId="Textoindependiente">
    <w:name w:val="Body Text"/>
    <w:basedOn w:val="Normal"/>
    <w:rsid w:val="00A93C7B"/>
    <w:pPr>
      <w:spacing w:after="140" w:line="288" w:lineRule="auto"/>
    </w:pPr>
  </w:style>
  <w:style w:type="paragraph" w:styleId="Lista">
    <w:name w:val="List"/>
    <w:basedOn w:val="Textoindependiente"/>
    <w:rsid w:val="00A93C7B"/>
    <w:rPr>
      <w:rFonts w:cs="Arial"/>
    </w:rPr>
  </w:style>
  <w:style w:type="paragraph" w:customStyle="1" w:styleId="Epgrafe1">
    <w:name w:val="Epígrafe1"/>
    <w:basedOn w:val="Normal"/>
    <w:qFormat/>
    <w:rsid w:val="00A93C7B"/>
    <w:pPr>
      <w:suppressLineNumbers/>
      <w:spacing w:before="120" w:after="120"/>
    </w:pPr>
    <w:rPr>
      <w:rFonts w:cs="Arial"/>
      <w:i/>
      <w:iCs/>
      <w:szCs w:val="24"/>
    </w:rPr>
  </w:style>
  <w:style w:type="paragraph" w:customStyle="1" w:styleId="ndice">
    <w:name w:val="Índice"/>
    <w:basedOn w:val="Normal"/>
    <w:qFormat/>
    <w:rsid w:val="00A93C7B"/>
    <w:pPr>
      <w:suppressLineNumbers/>
    </w:pPr>
    <w:rPr>
      <w:rFonts w:cs="Arial"/>
    </w:rPr>
  </w:style>
  <w:style w:type="paragraph" w:customStyle="1" w:styleId="Encabezado1">
    <w:name w:val="Encabezado1"/>
    <w:basedOn w:val="Normal"/>
    <w:uiPriority w:val="99"/>
    <w:unhideWhenUsed/>
    <w:rsid w:val="008C5CA5"/>
    <w:pPr>
      <w:tabs>
        <w:tab w:val="center" w:pos="4419"/>
        <w:tab w:val="right" w:pos="8838"/>
      </w:tabs>
      <w:spacing w:line="240" w:lineRule="auto"/>
    </w:pPr>
  </w:style>
  <w:style w:type="paragraph" w:customStyle="1" w:styleId="Piedepgina1">
    <w:name w:val="Pie de página1"/>
    <w:basedOn w:val="Normal"/>
    <w:link w:val="PiedepginaCar"/>
    <w:uiPriority w:val="99"/>
    <w:unhideWhenUsed/>
    <w:rsid w:val="008C5CA5"/>
    <w:pPr>
      <w:tabs>
        <w:tab w:val="center" w:pos="4419"/>
        <w:tab w:val="right" w:pos="8838"/>
      </w:tabs>
      <w:spacing w:line="240" w:lineRule="auto"/>
    </w:pPr>
  </w:style>
  <w:style w:type="paragraph" w:styleId="Textodeglobo">
    <w:name w:val="Balloon Text"/>
    <w:basedOn w:val="Normal"/>
    <w:link w:val="TextodegloboCar"/>
    <w:uiPriority w:val="99"/>
    <w:semiHidden/>
    <w:unhideWhenUsed/>
    <w:qFormat/>
    <w:rsid w:val="00683F2B"/>
    <w:pPr>
      <w:spacing w:line="240" w:lineRule="auto"/>
    </w:pPr>
    <w:rPr>
      <w:rFonts w:ascii="Segoe UI" w:hAnsi="Segoe UI" w:cs="Segoe UI"/>
      <w:sz w:val="18"/>
      <w:szCs w:val="18"/>
    </w:rPr>
  </w:style>
  <w:style w:type="paragraph" w:styleId="Textonotapie">
    <w:name w:val="footnote text"/>
    <w:basedOn w:val="Normal"/>
    <w:link w:val="TextonotapieCar"/>
    <w:semiHidden/>
    <w:qFormat/>
    <w:rsid w:val="00B60FCF"/>
    <w:pPr>
      <w:spacing w:line="240" w:lineRule="auto"/>
    </w:pPr>
    <w:rPr>
      <w:rFonts w:ascii="Arial" w:eastAsia="Times New Roman" w:hAnsi="Arial" w:cs="Times New Roman"/>
      <w:sz w:val="20"/>
      <w:szCs w:val="20"/>
      <w:lang w:eastAsia="es-ES"/>
    </w:rPr>
  </w:style>
  <w:style w:type="paragraph" w:customStyle="1" w:styleId="Textonotapie1">
    <w:name w:val="Texto nota pie1"/>
    <w:basedOn w:val="Normal"/>
    <w:rsid w:val="00A93C7B"/>
  </w:style>
  <w:style w:type="paragraph" w:styleId="Prrafodelista">
    <w:name w:val="List Paragraph"/>
    <w:basedOn w:val="Normal"/>
    <w:uiPriority w:val="34"/>
    <w:qFormat/>
    <w:rsid w:val="00690AB2"/>
    <w:pPr>
      <w:ind w:left="720"/>
      <w:contextualSpacing/>
    </w:pPr>
  </w:style>
  <w:style w:type="paragraph" w:customStyle="1" w:styleId="Default">
    <w:name w:val="Default"/>
    <w:rsid w:val="00AE46A6"/>
    <w:pPr>
      <w:autoSpaceDE w:val="0"/>
      <w:autoSpaceDN w:val="0"/>
      <w:adjustRightInd w:val="0"/>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350B0F"/>
    <w:rPr>
      <w:rFonts w:ascii="Times New Roman" w:eastAsiaTheme="majorEastAsia" w:hAnsi="Times New Roman" w:cstheme="majorBidi"/>
      <w:b/>
      <w:bCs/>
      <w:sz w:val="24"/>
      <w:szCs w:val="28"/>
    </w:rPr>
  </w:style>
  <w:style w:type="table" w:styleId="Tablaconcuadrcula">
    <w:name w:val="Table Grid"/>
    <w:basedOn w:val="Tablanormal"/>
    <w:uiPriority w:val="59"/>
    <w:rsid w:val="00350B0F"/>
    <w:rPr>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1"/>
    <w:uiPriority w:val="99"/>
    <w:unhideWhenUsed/>
    <w:rsid w:val="00B57E8D"/>
    <w:pPr>
      <w:tabs>
        <w:tab w:val="center" w:pos="4252"/>
        <w:tab w:val="right" w:pos="8504"/>
      </w:tabs>
      <w:spacing w:line="240" w:lineRule="auto"/>
    </w:pPr>
  </w:style>
  <w:style w:type="character" w:customStyle="1" w:styleId="PiedepginaCar1">
    <w:name w:val="Pie de página Car1"/>
    <w:basedOn w:val="Fuentedeprrafopredeter"/>
    <w:link w:val="Piedepgina"/>
    <w:uiPriority w:val="99"/>
    <w:rsid w:val="00B57E8D"/>
    <w:rPr>
      <w:rFonts w:ascii="Times New Roman" w:hAnsi="Times New Roman"/>
      <w:sz w:val="24"/>
    </w:rPr>
  </w:style>
  <w:style w:type="character" w:styleId="Referenciasutil">
    <w:name w:val="Subtle Reference"/>
    <w:basedOn w:val="Fuentedeprrafopredeter"/>
    <w:uiPriority w:val="31"/>
    <w:qFormat/>
    <w:rsid w:val="0093547B"/>
    <w:rPr>
      <w:smallCaps/>
      <w:color w:val="ED7D31" w:themeColor="accent2"/>
      <w:u w:val="single"/>
    </w:rPr>
  </w:style>
  <w:style w:type="character" w:styleId="Textoennegrita">
    <w:name w:val="Strong"/>
    <w:basedOn w:val="Fuentedeprrafopredeter"/>
    <w:uiPriority w:val="22"/>
    <w:qFormat/>
    <w:rsid w:val="00FF50A8"/>
    <w:rPr>
      <w:b/>
      <w:bCs/>
    </w:rPr>
  </w:style>
  <w:style w:type="paragraph" w:styleId="Bibliografa">
    <w:name w:val="Bibliography"/>
    <w:basedOn w:val="Normal"/>
    <w:next w:val="Normal"/>
    <w:uiPriority w:val="37"/>
    <w:unhideWhenUsed/>
    <w:rsid w:val="00FF50A8"/>
  </w:style>
  <w:style w:type="paragraph" w:customStyle="1" w:styleId="Textonotapie2">
    <w:name w:val="Texto nota pie2"/>
    <w:basedOn w:val="Normal"/>
    <w:rsid w:val="002D25D2"/>
    <w:pPr>
      <w:spacing w:after="160" w:line="256" w:lineRule="auto"/>
      <w:jc w:val="left"/>
    </w:pPr>
    <w:rPr>
      <w:rFonts w:asciiTheme="minorHAnsi" w:hAnsiTheme="minorHAnsi"/>
      <w:sz w:val="22"/>
    </w:rPr>
  </w:style>
  <w:style w:type="character" w:styleId="Hipervnculo">
    <w:name w:val="Hyperlink"/>
    <w:basedOn w:val="Fuentedeprrafopredeter"/>
    <w:unhideWhenUsed/>
    <w:rsid w:val="00C756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0F"/>
    <w:pPr>
      <w:spacing w:line="360" w:lineRule="auto"/>
      <w:jc w:val="both"/>
    </w:pPr>
    <w:rPr>
      <w:rFonts w:ascii="Times New Roman" w:hAnsi="Times New Roman"/>
      <w:sz w:val="24"/>
    </w:rPr>
  </w:style>
  <w:style w:type="paragraph" w:styleId="Ttulo1">
    <w:name w:val="heading 1"/>
    <w:basedOn w:val="Normal"/>
    <w:next w:val="Normal"/>
    <w:link w:val="Ttulo1Car"/>
    <w:uiPriority w:val="9"/>
    <w:qFormat/>
    <w:rsid w:val="00350B0F"/>
    <w:pPr>
      <w:keepNext/>
      <w:keepLines/>
      <w:outlineLvl w:val="0"/>
    </w:pPr>
    <w:rPr>
      <w:rFonts w:eastAsiaTheme="majorEastAsia"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C5CA5"/>
  </w:style>
  <w:style w:type="character" w:customStyle="1" w:styleId="PiedepginaCar">
    <w:name w:val="Pie de página Car"/>
    <w:basedOn w:val="Fuentedeprrafopredeter"/>
    <w:link w:val="Piedepgina1"/>
    <w:uiPriority w:val="99"/>
    <w:qFormat/>
    <w:rsid w:val="008C5CA5"/>
  </w:style>
  <w:style w:type="character" w:customStyle="1" w:styleId="TextodegloboCar">
    <w:name w:val="Texto de globo Car"/>
    <w:basedOn w:val="Fuentedeprrafopredeter"/>
    <w:link w:val="Textodeglobo"/>
    <w:uiPriority w:val="99"/>
    <w:semiHidden/>
    <w:qFormat/>
    <w:rsid w:val="00683F2B"/>
    <w:rPr>
      <w:rFonts w:ascii="Segoe UI" w:hAnsi="Segoe UI" w:cs="Segoe UI"/>
      <w:sz w:val="18"/>
      <w:szCs w:val="18"/>
    </w:rPr>
  </w:style>
  <w:style w:type="character" w:customStyle="1" w:styleId="TextonotapieCar">
    <w:name w:val="Texto nota pie Car"/>
    <w:basedOn w:val="Fuentedeprrafopredeter"/>
    <w:link w:val="Textonotapie"/>
    <w:semiHidden/>
    <w:qFormat/>
    <w:rsid w:val="00B60FCF"/>
    <w:rPr>
      <w:rFonts w:ascii="Arial" w:eastAsia="Times New Roman" w:hAnsi="Arial" w:cs="Times New Roman"/>
      <w:sz w:val="20"/>
      <w:szCs w:val="20"/>
      <w:lang w:eastAsia="es-ES"/>
    </w:rPr>
  </w:style>
  <w:style w:type="character" w:styleId="Refdenotaalpie">
    <w:name w:val="footnote reference"/>
    <w:semiHidden/>
    <w:qFormat/>
    <w:rsid w:val="00B60FCF"/>
    <w:rPr>
      <w:vertAlign w:val="superscript"/>
    </w:rPr>
  </w:style>
  <w:style w:type="character" w:customStyle="1" w:styleId="EnlacedeInternet">
    <w:name w:val="Enlace de Internet"/>
    <w:semiHidden/>
    <w:rsid w:val="00B60FCF"/>
    <w:rPr>
      <w:color w:val="0000FF"/>
      <w:u w:val="single"/>
    </w:rPr>
  </w:style>
  <w:style w:type="character" w:customStyle="1" w:styleId="Caracteresdenotaalpie">
    <w:name w:val="Caracteres de nota al pie"/>
    <w:qFormat/>
    <w:rsid w:val="00A93C7B"/>
  </w:style>
  <w:style w:type="character" w:customStyle="1" w:styleId="Ancladenotaalpie">
    <w:name w:val="Ancla de nota al pie"/>
    <w:rsid w:val="00A93C7B"/>
    <w:rPr>
      <w:vertAlign w:val="superscript"/>
    </w:rPr>
  </w:style>
  <w:style w:type="character" w:customStyle="1" w:styleId="Ancladenotafinal">
    <w:name w:val="Ancla de nota final"/>
    <w:rsid w:val="00A93C7B"/>
    <w:rPr>
      <w:vertAlign w:val="superscript"/>
    </w:rPr>
  </w:style>
  <w:style w:type="character" w:customStyle="1" w:styleId="Caracteresdenotafinal">
    <w:name w:val="Caracteres de nota final"/>
    <w:qFormat/>
    <w:rsid w:val="00A93C7B"/>
  </w:style>
  <w:style w:type="character" w:customStyle="1" w:styleId="ListLabel1">
    <w:name w:val="ListLabel 1"/>
    <w:qFormat/>
    <w:rsid w:val="004025D4"/>
    <w:rPr>
      <w:rFonts w:ascii="Times New Roman" w:hAnsi="Times New Roman"/>
      <w:b/>
      <w:sz w:val="24"/>
    </w:rPr>
  </w:style>
  <w:style w:type="paragraph" w:styleId="Encabezado">
    <w:name w:val="header"/>
    <w:basedOn w:val="Normal"/>
    <w:next w:val="Textoindependiente"/>
    <w:link w:val="EncabezadoCar"/>
    <w:qFormat/>
    <w:rsid w:val="004025D4"/>
    <w:pPr>
      <w:keepNext/>
      <w:spacing w:before="240" w:after="120"/>
    </w:pPr>
    <w:rPr>
      <w:rFonts w:ascii="Liberation Sans" w:eastAsia="Microsoft YaHei" w:hAnsi="Liberation Sans" w:cs="Arial"/>
      <w:sz w:val="28"/>
      <w:szCs w:val="28"/>
    </w:rPr>
  </w:style>
  <w:style w:type="paragraph" w:styleId="Textoindependiente">
    <w:name w:val="Body Text"/>
    <w:basedOn w:val="Normal"/>
    <w:rsid w:val="00A93C7B"/>
    <w:pPr>
      <w:spacing w:after="140" w:line="288" w:lineRule="auto"/>
    </w:pPr>
  </w:style>
  <w:style w:type="paragraph" w:styleId="Lista">
    <w:name w:val="List"/>
    <w:basedOn w:val="Textoindependiente"/>
    <w:rsid w:val="00A93C7B"/>
    <w:rPr>
      <w:rFonts w:cs="Arial"/>
    </w:rPr>
  </w:style>
  <w:style w:type="paragraph" w:customStyle="1" w:styleId="Epgrafe1">
    <w:name w:val="Epígrafe1"/>
    <w:basedOn w:val="Normal"/>
    <w:qFormat/>
    <w:rsid w:val="00A93C7B"/>
    <w:pPr>
      <w:suppressLineNumbers/>
      <w:spacing w:before="120" w:after="120"/>
    </w:pPr>
    <w:rPr>
      <w:rFonts w:cs="Arial"/>
      <w:i/>
      <w:iCs/>
      <w:szCs w:val="24"/>
    </w:rPr>
  </w:style>
  <w:style w:type="paragraph" w:customStyle="1" w:styleId="ndice">
    <w:name w:val="Índice"/>
    <w:basedOn w:val="Normal"/>
    <w:qFormat/>
    <w:rsid w:val="00A93C7B"/>
    <w:pPr>
      <w:suppressLineNumbers/>
    </w:pPr>
    <w:rPr>
      <w:rFonts w:cs="Arial"/>
    </w:rPr>
  </w:style>
  <w:style w:type="paragraph" w:customStyle="1" w:styleId="Encabezado1">
    <w:name w:val="Encabezado1"/>
    <w:basedOn w:val="Normal"/>
    <w:uiPriority w:val="99"/>
    <w:unhideWhenUsed/>
    <w:rsid w:val="008C5CA5"/>
    <w:pPr>
      <w:tabs>
        <w:tab w:val="center" w:pos="4419"/>
        <w:tab w:val="right" w:pos="8838"/>
      </w:tabs>
      <w:spacing w:line="240" w:lineRule="auto"/>
    </w:pPr>
  </w:style>
  <w:style w:type="paragraph" w:customStyle="1" w:styleId="Piedepgina1">
    <w:name w:val="Pie de página1"/>
    <w:basedOn w:val="Normal"/>
    <w:link w:val="PiedepginaCar"/>
    <w:uiPriority w:val="99"/>
    <w:unhideWhenUsed/>
    <w:rsid w:val="008C5CA5"/>
    <w:pPr>
      <w:tabs>
        <w:tab w:val="center" w:pos="4419"/>
        <w:tab w:val="right" w:pos="8838"/>
      </w:tabs>
      <w:spacing w:line="240" w:lineRule="auto"/>
    </w:pPr>
  </w:style>
  <w:style w:type="paragraph" w:styleId="Textodeglobo">
    <w:name w:val="Balloon Text"/>
    <w:basedOn w:val="Normal"/>
    <w:link w:val="TextodegloboCar"/>
    <w:uiPriority w:val="99"/>
    <w:semiHidden/>
    <w:unhideWhenUsed/>
    <w:qFormat/>
    <w:rsid w:val="00683F2B"/>
    <w:pPr>
      <w:spacing w:line="240" w:lineRule="auto"/>
    </w:pPr>
    <w:rPr>
      <w:rFonts w:ascii="Segoe UI" w:hAnsi="Segoe UI" w:cs="Segoe UI"/>
      <w:sz w:val="18"/>
      <w:szCs w:val="18"/>
    </w:rPr>
  </w:style>
  <w:style w:type="paragraph" w:styleId="Textonotapie">
    <w:name w:val="footnote text"/>
    <w:basedOn w:val="Normal"/>
    <w:link w:val="TextonotapieCar"/>
    <w:semiHidden/>
    <w:qFormat/>
    <w:rsid w:val="00B60FCF"/>
    <w:pPr>
      <w:spacing w:line="240" w:lineRule="auto"/>
    </w:pPr>
    <w:rPr>
      <w:rFonts w:ascii="Arial" w:eastAsia="Times New Roman" w:hAnsi="Arial" w:cs="Times New Roman"/>
      <w:sz w:val="20"/>
      <w:szCs w:val="20"/>
      <w:lang w:eastAsia="es-ES"/>
    </w:rPr>
  </w:style>
  <w:style w:type="paragraph" w:customStyle="1" w:styleId="Textonotapie1">
    <w:name w:val="Texto nota pie1"/>
    <w:basedOn w:val="Normal"/>
    <w:rsid w:val="00A93C7B"/>
  </w:style>
  <w:style w:type="paragraph" w:styleId="Prrafodelista">
    <w:name w:val="List Paragraph"/>
    <w:basedOn w:val="Normal"/>
    <w:uiPriority w:val="34"/>
    <w:qFormat/>
    <w:rsid w:val="00690AB2"/>
    <w:pPr>
      <w:ind w:left="720"/>
      <w:contextualSpacing/>
    </w:pPr>
  </w:style>
  <w:style w:type="paragraph" w:customStyle="1" w:styleId="Default">
    <w:name w:val="Default"/>
    <w:rsid w:val="00AE46A6"/>
    <w:pPr>
      <w:autoSpaceDE w:val="0"/>
      <w:autoSpaceDN w:val="0"/>
      <w:adjustRightInd w:val="0"/>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350B0F"/>
    <w:rPr>
      <w:rFonts w:ascii="Times New Roman" w:eastAsiaTheme="majorEastAsia" w:hAnsi="Times New Roman" w:cstheme="majorBidi"/>
      <w:b/>
      <w:bCs/>
      <w:sz w:val="24"/>
      <w:szCs w:val="28"/>
    </w:rPr>
  </w:style>
  <w:style w:type="table" w:styleId="Tablaconcuadrcula">
    <w:name w:val="Table Grid"/>
    <w:basedOn w:val="Tablanormal"/>
    <w:uiPriority w:val="59"/>
    <w:rsid w:val="00350B0F"/>
    <w:rPr>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1"/>
    <w:uiPriority w:val="99"/>
    <w:unhideWhenUsed/>
    <w:rsid w:val="00B57E8D"/>
    <w:pPr>
      <w:tabs>
        <w:tab w:val="center" w:pos="4252"/>
        <w:tab w:val="right" w:pos="8504"/>
      </w:tabs>
      <w:spacing w:line="240" w:lineRule="auto"/>
    </w:pPr>
  </w:style>
  <w:style w:type="character" w:customStyle="1" w:styleId="PiedepginaCar1">
    <w:name w:val="Pie de página Car1"/>
    <w:basedOn w:val="Fuentedeprrafopredeter"/>
    <w:link w:val="Piedepgina"/>
    <w:uiPriority w:val="99"/>
    <w:rsid w:val="00B57E8D"/>
    <w:rPr>
      <w:rFonts w:ascii="Times New Roman" w:hAnsi="Times New Roman"/>
      <w:sz w:val="24"/>
    </w:rPr>
  </w:style>
  <w:style w:type="character" w:styleId="Referenciasutil">
    <w:name w:val="Subtle Reference"/>
    <w:basedOn w:val="Fuentedeprrafopredeter"/>
    <w:uiPriority w:val="31"/>
    <w:qFormat/>
    <w:rsid w:val="0093547B"/>
    <w:rPr>
      <w:smallCaps/>
      <w:color w:val="ED7D31" w:themeColor="accent2"/>
      <w:u w:val="single"/>
    </w:rPr>
  </w:style>
  <w:style w:type="character" w:styleId="Textoennegrita">
    <w:name w:val="Strong"/>
    <w:basedOn w:val="Fuentedeprrafopredeter"/>
    <w:uiPriority w:val="22"/>
    <w:qFormat/>
    <w:rsid w:val="00FF50A8"/>
    <w:rPr>
      <w:b/>
      <w:bCs/>
    </w:rPr>
  </w:style>
  <w:style w:type="paragraph" w:styleId="Bibliografa">
    <w:name w:val="Bibliography"/>
    <w:basedOn w:val="Normal"/>
    <w:next w:val="Normal"/>
    <w:uiPriority w:val="37"/>
    <w:unhideWhenUsed/>
    <w:rsid w:val="00FF50A8"/>
  </w:style>
  <w:style w:type="paragraph" w:customStyle="1" w:styleId="Textonotapie2">
    <w:name w:val="Texto nota pie2"/>
    <w:basedOn w:val="Normal"/>
    <w:rsid w:val="002D25D2"/>
    <w:pPr>
      <w:spacing w:after="160" w:line="256" w:lineRule="auto"/>
      <w:jc w:val="left"/>
    </w:pPr>
    <w:rPr>
      <w:rFonts w:asciiTheme="minorHAnsi" w:hAnsiTheme="minorHAnsi"/>
      <w:sz w:val="22"/>
    </w:rPr>
  </w:style>
  <w:style w:type="character" w:styleId="Hipervnculo">
    <w:name w:val="Hyperlink"/>
    <w:basedOn w:val="Fuentedeprrafopredeter"/>
    <w:unhideWhenUsed/>
    <w:rsid w:val="00C75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1427">
      <w:bodyDiv w:val="1"/>
      <w:marLeft w:val="0"/>
      <w:marRight w:val="0"/>
      <w:marTop w:val="0"/>
      <w:marBottom w:val="0"/>
      <w:divBdr>
        <w:top w:val="none" w:sz="0" w:space="0" w:color="auto"/>
        <w:left w:val="none" w:sz="0" w:space="0" w:color="auto"/>
        <w:bottom w:val="none" w:sz="0" w:space="0" w:color="auto"/>
        <w:right w:val="none" w:sz="0" w:space="0" w:color="auto"/>
      </w:divBdr>
    </w:div>
    <w:div w:id="500779356">
      <w:bodyDiv w:val="1"/>
      <w:marLeft w:val="0"/>
      <w:marRight w:val="0"/>
      <w:marTop w:val="0"/>
      <w:marBottom w:val="0"/>
      <w:divBdr>
        <w:top w:val="none" w:sz="0" w:space="0" w:color="auto"/>
        <w:left w:val="none" w:sz="0" w:space="0" w:color="auto"/>
        <w:bottom w:val="none" w:sz="0" w:space="0" w:color="auto"/>
        <w:right w:val="none" w:sz="0" w:space="0" w:color="auto"/>
      </w:divBdr>
    </w:div>
    <w:div w:id="520125712">
      <w:bodyDiv w:val="1"/>
      <w:marLeft w:val="0"/>
      <w:marRight w:val="0"/>
      <w:marTop w:val="0"/>
      <w:marBottom w:val="0"/>
      <w:divBdr>
        <w:top w:val="none" w:sz="0" w:space="0" w:color="auto"/>
        <w:left w:val="none" w:sz="0" w:space="0" w:color="auto"/>
        <w:bottom w:val="none" w:sz="0" w:space="0" w:color="auto"/>
        <w:right w:val="none" w:sz="0" w:space="0" w:color="auto"/>
      </w:divBdr>
    </w:div>
    <w:div w:id="551497803">
      <w:bodyDiv w:val="1"/>
      <w:marLeft w:val="0"/>
      <w:marRight w:val="0"/>
      <w:marTop w:val="0"/>
      <w:marBottom w:val="0"/>
      <w:divBdr>
        <w:top w:val="none" w:sz="0" w:space="0" w:color="auto"/>
        <w:left w:val="none" w:sz="0" w:space="0" w:color="auto"/>
        <w:bottom w:val="none" w:sz="0" w:space="0" w:color="auto"/>
        <w:right w:val="none" w:sz="0" w:space="0" w:color="auto"/>
      </w:divBdr>
    </w:div>
    <w:div w:id="898443818">
      <w:bodyDiv w:val="1"/>
      <w:marLeft w:val="0"/>
      <w:marRight w:val="0"/>
      <w:marTop w:val="0"/>
      <w:marBottom w:val="0"/>
      <w:divBdr>
        <w:top w:val="none" w:sz="0" w:space="0" w:color="auto"/>
        <w:left w:val="none" w:sz="0" w:space="0" w:color="auto"/>
        <w:bottom w:val="none" w:sz="0" w:space="0" w:color="auto"/>
        <w:right w:val="none" w:sz="0" w:space="0" w:color="auto"/>
      </w:divBdr>
    </w:div>
    <w:div w:id="1295600371">
      <w:bodyDiv w:val="1"/>
      <w:marLeft w:val="0"/>
      <w:marRight w:val="0"/>
      <w:marTop w:val="0"/>
      <w:marBottom w:val="0"/>
      <w:divBdr>
        <w:top w:val="none" w:sz="0" w:space="0" w:color="auto"/>
        <w:left w:val="none" w:sz="0" w:space="0" w:color="auto"/>
        <w:bottom w:val="none" w:sz="0" w:space="0" w:color="auto"/>
        <w:right w:val="none" w:sz="0" w:space="0" w:color="auto"/>
      </w:divBdr>
    </w:div>
    <w:div w:id="1884323456">
      <w:bodyDiv w:val="1"/>
      <w:marLeft w:val="0"/>
      <w:marRight w:val="0"/>
      <w:marTop w:val="0"/>
      <w:marBottom w:val="0"/>
      <w:divBdr>
        <w:top w:val="none" w:sz="0" w:space="0" w:color="auto"/>
        <w:left w:val="none" w:sz="0" w:space="0" w:color="auto"/>
        <w:bottom w:val="none" w:sz="0" w:space="0" w:color="auto"/>
        <w:right w:val="none" w:sz="0" w:space="0" w:color="auto"/>
      </w:divBdr>
    </w:div>
    <w:div w:id="207979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hyperlink" Target="mailto:grasa.oscar@inta.gob.ar" TargetMode="Externa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k.javier@inta.gob.a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footer" Target="footer1.xml"/><Relationship Id="rId10" Type="http://schemas.openxmlformats.org/officeDocument/2006/relationships/hyperlink" Target="mailto:goizueta.mercedes@inta.gob.ar" TargetMode="External"/><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hyperlink" Target="mailto:castellano.andres@inta.gob.ar" TargetMode="External"/><Relationship Id="rId14" Type="http://schemas.openxmlformats.org/officeDocument/2006/relationships/image" Target="media/image2.jp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D464-65BB-4A12-A65A-26011584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6272</Words>
  <Characters>34502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X Jornadas Interdisciplinarias de Estudios Agrarios y Agroindustriales Argentinos y Latinoamericanos –         Buenos Aires, 7 al 10 de Noviembre de 2017</vt:lpstr>
    </vt:vector>
  </TitlesOfParts>
  <Company/>
  <LinksUpToDate>false</LinksUpToDate>
  <CharactersWithSpaces>40693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Jornadas Interdisciplinarias de Estudios Agrarios y Agroindustriales Argentinos y Latinoamericanos –         Buenos Aires, 7 al 10 de Noviembre de 2017</dc:title>
  <dc:creator>Evaluador 1</dc:creator>
  <cp:lastModifiedBy>Andrés Castellano</cp:lastModifiedBy>
  <cp:revision>16</cp:revision>
  <cp:lastPrinted>2019-08-20T18:31:00Z</cp:lastPrinted>
  <dcterms:created xsi:type="dcterms:W3CDTF">2019-08-20T18:13:00Z</dcterms:created>
  <dcterms:modified xsi:type="dcterms:W3CDTF">2019-08-23T13:57:00Z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