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ED" w:rsidRDefault="001F4AED" w:rsidP="00A83C59">
      <w:pPr>
        <w:spacing w:after="120" w:line="240" w:lineRule="auto"/>
        <w:rPr>
          <w:rFonts w:ascii="Times New Roman" w:hAnsi="Times New Roman" w:cs="Times New Roman"/>
          <w:b/>
          <w:bCs/>
          <w:sz w:val="24"/>
          <w:szCs w:val="24"/>
        </w:rPr>
      </w:pPr>
      <w:r w:rsidRPr="005B5A9E">
        <w:rPr>
          <w:rFonts w:ascii="Times New Roman" w:hAnsi="Times New Roman" w:cs="Times New Roman"/>
          <w:b/>
          <w:bCs/>
          <w:sz w:val="24"/>
          <w:szCs w:val="24"/>
        </w:rPr>
        <w:t>Determinación de la Unidad Económica Agrícola en la región núcleo pampeana y su variación a lo largo del tiempo.</w:t>
      </w:r>
    </w:p>
    <w:p w:rsidR="00354C21" w:rsidRPr="005B5A9E" w:rsidRDefault="00354C21" w:rsidP="00A83C59">
      <w:pPr>
        <w:spacing w:after="120" w:line="240" w:lineRule="auto"/>
        <w:rPr>
          <w:rFonts w:ascii="Times New Roman" w:hAnsi="Times New Roman" w:cs="Times New Roman"/>
          <w:b/>
          <w:bCs/>
          <w:sz w:val="24"/>
          <w:szCs w:val="24"/>
        </w:rPr>
      </w:pPr>
      <w:r w:rsidRPr="00B6391C">
        <w:rPr>
          <w:rFonts w:ascii="Times New Roman" w:hAnsi="Times New Roman" w:cs="Times New Roman"/>
          <w:b/>
          <w:bCs/>
          <w:sz w:val="24"/>
          <w:szCs w:val="24"/>
        </w:rPr>
        <w:t>Eje Temático</w:t>
      </w:r>
      <w:r w:rsidRPr="00B6391C">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5</w:t>
      </w:r>
    </w:p>
    <w:p w:rsidR="001F4AED" w:rsidRPr="005B5A9E" w:rsidRDefault="001F4AED" w:rsidP="005B5A9E">
      <w:pPr>
        <w:tabs>
          <w:tab w:val="left" w:pos="1026"/>
          <w:tab w:val="left" w:pos="3078"/>
        </w:tabs>
        <w:spacing w:after="0" w:line="240" w:lineRule="auto"/>
        <w:rPr>
          <w:rFonts w:ascii="Times New Roman" w:hAnsi="Times New Roman" w:cs="Times New Roman"/>
          <w:sz w:val="24"/>
          <w:szCs w:val="24"/>
          <w:lang w:val="en-US"/>
        </w:rPr>
      </w:pPr>
      <w:proofErr w:type="gramStart"/>
      <w:r w:rsidRPr="005B5A9E">
        <w:rPr>
          <w:rFonts w:ascii="Times New Roman" w:hAnsi="Times New Roman" w:cs="Times New Roman"/>
          <w:sz w:val="24"/>
          <w:szCs w:val="24"/>
          <w:lang w:val="en-US"/>
        </w:rPr>
        <w:t>Porstmann, J.; Mancini, C.; Rivera Rúa, V.; Ercoli, R.; Wagner, A.</w:t>
      </w:r>
      <w:proofErr w:type="gramEnd"/>
    </w:p>
    <w:p w:rsidR="00354C21" w:rsidRDefault="001F4AED" w:rsidP="00ED0874">
      <w:pPr>
        <w:spacing w:after="120" w:line="240" w:lineRule="auto"/>
        <w:rPr>
          <w:rFonts w:ascii="Times New Roman" w:hAnsi="Times New Roman" w:cs="Times New Roman"/>
          <w:sz w:val="24"/>
          <w:szCs w:val="24"/>
          <w:lang w:val="es-ES_tradnl"/>
        </w:rPr>
      </w:pPr>
      <w:r w:rsidRPr="005B5A9E">
        <w:rPr>
          <w:rFonts w:ascii="Times New Roman" w:hAnsi="Times New Roman" w:cs="Times New Roman"/>
          <w:sz w:val="24"/>
          <w:szCs w:val="24"/>
          <w:lang w:val="es-ES_tradnl"/>
        </w:rPr>
        <w:t xml:space="preserve">Cátedra de Administración Rural. Facultad de Ciencias Agrarias. Universidad Nacional de Rosario. </w:t>
      </w:r>
    </w:p>
    <w:p w:rsidR="001F4AED" w:rsidRPr="005B5A9E" w:rsidRDefault="001F4AED" w:rsidP="00ED0874">
      <w:pPr>
        <w:spacing w:after="120" w:line="240" w:lineRule="auto"/>
        <w:rPr>
          <w:rFonts w:ascii="Times New Roman" w:hAnsi="Times New Roman" w:cs="Times New Roman"/>
          <w:b/>
          <w:bCs/>
          <w:sz w:val="24"/>
          <w:szCs w:val="24"/>
          <w:highlight w:val="yellow"/>
        </w:rPr>
      </w:pPr>
      <w:bookmarkStart w:id="0" w:name="_GoBack"/>
      <w:bookmarkEnd w:id="0"/>
      <w:r w:rsidRPr="005B5A9E">
        <w:rPr>
          <w:rFonts w:ascii="Times New Roman" w:hAnsi="Times New Roman" w:cs="Times New Roman"/>
          <w:sz w:val="24"/>
          <w:szCs w:val="24"/>
          <w:lang w:val="es-ES_tradnl"/>
        </w:rPr>
        <w:t xml:space="preserve">E-mail: </w:t>
      </w:r>
      <w:hyperlink r:id="rId6" w:history="1">
        <w:r w:rsidRPr="005B5A9E">
          <w:rPr>
            <w:rStyle w:val="Hipervnculo"/>
            <w:rFonts w:ascii="Times New Roman" w:hAnsi="Times New Roman" w:cs="Times New Roman"/>
            <w:sz w:val="24"/>
            <w:szCs w:val="24"/>
            <w:lang w:val="es-ES_tradnl"/>
          </w:rPr>
          <w:t>jcporstmann@yahoo.com.ar</w:t>
        </w:r>
      </w:hyperlink>
    </w:p>
    <w:p w:rsidR="00B6391C" w:rsidRDefault="00B6391C" w:rsidP="00B6391C">
      <w:pPr>
        <w:spacing w:after="0" w:line="240" w:lineRule="auto"/>
        <w:rPr>
          <w:rFonts w:ascii="Times New Roman" w:hAnsi="Times New Roman" w:cs="Times New Roman"/>
          <w:bCs/>
          <w:sz w:val="24"/>
          <w:szCs w:val="24"/>
        </w:rPr>
      </w:pPr>
    </w:p>
    <w:p w:rsidR="00ED0874" w:rsidRPr="00B6391C" w:rsidRDefault="00ED0874" w:rsidP="00B6391C">
      <w:pPr>
        <w:spacing w:after="0" w:line="240" w:lineRule="auto"/>
        <w:rPr>
          <w:rFonts w:ascii="Times New Roman" w:hAnsi="Times New Roman" w:cs="Times New Roman"/>
          <w:bCs/>
          <w:sz w:val="24"/>
          <w:szCs w:val="24"/>
        </w:rPr>
      </w:pPr>
    </w:p>
    <w:p w:rsidR="001F4AED" w:rsidRPr="005B5A9E" w:rsidRDefault="001F4AED" w:rsidP="005B5A9E">
      <w:pPr>
        <w:spacing w:after="0" w:line="360" w:lineRule="auto"/>
        <w:rPr>
          <w:rFonts w:ascii="Times New Roman" w:hAnsi="Times New Roman" w:cs="Times New Roman"/>
          <w:b/>
          <w:bCs/>
          <w:sz w:val="24"/>
          <w:szCs w:val="24"/>
        </w:rPr>
      </w:pPr>
      <w:r w:rsidRPr="005B5A9E">
        <w:rPr>
          <w:rFonts w:ascii="Times New Roman" w:hAnsi="Times New Roman" w:cs="Times New Roman"/>
          <w:b/>
          <w:bCs/>
          <w:sz w:val="24"/>
          <w:szCs w:val="24"/>
        </w:rPr>
        <w:t xml:space="preserve">INTRODUCCIÓN </w:t>
      </w:r>
    </w:p>
    <w:p w:rsidR="001F4AED" w:rsidRPr="005B5A9E" w:rsidRDefault="001F4AED" w:rsidP="005B5A9E">
      <w:pPr>
        <w:spacing w:after="0" w:line="360" w:lineRule="auto"/>
        <w:rPr>
          <w:rFonts w:ascii="Times New Roman" w:hAnsi="Times New Roman" w:cs="Times New Roman"/>
          <w:sz w:val="24"/>
          <w:szCs w:val="24"/>
        </w:rPr>
      </w:pPr>
    </w:p>
    <w:p w:rsidR="001F4AED" w:rsidRPr="005B5A9E" w:rsidRDefault="001F4AED" w:rsidP="005B5A9E">
      <w:pPr>
        <w:spacing w:after="0" w:line="360" w:lineRule="auto"/>
        <w:rPr>
          <w:rFonts w:ascii="Times New Roman" w:hAnsi="Times New Roman" w:cs="Times New Roman"/>
          <w:sz w:val="24"/>
          <w:szCs w:val="24"/>
        </w:rPr>
      </w:pPr>
      <w:r w:rsidRPr="005B5A9E">
        <w:rPr>
          <w:rFonts w:ascii="Times New Roman" w:hAnsi="Times New Roman" w:cs="Times New Roman"/>
          <w:sz w:val="24"/>
          <w:szCs w:val="24"/>
        </w:rPr>
        <w:t>El concepto de Unidad Económica Agropecuaria (UEA) está definido en la Legislación Agraria Argentina y se refiere a "todo predio que por su superficie, calidad de tierra, ubicación, mejoras y demás condiciones de explotación, racionalmente trabajado por una familia agraria que aporte la mayor parte del trabajo necesario, permita subvenir a sus necesidades y a una evolución favorable de la empresa”. La UEA es un indicador de tamaño o superficie mínima, medido en hectáreas, que contribuye a caracterizar los sistemas predominantes de una región y brinda información que permite la comparación con otras regiones, otros sistemas productivos y otros niveles de productividad. Así mismo, si se analizan valores históricos de UEA, determinados anualmente en una serie de tiempo, puede observarse la evolución del sector agrario en su ambiente, en un contexto atravesado por variables físico-biológicas, tecnológicas, climáticas, socio-culturales, económicas y de mercado entre otras. En un contexto desfavorable se espera que la superficie de UEA sea mayor en comparación con aquellos escenarios favorables. En un estudio previo, Porstmann y López (2001) establecen la importancia del factor precio de los granos sobre el tamaño de la UEA, determinando una superficie promedio de 210,35 ha para la serie histórica 1992-2001 del sur de la provincia de Santa Fe.</w:t>
      </w:r>
    </w:p>
    <w:p w:rsidR="001F4AED" w:rsidRPr="005B5A9E" w:rsidRDefault="001F4AED" w:rsidP="005B5A9E">
      <w:pPr>
        <w:spacing w:after="0" w:line="360" w:lineRule="auto"/>
        <w:rPr>
          <w:rFonts w:ascii="Times New Roman" w:hAnsi="Times New Roman" w:cs="Times New Roman"/>
          <w:sz w:val="24"/>
          <w:szCs w:val="24"/>
        </w:rPr>
      </w:pPr>
    </w:p>
    <w:p w:rsidR="001F4AED" w:rsidRPr="005B5A9E" w:rsidRDefault="001F4AED" w:rsidP="005B5A9E">
      <w:pPr>
        <w:spacing w:after="0" w:line="360" w:lineRule="auto"/>
        <w:rPr>
          <w:rFonts w:ascii="Times New Roman" w:hAnsi="Times New Roman" w:cs="Times New Roman"/>
          <w:sz w:val="24"/>
          <w:szCs w:val="24"/>
        </w:rPr>
      </w:pPr>
      <w:r w:rsidRPr="005B5A9E">
        <w:rPr>
          <w:rFonts w:ascii="Times New Roman" w:hAnsi="Times New Roman" w:cs="Times New Roman"/>
          <w:b/>
          <w:bCs/>
          <w:sz w:val="24"/>
          <w:szCs w:val="24"/>
        </w:rPr>
        <w:t xml:space="preserve">MARCO TEÓRICO </w:t>
      </w:r>
    </w:p>
    <w:p w:rsidR="001F4AED" w:rsidRPr="005B5A9E" w:rsidRDefault="001F4AED" w:rsidP="005B5A9E">
      <w:pPr>
        <w:shd w:val="clear" w:color="auto" w:fill="FFFFFF"/>
        <w:spacing w:before="100" w:beforeAutospacing="1" w:after="0" w:line="360" w:lineRule="auto"/>
        <w:textAlignment w:val="baseline"/>
        <w:rPr>
          <w:rFonts w:ascii="Times New Roman" w:hAnsi="Times New Roman" w:cs="Times New Roman"/>
          <w:sz w:val="24"/>
          <w:szCs w:val="24"/>
        </w:rPr>
      </w:pPr>
      <w:r w:rsidRPr="005B5A9E">
        <w:rPr>
          <w:rFonts w:ascii="Times New Roman" w:hAnsi="Times New Roman" w:cs="Times New Roman"/>
          <w:sz w:val="24"/>
          <w:szCs w:val="24"/>
        </w:rPr>
        <w:t>Durante los últimos 30 años en la zona núcleo agrícola de la Región Pampeana Argentina, se llevó a cabo un proceso de agriculturización, que transformó la región en un área mayoritariamente agrícola, con un reducido número de actividades que se caracterizan por la presencia predominante de cultivos extensivos tales como maíz, trigo, soja de primera y de segunda siembra. Esta región comprende el norte de la provincia de Buenos aires, el sur de la provincia de Santa Fe y el sudeste de la provincia de Córdoba.</w:t>
      </w:r>
    </w:p>
    <w:p w:rsidR="00D87AA9" w:rsidRPr="00CD276F" w:rsidRDefault="00D87AA9" w:rsidP="005B5A9E">
      <w:pPr>
        <w:shd w:val="clear" w:color="auto" w:fill="FFFFFF"/>
        <w:spacing w:before="100" w:beforeAutospacing="1" w:after="0" w:line="360" w:lineRule="auto"/>
        <w:textAlignment w:val="baseline"/>
        <w:rPr>
          <w:rFonts w:ascii="Times New Roman" w:hAnsi="Times New Roman" w:cs="Times New Roman"/>
          <w:sz w:val="24"/>
          <w:szCs w:val="24"/>
        </w:rPr>
      </w:pPr>
      <w:r>
        <w:rPr>
          <w:rFonts w:ascii="Times New Roman" w:hAnsi="Times New Roman" w:cs="Times New Roman"/>
          <w:sz w:val="24"/>
          <w:szCs w:val="24"/>
        </w:rPr>
        <w:lastRenderedPageBreak/>
        <w:t>L</w:t>
      </w:r>
      <w:r w:rsidRPr="005B5A9E">
        <w:rPr>
          <w:rFonts w:ascii="Times New Roman" w:hAnsi="Times New Roman" w:cs="Times New Roman"/>
          <w:sz w:val="24"/>
          <w:szCs w:val="24"/>
        </w:rPr>
        <w:t>a Legislación Agraria Argentina en el art. 21 de la Ley 14.392</w:t>
      </w:r>
      <w:r>
        <w:rPr>
          <w:rFonts w:ascii="Times New Roman" w:hAnsi="Times New Roman" w:cs="Times New Roman"/>
          <w:sz w:val="24"/>
          <w:szCs w:val="24"/>
        </w:rPr>
        <w:t xml:space="preserve"> define el concepto de UEA como</w:t>
      </w:r>
      <w:r w:rsidRPr="005B5A9E">
        <w:rPr>
          <w:rFonts w:ascii="Times New Roman" w:hAnsi="Times New Roman" w:cs="Times New Roman"/>
          <w:sz w:val="24"/>
          <w:szCs w:val="24"/>
        </w:rPr>
        <w:t xml:space="preserve"> todo predio que por sus dimensiones y características (</w:t>
      </w:r>
      <w:r w:rsidRPr="005B5A9E">
        <w:rPr>
          <w:rFonts w:ascii="Times New Roman" w:hAnsi="Times New Roman" w:cs="Times New Roman"/>
          <w:color w:val="2B2B2B"/>
          <w:sz w:val="24"/>
          <w:szCs w:val="24"/>
          <w:lang w:eastAsia="es-AR"/>
        </w:rPr>
        <w:t>superficie, calidad de suelo, ubicación y mejoras)</w:t>
      </w:r>
      <w:r w:rsidRPr="005B5A9E">
        <w:rPr>
          <w:rFonts w:ascii="Times New Roman" w:hAnsi="Times New Roman" w:cs="Times New Roman"/>
          <w:sz w:val="24"/>
          <w:szCs w:val="24"/>
        </w:rPr>
        <w:t xml:space="preserve"> permite vivir y progresar económicamente a una familia tipo. Es decir, </w:t>
      </w:r>
      <w:r w:rsidRPr="00CD276F">
        <w:rPr>
          <w:rFonts w:ascii="Times New Roman" w:hAnsi="Times New Roman" w:cs="Times New Roman"/>
          <w:sz w:val="24"/>
          <w:szCs w:val="24"/>
          <w:lang w:eastAsia="es-AR"/>
        </w:rPr>
        <w:t xml:space="preserve">permite a una familia satisfacer sus necesidades básicas y una evolución favorable de la empresa en el mediano </w:t>
      </w:r>
      <w:r w:rsidRPr="00CD276F">
        <w:rPr>
          <w:rFonts w:ascii="Times New Roman" w:hAnsi="Times New Roman" w:cs="Times New Roman"/>
          <w:sz w:val="24"/>
          <w:szCs w:val="24"/>
        </w:rPr>
        <w:t>plazo (UNT 2010).</w:t>
      </w:r>
    </w:p>
    <w:p w:rsidR="0062312A" w:rsidRDefault="0062312A" w:rsidP="0062312A">
      <w:pPr>
        <w:shd w:val="clear" w:color="auto" w:fill="FFFFFF"/>
        <w:spacing w:before="100" w:beforeAutospacing="1" w:after="0" w:line="360" w:lineRule="auto"/>
        <w:textAlignment w:val="baseline"/>
        <w:rPr>
          <w:rFonts w:ascii="Times New Roman" w:hAnsi="Times New Roman" w:cs="Times New Roman"/>
          <w:sz w:val="24"/>
          <w:szCs w:val="24"/>
        </w:rPr>
      </w:pPr>
      <w:r w:rsidRPr="005B5A9E">
        <w:rPr>
          <w:rFonts w:ascii="Times New Roman" w:hAnsi="Times New Roman" w:cs="Times New Roman"/>
          <w:sz w:val="24"/>
          <w:szCs w:val="24"/>
        </w:rPr>
        <w:t xml:space="preserve">El antecedente de la definición de UEA es la ley de colonización 12.636 del año 1940 que se concibió pensando sobre la necesidad de la conquista del desierto, el fomento de los ex-territorios nacionales con el propósito de incorporar a </w:t>
      </w:r>
      <w:r w:rsidR="00E76F1A">
        <w:rPr>
          <w:rFonts w:ascii="Times New Roman" w:hAnsi="Times New Roman" w:cs="Times New Roman"/>
          <w:sz w:val="24"/>
          <w:szCs w:val="24"/>
        </w:rPr>
        <w:t>la producción tierras fiscales (García Galilea 2016).</w:t>
      </w:r>
    </w:p>
    <w:p w:rsidR="00707134" w:rsidRDefault="0062312A" w:rsidP="0062312A">
      <w:pPr>
        <w:spacing w:before="100" w:beforeAutospacing="1" w:line="360" w:lineRule="auto"/>
        <w:rPr>
          <w:rFonts w:ascii="Times New Roman" w:hAnsi="Times New Roman" w:cs="Times New Roman"/>
          <w:sz w:val="24"/>
          <w:szCs w:val="24"/>
        </w:rPr>
      </w:pPr>
      <w:r w:rsidRPr="005B5A9E">
        <w:rPr>
          <w:rFonts w:ascii="Times New Roman" w:hAnsi="Times New Roman" w:cs="Times New Roman"/>
          <w:sz w:val="24"/>
          <w:szCs w:val="24"/>
        </w:rPr>
        <w:t>Actualmente, según Bono (2013)</w:t>
      </w:r>
      <w:r>
        <w:rPr>
          <w:rFonts w:ascii="Times New Roman" w:hAnsi="Times New Roman" w:cs="Times New Roman"/>
          <w:sz w:val="24"/>
          <w:szCs w:val="24"/>
        </w:rPr>
        <w:t xml:space="preserve"> </w:t>
      </w:r>
      <w:r w:rsidRPr="005B5A9E">
        <w:rPr>
          <w:rFonts w:ascii="Times New Roman" w:hAnsi="Times New Roman" w:cs="Times New Roman"/>
          <w:sz w:val="24"/>
          <w:szCs w:val="24"/>
        </w:rPr>
        <w:t>el cálculo de la UEA ha tomado protagonismo como herramienta para el Ordenamiento Territorial Rural</w:t>
      </w:r>
      <w:r w:rsidR="00707134">
        <w:rPr>
          <w:rFonts w:ascii="Times New Roman" w:hAnsi="Times New Roman" w:cs="Times New Roman"/>
          <w:sz w:val="24"/>
          <w:szCs w:val="24"/>
        </w:rPr>
        <w:t xml:space="preserve"> para garantizar un desarrollo sustentable de la producción agrícola, frente al proceso de subdivisión y comercialización de la tierra. </w:t>
      </w:r>
      <w:r w:rsidRPr="005B5A9E">
        <w:rPr>
          <w:rFonts w:ascii="Times New Roman" w:hAnsi="Times New Roman" w:cs="Times New Roman"/>
          <w:sz w:val="24"/>
          <w:szCs w:val="24"/>
        </w:rPr>
        <w:t xml:space="preserve"> </w:t>
      </w:r>
    </w:p>
    <w:p w:rsidR="001F4AED" w:rsidRPr="005B5A9E" w:rsidRDefault="001F4AED" w:rsidP="005B5A9E">
      <w:pPr>
        <w:shd w:val="clear" w:color="auto" w:fill="FFFFFF"/>
        <w:spacing w:before="100" w:beforeAutospacing="1" w:after="0" w:line="360" w:lineRule="auto"/>
        <w:textAlignment w:val="baseline"/>
        <w:rPr>
          <w:rFonts w:ascii="Times New Roman" w:hAnsi="Times New Roman" w:cs="Times New Roman"/>
          <w:sz w:val="24"/>
          <w:szCs w:val="24"/>
        </w:rPr>
      </w:pPr>
      <w:r w:rsidRPr="005B5A9E">
        <w:rPr>
          <w:rFonts w:ascii="Times New Roman" w:hAnsi="Times New Roman" w:cs="Times New Roman"/>
          <w:sz w:val="24"/>
          <w:szCs w:val="24"/>
        </w:rPr>
        <w:t xml:space="preserve">Este proceso de </w:t>
      </w:r>
      <w:proofErr w:type="spellStart"/>
      <w:r w:rsidRPr="005B5A9E">
        <w:rPr>
          <w:rFonts w:ascii="Times New Roman" w:hAnsi="Times New Roman" w:cs="Times New Roman"/>
          <w:i/>
          <w:iCs/>
          <w:sz w:val="24"/>
          <w:szCs w:val="24"/>
        </w:rPr>
        <w:t>agriculturización</w:t>
      </w:r>
      <w:proofErr w:type="spellEnd"/>
      <w:r w:rsidRPr="005B5A9E">
        <w:rPr>
          <w:rFonts w:ascii="Times New Roman" w:hAnsi="Times New Roman" w:cs="Times New Roman"/>
          <w:sz w:val="24"/>
          <w:szCs w:val="24"/>
        </w:rPr>
        <w:t xml:space="preserve"> impulsado por el precio de los granos y el incremento de productividad agrícola, indujo a una alta competencia por el uso de la tierra entre las actividades agrícolas y las ganaderas, provocando el desplazamiento de la ganadería a tierras de menor capacidad productiva para la agricultura (Porstmann et al., 2013).</w:t>
      </w:r>
    </w:p>
    <w:p w:rsidR="001F4AED" w:rsidRPr="005B5A9E" w:rsidRDefault="001F4AED" w:rsidP="005B5A9E">
      <w:pPr>
        <w:shd w:val="clear" w:color="auto" w:fill="FFFFFF"/>
        <w:spacing w:before="100" w:beforeAutospacing="1" w:after="0" w:line="360" w:lineRule="auto"/>
        <w:textAlignment w:val="baseline"/>
        <w:rPr>
          <w:rFonts w:ascii="Times New Roman" w:hAnsi="Times New Roman" w:cs="Times New Roman"/>
          <w:sz w:val="24"/>
          <w:szCs w:val="24"/>
        </w:rPr>
      </w:pPr>
      <w:r w:rsidRPr="005B5A9E">
        <w:rPr>
          <w:rFonts w:ascii="Times New Roman" w:hAnsi="Times New Roman" w:cs="Times New Roman"/>
          <w:sz w:val="24"/>
          <w:szCs w:val="24"/>
        </w:rPr>
        <w:t>Esta serie de transformaciones de la agricultura pampeana se ha caracterizado por la presencia de ciclos económicos de expansión y contracción, a partir de diversos factores como el precio de los granos, el avance tecnológico y su impacto en la productividad y los costos, los derechos de exportación, el tipo de cambio, la presión fiscal y los ciclos de inflación entre otros. La incidencia negativa de estos factores impacta en el resultado económico de las empresas, de tal forma que es necesaria una mayor superficie trabajada para cubrir los costos fijos y generar crecimiento.</w:t>
      </w:r>
    </w:p>
    <w:p w:rsidR="001F4AED" w:rsidRPr="005B5A9E" w:rsidRDefault="001F4AED" w:rsidP="005B5A9E">
      <w:pPr>
        <w:shd w:val="clear" w:color="auto" w:fill="FFFFFF"/>
        <w:spacing w:before="100" w:beforeAutospacing="1" w:after="0" w:line="360" w:lineRule="auto"/>
        <w:textAlignment w:val="baseline"/>
        <w:rPr>
          <w:rFonts w:ascii="Times New Roman" w:hAnsi="Times New Roman" w:cs="Times New Roman"/>
          <w:sz w:val="24"/>
          <w:szCs w:val="24"/>
        </w:rPr>
      </w:pPr>
      <w:r w:rsidRPr="005B5A9E">
        <w:rPr>
          <w:rFonts w:ascii="Times New Roman" w:hAnsi="Times New Roman" w:cs="Times New Roman"/>
          <w:sz w:val="24"/>
          <w:szCs w:val="24"/>
        </w:rPr>
        <w:t>En este sentido, la rentabilidad de la agricultura y su relación con la escala mínima de producción, ha sido durante las últimas décadas, una preocupación constante que ha dado lugar a fuertes reclamos sectoriales. Al mismo tiempo ha sido tema de estudio y debate en el diseño de políticas agrarias. En virtud de ello este trabajo pretende aportar una visión sobre el grado de evolución económica de la agricultura pampeana a través de la determinación de la Unidad Económica Agrícola</w:t>
      </w:r>
      <w:r w:rsidR="005B5A9E" w:rsidRPr="005B5A9E">
        <w:rPr>
          <w:rFonts w:ascii="Times New Roman" w:hAnsi="Times New Roman" w:cs="Times New Roman"/>
          <w:sz w:val="24"/>
          <w:szCs w:val="24"/>
        </w:rPr>
        <w:t xml:space="preserve">, </w:t>
      </w:r>
      <w:r w:rsidRPr="005B5A9E">
        <w:rPr>
          <w:rFonts w:ascii="Times New Roman" w:hAnsi="Times New Roman" w:cs="Times New Roman"/>
          <w:sz w:val="24"/>
          <w:szCs w:val="24"/>
        </w:rPr>
        <w:t xml:space="preserve">brindando información sobre los factores que mayor incidencia han tenido sobre el desempeño económico de las empresas representativas de la región pampeana núcleo. </w:t>
      </w:r>
    </w:p>
    <w:p w:rsidR="0062312A" w:rsidRDefault="0062312A" w:rsidP="005B5A9E">
      <w:pPr>
        <w:spacing w:line="360" w:lineRule="auto"/>
        <w:rPr>
          <w:rFonts w:ascii="Times New Roman" w:hAnsi="Times New Roman" w:cs="Times New Roman"/>
          <w:color w:val="2B2B2B"/>
          <w:sz w:val="24"/>
          <w:szCs w:val="24"/>
          <w:lang w:eastAsia="es-AR"/>
        </w:rPr>
      </w:pPr>
    </w:p>
    <w:p w:rsidR="001F4AED" w:rsidRPr="005B5A9E" w:rsidRDefault="001F4AED" w:rsidP="00CA28BE">
      <w:pPr>
        <w:spacing w:line="360" w:lineRule="auto"/>
        <w:rPr>
          <w:rFonts w:ascii="Times New Roman" w:hAnsi="Times New Roman" w:cs="Times New Roman"/>
          <w:sz w:val="24"/>
          <w:szCs w:val="24"/>
        </w:rPr>
      </w:pPr>
      <w:r w:rsidRPr="00B50960">
        <w:rPr>
          <w:rFonts w:ascii="Times New Roman" w:hAnsi="Times New Roman" w:cs="Times New Roman"/>
          <w:color w:val="2B2B2B"/>
          <w:sz w:val="24"/>
          <w:szCs w:val="24"/>
          <w:lang w:eastAsia="es-AR"/>
        </w:rPr>
        <w:t xml:space="preserve">El objetivo de este trabajo es calcular la UEA de las últimas campañas  2017-2018 y 2016-2017 </w:t>
      </w:r>
      <w:r w:rsidR="005B5A9E" w:rsidRPr="00B50960">
        <w:rPr>
          <w:rFonts w:ascii="Times New Roman" w:hAnsi="Times New Roman" w:cs="Times New Roman"/>
          <w:color w:val="2B2B2B"/>
          <w:sz w:val="24"/>
          <w:szCs w:val="24"/>
          <w:lang w:eastAsia="es-AR"/>
        </w:rPr>
        <w:t xml:space="preserve">para la región sur de Santa Fe </w:t>
      </w:r>
      <w:r w:rsidRPr="00B50960">
        <w:rPr>
          <w:rFonts w:ascii="Times New Roman" w:hAnsi="Times New Roman" w:cs="Times New Roman"/>
          <w:color w:val="2B2B2B"/>
          <w:sz w:val="24"/>
          <w:szCs w:val="24"/>
          <w:lang w:eastAsia="es-AR"/>
        </w:rPr>
        <w:t>y compararla con el promedio de la serie 1992-2001</w:t>
      </w:r>
      <w:r w:rsidR="005B5A9E" w:rsidRPr="00B50960">
        <w:rPr>
          <w:rFonts w:ascii="Times New Roman" w:hAnsi="Times New Roman" w:cs="Times New Roman"/>
          <w:color w:val="2B2B2B"/>
          <w:sz w:val="24"/>
          <w:szCs w:val="24"/>
          <w:lang w:eastAsia="es-AR"/>
        </w:rPr>
        <w:t xml:space="preserve"> oportunamente citado</w:t>
      </w:r>
      <w:r w:rsidRPr="00B50960">
        <w:rPr>
          <w:rFonts w:ascii="Times New Roman" w:hAnsi="Times New Roman" w:cs="Times New Roman"/>
          <w:color w:val="2B2B2B"/>
          <w:sz w:val="24"/>
          <w:szCs w:val="24"/>
          <w:lang w:eastAsia="es-AR"/>
        </w:rPr>
        <w:t>, analizando su evolución.</w:t>
      </w:r>
      <w:r w:rsidRPr="005B5A9E">
        <w:rPr>
          <w:rFonts w:ascii="Times New Roman" w:hAnsi="Times New Roman" w:cs="Times New Roman"/>
          <w:color w:val="2B2B2B"/>
          <w:sz w:val="24"/>
          <w:szCs w:val="24"/>
          <w:lang w:eastAsia="es-AR"/>
        </w:rPr>
        <w:t xml:space="preserve"> </w:t>
      </w:r>
    </w:p>
    <w:p w:rsidR="001F4AED" w:rsidRPr="005B5A9E" w:rsidRDefault="001F4AED" w:rsidP="00CA28BE">
      <w:pPr>
        <w:spacing w:after="0" w:line="360" w:lineRule="auto"/>
        <w:rPr>
          <w:rFonts w:ascii="Times New Roman" w:hAnsi="Times New Roman" w:cs="Times New Roman"/>
          <w:b/>
          <w:bCs/>
          <w:sz w:val="24"/>
          <w:szCs w:val="24"/>
        </w:rPr>
      </w:pPr>
      <w:r w:rsidRPr="005B5A9E">
        <w:rPr>
          <w:rFonts w:ascii="Times New Roman" w:hAnsi="Times New Roman" w:cs="Times New Roman"/>
          <w:b/>
          <w:bCs/>
          <w:sz w:val="24"/>
          <w:szCs w:val="24"/>
        </w:rPr>
        <w:t>METODOLOGÍA</w:t>
      </w:r>
    </w:p>
    <w:p w:rsidR="00570ED9" w:rsidRDefault="00570ED9" w:rsidP="005B5A9E">
      <w:pPr>
        <w:spacing w:after="0" w:line="360" w:lineRule="auto"/>
        <w:rPr>
          <w:rFonts w:ascii="Times New Roman" w:hAnsi="Times New Roman" w:cs="Times New Roman"/>
          <w:sz w:val="24"/>
          <w:szCs w:val="24"/>
          <w:lang w:eastAsia="es-ES"/>
        </w:rPr>
      </w:pP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El cálculo de la superficie de la UEA debe reflejar las condiciones predominantes de la zona, tales como el uso del suelo, su productividad, la tecnología empleada, la distancia a los mercados, etc. para llegar a la determinación de una unidad de explotación que sea representativa del área en estudio.</w:t>
      </w:r>
    </w:p>
    <w:p w:rsidR="001F4AED" w:rsidRPr="005B5A9E" w:rsidRDefault="001F4AED" w:rsidP="0055125C">
      <w:pPr>
        <w:spacing w:before="120"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Para realizar el análisis económico de la explotación se debe fijar primeramente el tamaño más frecuente de superficie (modal), a lo que se le incorporará la dotación y composici</w:t>
      </w:r>
      <w:r w:rsidR="0062312A">
        <w:rPr>
          <w:rFonts w:ascii="Times New Roman" w:hAnsi="Times New Roman" w:cs="Times New Roman"/>
          <w:sz w:val="24"/>
          <w:szCs w:val="24"/>
          <w:lang w:eastAsia="es-ES"/>
        </w:rPr>
        <w:t>ón media de la zona, se aplicará</w:t>
      </w:r>
      <w:r w:rsidRPr="005B5A9E">
        <w:rPr>
          <w:rFonts w:ascii="Times New Roman" w:hAnsi="Times New Roman" w:cs="Times New Roman"/>
          <w:sz w:val="24"/>
          <w:szCs w:val="24"/>
          <w:lang w:eastAsia="es-ES"/>
        </w:rPr>
        <w:t xml:space="preserve"> la tecnología predominante del área y los rendimientos promedios. </w:t>
      </w:r>
    </w:p>
    <w:p w:rsidR="001F4AED" w:rsidRPr="005B5A9E" w:rsidRDefault="001F4AED" w:rsidP="0055125C">
      <w:pPr>
        <w:spacing w:before="120"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El </w:t>
      </w:r>
      <w:r w:rsidRPr="005B5A9E">
        <w:rPr>
          <w:rFonts w:ascii="Times New Roman" w:hAnsi="Times New Roman" w:cs="Times New Roman"/>
          <w:sz w:val="24"/>
          <w:szCs w:val="24"/>
        </w:rPr>
        <w:t xml:space="preserve">Método de Urbano Fernández </w:t>
      </w:r>
      <w:r w:rsidRPr="005B5A9E">
        <w:rPr>
          <w:rFonts w:ascii="Times New Roman" w:hAnsi="Times New Roman" w:cs="Times New Roman"/>
          <w:sz w:val="24"/>
          <w:szCs w:val="24"/>
          <w:lang w:eastAsia="es-ES"/>
        </w:rPr>
        <w:t>es el utilizado a nivel oficial en la provincia de Santa Fe, fundamentalmente gráfico, pero puede resolverse analíticamente. Se basa en la estimación previa de la UEA Modal. Tomando esta superficie se estructura una explotación hipotética y razonada. La superficie de la Unidad Económica surge de la intersección de la recta de ingresos y la parábola de costos.</w:t>
      </w:r>
    </w:p>
    <w:p w:rsidR="001F4AED" w:rsidRPr="005B5A9E" w:rsidRDefault="001F4AED" w:rsidP="0055125C">
      <w:pPr>
        <w:spacing w:before="120"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Para el cálculo de costo de producción, como señala Zuliani Susana (201</w:t>
      </w:r>
      <w:r w:rsidR="00970501">
        <w:rPr>
          <w:rFonts w:ascii="Times New Roman" w:hAnsi="Times New Roman" w:cs="Times New Roman"/>
          <w:sz w:val="24"/>
          <w:szCs w:val="24"/>
          <w:lang w:eastAsia="es-ES"/>
        </w:rPr>
        <w:t>7</w:t>
      </w:r>
      <w:r w:rsidRPr="005B5A9E">
        <w:rPr>
          <w:rFonts w:ascii="Times New Roman" w:hAnsi="Times New Roman" w:cs="Times New Roman"/>
          <w:sz w:val="24"/>
          <w:szCs w:val="24"/>
          <w:lang w:eastAsia="es-ES"/>
        </w:rPr>
        <w:t>), se suma la renta fundiaria de la explotación, que considera el 4% del valor de la tierra; el interés del capital del 5% del valor de las mejoras; el 6% del capital fijo; un 8% del capital circulante; amortizaciones de mejoras, de capital de explotación fijo vivo e inanimado y gastos variables y fijos, incluyendo la remuneración del trabajo del productor.</w:t>
      </w:r>
    </w:p>
    <w:p w:rsidR="001F4AED" w:rsidRPr="005B5A9E" w:rsidRDefault="001F4AED" w:rsidP="0055125C">
      <w:pPr>
        <w:spacing w:before="120"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Se tendrá también en cuenta un fondo de previsión y reserva, que depende del riesgo del tipo de explotación, variando entre 10 y 30 % sobre la totalidad de los puntos anteriores. </w:t>
      </w: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             Serán: 10% en explotación de cría</w:t>
      </w: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                        12-15% en agricultura</w:t>
      </w: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                        18-20% en tambo </w:t>
      </w: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                        20-25% en explotaciones intensivas </w:t>
      </w: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                        30% en vivero</w:t>
      </w:r>
    </w:p>
    <w:p w:rsidR="001F4AED" w:rsidRPr="005B5A9E" w:rsidRDefault="001F4AED" w:rsidP="005B5A9E">
      <w:pPr>
        <w:spacing w:after="0" w:line="360" w:lineRule="auto"/>
        <w:rPr>
          <w:rFonts w:ascii="Times New Roman" w:hAnsi="Times New Roman" w:cs="Times New Roman"/>
          <w:sz w:val="24"/>
          <w:szCs w:val="24"/>
          <w:lang w:eastAsia="es-ES"/>
        </w:rPr>
      </w:pP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lastRenderedPageBreak/>
        <w:t xml:space="preserve">Los costos de producción y los ingresos varían en función de la superficie. Los costos están representados geométricamente por una parábola y los ingresos por una recta de pendiente positiva. </w:t>
      </w:r>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Analíticamente se tiene:</w:t>
      </w:r>
    </w:p>
    <w:p w:rsidR="001F4AED" w:rsidRPr="005B5A9E" w:rsidRDefault="001F4AED" w:rsidP="005B5A9E">
      <w:pPr>
        <w:spacing w:after="0" w:line="360" w:lineRule="auto"/>
        <w:ind w:left="60"/>
        <w:rPr>
          <w:rFonts w:ascii="Times New Roman" w:hAnsi="Times New Roman" w:cs="Times New Roman"/>
          <w:sz w:val="24"/>
          <w:szCs w:val="24"/>
          <w:lang w:eastAsia="es-ES"/>
        </w:rPr>
      </w:pPr>
      <w:r w:rsidRPr="005B5A9E">
        <w:rPr>
          <w:rFonts w:ascii="Times New Roman" w:hAnsi="Times New Roman" w:cs="Times New Roman"/>
          <w:noProof/>
          <w:sz w:val="24"/>
          <w:szCs w:val="24"/>
          <w:lang w:eastAsia="es-ES"/>
        </w:rPr>
        <w:drawing>
          <wp:inline distT="0" distB="0" distL="0" distR="0">
            <wp:extent cx="2172970" cy="1797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2970" cy="179705"/>
                    </a:xfrm>
                    <a:prstGeom prst="rect">
                      <a:avLst/>
                    </a:prstGeom>
                    <a:noFill/>
                    <a:ln>
                      <a:noFill/>
                    </a:ln>
                  </pic:spPr>
                </pic:pic>
              </a:graphicData>
            </a:graphic>
          </wp:inline>
        </w:drawing>
      </w:r>
    </w:p>
    <w:p w:rsidR="001F4AED" w:rsidRPr="005B5A9E" w:rsidRDefault="001F4AED" w:rsidP="005B5A9E">
      <w:pPr>
        <w:spacing w:after="0" w:line="360" w:lineRule="auto"/>
        <w:ind w:left="60"/>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Siendo 2p = constante y x = superficie   </w:t>
      </w:r>
    </w:p>
    <w:p w:rsidR="001F4AED" w:rsidRPr="005B5A9E" w:rsidRDefault="001F4AED" w:rsidP="005B5A9E">
      <w:pPr>
        <w:spacing w:after="0" w:line="360" w:lineRule="auto"/>
        <w:ind w:left="60"/>
        <w:rPr>
          <w:rFonts w:ascii="Times New Roman" w:hAnsi="Times New Roman" w:cs="Times New Roman"/>
          <w:b/>
          <w:bCs/>
          <w:sz w:val="24"/>
          <w:szCs w:val="24"/>
          <w:lang w:eastAsia="es-ES"/>
        </w:rPr>
      </w:pPr>
      <w:r w:rsidRPr="005B5A9E">
        <w:rPr>
          <w:rFonts w:ascii="Times New Roman" w:hAnsi="Times New Roman" w:cs="Times New Roman"/>
          <w:noProof/>
          <w:sz w:val="24"/>
          <w:szCs w:val="24"/>
          <w:lang w:eastAsia="es-ES"/>
        </w:rPr>
        <w:drawing>
          <wp:inline distT="0" distB="0" distL="0" distR="0">
            <wp:extent cx="1906905" cy="1797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6905" cy="179705"/>
                    </a:xfrm>
                    <a:prstGeom prst="rect">
                      <a:avLst/>
                    </a:prstGeom>
                    <a:noFill/>
                    <a:ln>
                      <a:noFill/>
                    </a:ln>
                  </pic:spPr>
                </pic:pic>
              </a:graphicData>
            </a:graphic>
          </wp:inline>
        </w:drawing>
      </w:r>
    </w:p>
    <w:p w:rsidR="001F4AED" w:rsidRPr="005B5A9E" w:rsidRDefault="001F4AED" w:rsidP="005B5A9E">
      <w:pPr>
        <w:spacing w:after="0" w:line="360" w:lineRule="auto"/>
        <w:ind w:left="60"/>
        <w:rPr>
          <w:rFonts w:ascii="Times New Roman" w:hAnsi="Times New Roman" w:cs="Times New Roman"/>
          <w:sz w:val="24"/>
          <w:szCs w:val="24"/>
          <w:lang w:eastAsia="es-ES"/>
        </w:rPr>
      </w:pPr>
      <w:r w:rsidRPr="005B5A9E">
        <w:rPr>
          <w:rFonts w:ascii="Times New Roman" w:hAnsi="Times New Roman" w:cs="Times New Roman"/>
          <w:sz w:val="24"/>
          <w:szCs w:val="24"/>
          <w:lang w:eastAsia="es-ES"/>
        </w:rPr>
        <w:t>Siendo b =  Ingreso Bruto por superficie</w:t>
      </w:r>
    </w:p>
    <w:p w:rsidR="001F4AED" w:rsidRPr="005B5A9E" w:rsidRDefault="001F4AED" w:rsidP="005B5A9E">
      <w:pPr>
        <w:spacing w:after="0" w:line="360" w:lineRule="auto"/>
        <w:ind w:left="60"/>
        <w:rPr>
          <w:rFonts w:ascii="Times New Roman" w:hAnsi="Times New Roman" w:cs="Times New Roman"/>
          <w:sz w:val="24"/>
          <w:szCs w:val="24"/>
        </w:rPr>
      </w:pPr>
      <w:r w:rsidRPr="005B5A9E">
        <w:rPr>
          <w:rFonts w:ascii="Times New Roman" w:hAnsi="Times New Roman" w:cs="Times New Roman"/>
          <w:sz w:val="24"/>
          <w:szCs w:val="24"/>
          <w:lang w:eastAsia="es-ES"/>
        </w:rPr>
        <w:t>Siguiendo el desarrollo de González y Pagliettini (1993),</w:t>
      </w:r>
      <w:r w:rsidR="005B5A9E" w:rsidRPr="005B5A9E">
        <w:rPr>
          <w:rFonts w:ascii="Times New Roman" w:hAnsi="Times New Roman" w:cs="Times New Roman"/>
          <w:sz w:val="24"/>
          <w:szCs w:val="24"/>
          <w:lang w:eastAsia="es-ES"/>
        </w:rPr>
        <w:t xml:space="preserve"> </w:t>
      </w:r>
      <w:r w:rsidRPr="005B5A9E">
        <w:rPr>
          <w:rFonts w:ascii="Times New Roman" w:hAnsi="Times New Roman" w:cs="Times New Roman"/>
          <w:sz w:val="24"/>
          <w:szCs w:val="24"/>
          <w:lang w:eastAsia="es-ES"/>
        </w:rPr>
        <w:t xml:space="preserve">se igualan costos e ingresos y luego se despeja superficie, </w:t>
      </w:r>
      <w:r w:rsidRPr="005B5A9E">
        <w:rPr>
          <w:rFonts w:ascii="Times New Roman" w:hAnsi="Times New Roman" w:cs="Times New Roman"/>
          <w:sz w:val="24"/>
          <w:szCs w:val="24"/>
        </w:rPr>
        <w:t>siendo:</w:t>
      </w:r>
    </w:p>
    <w:p w:rsidR="001F4AED" w:rsidRDefault="00B50960" w:rsidP="00B50960">
      <w:pPr>
        <w:spacing w:after="0" w:line="360" w:lineRule="auto"/>
        <w:ind w:left="60"/>
        <w:jc w:val="center"/>
        <w:rPr>
          <w:rFonts w:ascii="Times New Roman" w:hAnsi="Times New Roman" w:cs="Times New Roman"/>
          <w:sz w:val="24"/>
          <w:szCs w:val="24"/>
        </w:rPr>
      </w:pPr>
      <w:r>
        <w:rPr>
          <w:rFonts w:ascii="Times New Roman" w:hAnsi="Times New Roman" w:cs="Times New Roman"/>
          <w:sz w:val="24"/>
          <w:szCs w:val="24"/>
        </w:rPr>
        <w:t xml:space="preserve">UEA =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costo</m:t>
                    </m:r>
                  </m:num>
                  <m:den>
                    <m:sSup>
                      <m:sSupPr>
                        <m:ctrlPr>
                          <w:rPr>
                            <w:rFonts w:ascii="Cambria Math" w:hAnsi="Cambria Math" w:cs="Times New Roman"/>
                            <w:i/>
                            <w:sz w:val="24"/>
                            <w:szCs w:val="24"/>
                          </w:rPr>
                        </m:ctrlPr>
                      </m:sSupPr>
                      <m:e>
                        <m:r>
                          <w:rPr>
                            <w:rFonts w:ascii="Cambria Math" w:hAnsi="Cambria Math" w:cs="Times New Roman"/>
                            <w:sz w:val="24"/>
                            <w:szCs w:val="24"/>
                          </w:rPr>
                          <m:t>ingreso</m:t>
                        </m:r>
                      </m:e>
                      <m:sup>
                        <m:r>
                          <w:rPr>
                            <w:rFonts w:ascii="Cambria Math" w:hAnsi="Cambria Math" w:cs="Times New Roman"/>
                            <w:sz w:val="24"/>
                            <w:szCs w:val="24"/>
                          </w:rPr>
                          <m:t>2</m:t>
                        </m:r>
                      </m:sup>
                    </m:sSup>
                  </m:den>
                </m:f>
              </m:e>
              <m:sup>
                <m:r>
                  <w:rPr>
                    <w:rFonts w:ascii="Cambria Math" w:hAnsi="Cambria Math" w:cs="Times New Roman"/>
                    <w:sz w:val="24"/>
                    <w:szCs w:val="24"/>
                  </w:rPr>
                  <m:t>2</m:t>
                </m:r>
              </m:sup>
            </m:sSup>
          </m:e>
        </m:d>
        <m:r>
          <w:rPr>
            <w:rFonts w:ascii="Cambria Math" w:hAnsi="Cambria Math" w:cs="Times New Roman"/>
            <w:sz w:val="24"/>
            <w:szCs w:val="24"/>
          </w:rPr>
          <m:t>*superficie modal</m:t>
        </m:r>
      </m:oMath>
    </w:p>
    <w:p w:rsidR="001F4AED" w:rsidRPr="005B5A9E" w:rsidRDefault="001F4AED" w:rsidP="005B5A9E">
      <w:pPr>
        <w:spacing w:after="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La superficie modal se estimó con los datos sobre número de explotaciones por rango de superficie en propiedad del C</w:t>
      </w:r>
      <w:r w:rsidR="005518ED">
        <w:rPr>
          <w:rFonts w:ascii="Times New Roman" w:hAnsi="Times New Roman" w:cs="Times New Roman"/>
          <w:sz w:val="24"/>
          <w:szCs w:val="24"/>
          <w:lang w:eastAsia="es-ES"/>
        </w:rPr>
        <w:t xml:space="preserve">enso </w:t>
      </w:r>
      <w:r w:rsidRPr="005B5A9E">
        <w:rPr>
          <w:rFonts w:ascii="Times New Roman" w:hAnsi="Times New Roman" w:cs="Times New Roman"/>
          <w:sz w:val="24"/>
          <w:szCs w:val="24"/>
          <w:lang w:eastAsia="es-ES"/>
        </w:rPr>
        <w:t>N</w:t>
      </w:r>
      <w:r w:rsidR="005518ED">
        <w:rPr>
          <w:rFonts w:ascii="Times New Roman" w:hAnsi="Times New Roman" w:cs="Times New Roman"/>
          <w:sz w:val="24"/>
          <w:szCs w:val="24"/>
          <w:lang w:eastAsia="es-ES"/>
        </w:rPr>
        <w:t xml:space="preserve">acional </w:t>
      </w:r>
      <w:r w:rsidRPr="005B5A9E">
        <w:rPr>
          <w:rFonts w:ascii="Times New Roman" w:hAnsi="Times New Roman" w:cs="Times New Roman"/>
          <w:sz w:val="24"/>
          <w:szCs w:val="24"/>
          <w:lang w:eastAsia="es-ES"/>
        </w:rPr>
        <w:t>A</w:t>
      </w:r>
      <w:r w:rsidR="005518ED">
        <w:rPr>
          <w:rFonts w:ascii="Times New Roman" w:hAnsi="Times New Roman" w:cs="Times New Roman"/>
          <w:sz w:val="24"/>
          <w:szCs w:val="24"/>
          <w:lang w:eastAsia="es-ES"/>
        </w:rPr>
        <w:t>gropecuario</w:t>
      </w:r>
      <w:r w:rsidRPr="005B5A9E">
        <w:rPr>
          <w:rFonts w:ascii="Times New Roman" w:hAnsi="Times New Roman" w:cs="Times New Roman"/>
          <w:sz w:val="24"/>
          <w:szCs w:val="24"/>
          <w:lang w:eastAsia="es-ES"/>
        </w:rPr>
        <w:t xml:space="preserve"> 2008, correspondientes a los siete departamentos </w:t>
      </w:r>
      <w:r w:rsidR="00CD276F">
        <w:rPr>
          <w:rFonts w:ascii="Times New Roman" w:hAnsi="Times New Roman" w:cs="Times New Roman"/>
          <w:sz w:val="24"/>
          <w:szCs w:val="24"/>
          <w:lang w:eastAsia="es-ES"/>
        </w:rPr>
        <w:t xml:space="preserve">de Santa Fe </w:t>
      </w:r>
      <w:r w:rsidRPr="005B5A9E">
        <w:rPr>
          <w:rFonts w:ascii="Times New Roman" w:hAnsi="Times New Roman" w:cs="Times New Roman"/>
          <w:sz w:val="24"/>
          <w:szCs w:val="24"/>
          <w:lang w:eastAsia="es-ES"/>
        </w:rPr>
        <w:t>incluidos en esta región (departamentos Belgrano, Caseros, Constitución,  General López, Iriondo, Rosario y San Lorenzo).</w:t>
      </w:r>
    </w:p>
    <w:p w:rsidR="001F4AED" w:rsidRPr="005B5A9E" w:rsidRDefault="001F4AED" w:rsidP="005B5A9E">
      <w:pPr>
        <w:spacing w:after="0" w:line="360" w:lineRule="auto"/>
        <w:rPr>
          <w:rFonts w:ascii="Times New Roman" w:hAnsi="Times New Roman" w:cs="Times New Roman"/>
          <w:sz w:val="24"/>
          <w:szCs w:val="24"/>
          <w:lang w:eastAsia="es-ES"/>
        </w:rPr>
      </w:pPr>
    </w:p>
    <w:p w:rsidR="001F4AED" w:rsidRPr="005B5A9E" w:rsidRDefault="001F4AED" w:rsidP="0075661A">
      <w:pPr>
        <w:spacing w:after="0" w:line="360" w:lineRule="auto"/>
        <w:jc w:val="center"/>
        <w:rPr>
          <w:rFonts w:ascii="Times New Roman" w:hAnsi="Times New Roman" w:cs="Times New Roman"/>
          <w:sz w:val="24"/>
          <w:szCs w:val="24"/>
          <w:lang w:eastAsia="es-ES"/>
        </w:rPr>
      </w:pPr>
      <w:r w:rsidRPr="005B5A9E">
        <w:rPr>
          <w:rFonts w:ascii="Times New Roman" w:hAnsi="Times New Roman" w:cs="Times New Roman"/>
          <w:noProof/>
          <w:sz w:val="24"/>
          <w:szCs w:val="24"/>
          <w:lang w:eastAsia="es-ES"/>
        </w:rPr>
        <w:drawing>
          <wp:inline distT="0" distB="0" distL="0" distR="0">
            <wp:extent cx="4777791" cy="124206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961" cy="1240804"/>
                    </a:xfrm>
                    <a:prstGeom prst="rect">
                      <a:avLst/>
                    </a:prstGeom>
                    <a:noFill/>
                    <a:ln>
                      <a:noFill/>
                    </a:ln>
                  </pic:spPr>
                </pic:pic>
              </a:graphicData>
            </a:graphic>
          </wp:inline>
        </w:drawing>
      </w:r>
    </w:p>
    <w:p w:rsidR="001F4AED" w:rsidRPr="005B5A9E" w:rsidRDefault="001F4AED" w:rsidP="005B5A9E">
      <w:pPr>
        <w:spacing w:after="0" w:line="360" w:lineRule="auto"/>
        <w:rPr>
          <w:rFonts w:ascii="Times New Roman" w:hAnsi="Times New Roman" w:cs="Times New Roman"/>
          <w:sz w:val="24"/>
          <w:szCs w:val="24"/>
          <w:lang w:eastAsia="es-ES"/>
        </w:rPr>
      </w:pPr>
    </w:p>
    <w:p w:rsidR="00570ED9" w:rsidRDefault="00570ED9" w:rsidP="005B5A9E">
      <w:pPr>
        <w:spacing w:after="0" w:line="360" w:lineRule="auto"/>
        <w:rPr>
          <w:rFonts w:ascii="Times New Roman" w:hAnsi="Times New Roman" w:cs="Times New Roman"/>
          <w:b/>
          <w:bCs/>
          <w:sz w:val="24"/>
          <w:szCs w:val="24"/>
        </w:rPr>
      </w:pPr>
    </w:p>
    <w:p w:rsidR="001F4AED" w:rsidRDefault="001F4AED" w:rsidP="005B5A9E">
      <w:pPr>
        <w:spacing w:after="0" w:line="360" w:lineRule="auto"/>
        <w:rPr>
          <w:rFonts w:ascii="Times New Roman" w:hAnsi="Times New Roman" w:cs="Times New Roman"/>
          <w:b/>
          <w:bCs/>
          <w:sz w:val="24"/>
          <w:szCs w:val="24"/>
        </w:rPr>
      </w:pPr>
      <w:r w:rsidRPr="005B5A9E">
        <w:rPr>
          <w:rFonts w:ascii="Times New Roman" w:hAnsi="Times New Roman" w:cs="Times New Roman"/>
          <w:b/>
          <w:bCs/>
          <w:sz w:val="24"/>
          <w:szCs w:val="24"/>
        </w:rPr>
        <w:t>RESULTADOS</w:t>
      </w:r>
    </w:p>
    <w:p w:rsidR="00570ED9" w:rsidRDefault="00570ED9" w:rsidP="005B5A9E">
      <w:pPr>
        <w:spacing w:after="0" w:line="360" w:lineRule="auto"/>
        <w:rPr>
          <w:rFonts w:ascii="Times New Roman" w:hAnsi="Times New Roman" w:cs="Times New Roman"/>
          <w:bCs/>
          <w:sz w:val="24"/>
          <w:szCs w:val="24"/>
        </w:rPr>
      </w:pPr>
    </w:p>
    <w:p w:rsidR="00970501" w:rsidRDefault="00970501" w:rsidP="005B5A9E">
      <w:pPr>
        <w:spacing w:after="0" w:line="360" w:lineRule="auto"/>
        <w:rPr>
          <w:rFonts w:ascii="Times New Roman" w:hAnsi="Times New Roman" w:cs="Times New Roman"/>
          <w:bCs/>
          <w:sz w:val="24"/>
          <w:szCs w:val="24"/>
        </w:rPr>
      </w:pPr>
      <w:r>
        <w:rPr>
          <w:rFonts w:ascii="Times New Roman" w:hAnsi="Times New Roman" w:cs="Times New Roman"/>
          <w:bCs/>
          <w:sz w:val="24"/>
          <w:szCs w:val="24"/>
        </w:rPr>
        <w:t>En primer lugar se presenta el uso del suelo, representado por los cultivos</w:t>
      </w:r>
      <w:r w:rsidR="0075661A">
        <w:rPr>
          <w:rFonts w:ascii="Times New Roman" w:hAnsi="Times New Roman" w:cs="Times New Roman"/>
          <w:bCs/>
          <w:sz w:val="24"/>
          <w:szCs w:val="24"/>
        </w:rPr>
        <w:t xml:space="preserve"> o actividades </w:t>
      </w:r>
      <w:r>
        <w:rPr>
          <w:rFonts w:ascii="Times New Roman" w:hAnsi="Times New Roman" w:cs="Times New Roman"/>
          <w:bCs/>
          <w:sz w:val="24"/>
          <w:szCs w:val="24"/>
        </w:rPr>
        <w:t xml:space="preserve"> más frecuentes de la campaña</w:t>
      </w:r>
      <w:r w:rsidR="0075661A">
        <w:rPr>
          <w:rFonts w:ascii="Times New Roman" w:hAnsi="Times New Roman" w:cs="Times New Roman"/>
          <w:bCs/>
          <w:sz w:val="24"/>
          <w:szCs w:val="24"/>
        </w:rPr>
        <w:t>.</w:t>
      </w:r>
      <w:r>
        <w:rPr>
          <w:rFonts w:ascii="Times New Roman" w:hAnsi="Times New Roman" w:cs="Times New Roman"/>
          <w:bCs/>
          <w:sz w:val="24"/>
          <w:szCs w:val="24"/>
        </w:rPr>
        <w:t xml:space="preserve"> </w:t>
      </w:r>
      <w:r w:rsidR="0075661A">
        <w:rPr>
          <w:rFonts w:ascii="Times New Roman" w:hAnsi="Times New Roman" w:cs="Times New Roman"/>
          <w:bCs/>
          <w:sz w:val="24"/>
          <w:szCs w:val="24"/>
        </w:rPr>
        <w:t>S</w:t>
      </w:r>
      <w:r>
        <w:rPr>
          <w:rFonts w:ascii="Times New Roman" w:hAnsi="Times New Roman" w:cs="Times New Roman"/>
          <w:bCs/>
          <w:sz w:val="24"/>
          <w:szCs w:val="24"/>
        </w:rPr>
        <w:t xml:space="preserve">u participación </w:t>
      </w:r>
      <w:r w:rsidR="0075661A">
        <w:rPr>
          <w:rFonts w:ascii="Times New Roman" w:hAnsi="Times New Roman" w:cs="Times New Roman"/>
          <w:bCs/>
          <w:sz w:val="24"/>
          <w:szCs w:val="24"/>
        </w:rPr>
        <w:t xml:space="preserve">relativa en el área de estudio y el rendimiento de cada actividad se determina </w:t>
      </w:r>
      <w:r>
        <w:rPr>
          <w:rFonts w:ascii="Times New Roman" w:hAnsi="Times New Roman" w:cs="Times New Roman"/>
          <w:bCs/>
          <w:sz w:val="24"/>
          <w:szCs w:val="24"/>
        </w:rPr>
        <w:t xml:space="preserve">a partir de </w:t>
      </w:r>
      <w:r w:rsidR="0075661A">
        <w:rPr>
          <w:rFonts w:ascii="Times New Roman" w:hAnsi="Times New Roman" w:cs="Times New Roman"/>
          <w:bCs/>
          <w:sz w:val="24"/>
          <w:szCs w:val="24"/>
        </w:rPr>
        <w:t xml:space="preserve">la </w:t>
      </w:r>
      <w:r>
        <w:rPr>
          <w:rFonts w:ascii="Times New Roman" w:hAnsi="Times New Roman" w:cs="Times New Roman"/>
          <w:bCs/>
          <w:sz w:val="24"/>
          <w:szCs w:val="24"/>
        </w:rPr>
        <w:t xml:space="preserve">información elaborada por el Ministerio de Agroindustria (2019). </w:t>
      </w:r>
      <w:r w:rsidR="0075661A">
        <w:rPr>
          <w:rFonts w:ascii="Times New Roman" w:hAnsi="Times New Roman" w:cs="Times New Roman"/>
          <w:bCs/>
          <w:sz w:val="24"/>
          <w:szCs w:val="24"/>
        </w:rPr>
        <w:t>Las actividades Trigo y Soja de 2da. c</w:t>
      </w:r>
      <w:r w:rsidR="00FE7EBE">
        <w:rPr>
          <w:rFonts w:ascii="Times New Roman" w:hAnsi="Times New Roman" w:cs="Times New Roman"/>
          <w:bCs/>
          <w:sz w:val="24"/>
          <w:szCs w:val="24"/>
        </w:rPr>
        <w:t>onocidas</w:t>
      </w:r>
      <w:r w:rsidR="0075661A">
        <w:rPr>
          <w:rFonts w:ascii="Times New Roman" w:hAnsi="Times New Roman" w:cs="Times New Roman"/>
          <w:bCs/>
          <w:sz w:val="24"/>
          <w:szCs w:val="24"/>
        </w:rPr>
        <w:t xml:space="preserve"> como “doble cultivo” se producen sobre la misma superficie en la campaña.</w:t>
      </w:r>
    </w:p>
    <w:p w:rsidR="00FE7EBE" w:rsidRPr="00970501" w:rsidRDefault="00FE7EBE" w:rsidP="0055125C">
      <w:pPr>
        <w:spacing w:before="240" w:after="0" w:line="360" w:lineRule="auto"/>
        <w:rPr>
          <w:rFonts w:ascii="Times New Roman" w:hAnsi="Times New Roman" w:cs="Times New Roman"/>
          <w:bCs/>
          <w:sz w:val="24"/>
          <w:szCs w:val="24"/>
        </w:rPr>
      </w:pPr>
      <w:r>
        <w:rPr>
          <w:rFonts w:ascii="Times New Roman" w:hAnsi="Times New Roman" w:cs="Times New Roman"/>
          <w:bCs/>
          <w:sz w:val="24"/>
          <w:szCs w:val="24"/>
        </w:rPr>
        <w:t xml:space="preserve">Como se puede observar la participación de los cultivos es bastante estable entre las dos campañas, siendo la Soja de 1ra la de mayor incidencia. </w:t>
      </w:r>
    </w:p>
    <w:p w:rsidR="00854E1F" w:rsidRPr="005B5A9E" w:rsidRDefault="00854E1F" w:rsidP="005B5A9E">
      <w:pPr>
        <w:spacing w:after="0" w:line="360" w:lineRule="auto"/>
        <w:rPr>
          <w:rFonts w:ascii="Times New Roman" w:hAnsi="Times New Roman" w:cs="Times New Roman"/>
          <w:b/>
          <w:bCs/>
          <w:sz w:val="24"/>
          <w:szCs w:val="24"/>
        </w:rPr>
      </w:pPr>
    </w:p>
    <w:p w:rsidR="001F4AED" w:rsidRDefault="00B005EC" w:rsidP="00970501">
      <w:pPr>
        <w:spacing w:after="0" w:line="360" w:lineRule="auto"/>
        <w:jc w:val="center"/>
        <w:rPr>
          <w:rFonts w:ascii="Times New Roman" w:hAnsi="Times New Roman" w:cs="Times New Roman"/>
          <w:sz w:val="24"/>
          <w:szCs w:val="24"/>
        </w:rPr>
      </w:pPr>
      <w:r w:rsidRPr="00B005EC">
        <w:rPr>
          <w:noProof/>
          <w:lang w:eastAsia="es-ES"/>
        </w:rPr>
        <w:lastRenderedPageBreak/>
        <w:drawing>
          <wp:inline distT="0" distB="0" distL="0" distR="0" wp14:anchorId="67026BA9" wp14:editId="62E922DC">
            <wp:extent cx="5670550" cy="1325118"/>
            <wp:effectExtent l="0" t="0" r="635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1325118"/>
                    </a:xfrm>
                    <a:prstGeom prst="rect">
                      <a:avLst/>
                    </a:prstGeom>
                    <a:noFill/>
                    <a:ln>
                      <a:noFill/>
                    </a:ln>
                  </pic:spPr>
                </pic:pic>
              </a:graphicData>
            </a:graphic>
          </wp:inline>
        </w:drawing>
      </w:r>
    </w:p>
    <w:p w:rsidR="00954C1B" w:rsidRDefault="00954C1B" w:rsidP="005B5A9E">
      <w:pPr>
        <w:spacing w:after="0" w:line="360" w:lineRule="auto"/>
        <w:rPr>
          <w:rFonts w:ascii="Times New Roman" w:hAnsi="Times New Roman" w:cs="Times New Roman"/>
          <w:sz w:val="24"/>
          <w:szCs w:val="24"/>
        </w:rPr>
      </w:pPr>
    </w:p>
    <w:p w:rsidR="0075661A" w:rsidRDefault="0075661A" w:rsidP="005B5A9E">
      <w:pPr>
        <w:spacing w:after="0" w:line="360" w:lineRule="auto"/>
        <w:rPr>
          <w:rFonts w:ascii="Times New Roman" w:hAnsi="Times New Roman" w:cs="Times New Roman"/>
          <w:sz w:val="24"/>
          <w:szCs w:val="24"/>
        </w:rPr>
      </w:pPr>
      <w:r>
        <w:rPr>
          <w:rFonts w:ascii="Times New Roman" w:hAnsi="Times New Roman" w:cs="Times New Roman"/>
          <w:sz w:val="24"/>
          <w:szCs w:val="24"/>
        </w:rPr>
        <w:t>En función del tamaño de las actividades, la producción, los insumos, la dotación del capital, los precios de mercado de los granos al momento de cosecha y los precios de los bienes y servicios, se estima el costo total</w:t>
      </w:r>
      <w:r w:rsidR="00FE7EBE">
        <w:rPr>
          <w:rFonts w:ascii="Times New Roman" w:hAnsi="Times New Roman" w:cs="Times New Roman"/>
          <w:sz w:val="24"/>
          <w:szCs w:val="24"/>
        </w:rPr>
        <w:t xml:space="preserve">, el cual incluye el costo de oportunidad explicitado en el método. </w:t>
      </w:r>
    </w:p>
    <w:p w:rsidR="00954C1B" w:rsidRDefault="00854E1F" w:rsidP="00970501">
      <w:pPr>
        <w:spacing w:after="0" w:line="360" w:lineRule="auto"/>
        <w:jc w:val="center"/>
        <w:rPr>
          <w:rFonts w:ascii="Times New Roman" w:hAnsi="Times New Roman" w:cs="Times New Roman"/>
          <w:sz w:val="24"/>
          <w:szCs w:val="24"/>
        </w:rPr>
      </w:pPr>
      <w:r w:rsidRPr="00854E1F">
        <w:rPr>
          <w:noProof/>
          <w:lang w:eastAsia="es-ES"/>
        </w:rPr>
        <w:drawing>
          <wp:inline distT="0" distB="0" distL="0" distR="0" wp14:anchorId="1110E371" wp14:editId="4FF225D0">
            <wp:extent cx="5400040" cy="122929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229296"/>
                    </a:xfrm>
                    <a:prstGeom prst="rect">
                      <a:avLst/>
                    </a:prstGeom>
                    <a:noFill/>
                    <a:ln>
                      <a:noFill/>
                    </a:ln>
                  </pic:spPr>
                </pic:pic>
              </a:graphicData>
            </a:graphic>
          </wp:inline>
        </w:drawing>
      </w:r>
    </w:p>
    <w:p w:rsidR="00954C1B" w:rsidRDefault="00954C1B" w:rsidP="005B5A9E">
      <w:pPr>
        <w:spacing w:after="0" w:line="360" w:lineRule="auto"/>
        <w:rPr>
          <w:rFonts w:ascii="Times New Roman" w:hAnsi="Times New Roman" w:cs="Times New Roman"/>
          <w:sz w:val="24"/>
          <w:szCs w:val="24"/>
        </w:rPr>
      </w:pPr>
    </w:p>
    <w:p w:rsidR="00FE7EBE" w:rsidRDefault="00FE7EBE" w:rsidP="005B5A9E">
      <w:pPr>
        <w:spacing w:after="0" w:line="360" w:lineRule="auto"/>
        <w:rPr>
          <w:rFonts w:ascii="Times New Roman" w:hAnsi="Times New Roman" w:cs="Times New Roman"/>
          <w:sz w:val="24"/>
          <w:szCs w:val="24"/>
        </w:rPr>
      </w:pPr>
      <w:r>
        <w:rPr>
          <w:rFonts w:ascii="Times New Roman" w:hAnsi="Times New Roman" w:cs="Times New Roman"/>
          <w:sz w:val="24"/>
          <w:szCs w:val="24"/>
        </w:rPr>
        <w:t>El costo de oportunidad que mayor incidencia tiene es el del capital Tierra. Si bien la tasa e</w:t>
      </w:r>
      <w:r w:rsidR="0062312A">
        <w:rPr>
          <w:rFonts w:ascii="Times New Roman" w:hAnsi="Times New Roman" w:cs="Times New Roman"/>
          <w:sz w:val="24"/>
          <w:szCs w:val="24"/>
        </w:rPr>
        <w:t>s</w:t>
      </w:r>
      <w:r>
        <w:rPr>
          <w:rFonts w:ascii="Times New Roman" w:hAnsi="Times New Roman" w:cs="Times New Roman"/>
          <w:sz w:val="24"/>
          <w:szCs w:val="24"/>
        </w:rPr>
        <w:t xml:space="preserve"> relativamente baja, el valor para la zona núcleo se ha incrementado </w:t>
      </w:r>
      <w:r w:rsidR="009959B1">
        <w:rPr>
          <w:rFonts w:ascii="Times New Roman" w:hAnsi="Times New Roman" w:cs="Times New Roman"/>
          <w:sz w:val="24"/>
          <w:szCs w:val="24"/>
        </w:rPr>
        <w:t xml:space="preserve">considerablemente (2,5 veces) </w:t>
      </w:r>
      <w:r>
        <w:rPr>
          <w:rFonts w:ascii="Times New Roman" w:hAnsi="Times New Roman" w:cs="Times New Roman"/>
          <w:sz w:val="24"/>
          <w:szCs w:val="24"/>
        </w:rPr>
        <w:t xml:space="preserve">desde </w:t>
      </w:r>
      <w:r w:rsidR="009959B1">
        <w:rPr>
          <w:rFonts w:ascii="Times New Roman" w:hAnsi="Times New Roman" w:cs="Times New Roman"/>
          <w:sz w:val="24"/>
          <w:szCs w:val="24"/>
        </w:rPr>
        <w:t xml:space="preserve">mediados del 2004/05 hasta mediados de esta década. </w:t>
      </w:r>
    </w:p>
    <w:p w:rsidR="00954C1B" w:rsidRPr="005B5A9E" w:rsidRDefault="00970501" w:rsidP="00970501">
      <w:pPr>
        <w:spacing w:after="0" w:line="360" w:lineRule="auto"/>
        <w:jc w:val="center"/>
        <w:rPr>
          <w:rFonts w:ascii="Times New Roman" w:hAnsi="Times New Roman" w:cs="Times New Roman"/>
          <w:sz w:val="24"/>
          <w:szCs w:val="24"/>
        </w:rPr>
      </w:pPr>
      <w:r w:rsidRPr="00970501">
        <w:rPr>
          <w:noProof/>
          <w:lang w:eastAsia="es-ES"/>
        </w:rPr>
        <w:drawing>
          <wp:inline distT="0" distB="0" distL="0" distR="0" wp14:anchorId="12809771" wp14:editId="6A3E81DF">
            <wp:extent cx="5400040" cy="159003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590038"/>
                    </a:xfrm>
                    <a:prstGeom prst="rect">
                      <a:avLst/>
                    </a:prstGeom>
                    <a:noFill/>
                    <a:ln>
                      <a:noFill/>
                    </a:ln>
                  </pic:spPr>
                </pic:pic>
              </a:graphicData>
            </a:graphic>
          </wp:inline>
        </w:drawing>
      </w:r>
    </w:p>
    <w:p w:rsidR="009959B1" w:rsidRDefault="009959B1" w:rsidP="009959B1">
      <w:pPr>
        <w:spacing w:after="0" w:line="360" w:lineRule="auto"/>
        <w:rPr>
          <w:rFonts w:ascii="Times New Roman" w:hAnsi="Times New Roman" w:cs="Times New Roman"/>
          <w:sz w:val="24"/>
          <w:szCs w:val="24"/>
        </w:rPr>
      </w:pPr>
    </w:p>
    <w:p w:rsidR="00CD276F" w:rsidRDefault="009959B1" w:rsidP="005B5A9E">
      <w:pPr>
        <w:spacing w:after="0" w:line="360" w:lineRule="auto"/>
        <w:rPr>
          <w:rFonts w:ascii="Times New Roman" w:hAnsi="Times New Roman" w:cs="Times New Roman"/>
          <w:sz w:val="24"/>
          <w:szCs w:val="24"/>
        </w:rPr>
      </w:pPr>
      <w:r>
        <w:rPr>
          <w:rFonts w:ascii="Times New Roman" w:hAnsi="Times New Roman" w:cs="Times New Roman"/>
          <w:sz w:val="24"/>
          <w:szCs w:val="24"/>
        </w:rPr>
        <w:t>A partir del Ingreso y Costo total de la empresa y la superficie modal de la región se calcula la U.E.A. par ambas campañas.</w:t>
      </w:r>
    </w:p>
    <w:p w:rsidR="009959B1" w:rsidRDefault="009959B1" w:rsidP="005B5A9E">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 </w:t>
      </w:r>
    </w:p>
    <w:p w:rsidR="00970501" w:rsidRDefault="00970501" w:rsidP="00970501">
      <w:pPr>
        <w:spacing w:after="0" w:line="360" w:lineRule="auto"/>
        <w:jc w:val="center"/>
        <w:rPr>
          <w:rFonts w:ascii="Times New Roman" w:hAnsi="Times New Roman" w:cs="Times New Roman"/>
          <w:color w:val="FF0000"/>
          <w:sz w:val="24"/>
          <w:szCs w:val="24"/>
        </w:rPr>
      </w:pPr>
      <w:r w:rsidRPr="00970501">
        <w:rPr>
          <w:noProof/>
          <w:lang w:eastAsia="es-ES"/>
        </w:rPr>
        <w:drawing>
          <wp:inline distT="0" distB="0" distL="0" distR="0">
            <wp:extent cx="3795395" cy="111506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5395" cy="1115060"/>
                    </a:xfrm>
                    <a:prstGeom prst="rect">
                      <a:avLst/>
                    </a:prstGeom>
                    <a:noFill/>
                    <a:ln>
                      <a:noFill/>
                    </a:ln>
                  </pic:spPr>
                </pic:pic>
              </a:graphicData>
            </a:graphic>
          </wp:inline>
        </w:drawing>
      </w:r>
    </w:p>
    <w:p w:rsidR="00A83C59" w:rsidRDefault="00A83C59" w:rsidP="005B5A9E">
      <w:pPr>
        <w:spacing w:after="0" w:line="360" w:lineRule="auto"/>
        <w:rPr>
          <w:rFonts w:ascii="Times New Roman" w:hAnsi="Times New Roman" w:cs="Times New Roman"/>
          <w:b/>
          <w:bCs/>
          <w:sz w:val="24"/>
          <w:szCs w:val="24"/>
        </w:rPr>
      </w:pPr>
    </w:p>
    <w:p w:rsidR="001F4AED" w:rsidRDefault="005B5A9E" w:rsidP="005B5A9E">
      <w:pPr>
        <w:spacing w:after="0" w:line="360" w:lineRule="auto"/>
        <w:rPr>
          <w:rFonts w:ascii="Times New Roman" w:hAnsi="Times New Roman" w:cs="Times New Roman"/>
          <w:b/>
          <w:bCs/>
          <w:sz w:val="24"/>
          <w:szCs w:val="24"/>
        </w:rPr>
      </w:pPr>
      <w:r w:rsidRPr="005B5A9E">
        <w:rPr>
          <w:rFonts w:ascii="Times New Roman" w:hAnsi="Times New Roman" w:cs="Times New Roman"/>
          <w:b/>
          <w:bCs/>
          <w:sz w:val="24"/>
          <w:szCs w:val="24"/>
        </w:rPr>
        <w:t>CONCLUSIONES</w:t>
      </w:r>
    </w:p>
    <w:p w:rsidR="00F3411B" w:rsidRPr="005B5A9E" w:rsidRDefault="00F3411B" w:rsidP="005B5A9E">
      <w:pPr>
        <w:spacing w:after="0" w:line="360" w:lineRule="auto"/>
        <w:rPr>
          <w:rFonts w:ascii="Times New Roman" w:hAnsi="Times New Roman" w:cs="Times New Roman"/>
          <w:b/>
          <w:bCs/>
          <w:sz w:val="24"/>
          <w:szCs w:val="24"/>
        </w:rPr>
      </w:pPr>
    </w:p>
    <w:p w:rsidR="00992201" w:rsidRDefault="00063844" w:rsidP="00F3411B">
      <w:pPr>
        <w:spacing w:line="360" w:lineRule="auto"/>
        <w:rPr>
          <w:rFonts w:ascii="Times New Roman" w:hAnsi="Times New Roman" w:cs="Times New Roman"/>
          <w:sz w:val="24"/>
          <w:szCs w:val="24"/>
        </w:rPr>
      </w:pPr>
      <w:r>
        <w:rPr>
          <w:rFonts w:ascii="Times New Roman" w:hAnsi="Times New Roman" w:cs="Times New Roman"/>
          <w:sz w:val="24"/>
          <w:szCs w:val="24"/>
        </w:rPr>
        <w:t xml:space="preserve">En primer lugar la superficie de U.E.A. de las campañas 2017/18 (386,7 ha) y 2016/17 (360,7 ha) es significativamente superior a la superficie modal del área en estudio (sur de Santa Fe) que fue estimada en 135,4 ha. Esta situación </w:t>
      </w:r>
      <w:r w:rsidR="00831BE3">
        <w:rPr>
          <w:rFonts w:ascii="Times New Roman" w:hAnsi="Times New Roman" w:cs="Times New Roman"/>
          <w:sz w:val="24"/>
          <w:szCs w:val="24"/>
        </w:rPr>
        <w:t xml:space="preserve">desfavorable para las familias rurales </w:t>
      </w:r>
      <w:r w:rsidR="00831BE3" w:rsidRPr="00831BE3">
        <w:rPr>
          <w:rFonts w:ascii="Times New Roman" w:hAnsi="Times New Roman" w:cs="Times New Roman"/>
          <w:sz w:val="24"/>
          <w:szCs w:val="24"/>
        </w:rPr>
        <w:t xml:space="preserve">explicaría en parte la </w:t>
      </w:r>
      <w:r w:rsidR="00810FC4">
        <w:rPr>
          <w:rFonts w:ascii="Times New Roman" w:hAnsi="Times New Roman" w:cs="Times New Roman"/>
          <w:sz w:val="24"/>
          <w:szCs w:val="24"/>
        </w:rPr>
        <w:t>persistente</w:t>
      </w:r>
      <w:r w:rsidR="00831BE3" w:rsidRPr="00831BE3">
        <w:rPr>
          <w:rFonts w:ascii="Times New Roman" w:hAnsi="Times New Roman" w:cs="Times New Roman"/>
          <w:sz w:val="24"/>
          <w:szCs w:val="24"/>
        </w:rPr>
        <w:t xml:space="preserve"> crisis económica y social que afecta al segmento de </w:t>
      </w:r>
      <w:r w:rsidR="00831BE3">
        <w:rPr>
          <w:rFonts w:ascii="Times New Roman" w:hAnsi="Times New Roman" w:cs="Times New Roman"/>
          <w:sz w:val="24"/>
          <w:szCs w:val="24"/>
        </w:rPr>
        <w:t>pequeños productores ru</w:t>
      </w:r>
      <w:r w:rsidR="00992201">
        <w:rPr>
          <w:rFonts w:ascii="Times New Roman" w:hAnsi="Times New Roman" w:cs="Times New Roman"/>
          <w:sz w:val="24"/>
          <w:szCs w:val="24"/>
        </w:rPr>
        <w:t>rales</w:t>
      </w:r>
      <w:r w:rsidR="005518ED">
        <w:rPr>
          <w:rFonts w:ascii="Times New Roman" w:hAnsi="Times New Roman" w:cs="Times New Roman"/>
          <w:sz w:val="24"/>
          <w:szCs w:val="24"/>
        </w:rPr>
        <w:t xml:space="preserve">, favoreciendo los </w:t>
      </w:r>
      <w:r w:rsidR="005518ED" w:rsidRPr="005B5A9E">
        <w:rPr>
          <w:rFonts w:ascii="Times New Roman" w:hAnsi="Times New Roman" w:cs="Times New Roman"/>
          <w:color w:val="2B2B2B"/>
          <w:sz w:val="24"/>
          <w:szCs w:val="24"/>
          <w:shd w:val="clear" w:color="auto" w:fill="FFFFFF"/>
        </w:rPr>
        <w:t>proceso</w:t>
      </w:r>
      <w:r w:rsidR="005518ED">
        <w:rPr>
          <w:rFonts w:ascii="Times New Roman" w:hAnsi="Times New Roman" w:cs="Times New Roman"/>
          <w:color w:val="2B2B2B"/>
          <w:sz w:val="24"/>
          <w:szCs w:val="24"/>
          <w:shd w:val="clear" w:color="auto" w:fill="FFFFFF"/>
        </w:rPr>
        <w:t>s</w:t>
      </w:r>
      <w:r w:rsidR="005518ED" w:rsidRPr="005B5A9E">
        <w:rPr>
          <w:rFonts w:ascii="Times New Roman" w:hAnsi="Times New Roman" w:cs="Times New Roman"/>
          <w:color w:val="2B2B2B"/>
          <w:sz w:val="24"/>
          <w:szCs w:val="24"/>
          <w:shd w:val="clear" w:color="auto" w:fill="FFFFFF"/>
        </w:rPr>
        <w:t xml:space="preserve"> de emigración</w:t>
      </w:r>
      <w:r w:rsidR="005518ED">
        <w:rPr>
          <w:rFonts w:ascii="Times New Roman" w:hAnsi="Times New Roman" w:cs="Times New Roman"/>
          <w:color w:val="2B2B2B"/>
          <w:sz w:val="24"/>
          <w:szCs w:val="24"/>
          <w:shd w:val="clear" w:color="auto" w:fill="FFFFFF"/>
        </w:rPr>
        <w:t>.</w:t>
      </w:r>
    </w:p>
    <w:p w:rsidR="00992201" w:rsidRDefault="00992201" w:rsidP="00F3411B">
      <w:pPr>
        <w:spacing w:line="360" w:lineRule="auto"/>
        <w:rPr>
          <w:rFonts w:ascii="Times New Roman" w:hAnsi="Times New Roman" w:cs="Times New Roman"/>
          <w:sz w:val="24"/>
          <w:szCs w:val="24"/>
        </w:rPr>
      </w:pPr>
      <w:r>
        <w:rPr>
          <w:rFonts w:ascii="Times New Roman" w:hAnsi="Times New Roman" w:cs="Times New Roman"/>
          <w:sz w:val="24"/>
          <w:szCs w:val="24"/>
        </w:rPr>
        <w:t xml:space="preserve">En segundo lugar si comparamos el promedio de ambas U.E.A. actuales (373,7 ha) con el promedio oportunamente citado de la serie histórica 1992/2001 de </w:t>
      </w:r>
      <w:r w:rsidR="00496F5A" w:rsidRPr="005B5A9E">
        <w:rPr>
          <w:rFonts w:ascii="Times New Roman" w:hAnsi="Times New Roman" w:cs="Times New Roman"/>
          <w:sz w:val="24"/>
          <w:szCs w:val="24"/>
        </w:rPr>
        <w:t>210,35 ha</w:t>
      </w:r>
      <w:r w:rsidR="00496F5A">
        <w:rPr>
          <w:rFonts w:ascii="Times New Roman" w:hAnsi="Times New Roman" w:cs="Times New Roman"/>
          <w:sz w:val="24"/>
          <w:szCs w:val="24"/>
        </w:rPr>
        <w:t>, se observa una incremento categórico. E</w:t>
      </w:r>
      <w:r w:rsidR="0062312A">
        <w:rPr>
          <w:rFonts w:ascii="Times New Roman" w:hAnsi="Times New Roman" w:cs="Times New Roman"/>
          <w:sz w:val="24"/>
          <w:szCs w:val="24"/>
        </w:rPr>
        <w:t>sto estaría e</w:t>
      </w:r>
      <w:r w:rsidR="00496F5A">
        <w:rPr>
          <w:rFonts w:ascii="Times New Roman" w:hAnsi="Times New Roman" w:cs="Times New Roman"/>
          <w:sz w:val="24"/>
          <w:szCs w:val="24"/>
        </w:rPr>
        <w:t xml:space="preserve">n parte explicado por el mayor valor de la tierra y su alta incidencia en el costo total. </w:t>
      </w:r>
    </w:p>
    <w:p w:rsidR="0062312A" w:rsidRDefault="00B005EC" w:rsidP="00F3411B">
      <w:pPr>
        <w:spacing w:line="360" w:lineRule="auto"/>
        <w:rPr>
          <w:rFonts w:ascii="Times New Roman" w:hAnsi="Times New Roman" w:cs="Times New Roman"/>
          <w:sz w:val="24"/>
          <w:szCs w:val="24"/>
        </w:rPr>
      </w:pPr>
      <w:r>
        <w:rPr>
          <w:rFonts w:ascii="Times New Roman" w:hAnsi="Times New Roman" w:cs="Times New Roman"/>
          <w:sz w:val="24"/>
          <w:szCs w:val="24"/>
        </w:rPr>
        <w:t xml:space="preserve">Con respecto a las campañas 20216/17 y 2017/18 se observa un incremento de la superficie de la UEA </w:t>
      </w:r>
      <w:r w:rsidR="00F3411B">
        <w:rPr>
          <w:rFonts w:ascii="Times New Roman" w:hAnsi="Times New Roman" w:cs="Times New Roman"/>
          <w:sz w:val="24"/>
          <w:szCs w:val="24"/>
        </w:rPr>
        <w:t>debido</w:t>
      </w:r>
      <w:r>
        <w:rPr>
          <w:rFonts w:ascii="Times New Roman" w:hAnsi="Times New Roman" w:cs="Times New Roman"/>
          <w:sz w:val="24"/>
          <w:szCs w:val="24"/>
        </w:rPr>
        <w:t xml:space="preserve"> </w:t>
      </w:r>
      <w:r w:rsidR="00F3411B">
        <w:rPr>
          <w:rFonts w:ascii="Times New Roman" w:hAnsi="Times New Roman" w:cs="Times New Roman"/>
          <w:sz w:val="24"/>
          <w:szCs w:val="24"/>
        </w:rPr>
        <w:t>a</w:t>
      </w:r>
      <w:r>
        <w:rPr>
          <w:rFonts w:ascii="Times New Roman" w:hAnsi="Times New Roman" w:cs="Times New Roman"/>
          <w:sz w:val="24"/>
          <w:szCs w:val="24"/>
        </w:rPr>
        <w:t xml:space="preserve"> una reducción de los ingresos </w:t>
      </w:r>
      <w:r w:rsidR="00EA70AB">
        <w:rPr>
          <w:rFonts w:ascii="Times New Roman" w:hAnsi="Times New Roman" w:cs="Times New Roman"/>
          <w:sz w:val="24"/>
          <w:szCs w:val="24"/>
        </w:rPr>
        <w:t xml:space="preserve">(a causa de bajos rendimientos por factores climáticos) </w:t>
      </w:r>
      <w:r>
        <w:rPr>
          <w:rFonts w:ascii="Times New Roman" w:hAnsi="Times New Roman" w:cs="Times New Roman"/>
          <w:sz w:val="24"/>
          <w:szCs w:val="24"/>
        </w:rPr>
        <w:t>que no es compensada por una disminución de los costos</w:t>
      </w:r>
      <w:r w:rsidR="00F3411B">
        <w:rPr>
          <w:rFonts w:ascii="Times New Roman" w:hAnsi="Times New Roman" w:cs="Times New Roman"/>
          <w:sz w:val="24"/>
          <w:szCs w:val="24"/>
        </w:rPr>
        <w:t>.</w:t>
      </w:r>
    </w:p>
    <w:p w:rsidR="00831BE3" w:rsidRPr="00831BE3" w:rsidRDefault="00B825D9" w:rsidP="00F3411B">
      <w:pPr>
        <w:spacing w:line="360" w:lineRule="auto"/>
        <w:rPr>
          <w:rFonts w:ascii="Times New Roman" w:hAnsi="Times New Roman" w:cs="Times New Roman"/>
          <w:sz w:val="24"/>
          <w:szCs w:val="24"/>
        </w:rPr>
      </w:pPr>
      <w:r>
        <w:rPr>
          <w:rFonts w:ascii="Times New Roman" w:hAnsi="Times New Roman" w:cs="Times New Roman"/>
          <w:sz w:val="24"/>
          <w:szCs w:val="24"/>
        </w:rPr>
        <w:t xml:space="preserve">Estos resultados indican la importancia de </w:t>
      </w:r>
      <w:r w:rsidR="00570ED9">
        <w:rPr>
          <w:rFonts w:ascii="Times New Roman" w:hAnsi="Times New Roman" w:cs="Times New Roman"/>
          <w:sz w:val="24"/>
          <w:szCs w:val="24"/>
        </w:rPr>
        <w:t xml:space="preserve">analizar el </w:t>
      </w:r>
      <w:r w:rsidR="00AC170E" w:rsidRPr="00AC170E">
        <w:rPr>
          <w:rFonts w:ascii="Times New Roman" w:hAnsi="Times New Roman" w:cs="Times New Roman"/>
          <w:sz w:val="24"/>
          <w:szCs w:val="24"/>
        </w:rPr>
        <w:t>grado de evolución económica de la agricultura pampeana a través de la determinación</w:t>
      </w:r>
      <w:r w:rsidR="00570ED9">
        <w:rPr>
          <w:rFonts w:ascii="Times New Roman" w:hAnsi="Times New Roman" w:cs="Times New Roman"/>
          <w:sz w:val="24"/>
          <w:szCs w:val="24"/>
        </w:rPr>
        <w:t xml:space="preserve"> </w:t>
      </w:r>
      <w:r w:rsidR="00AC170E" w:rsidRPr="00AC170E">
        <w:rPr>
          <w:rFonts w:ascii="Times New Roman" w:hAnsi="Times New Roman" w:cs="Times New Roman"/>
          <w:sz w:val="24"/>
          <w:szCs w:val="24"/>
        </w:rPr>
        <w:t>de la U</w:t>
      </w:r>
      <w:r w:rsidR="00570ED9">
        <w:rPr>
          <w:rFonts w:ascii="Times New Roman" w:hAnsi="Times New Roman" w:cs="Times New Roman"/>
          <w:sz w:val="24"/>
          <w:szCs w:val="24"/>
        </w:rPr>
        <w:t>.</w:t>
      </w:r>
      <w:r w:rsidR="00AC170E" w:rsidRPr="00AC170E">
        <w:rPr>
          <w:rFonts w:ascii="Times New Roman" w:hAnsi="Times New Roman" w:cs="Times New Roman"/>
          <w:sz w:val="24"/>
          <w:szCs w:val="24"/>
        </w:rPr>
        <w:t>EA</w:t>
      </w:r>
      <w:r w:rsidR="00570ED9">
        <w:rPr>
          <w:rFonts w:ascii="Times New Roman" w:hAnsi="Times New Roman" w:cs="Times New Roman"/>
          <w:sz w:val="24"/>
          <w:szCs w:val="24"/>
        </w:rPr>
        <w:t>.</w:t>
      </w:r>
      <w:r w:rsidR="00AC170E" w:rsidRPr="00AC170E">
        <w:rPr>
          <w:rFonts w:ascii="Times New Roman" w:hAnsi="Times New Roman" w:cs="Times New Roman"/>
          <w:sz w:val="24"/>
          <w:szCs w:val="24"/>
        </w:rPr>
        <w:t xml:space="preserve"> en una serie histórica </w:t>
      </w:r>
      <w:r w:rsidR="00570ED9">
        <w:rPr>
          <w:rFonts w:ascii="Times New Roman" w:hAnsi="Times New Roman" w:cs="Times New Roman"/>
          <w:sz w:val="24"/>
          <w:szCs w:val="24"/>
        </w:rPr>
        <w:t>de largo plazo permitiendo reconocer los</w:t>
      </w:r>
      <w:r w:rsidR="00AC170E" w:rsidRPr="00AC170E">
        <w:rPr>
          <w:rFonts w:ascii="Times New Roman" w:hAnsi="Times New Roman" w:cs="Times New Roman"/>
          <w:sz w:val="24"/>
          <w:szCs w:val="24"/>
        </w:rPr>
        <w:t xml:space="preserve"> factores que mayor incidencia han </w:t>
      </w:r>
      <w:r w:rsidR="00570ED9">
        <w:rPr>
          <w:rFonts w:ascii="Times New Roman" w:hAnsi="Times New Roman" w:cs="Times New Roman"/>
          <w:sz w:val="24"/>
          <w:szCs w:val="24"/>
        </w:rPr>
        <w:t>tenido.</w:t>
      </w:r>
      <w:r w:rsidR="00AC170E" w:rsidRPr="00AC170E">
        <w:rPr>
          <w:rFonts w:ascii="Times New Roman" w:hAnsi="Times New Roman" w:cs="Times New Roman"/>
          <w:sz w:val="24"/>
          <w:szCs w:val="24"/>
        </w:rPr>
        <w:t xml:space="preserve">  </w:t>
      </w:r>
    </w:p>
    <w:p w:rsidR="00810FC4" w:rsidRDefault="00063844" w:rsidP="00F341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F4AED" w:rsidRPr="005B5A9E" w:rsidRDefault="001F4AED" w:rsidP="00F3411B">
      <w:pPr>
        <w:spacing w:after="120" w:line="360" w:lineRule="auto"/>
        <w:rPr>
          <w:rFonts w:ascii="Times New Roman" w:hAnsi="Times New Roman" w:cs="Times New Roman"/>
          <w:b/>
          <w:bCs/>
          <w:sz w:val="24"/>
          <w:szCs w:val="24"/>
          <w:lang w:eastAsia="es-ES"/>
        </w:rPr>
      </w:pPr>
      <w:r w:rsidRPr="005B5A9E">
        <w:rPr>
          <w:rFonts w:ascii="Times New Roman" w:hAnsi="Times New Roman" w:cs="Times New Roman"/>
          <w:b/>
          <w:bCs/>
          <w:sz w:val="24"/>
          <w:szCs w:val="24"/>
          <w:lang w:eastAsia="es-ES"/>
        </w:rPr>
        <w:t>BIBLIOGRAFÍA</w:t>
      </w:r>
    </w:p>
    <w:p w:rsidR="001F4AED" w:rsidRDefault="001F4AED" w:rsidP="005B5A9E">
      <w:pPr>
        <w:spacing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Bono G. (2013) “La reciente reglamentación cordobesa de la unidad económica ante la necesidad de una ley general de ordenamiento territorial con base en un criterio multidimensional de abordaje en la Ley </w:t>
      </w:r>
      <w:r w:rsidR="00CA15DD" w:rsidRPr="005B5A9E">
        <w:rPr>
          <w:rFonts w:ascii="Times New Roman" w:hAnsi="Times New Roman" w:cs="Times New Roman"/>
          <w:sz w:val="24"/>
          <w:szCs w:val="24"/>
          <w:lang w:eastAsia="es-ES"/>
        </w:rPr>
        <w:t>Córdoba. Buenos</w:t>
      </w:r>
      <w:r w:rsidRPr="005B5A9E">
        <w:rPr>
          <w:rFonts w:ascii="Times New Roman" w:hAnsi="Times New Roman" w:cs="Times New Roman"/>
          <w:sz w:val="24"/>
          <w:szCs w:val="24"/>
          <w:lang w:eastAsia="es-ES"/>
        </w:rPr>
        <w:t xml:space="preserve"> Aires. a 30. nº 3 p. 237-252.</w:t>
      </w:r>
    </w:p>
    <w:p w:rsidR="00DA264E" w:rsidRDefault="00E76F1A" w:rsidP="005B5A9E">
      <w:pPr>
        <w:spacing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 xml:space="preserve">García Galilea M. (2016). La Unidad Económica Agropecuaria como herramienta para el ordenamiento territorial rural argentino. XII Congreso Español de Sociología. Datos en </w:t>
      </w:r>
      <w:hyperlink r:id="rId14" w:history="1">
        <w:r w:rsidR="00DA264E" w:rsidRPr="005E66F4">
          <w:rPr>
            <w:rStyle w:val="Hipervnculo"/>
            <w:rFonts w:ascii="Times New Roman" w:hAnsi="Times New Roman" w:cs="Times New Roman"/>
            <w:sz w:val="24"/>
            <w:szCs w:val="24"/>
            <w:lang w:eastAsia="es-ES"/>
          </w:rPr>
          <w:t>http://www.fes-sociologia.com/la-unidad-economica-agropecuaria-como-herramienta-para-el-ordenamient/congress-papers/2205/</w:t>
        </w:r>
      </w:hyperlink>
    </w:p>
    <w:p w:rsidR="001F4AED" w:rsidRDefault="001F4AED" w:rsidP="005B5A9E">
      <w:pPr>
        <w:spacing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González, </w:t>
      </w:r>
      <w:proofErr w:type="gramStart"/>
      <w:r w:rsidRPr="005B5A9E">
        <w:rPr>
          <w:rFonts w:ascii="Times New Roman" w:hAnsi="Times New Roman" w:cs="Times New Roman"/>
          <w:sz w:val="24"/>
          <w:szCs w:val="24"/>
          <w:lang w:eastAsia="es-ES"/>
        </w:rPr>
        <w:t>M ;</w:t>
      </w:r>
      <w:proofErr w:type="gramEnd"/>
      <w:r w:rsidRPr="005B5A9E">
        <w:rPr>
          <w:rFonts w:ascii="Times New Roman" w:hAnsi="Times New Roman" w:cs="Times New Roman"/>
          <w:sz w:val="24"/>
          <w:szCs w:val="24"/>
          <w:lang w:eastAsia="es-ES"/>
        </w:rPr>
        <w:t xml:space="preserve"> L, Paglietini (1993). Rentabilidad, Tasaciones y Tamaño Óptimo de la Empresa Agropecuaria. Editorial Agro Vet. Buenos Aires.</w:t>
      </w:r>
    </w:p>
    <w:p w:rsidR="00970501" w:rsidRPr="005B5A9E" w:rsidRDefault="00970501" w:rsidP="005B5A9E">
      <w:pPr>
        <w:spacing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 xml:space="preserve">Ministerio de Agroindustria de la Nación (2019). Estimaciones Agrícolas. </w:t>
      </w:r>
      <w:r w:rsidRPr="00970501">
        <w:rPr>
          <w:rFonts w:ascii="Times New Roman" w:hAnsi="Times New Roman" w:cs="Times New Roman"/>
          <w:sz w:val="24"/>
          <w:szCs w:val="24"/>
          <w:lang w:eastAsia="es-ES"/>
        </w:rPr>
        <w:t xml:space="preserve">Datos en </w:t>
      </w:r>
      <w:hyperlink r:id="rId15" w:history="1">
        <w:r w:rsidR="00DA264E" w:rsidRPr="005E66F4">
          <w:rPr>
            <w:rStyle w:val="Hipervnculo"/>
            <w:rFonts w:ascii="Times New Roman" w:hAnsi="Times New Roman" w:cs="Times New Roman"/>
            <w:sz w:val="24"/>
            <w:szCs w:val="24"/>
            <w:lang w:eastAsia="es-ES"/>
          </w:rPr>
          <w:t>www.agroindustria</w:t>
        </w:r>
      </w:hyperlink>
      <w:r w:rsidRPr="00970501">
        <w:rPr>
          <w:rFonts w:ascii="Times New Roman" w:hAnsi="Times New Roman" w:cs="Times New Roman"/>
          <w:sz w:val="24"/>
          <w:szCs w:val="24"/>
          <w:lang w:eastAsia="es-ES"/>
        </w:rPr>
        <w:t>.gob.ar/sitio/</w:t>
      </w:r>
      <w:r w:rsidR="00DA264E">
        <w:rPr>
          <w:rFonts w:ascii="Times New Roman" w:hAnsi="Times New Roman" w:cs="Times New Roman"/>
          <w:sz w:val="24"/>
          <w:szCs w:val="24"/>
          <w:lang w:eastAsia="es-ES"/>
        </w:rPr>
        <w:pgNum/>
      </w:r>
      <w:r w:rsidR="00DA264E">
        <w:rPr>
          <w:rFonts w:ascii="Times New Roman" w:hAnsi="Times New Roman" w:cs="Times New Roman"/>
          <w:sz w:val="24"/>
          <w:szCs w:val="24"/>
          <w:lang w:eastAsia="es-ES"/>
        </w:rPr>
        <w:t>reas</w:t>
      </w:r>
      <w:r w:rsidRPr="00970501">
        <w:rPr>
          <w:rFonts w:ascii="Times New Roman" w:hAnsi="Times New Roman" w:cs="Times New Roman"/>
          <w:sz w:val="24"/>
          <w:szCs w:val="24"/>
          <w:lang w:eastAsia="es-ES"/>
        </w:rPr>
        <w:t>/estimaciones/</w:t>
      </w:r>
      <w:proofErr w:type="spellStart"/>
      <w:r w:rsidRPr="00970501">
        <w:rPr>
          <w:rFonts w:ascii="Times New Roman" w:hAnsi="Times New Roman" w:cs="Times New Roman"/>
          <w:sz w:val="24"/>
          <w:szCs w:val="24"/>
          <w:lang w:eastAsia="es-ES"/>
        </w:rPr>
        <w:t>index.php</w:t>
      </w:r>
      <w:proofErr w:type="spellEnd"/>
    </w:p>
    <w:p w:rsidR="001F4AED" w:rsidRPr="005B5A9E" w:rsidRDefault="00970501" w:rsidP="005B5A9E">
      <w:pPr>
        <w:spacing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lastRenderedPageBreak/>
        <w:t>Zuliani Susana (201</w:t>
      </w:r>
      <w:r>
        <w:rPr>
          <w:rFonts w:ascii="Times New Roman" w:hAnsi="Times New Roman" w:cs="Times New Roman"/>
          <w:sz w:val="24"/>
          <w:szCs w:val="24"/>
          <w:lang w:eastAsia="es-ES"/>
        </w:rPr>
        <w:t>7</w:t>
      </w:r>
      <w:r w:rsidRPr="005B5A9E">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w:t>
      </w:r>
      <w:r w:rsidR="001F4AED" w:rsidRPr="005B5A9E">
        <w:rPr>
          <w:rFonts w:ascii="Times New Roman" w:hAnsi="Times New Roman" w:cs="Times New Roman"/>
          <w:sz w:val="24"/>
          <w:szCs w:val="24"/>
          <w:lang w:eastAsia="es-ES"/>
        </w:rPr>
        <w:t>Universidad Nacional de Rosario. Cátedra de Administración Rural. Unidad Económica Agropecuaria. Secretaría de material de Estudios, CECA.</w:t>
      </w:r>
    </w:p>
    <w:p w:rsidR="001F4AED" w:rsidRPr="005B5A9E" w:rsidRDefault="001F4AED" w:rsidP="00F3411B">
      <w:pPr>
        <w:spacing w:after="120" w:line="360" w:lineRule="auto"/>
        <w:rPr>
          <w:rFonts w:ascii="Times New Roman" w:hAnsi="Times New Roman" w:cs="Times New Roman"/>
          <w:sz w:val="24"/>
          <w:szCs w:val="24"/>
          <w:lang w:eastAsia="es-ES"/>
        </w:rPr>
      </w:pPr>
      <w:r w:rsidRPr="005B5A9E">
        <w:rPr>
          <w:rFonts w:ascii="Times New Roman" w:hAnsi="Times New Roman" w:cs="Times New Roman"/>
          <w:sz w:val="24"/>
          <w:szCs w:val="24"/>
          <w:lang w:eastAsia="es-ES"/>
        </w:rPr>
        <w:t xml:space="preserve">Universidad Nacional de Tucumán (UNT 2010). Cátedra de Economía Agraria. “Magnitud de la Empresa – Unidad Económica”. Disponible en: </w:t>
      </w:r>
      <w:hyperlink r:id="rId16" w:history="1">
        <w:r w:rsidR="00DA264E" w:rsidRPr="005E66F4">
          <w:rPr>
            <w:rStyle w:val="Hipervnculo"/>
            <w:rFonts w:ascii="Times New Roman" w:hAnsi="Times New Roman" w:cs="Times New Roman"/>
            <w:sz w:val="24"/>
            <w:szCs w:val="24"/>
            <w:lang w:eastAsia="es-ES"/>
          </w:rPr>
          <w:t>www.economia-agraria.com.ar</w:t>
        </w:r>
      </w:hyperlink>
    </w:p>
    <w:p w:rsidR="001F4AED" w:rsidRPr="005B5A9E" w:rsidRDefault="001F4AED" w:rsidP="005B5A9E">
      <w:pPr>
        <w:spacing w:after="0" w:line="360" w:lineRule="auto"/>
        <w:rPr>
          <w:rFonts w:ascii="Times New Roman" w:hAnsi="Times New Roman" w:cs="Times New Roman"/>
          <w:sz w:val="24"/>
          <w:szCs w:val="24"/>
          <w:lang w:eastAsia="es-ES"/>
        </w:rPr>
      </w:pPr>
      <w:proofErr w:type="spellStart"/>
      <w:r w:rsidRPr="005B5A9E">
        <w:rPr>
          <w:rFonts w:ascii="Times New Roman" w:hAnsi="Times New Roman" w:cs="Times New Roman"/>
          <w:sz w:val="24"/>
          <w:szCs w:val="24"/>
          <w:lang w:eastAsia="es-ES"/>
        </w:rPr>
        <w:t>Porstmann</w:t>
      </w:r>
      <w:proofErr w:type="spellEnd"/>
      <w:r w:rsidRPr="005B5A9E">
        <w:rPr>
          <w:rFonts w:ascii="Times New Roman" w:hAnsi="Times New Roman" w:cs="Times New Roman"/>
          <w:sz w:val="24"/>
          <w:szCs w:val="24"/>
          <w:lang w:eastAsia="es-ES"/>
        </w:rPr>
        <w:t xml:space="preserve">, J.; </w:t>
      </w:r>
      <w:r w:rsidR="00CA15DD" w:rsidRPr="005B5A9E">
        <w:rPr>
          <w:rFonts w:ascii="Times New Roman" w:hAnsi="Times New Roman" w:cs="Times New Roman"/>
          <w:sz w:val="24"/>
          <w:szCs w:val="24"/>
          <w:lang w:eastAsia="es-ES"/>
        </w:rPr>
        <w:t>Ramírez</w:t>
      </w:r>
      <w:r w:rsidRPr="005B5A9E">
        <w:rPr>
          <w:rFonts w:ascii="Times New Roman" w:hAnsi="Times New Roman" w:cs="Times New Roman"/>
          <w:sz w:val="24"/>
          <w:szCs w:val="24"/>
          <w:lang w:eastAsia="es-ES"/>
        </w:rPr>
        <w:t>, L; López G. y Guardatti S. (2013). Evaluación de los sistemas de producción de carne bovina intensiva en competencia con la agricultura. Ciencias Agronómicas - Revista XXII - Año 13 - 2013 / 027 – 034.</w:t>
      </w:r>
    </w:p>
    <w:p w:rsidR="001F4AED" w:rsidRPr="005B5A9E" w:rsidRDefault="001F4AED" w:rsidP="00AF4E4A">
      <w:pPr>
        <w:spacing w:before="120" w:after="0" w:line="360" w:lineRule="auto"/>
        <w:rPr>
          <w:rFonts w:ascii="Times New Roman" w:hAnsi="Times New Roman" w:cs="Times New Roman"/>
          <w:sz w:val="24"/>
          <w:szCs w:val="24"/>
          <w:lang w:eastAsia="es-ES"/>
        </w:rPr>
      </w:pPr>
      <w:proofErr w:type="spellStart"/>
      <w:r w:rsidRPr="005B5A9E">
        <w:rPr>
          <w:rFonts w:ascii="Times New Roman" w:hAnsi="Times New Roman" w:cs="Times New Roman"/>
          <w:sz w:val="24"/>
          <w:szCs w:val="24"/>
          <w:lang w:eastAsia="es-ES"/>
        </w:rPr>
        <w:t>Porstmann</w:t>
      </w:r>
      <w:proofErr w:type="spellEnd"/>
      <w:r w:rsidRPr="005B5A9E">
        <w:rPr>
          <w:rFonts w:ascii="Times New Roman" w:hAnsi="Times New Roman" w:cs="Times New Roman"/>
          <w:sz w:val="24"/>
          <w:szCs w:val="24"/>
          <w:lang w:eastAsia="es-ES"/>
        </w:rPr>
        <w:t>, Juan Carlos y López, Gabriela (2001). “Variaciones en la Unidad Agrícola Económica. La Influencia del Precio de los Granos”. En: II Jornadas Interdisciplinarias de Estudios Agrarios y Agroindustriales, Buenos Aires.</w:t>
      </w:r>
    </w:p>
    <w:p w:rsidR="00442AC8" w:rsidRPr="005B5A9E" w:rsidRDefault="001F4AED" w:rsidP="00AF4E4A">
      <w:pPr>
        <w:spacing w:before="120" w:line="360" w:lineRule="auto"/>
        <w:rPr>
          <w:rFonts w:ascii="Times New Roman" w:hAnsi="Times New Roman" w:cs="Times New Roman"/>
          <w:sz w:val="24"/>
          <w:szCs w:val="24"/>
        </w:rPr>
      </w:pPr>
      <w:proofErr w:type="spellStart"/>
      <w:r w:rsidRPr="005B5A9E">
        <w:rPr>
          <w:rFonts w:ascii="Times New Roman" w:hAnsi="Times New Roman" w:cs="Times New Roman"/>
          <w:sz w:val="24"/>
          <w:szCs w:val="24"/>
          <w:lang w:eastAsia="es-ES"/>
        </w:rPr>
        <w:t>Zuliani</w:t>
      </w:r>
      <w:proofErr w:type="spellEnd"/>
      <w:r w:rsidRPr="005B5A9E">
        <w:rPr>
          <w:rFonts w:ascii="Times New Roman" w:hAnsi="Times New Roman" w:cs="Times New Roman"/>
          <w:sz w:val="24"/>
          <w:szCs w:val="24"/>
          <w:lang w:eastAsia="es-ES"/>
        </w:rPr>
        <w:t xml:space="preserve"> Susana (2010). “Unidad Económica Agropecuaria”. Material de Estudio de la Cátedra de Administración Rural. Facultad de Ciencias Agrarias. Universidad Nacional de Rosario.</w:t>
      </w:r>
    </w:p>
    <w:sectPr w:rsidR="00442AC8" w:rsidRPr="005B5A9E" w:rsidSect="00570ED9">
      <w:pgSz w:w="11906" w:h="16838"/>
      <w:pgMar w:top="1134"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ED"/>
    <w:rsid w:val="00063844"/>
    <w:rsid w:val="0014494D"/>
    <w:rsid w:val="001F4AED"/>
    <w:rsid w:val="00354C21"/>
    <w:rsid w:val="00442AC8"/>
    <w:rsid w:val="00496F5A"/>
    <w:rsid w:val="0055125C"/>
    <w:rsid w:val="005518ED"/>
    <w:rsid w:val="00570ED9"/>
    <w:rsid w:val="005B5A9E"/>
    <w:rsid w:val="0062312A"/>
    <w:rsid w:val="00666B77"/>
    <w:rsid w:val="00707134"/>
    <w:rsid w:val="0075661A"/>
    <w:rsid w:val="00810FC4"/>
    <w:rsid w:val="00831BE3"/>
    <w:rsid w:val="00854E1F"/>
    <w:rsid w:val="00954C1B"/>
    <w:rsid w:val="00970501"/>
    <w:rsid w:val="00992201"/>
    <w:rsid w:val="009959B1"/>
    <w:rsid w:val="00A83C59"/>
    <w:rsid w:val="00AC170E"/>
    <w:rsid w:val="00AF4E4A"/>
    <w:rsid w:val="00AF6869"/>
    <w:rsid w:val="00B005EC"/>
    <w:rsid w:val="00B50960"/>
    <w:rsid w:val="00B6391C"/>
    <w:rsid w:val="00B825D9"/>
    <w:rsid w:val="00CA15DD"/>
    <w:rsid w:val="00CA28BE"/>
    <w:rsid w:val="00CD276F"/>
    <w:rsid w:val="00D14BE8"/>
    <w:rsid w:val="00D87AA9"/>
    <w:rsid w:val="00DA264E"/>
    <w:rsid w:val="00E76F1A"/>
    <w:rsid w:val="00EA70AB"/>
    <w:rsid w:val="00ED0874"/>
    <w:rsid w:val="00F3411B"/>
    <w:rsid w:val="00FE7EBE"/>
    <w:rsid w:val="00FF40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ED"/>
    <w:pPr>
      <w:spacing w:line="252" w:lineRule="auto"/>
      <w:jc w:val="both"/>
    </w:pPr>
    <w:rPr>
      <w:rFonts w:ascii="Calibri" w:eastAsia="Times New Roman" w:hAnsi="Calibri" w:cs="Calibr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F4AED"/>
    <w:rPr>
      <w:color w:val="0000FF"/>
      <w:u w:val="single"/>
    </w:rPr>
  </w:style>
  <w:style w:type="character" w:styleId="Textodelmarcadordeposicin">
    <w:name w:val="Placeholder Text"/>
    <w:basedOn w:val="Fuentedeprrafopredeter"/>
    <w:uiPriority w:val="99"/>
    <w:semiHidden/>
    <w:rsid w:val="00666B77"/>
    <w:rPr>
      <w:color w:val="808080"/>
    </w:rPr>
  </w:style>
  <w:style w:type="paragraph" w:styleId="Textodeglobo">
    <w:name w:val="Balloon Text"/>
    <w:basedOn w:val="Normal"/>
    <w:link w:val="TextodegloboCar"/>
    <w:uiPriority w:val="99"/>
    <w:semiHidden/>
    <w:unhideWhenUsed/>
    <w:rsid w:val="00954C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C1B"/>
    <w:rPr>
      <w:rFonts w:ascii="Tahoma" w:eastAsia="Times New Roman" w:hAnsi="Tahoma" w:cs="Tahoma"/>
      <w:sz w:val="16"/>
      <w:szCs w:val="16"/>
      <w:lang w:val="es-ES"/>
    </w:rPr>
  </w:style>
  <w:style w:type="character" w:styleId="Hipervnculovisitado">
    <w:name w:val="FollowedHyperlink"/>
    <w:basedOn w:val="Fuentedeprrafopredeter"/>
    <w:uiPriority w:val="99"/>
    <w:semiHidden/>
    <w:unhideWhenUsed/>
    <w:rsid w:val="00DA26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ED"/>
    <w:pPr>
      <w:spacing w:line="252" w:lineRule="auto"/>
      <w:jc w:val="both"/>
    </w:pPr>
    <w:rPr>
      <w:rFonts w:ascii="Calibri" w:eastAsia="Times New Roman" w:hAnsi="Calibri" w:cs="Calibr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F4AED"/>
    <w:rPr>
      <w:color w:val="0000FF"/>
      <w:u w:val="single"/>
    </w:rPr>
  </w:style>
  <w:style w:type="character" w:styleId="Textodelmarcadordeposicin">
    <w:name w:val="Placeholder Text"/>
    <w:basedOn w:val="Fuentedeprrafopredeter"/>
    <w:uiPriority w:val="99"/>
    <w:semiHidden/>
    <w:rsid w:val="00666B77"/>
    <w:rPr>
      <w:color w:val="808080"/>
    </w:rPr>
  </w:style>
  <w:style w:type="paragraph" w:styleId="Textodeglobo">
    <w:name w:val="Balloon Text"/>
    <w:basedOn w:val="Normal"/>
    <w:link w:val="TextodegloboCar"/>
    <w:uiPriority w:val="99"/>
    <w:semiHidden/>
    <w:unhideWhenUsed/>
    <w:rsid w:val="00954C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C1B"/>
    <w:rPr>
      <w:rFonts w:ascii="Tahoma" w:eastAsia="Times New Roman" w:hAnsi="Tahoma" w:cs="Tahoma"/>
      <w:sz w:val="16"/>
      <w:szCs w:val="16"/>
      <w:lang w:val="es-ES"/>
    </w:rPr>
  </w:style>
  <w:style w:type="character" w:styleId="Hipervnculovisitado">
    <w:name w:val="FollowedHyperlink"/>
    <w:basedOn w:val="Fuentedeprrafopredeter"/>
    <w:uiPriority w:val="99"/>
    <w:semiHidden/>
    <w:unhideWhenUsed/>
    <w:rsid w:val="00DA2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onomia-agraria.com.ar" TargetMode="External"/><Relationship Id="rId1" Type="http://schemas.openxmlformats.org/officeDocument/2006/relationships/customXml" Target="../customXml/item1.xml"/><Relationship Id="rId6" Type="http://schemas.openxmlformats.org/officeDocument/2006/relationships/hyperlink" Target="mailto:jcporstmann@yahoo.com.ar"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agroindustria" TargetMode="Externa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fes-sociologia.com/la-unidad-economica-agropecuaria-como-herramienta-para-el-ordenamient/congress-papers/22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65CD-3D99-415A-AADD-0B6DC847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Usuario</cp:lastModifiedBy>
  <cp:revision>8</cp:revision>
  <cp:lastPrinted>2019-08-23T14:43:00Z</cp:lastPrinted>
  <dcterms:created xsi:type="dcterms:W3CDTF">2019-08-24T23:45:00Z</dcterms:created>
  <dcterms:modified xsi:type="dcterms:W3CDTF">2019-08-25T00:11:00Z</dcterms:modified>
</cp:coreProperties>
</file>