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5C2" w:rsidRPr="00323739" w:rsidRDefault="00170C0C" w:rsidP="00323739">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line="360" w:lineRule="auto"/>
        <w:jc w:val="center"/>
        <w:rPr>
          <w:rFonts w:ascii="Times New Roman" w:eastAsia="Times New Roman" w:hAnsi="Times New Roman" w:cs="Times New Roman"/>
          <w:b/>
          <w:i/>
          <w:sz w:val="24"/>
          <w:szCs w:val="24"/>
        </w:rPr>
      </w:pPr>
      <w:r w:rsidRPr="00323739">
        <w:rPr>
          <w:rFonts w:ascii="Times New Roman" w:eastAsia="Times New Roman" w:hAnsi="Times New Roman" w:cs="Times New Roman"/>
          <w:b/>
          <w:i/>
          <w:sz w:val="24"/>
          <w:szCs w:val="24"/>
        </w:rPr>
        <w:t>“Las transformaciones en la ganadería. Un acercamiento a los cambios experimentados en las tradicionales regiones de cría e invernada  de la provincia de Buenos Aires entre 2008 y 2014”</w:t>
      </w:r>
    </w:p>
    <w:p w:rsidR="001C55C2" w:rsidRDefault="00170C0C" w:rsidP="006B512C">
      <w:pPr>
        <w:pStyle w:val="normal0"/>
        <w:spacing w:line="360" w:lineRule="auto"/>
        <w:jc w:val="both"/>
        <w:rPr>
          <w:rFonts w:ascii="Times New Roman" w:eastAsia="Times New Roman" w:hAnsi="Times New Roman" w:cs="Times New Roman"/>
          <w:color w:val="222222"/>
          <w:sz w:val="24"/>
          <w:szCs w:val="24"/>
        </w:rPr>
      </w:pPr>
      <w:r w:rsidRPr="0086605F">
        <w:rPr>
          <w:rFonts w:ascii="Times New Roman" w:eastAsia="Times New Roman" w:hAnsi="Times New Roman" w:cs="Times New Roman"/>
          <w:b/>
          <w:color w:val="222222"/>
          <w:sz w:val="24"/>
          <w:szCs w:val="24"/>
          <w:u w:val="single"/>
        </w:rPr>
        <w:t>Eje</w:t>
      </w:r>
      <w:r w:rsidR="00323739">
        <w:rPr>
          <w:rFonts w:ascii="Times New Roman" w:eastAsia="Times New Roman" w:hAnsi="Times New Roman" w:cs="Times New Roman"/>
          <w:b/>
          <w:color w:val="222222"/>
          <w:sz w:val="24"/>
          <w:szCs w:val="24"/>
          <w:u w:val="single"/>
        </w:rPr>
        <w:t>:</w:t>
      </w:r>
      <w:r w:rsidR="00323739" w:rsidRPr="00323739">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color w:val="222222"/>
          <w:sz w:val="24"/>
          <w:szCs w:val="24"/>
        </w:rPr>
        <w:t xml:space="preserve">5-Características, evolución y problemas de las </w:t>
      </w:r>
      <w:r>
        <w:rPr>
          <w:rFonts w:ascii="Times New Roman" w:eastAsia="Times New Roman" w:hAnsi="Times New Roman" w:cs="Times New Roman"/>
          <w:b/>
          <w:color w:val="222222"/>
          <w:sz w:val="24"/>
          <w:szCs w:val="24"/>
        </w:rPr>
        <w:t>diversas producciones agrarias</w:t>
      </w:r>
      <w:r>
        <w:rPr>
          <w:rFonts w:ascii="Times New Roman" w:eastAsia="Times New Roman" w:hAnsi="Times New Roman" w:cs="Times New Roman"/>
          <w:color w:val="222222"/>
          <w:sz w:val="24"/>
          <w:szCs w:val="24"/>
        </w:rPr>
        <w:t>: cereales, ganadería, lácteos, horticultura, vid, frutales, algodón, caña de azúcar, yerba, forestal, ole</w:t>
      </w:r>
      <w:r w:rsidR="00323739">
        <w:rPr>
          <w:rFonts w:ascii="Times New Roman" w:eastAsia="Times New Roman" w:hAnsi="Times New Roman" w:cs="Times New Roman"/>
          <w:color w:val="222222"/>
          <w:sz w:val="24"/>
          <w:szCs w:val="24"/>
        </w:rPr>
        <w:t xml:space="preserve">aginosas. </w:t>
      </w:r>
    </w:p>
    <w:p w:rsidR="001C55C2" w:rsidRDefault="00170C0C" w:rsidP="006B512C">
      <w:pPr>
        <w:pStyle w:val="normal0"/>
        <w:spacing w:line="360" w:lineRule="auto"/>
        <w:jc w:val="both"/>
        <w:rPr>
          <w:rFonts w:ascii="Times New Roman" w:eastAsia="Times New Roman" w:hAnsi="Times New Roman" w:cs="Times New Roman"/>
          <w:color w:val="222222"/>
          <w:sz w:val="24"/>
          <w:szCs w:val="24"/>
          <w:highlight w:val="white"/>
          <w:vertAlign w:val="superscript"/>
        </w:rPr>
      </w:pPr>
      <w:r>
        <w:rPr>
          <w:rFonts w:ascii="Times New Roman" w:eastAsia="Times New Roman" w:hAnsi="Times New Roman" w:cs="Times New Roman"/>
          <w:b/>
          <w:color w:val="222222"/>
          <w:sz w:val="24"/>
          <w:szCs w:val="24"/>
          <w:highlight w:val="white"/>
          <w:u w:val="single"/>
        </w:rPr>
        <w:t>Autor/a/es</w:t>
      </w:r>
      <w:r w:rsidRPr="008B19CD">
        <w:rPr>
          <w:rFonts w:ascii="Times New Roman" w:eastAsia="Times New Roman" w:hAnsi="Times New Roman" w:cs="Times New Roman"/>
          <w:b/>
          <w:color w:val="222222"/>
          <w:sz w:val="24"/>
          <w:szCs w:val="24"/>
          <w:highlight w:val="white"/>
        </w:rPr>
        <w:t>:</w:t>
      </w:r>
      <w:r w:rsidR="008B19CD">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Ing. Agr. (Mg. Sc) Julieta Monzón, </w:t>
      </w:r>
      <w:r>
        <w:rPr>
          <w:rFonts w:ascii="Times New Roman" w:eastAsia="Times New Roman" w:hAnsi="Times New Roman" w:cs="Times New Roman"/>
          <w:color w:val="222222"/>
          <w:sz w:val="24"/>
          <w:szCs w:val="24"/>
          <w:highlight w:val="white"/>
          <w:vertAlign w:val="superscript"/>
        </w:rPr>
        <w:t>1</w:t>
      </w:r>
      <w:r w:rsidR="006E21CD">
        <w:rPr>
          <w:rFonts w:ascii="Times New Roman" w:eastAsia="Times New Roman" w:hAnsi="Times New Roman" w:cs="Times New Roman"/>
          <w:color w:val="222222"/>
          <w:sz w:val="24"/>
          <w:szCs w:val="24"/>
          <w:highlight w:val="white"/>
          <w:vertAlign w:val="superscript"/>
        </w:rPr>
        <w:t>,</w:t>
      </w:r>
      <w:r>
        <w:rPr>
          <w:rFonts w:ascii="Times New Roman" w:eastAsia="Times New Roman" w:hAnsi="Times New Roman" w:cs="Times New Roman"/>
          <w:color w:val="222222"/>
          <w:sz w:val="24"/>
          <w:szCs w:val="24"/>
          <w:highlight w:val="white"/>
        </w:rPr>
        <w:t xml:space="preserve">; Lic.  Eugenio Cremona </w:t>
      </w:r>
      <w:r>
        <w:rPr>
          <w:rFonts w:ascii="Times New Roman" w:eastAsia="Times New Roman" w:hAnsi="Times New Roman" w:cs="Times New Roman"/>
          <w:color w:val="222222"/>
          <w:sz w:val="24"/>
          <w:szCs w:val="24"/>
          <w:highlight w:val="white"/>
          <w:vertAlign w:val="superscript"/>
        </w:rPr>
        <w:t>2</w:t>
      </w:r>
      <w:r>
        <w:rPr>
          <w:rFonts w:ascii="Times New Roman" w:eastAsia="Times New Roman" w:hAnsi="Times New Roman" w:cs="Times New Roman"/>
          <w:color w:val="222222"/>
          <w:sz w:val="24"/>
          <w:szCs w:val="24"/>
          <w:highlight w:val="white"/>
        </w:rPr>
        <w:t xml:space="preserve">, Lic. </w:t>
      </w:r>
      <w:r w:rsidR="00191526">
        <w:rPr>
          <w:rFonts w:ascii="Times New Roman" w:eastAsia="Times New Roman" w:hAnsi="Times New Roman" w:cs="Times New Roman"/>
          <w:color w:val="222222"/>
          <w:sz w:val="24"/>
          <w:szCs w:val="24"/>
          <w:highlight w:val="white"/>
        </w:rPr>
        <w:t>María</w:t>
      </w:r>
      <w:r>
        <w:rPr>
          <w:rFonts w:ascii="Times New Roman" w:eastAsia="Times New Roman" w:hAnsi="Times New Roman" w:cs="Times New Roman"/>
          <w:color w:val="222222"/>
          <w:sz w:val="24"/>
          <w:szCs w:val="24"/>
          <w:highlight w:val="white"/>
        </w:rPr>
        <w:t xml:space="preserve"> Florencia Silva</w:t>
      </w:r>
      <w:r>
        <w:rPr>
          <w:rFonts w:ascii="Times New Roman" w:eastAsia="Times New Roman" w:hAnsi="Times New Roman" w:cs="Times New Roman"/>
          <w:color w:val="222222"/>
          <w:sz w:val="24"/>
          <w:szCs w:val="24"/>
          <w:highlight w:val="white"/>
          <w:vertAlign w:val="superscript"/>
        </w:rPr>
        <w:t>2</w:t>
      </w:r>
      <w:r>
        <w:rPr>
          <w:rFonts w:ascii="Times New Roman" w:eastAsia="Times New Roman" w:hAnsi="Times New Roman" w:cs="Times New Roman"/>
          <w:color w:val="222222"/>
          <w:sz w:val="24"/>
          <w:szCs w:val="24"/>
          <w:highlight w:val="white"/>
        </w:rPr>
        <w:t xml:space="preserve">; Ing. Agr. (Mg. Sc)  Mabel García </w:t>
      </w:r>
      <w:r>
        <w:rPr>
          <w:rFonts w:ascii="Times New Roman" w:eastAsia="Times New Roman" w:hAnsi="Times New Roman" w:cs="Times New Roman"/>
          <w:color w:val="222222"/>
          <w:sz w:val="24"/>
          <w:szCs w:val="24"/>
          <w:highlight w:val="white"/>
          <w:vertAlign w:val="superscript"/>
        </w:rPr>
        <w:t>1,</w:t>
      </w:r>
    </w:p>
    <w:p w:rsidR="0086605F" w:rsidRPr="005B0BC6" w:rsidRDefault="00170C0C" w:rsidP="005B0BC6">
      <w:pPr>
        <w:pStyle w:val="normal0"/>
        <w:spacing w:line="240" w:lineRule="auto"/>
        <w:ind w:left="720"/>
        <w:jc w:val="both"/>
        <w:rPr>
          <w:rFonts w:ascii="Times New Roman" w:eastAsia="Times New Roman" w:hAnsi="Times New Roman" w:cs="Times New Roman"/>
          <w:i/>
          <w:color w:val="222222"/>
          <w:sz w:val="24"/>
          <w:szCs w:val="24"/>
          <w:highlight w:val="white"/>
        </w:rPr>
      </w:pPr>
      <w:r w:rsidRPr="005B0BC6">
        <w:rPr>
          <w:rFonts w:ascii="Times New Roman" w:eastAsia="Times New Roman" w:hAnsi="Times New Roman" w:cs="Times New Roman"/>
          <w:i/>
          <w:color w:val="222222"/>
          <w:sz w:val="24"/>
          <w:szCs w:val="24"/>
          <w:highlight w:val="white"/>
        </w:rPr>
        <w:t>1 Cát</w:t>
      </w:r>
      <w:r w:rsidR="002A2907">
        <w:rPr>
          <w:rFonts w:ascii="Times New Roman" w:eastAsia="Times New Roman" w:hAnsi="Times New Roman" w:cs="Times New Roman"/>
          <w:i/>
          <w:color w:val="222222"/>
          <w:sz w:val="24"/>
          <w:szCs w:val="24"/>
          <w:highlight w:val="white"/>
        </w:rPr>
        <w:t>edra de Economía Agraria  FAUBA y Departamento Cs Sociales UNLu</w:t>
      </w:r>
      <w:r w:rsidR="0086605F" w:rsidRPr="005B0BC6">
        <w:rPr>
          <w:rFonts w:ascii="Times New Roman" w:eastAsia="Times New Roman" w:hAnsi="Times New Roman" w:cs="Times New Roman"/>
          <w:i/>
          <w:color w:val="222222"/>
          <w:sz w:val="24"/>
          <w:szCs w:val="24"/>
          <w:highlight w:val="white"/>
        </w:rPr>
        <w:t xml:space="preserve">; </w:t>
      </w:r>
    </w:p>
    <w:p w:rsidR="001C55C2" w:rsidRDefault="00170C0C" w:rsidP="005B0BC6">
      <w:pPr>
        <w:pStyle w:val="normal0"/>
        <w:spacing w:line="240" w:lineRule="auto"/>
        <w:ind w:left="720"/>
        <w:jc w:val="both"/>
        <w:rPr>
          <w:rFonts w:ascii="Times New Roman" w:eastAsia="Times New Roman" w:hAnsi="Times New Roman" w:cs="Times New Roman"/>
          <w:i/>
          <w:color w:val="222222"/>
          <w:sz w:val="24"/>
          <w:szCs w:val="24"/>
          <w:highlight w:val="white"/>
        </w:rPr>
      </w:pPr>
      <w:r w:rsidRPr="005B0BC6">
        <w:rPr>
          <w:rFonts w:ascii="Times New Roman" w:eastAsia="Times New Roman" w:hAnsi="Times New Roman" w:cs="Times New Roman"/>
          <w:i/>
          <w:color w:val="222222"/>
          <w:sz w:val="24"/>
          <w:szCs w:val="24"/>
          <w:highlight w:val="white"/>
        </w:rPr>
        <w:t xml:space="preserve">2 Tesistas de Grado. Cátedra de Economía Agraria  FAUBA, </w:t>
      </w:r>
    </w:p>
    <w:p w:rsidR="005B0BC6" w:rsidRPr="006E21CD" w:rsidRDefault="005B0BC6" w:rsidP="006B512C">
      <w:pPr>
        <w:pStyle w:val="normal0"/>
        <w:spacing w:line="360" w:lineRule="auto"/>
        <w:rPr>
          <w:rFonts w:ascii="Times New Roman" w:eastAsia="Times New Roman" w:hAnsi="Times New Roman" w:cs="Times New Roman"/>
          <w:color w:val="222222"/>
          <w:sz w:val="24"/>
          <w:szCs w:val="24"/>
          <w:highlight w:val="white"/>
        </w:rPr>
      </w:pPr>
    </w:p>
    <w:p w:rsidR="001C55C2" w:rsidRPr="0086605F" w:rsidRDefault="00170C0C" w:rsidP="006B512C">
      <w:pPr>
        <w:pStyle w:val="normal0"/>
        <w:spacing w:line="360" w:lineRule="auto"/>
        <w:rPr>
          <w:rFonts w:ascii="Times New Roman" w:eastAsia="Times New Roman" w:hAnsi="Times New Roman" w:cs="Times New Roman"/>
          <w:color w:val="222222"/>
          <w:sz w:val="24"/>
          <w:szCs w:val="24"/>
          <w:highlight w:val="white"/>
          <w:lang w:val="en-US"/>
        </w:rPr>
      </w:pPr>
      <w:r w:rsidRPr="005B0BC6">
        <w:rPr>
          <w:rFonts w:ascii="Times New Roman" w:eastAsia="Times New Roman" w:hAnsi="Times New Roman" w:cs="Times New Roman"/>
          <w:color w:val="222222"/>
          <w:sz w:val="24"/>
          <w:szCs w:val="24"/>
          <w:highlight w:val="white"/>
          <w:lang w:val="en-US"/>
        </w:rPr>
        <w:t>E-mails:</w:t>
      </w:r>
      <w:r w:rsidRPr="0086605F">
        <w:rPr>
          <w:rFonts w:ascii="Times New Roman" w:eastAsia="Times New Roman" w:hAnsi="Times New Roman" w:cs="Times New Roman"/>
          <w:b/>
          <w:color w:val="222222"/>
          <w:sz w:val="24"/>
          <w:szCs w:val="24"/>
          <w:highlight w:val="white"/>
          <w:lang w:val="en-US"/>
        </w:rPr>
        <w:t xml:space="preserve"> </w:t>
      </w:r>
      <w:r w:rsidRPr="0086605F">
        <w:rPr>
          <w:rFonts w:ascii="Times New Roman" w:eastAsia="Times New Roman" w:hAnsi="Times New Roman" w:cs="Times New Roman"/>
          <w:color w:val="222222"/>
          <w:sz w:val="24"/>
          <w:szCs w:val="24"/>
          <w:highlight w:val="white"/>
          <w:lang w:val="en-US"/>
        </w:rPr>
        <w:t>jmonzon@agro.uba.ar; mabelg@agro.uba.ar</w:t>
      </w:r>
    </w:p>
    <w:p w:rsidR="001C55C2" w:rsidRPr="005B0BC6" w:rsidRDefault="005B0BC6" w:rsidP="006B512C">
      <w:pPr>
        <w:pStyle w:val="normal0"/>
        <w:spacing w:line="360" w:lineRule="auto"/>
        <w:jc w:val="both"/>
        <w:rPr>
          <w:rFonts w:ascii="Times New Roman" w:eastAsia="Times New Roman" w:hAnsi="Times New Roman" w:cs="Times New Roman"/>
          <w:b/>
          <w:color w:val="222222"/>
          <w:sz w:val="24"/>
          <w:szCs w:val="24"/>
          <w:highlight w:val="white"/>
          <w:u w:val="single"/>
          <w:lang w:val="en-US"/>
        </w:rPr>
      </w:pPr>
      <w:r>
        <w:rPr>
          <w:rFonts w:ascii="Times New Roman" w:eastAsia="Times New Roman" w:hAnsi="Times New Roman" w:cs="Times New Roman"/>
          <w:b/>
          <w:color w:val="222222"/>
          <w:sz w:val="24"/>
          <w:szCs w:val="24"/>
          <w:highlight w:val="white"/>
          <w:u w:val="single"/>
        </w:rPr>
        <w:t>Resu</w:t>
      </w:r>
      <w:r w:rsidR="00170C0C" w:rsidRPr="005B0BC6">
        <w:rPr>
          <w:rFonts w:ascii="Times New Roman" w:eastAsia="Times New Roman" w:hAnsi="Times New Roman" w:cs="Times New Roman"/>
          <w:b/>
          <w:color w:val="222222"/>
          <w:sz w:val="24"/>
          <w:szCs w:val="24"/>
          <w:highlight w:val="white"/>
          <w:u w:val="single"/>
        </w:rPr>
        <w:t>men</w:t>
      </w:r>
    </w:p>
    <w:p w:rsidR="001C55C2" w:rsidRPr="007834A9" w:rsidRDefault="00555BE8" w:rsidP="00555BE8">
      <w:pPr>
        <w:pStyle w:val="normal0"/>
        <w:spacing w:before="12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 xml:space="preserve">En las últimas décadas, como consecuencia del proceso de intensificación, la producción agropecuaria argentina se vio profundamente modificada. La ganadería no estuvo ajena a este proceso. Diversos factores impulsaron un reordenamiento territorial de las orientaciones productivas tradicionales -cría e invernada- y facilitaron el surgimiento del engorde a corral. Este reordenamiento productivo puede analizarse a nivel regional, provincial, y de subregiones productivas. Trabajos presentados en  jornadas anteriores dieron cuenta de diferencias en la estructura ganadera entre las regiones NEA, NOA, Cuyo, Patagonia y  Pampeana, y  también a escala provincial, comparando las provincias de Buenos Aires y Santiago del Estero. Ambos trabajos tomaron como periodo de análisis los años 2008 al 2011.  El presente  trabajo se propuso continuar este análisis, incorporando datos de los años 2008 al 2014, centrando los procesamientos en la provincia de Buenos Aires. Se realizó una </w:t>
      </w:r>
      <w:r w:rsidR="007834A9">
        <w:rPr>
          <w:rFonts w:ascii="Times New Roman" w:eastAsia="Times New Roman" w:hAnsi="Times New Roman" w:cs="Times New Roman"/>
          <w:color w:val="222222"/>
          <w:sz w:val="24"/>
          <w:szCs w:val="24"/>
          <w:highlight w:val="white"/>
        </w:rPr>
        <w:t xml:space="preserve">aproximación </w:t>
      </w:r>
      <w:r>
        <w:rPr>
          <w:rFonts w:ascii="Times New Roman" w:eastAsia="Times New Roman" w:hAnsi="Times New Roman" w:cs="Times New Roman"/>
          <w:color w:val="222222"/>
          <w:sz w:val="24"/>
          <w:szCs w:val="24"/>
          <w:highlight w:val="white"/>
        </w:rPr>
        <w:t xml:space="preserve">al reordenamiento de la ganadería,  analizando las modificaciones del </w:t>
      </w:r>
      <w:r w:rsidRPr="007834A9">
        <w:rPr>
          <w:rFonts w:ascii="Times New Roman" w:eastAsia="Times New Roman" w:hAnsi="Times New Roman" w:cs="Times New Roman"/>
          <w:sz w:val="24"/>
          <w:szCs w:val="24"/>
          <w:highlight w:val="white"/>
        </w:rPr>
        <w:t xml:space="preserve">stock vacuno a nivel de la provincia y de las subregiones tradicionales de Cría e Invernada. Se </w:t>
      </w:r>
      <w:r w:rsidR="00FC4679" w:rsidRPr="007834A9">
        <w:rPr>
          <w:rFonts w:ascii="Times New Roman" w:eastAsia="Times New Roman" w:hAnsi="Times New Roman" w:cs="Times New Roman"/>
          <w:sz w:val="24"/>
          <w:szCs w:val="24"/>
          <w:highlight w:val="white"/>
        </w:rPr>
        <w:t>utilizaro</w:t>
      </w:r>
      <w:r w:rsidR="00170C0C" w:rsidRPr="007834A9">
        <w:rPr>
          <w:rFonts w:ascii="Times New Roman" w:eastAsia="Times New Roman" w:hAnsi="Times New Roman" w:cs="Times New Roman"/>
          <w:sz w:val="24"/>
          <w:szCs w:val="24"/>
          <w:highlight w:val="white"/>
        </w:rPr>
        <w:t xml:space="preserve">n para ello </w:t>
      </w:r>
      <w:r w:rsidR="007E5298" w:rsidRPr="007834A9">
        <w:rPr>
          <w:rFonts w:ascii="Times New Roman" w:eastAsia="Times New Roman" w:hAnsi="Times New Roman" w:cs="Times New Roman"/>
          <w:sz w:val="24"/>
          <w:szCs w:val="24"/>
          <w:highlight w:val="white"/>
        </w:rPr>
        <w:t>una base de datos</w:t>
      </w:r>
      <w:r w:rsidR="00170C0C" w:rsidRPr="007834A9">
        <w:rPr>
          <w:rFonts w:ascii="Times New Roman" w:eastAsia="Times New Roman" w:hAnsi="Times New Roman" w:cs="Times New Roman"/>
          <w:sz w:val="24"/>
          <w:szCs w:val="24"/>
          <w:highlight w:val="white"/>
        </w:rPr>
        <w:t xml:space="preserve"> provista mediante un ac</w:t>
      </w:r>
      <w:r w:rsidRPr="007834A9">
        <w:rPr>
          <w:rFonts w:ascii="Times New Roman" w:eastAsia="Times New Roman" w:hAnsi="Times New Roman" w:cs="Times New Roman"/>
          <w:sz w:val="24"/>
          <w:szCs w:val="24"/>
          <w:highlight w:val="white"/>
        </w:rPr>
        <w:t>uerdo por el SENASA, que brinda</w:t>
      </w:r>
      <w:r w:rsidR="00170C0C" w:rsidRPr="007834A9">
        <w:rPr>
          <w:rFonts w:ascii="Times New Roman" w:eastAsia="Times New Roman" w:hAnsi="Times New Roman" w:cs="Times New Roman"/>
          <w:sz w:val="24"/>
          <w:szCs w:val="24"/>
          <w:highlight w:val="white"/>
        </w:rPr>
        <w:t xml:space="preserve"> información de existencias por categoría a nivel departamental</w:t>
      </w:r>
      <w:r w:rsidR="00FC4679" w:rsidRPr="007834A9">
        <w:rPr>
          <w:rFonts w:ascii="Times New Roman" w:eastAsia="Times New Roman" w:hAnsi="Times New Roman" w:cs="Times New Roman"/>
          <w:sz w:val="24"/>
          <w:szCs w:val="24"/>
          <w:highlight w:val="white"/>
        </w:rPr>
        <w:t xml:space="preserve">. </w:t>
      </w:r>
      <w:r w:rsidRPr="007834A9">
        <w:rPr>
          <w:rFonts w:ascii="Times New Roman" w:eastAsia="Times New Roman" w:hAnsi="Times New Roman" w:cs="Times New Roman"/>
          <w:sz w:val="24"/>
          <w:szCs w:val="24"/>
          <w:highlight w:val="white"/>
        </w:rPr>
        <w:t>Los procesamientos permitieron  caracterizar la evolución de las existencias totales, las existencias por categoría, y los indicadores ganaderos, en las tres zonas consideradas.</w:t>
      </w:r>
    </w:p>
    <w:p w:rsidR="001C55C2" w:rsidRDefault="00191526" w:rsidP="00555BE8">
      <w:pPr>
        <w:pStyle w:val="normal0"/>
        <w:spacing w:before="240" w:line="360" w:lineRule="auto"/>
        <w:jc w:val="both"/>
        <w:rPr>
          <w:rFonts w:ascii="Times New Roman" w:eastAsia="Times New Roman" w:hAnsi="Times New Roman" w:cs="Times New Roman"/>
          <w:b/>
          <w:color w:val="222222"/>
          <w:sz w:val="24"/>
          <w:szCs w:val="24"/>
          <w:highlight w:val="white"/>
          <w:u w:val="single"/>
        </w:rPr>
      </w:pPr>
      <w:r w:rsidRPr="00191526">
        <w:rPr>
          <w:rFonts w:ascii="Times New Roman" w:eastAsia="Times New Roman" w:hAnsi="Times New Roman" w:cs="Times New Roman"/>
          <w:b/>
          <w:color w:val="222222"/>
          <w:sz w:val="24"/>
          <w:szCs w:val="24"/>
          <w:highlight w:val="white"/>
          <w:u w:val="single"/>
        </w:rPr>
        <w:t>Introducción</w:t>
      </w:r>
      <w:r w:rsidR="004E7F1E">
        <w:rPr>
          <w:rFonts w:ascii="Times New Roman" w:eastAsia="Times New Roman" w:hAnsi="Times New Roman" w:cs="Times New Roman"/>
          <w:b/>
          <w:color w:val="222222"/>
          <w:sz w:val="24"/>
          <w:szCs w:val="24"/>
          <w:highlight w:val="white"/>
          <w:u w:val="single"/>
        </w:rPr>
        <w:t xml:space="preserve"> y objetivos</w:t>
      </w:r>
    </w:p>
    <w:p w:rsidR="008E5887" w:rsidRPr="0069229A" w:rsidRDefault="008E5887" w:rsidP="006E21CD">
      <w:pPr>
        <w:pStyle w:val="normal0"/>
        <w:spacing w:line="360" w:lineRule="auto"/>
        <w:jc w:val="both"/>
        <w:rPr>
          <w:rFonts w:ascii="Times New Roman" w:hAnsi="Times New Roman" w:cs="Times New Roman"/>
          <w:color w:val="FF0000"/>
          <w:sz w:val="24"/>
          <w:szCs w:val="24"/>
        </w:rPr>
      </w:pPr>
      <w:r w:rsidRPr="0069229A">
        <w:rPr>
          <w:rFonts w:ascii="Times New Roman" w:hAnsi="Times New Roman" w:cs="Times New Roman"/>
          <w:color w:val="000000"/>
          <w:sz w:val="24"/>
          <w:szCs w:val="24"/>
        </w:rPr>
        <w:t xml:space="preserve">Sobre la base de diferencias agroecológicas, aspectos económicos e históricos, se </w:t>
      </w:r>
      <w:r w:rsidR="00FD4002">
        <w:rPr>
          <w:rFonts w:ascii="Times New Roman" w:hAnsi="Times New Roman" w:cs="Times New Roman"/>
          <w:color w:val="000000"/>
          <w:sz w:val="24"/>
          <w:szCs w:val="24"/>
        </w:rPr>
        <w:t xml:space="preserve">configuró la distribución de </w:t>
      </w:r>
      <w:r w:rsidRPr="0069229A">
        <w:rPr>
          <w:rFonts w:ascii="Times New Roman" w:hAnsi="Times New Roman" w:cs="Times New Roman"/>
          <w:color w:val="000000"/>
          <w:sz w:val="24"/>
          <w:szCs w:val="24"/>
          <w:lang w:val="es-ES"/>
        </w:rPr>
        <w:t xml:space="preserve">la ganadería bovina en Argentina, dando lugar a la configuración tradicional </w:t>
      </w:r>
      <w:r w:rsidRPr="0069229A">
        <w:rPr>
          <w:rFonts w:ascii="Times New Roman" w:hAnsi="Times New Roman" w:cs="Times New Roman"/>
          <w:color w:val="000000"/>
          <w:sz w:val="24"/>
          <w:szCs w:val="24"/>
          <w:lang w:val="es-ES"/>
        </w:rPr>
        <w:lastRenderedPageBreak/>
        <w:t xml:space="preserve">de </w:t>
      </w:r>
      <w:r w:rsidRPr="0069229A">
        <w:rPr>
          <w:rFonts w:ascii="Times New Roman" w:hAnsi="Times New Roman" w:cs="Times New Roman"/>
          <w:color w:val="000000"/>
          <w:sz w:val="24"/>
          <w:szCs w:val="24"/>
        </w:rPr>
        <w:t xml:space="preserve">las actividades ganaderas sobre el territorio. </w:t>
      </w:r>
      <w:r w:rsidRPr="0069229A">
        <w:rPr>
          <w:rFonts w:ascii="Times New Roman" w:hAnsi="Times New Roman" w:cs="Times New Roman"/>
          <w:color w:val="000000"/>
          <w:sz w:val="24"/>
          <w:szCs w:val="24"/>
          <w:lang w:val="es-ES"/>
        </w:rPr>
        <w:t>Desde el inicio de la producción pecuaria</w:t>
      </w:r>
      <w:r w:rsidR="004672AD" w:rsidRPr="0069229A">
        <w:rPr>
          <w:rFonts w:ascii="Times New Roman" w:hAnsi="Times New Roman" w:cs="Times New Roman"/>
          <w:color w:val="000000"/>
          <w:sz w:val="24"/>
          <w:szCs w:val="24"/>
          <w:lang w:val="es-ES"/>
        </w:rPr>
        <w:t>,</w:t>
      </w:r>
      <w:r w:rsidRPr="0069229A">
        <w:rPr>
          <w:rFonts w:ascii="Times New Roman" w:hAnsi="Times New Roman" w:cs="Times New Roman"/>
          <w:color w:val="000000"/>
          <w:sz w:val="24"/>
          <w:szCs w:val="24"/>
          <w:lang w:val="es-ES"/>
        </w:rPr>
        <w:t xml:space="preserve"> los sucesivos ciclos productivos que transcurrieron en la región pampeana la llevaron a posicionarse como </w:t>
      </w:r>
      <w:r w:rsidRPr="0069229A">
        <w:rPr>
          <w:rFonts w:ascii="Times New Roman" w:hAnsi="Times New Roman" w:cs="Times New Roman"/>
          <w:color w:val="000000"/>
          <w:sz w:val="24"/>
          <w:szCs w:val="24"/>
        </w:rPr>
        <w:t>el centro de la ganadería bovina de la Argentina. La producción de ganado se articuló en dos actividades bien diferenciadas -cría e invernada-</w:t>
      </w:r>
      <w:r w:rsidR="003568CB">
        <w:rPr>
          <w:rFonts w:ascii="Times New Roman" w:hAnsi="Times New Roman" w:cs="Times New Roman"/>
          <w:color w:val="000000"/>
          <w:sz w:val="24"/>
          <w:szCs w:val="24"/>
        </w:rPr>
        <w:t xml:space="preserve">, </w:t>
      </w:r>
      <w:r w:rsidRPr="0069229A">
        <w:rPr>
          <w:rFonts w:ascii="Times New Roman" w:hAnsi="Times New Roman" w:cs="Times New Roman"/>
          <w:color w:val="000000"/>
          <w:sz w:val="24"/>
          <w:szCs w:val="24"/>
        </w:rPr>
        <w:t xml:space="preserve"> que también se asentaron espacialmente, quedando delineadas al interior de la región pampeana tres zonas de producción ganadera: la invernada en los campos del oeste, el sudeste de </w:t>
      </w:r>
      <w:r w:rsidR="004672AD" w:rsidRPr="0069229A">
        <w:rPr>
          <w:rFonts w:ascii="Times New Roman" w:hAnsi="Times New Roman" w:cs="Times New Roman"/>
          <w:color w:val="000000"/>
          <w:sz w:val="24"/>
          <w:szCs w:val="24"/>
        </w:rPr>
        <w:t>producciones</w:t>
      </w:r>
      <w:r w:rsidRPr="0069229A">
        <w:rPr>
          <w:rFonts w:ascii="Times New Roman" w:hAnsi="Times New Roman" w:cs="Times New Roman"/>
          <w:color w:val="000000"/>
          <w:sz w:val="24"/>
          <w:szCs w:val="24"/>
        </w:rPr>
        <w:t xml:space="preserve"> mixtas y la cuenca del Salado, netamente criadora (</w:t>
      </w:r>
      <w:r w:rsidR="004672AD" w:rsidRPr="0069229A">
        <w:rPr>
          <w:rFonts w:ascii="Times New Roman" w:hAnsi="Times New Roman" w:cs="Times New Roman"/>
          <w:color w:val="000000"/>
          <w:sz w:val="24"/>
          <w:szCs w:val="24"/>
        </w:rPr>
        <w:t>Monzón</w:t>
      </w:r>
      <w:r w:rsidRPr="0069229A">
        <w:rPr>
          <w:rFonts w:ascii="Times New Roman" w:hAnsi="Times New Roman" w:cs="Times New Roman"/>
          <w:color w:val="000000"/>
          <w:sz w:val="24"/>
          <w:szCs w:val="24"/>
        </w:rPr>
        <w:t xml:space="preserve"> y Pescio, 2013)</w:t>
      </w:r>
      <w:r w:rsidR="004672AD" w:rsidRPr="0069229A">
        <w:rPr>
          <w:rFonts w:ascii="Times New Roman" w:hAnsi="Times New Roman" w:cs="Times New Roman"/>
          <w:color w:val="000000"/>
          <w:sz w:val="24"/>
          <w:szCs w:val="24"/>
        </w:rPr>
        <w:t xml:space="preserve">.  Este esquema tradicional productivo y territorial </w:t>
      </w:r>
      <w:r w:rsidR="003568CB">
        <w:rPr>
          <w:rFonts w:ascii="Times New Roman" w:hAnsi="Times New Roman" w:cs="Times New Roman"/>
          <w:color w:val="000000"/>
          <w:sz w:val="24"/>
          <w:szCs w:val="24"/>
        </w:rPr>
        <w:t>se alteró en los últimos tiempo</w:t>
      </w:r>
      <w:r w:rsidR="006E21CD">
        <w:rPr>
          <w:rFonts w:ascii="Times New Roman" w:hAnsi="Times New Roman" w:cs="Times New Roman"/>
          <w:color w:val="000000"/>
          <w:sz w:val="24"/>
          <w:szCs w:val="24"/>
        </w:rPr>
        <w:t>s</w:t>
      </w:r>
      <w:r w:rsidR="004672AD" w:rsidRPr="0069229A">
        <w:rPr>
          <w:rFonts w:ascii="Times New Roman" w:hAnsi="Times New Roman" w:cs="Times New Roman"/>
          <w:color w:val="000000"/>
          <w:sz w:val="24"/>
          <w:szCs w:val="24"/>
        </w:rPr>
        <w:t xml:space="preserve"> como consecuencia</w:t>
      </w:r>
      <w:r w:rsidR="003568CB">
        <w:rPr>
          <w:rFonts w:ascii="Times New Roman" w:hAnsi="Times New Roman" w:cs="Times New Roman"/>
          <w:color w:val="000000"/>
          <w:sz w:val="24"/>
          <w:szCs w:val="24"/>
        </w:rPr>
        <w:t xml:space="preserve"> de la intensificación productiva y</w:t>
      </w:r>
      <w:r w:rsidR="004672AD" w:rsidRPr="0069229A">
        <w:rPr>
          <w:rFonts w:ascii="Times New Roman" w:hAnsi="Times New Roman" w:cs="Times New Roman"/>
          <w:color w:val="000000"/>
          <w:sz w:val="24"/>
          <w:szCs w:val="24"/>
        </w:rPr>
        <w:t xml:space="preserve"> la expansión agrícola</w:t>
      </w:r>
      <w:r w:rsidR="006E21CD">
        <w:rPr>
          <w:rFonts w:ascii="Times New Roman" w:hAnsi="Times New Roman" w:cs="Times New Roman"/>
          <w:color w:val="000000"/>
          <w:sz w:val="24"/>
          <w:szCs w:val="24"/>
        </w:rPr>
        <w:t>,</w:t>
      </w:r>
      <w:r w:rsidR="003568CB">
        <w:rPr>
          <w:rFonts w:ascii="Times New Roman" w:hAnsi="Times New Roman" w:cs="Times New Roman"/>
          <w:color w:val="000000"/>
          <w:sz w:val="24"/>
          <w:szCs w:val="24"/>
        </w:rPr>
        <w:t xml:space="preserve"> que tuvieron </w:t>
      </w:r>
      <w:r w:rsidRPr="0069229A">
        <w:rPr>
          <w:rFonts w:ascii="Times New Roman" w:hAnsi="Times New Roman" w:cs="Times New Roman"/>
          <w:sz w:val="24"/>
          <w:szCs w:val="24"/>
        </w:rPr>
        <w:t xml:space="preserve">un impacto diferencial sobre las distintas actividades </w:t>
      </w:r>
      <w:commentRangeStart w:id="0"/>
      <w:r w:rsidRPr="0069229A">
        <w:rPr>
          <w:rFonts w:ascii="Times New Roman" w:hAnsi="Times New Roman" w:cs="Times New Roman"/>
          <w:sz w:val="24"/>
          <w:szCs w:val="24"/>
        </w:rPr>
        <w:t>productivas</w:t>
      </w:r>
      <w:commentRangeEnd w:id="0"/>
      <w:r w:rsidR="004672AD" w:rsidRPr="0069229A">
        <w:rPr>
          <w:rStyle w:val="Refdecomentario"/>
          <w:rFonts w:ascii="Times New Roman" w:hAnsi="Times New Roman" w:cs="Times New Roman"/>
          <w:sz w:val="24"/>
          <w:szCs w:val="24"/>
        </w:rPr>
        <w:commentReference w:id="0"/>
      </w:r>
      <w:r w:rsidRPr="0069229A">
        <w:rPr>
          <w:rFonts w:ascii="Times New Roman" w:hAnsi="Times New Roman" w:cs="Times New Roman"/>
          <w:sz w:val="24"/>
          <w:szCs w:val="24"/>
        </w:rPr>
        <w:t xml:space="preserve"> </w:t>
      </w:r>
      <w:r w:rsidR="003568CB" w:rsidRPr="0069229A">
        <w:rPr>
          <w:rFonts w:ascii="Times New Roman" w:hAnsi="Times New Roman" w:cs="Times New Roman"/>
          <w:sz w:val="24"/>
          <w:szCs w:val="24"/>
        </w:rPr>
        <w:t xml:space="preserve">(Reboratti, C. 2010; Bilello </w:t>
      </w:r>
      <w:r w:rsidR="003568CB" w:rsidRPr="0069229A">
        <w:rPr>
          <w:rFonts w:ascii="Times New Roman" w:hAnsi="Times New Roman" w:cs="Times New Roman"/>
          <w:i/>
          <w:sz w:val="24"/>
          <w:szCs w:val="24"/>
        </w:rPr>
        <w:t>et al</w:t>
      </w:r>
      <w:r w:rsidR="003568CB" w:rsidRPr="0069229A">
        <w:rPr>
          <w:rFonts w:ascii="Times New Roman" w:hAnsi="Times New Roman" w:cs="Times New Roman"/>
          <w:sz w:val="24"/>
          <w:szCs w:val="24"/>
        </w:rPr>
        <w:t>, 2011</w:t>
      </w:r>
      <w:r w:rsidR="006E21CD">
        <w:rPr>
          <w:rFonts w:ascii="Times New Roman" w:hAnsi="Times New Roman" w:cs="Times New Roman"/>
          <w:sz w:val="24"/>
          <w:szCs w:val="24"/>
        </w:rPr>
        <w:t>)</w:t>
      </w:r>
    </w:p>
    <w:p w:rsidR="003568CB" w:rsidRDefault="008E5887" w:rsidP="003568CB">
      <w:pPr>
        <w:spacing w:before="240" w:line="360" w:lineRule="auto"/>
        <w:jc w:val="both"/>
        <w:rPr>
          <w:rFonts w:ascii="Times New Roman" w:hAnsi="Times New Roman" w:cs="Times New Roman"/>
          <w:sz w:val="24"/>
          <w:szCs w:val="24"/>
        </w:rPr>
      </w:pPr>
      <w:r w:rsidRPr="0069229A">
        <w:rPr>
          <w:rFonts w:ascii="Times New Roman" w:hAnsi="Times New Roman" w:cs="Times New Roman"/>
          <w:sz w:val="24"/>
          <w:szCs w:val="24"/>
        </w:rPr>
        <w:t>El análisis de la evolución de las existencias vacunas en las últimas décadas permite realizar un primer acercamiento a las transformaciones observadas sobre la actividad.  En la década de los 70´s finalizó la expansión del stock vacuno a nivel nacional, registrándose un máximo histórico en 1977 (61,1 millones de cabezas).</w:t>
      </w:r>
      <w:r w:rsidRPr="0069229A">
        <w:rPr>
          <w:rFonts w:ascii="Times New Roman" w:hAnsi="Times New Roman" w:cs="Times New Roman"/>
          <w:color w:val="FF0000"/>
          <w:sz w:val="24"/>
          <w:szCs w:val="24"/>
        </w:rPr>
        <w:t xml:space="preserve"> </w:t>
      </w:r>
      <w:r w:rsidR="006049E1" w:rsidRPr="0069229A">
        <w:rPr>
          <w:rFonts w:ascii="Times New Roman" w:hAnsi="Times New Roman" w:cs="Times New Roman"/>
          <w:sz w:val="24"/>
          <w:szCs w:val="24"/>
        </w:rPr>
        <w:t>Desde allí hasta el año 2002</w:t>
      </w:r>
      <w:r w:rsidRPr="0069229A">
        <w:rPr>
          <w:rFonts w:ascii="Times New Roman" w:hAnsi="Times New Roman" w:cs="Times New Roman"/>
          <w:color w:val="000000"/>
          <w:sz w:val="24"/>
          <w:szCs w:val="24"/>
        </w:rPr>
        <w:t xml:space="preserve"> la tendencia fue descendente, sin estar </w:t>
      </w:r>
      <w:r w:rsidR="006E21CD" w:rsidRPr="0069229A">
        <w:rPr>
          <w:rFonts w:ascii="Times New Roman" w:hAnsi="Times New Roman" w:cs="Times New Roman"/>
          <w:color w:val="000000"/>
          <w:sz w:val="24"/>
          <w:szCs w:val="24"/>
        </w:rPr>
        <w:t>ex</w:t>
      </w:r>
      <w:r w:rsidR="006E21CD">
        <w:rPr>
          <w:rFonts w:ascii="Times New Roman" w:hAnsi="Times New Roman" w:cs="Times New Roman"/>
          <w:color w:val="000000"/>
          <w:sz w:val="24"/>
          <w:szCs w:val="24"/>
        </w:rPr>
        <w:t>e</w:t>
      </w:r>
      <w:r w:rsidR="006E21CD" w:rsidRPr="0069229A">
        <w:rPr>
          <w:rFonts w:ascii="Times New Roman" w:hAnsi="Times New Roman" w:cs="Times New Roman"/>
          <w:color w:val="000000"/>
          <w:sz w:val="24"/>
          <w:szCs w:val="24"/>
        </w:rPr>
        <w:t>nta</w:t>
      </w:r>
      <w:r w:rsidRPr="0069229A">
        <w:rPr>
          <w:rFonts w:ascii="Times New Roman" w:hAnsi="Times New Roman" w:cs="Times New Roman"/>
          <w:color w:val="000000"/>
          <w:sz w:val="24"/>
          <w:szCs w:val="24"/>
        </w:rPr>
        <w:t xml:space="preserve"> de marcados ciclos ganaderos de expansión y contracción (IPCVA, 2005). </w:t>
      </w:r>
      <w:r w:rsidR="006049E1" w:rsidRPr="0069229A">
        <w:rPr>
          <w:rFonts w:ascii="Times New Roman" w:hAnsi="Times New Roman" w:cs="Times New Roman"/>
          <w:sz w:val="24"/>
          <w:szCs w:val="24"/>
        </w:rPr>
        <w:t xml:space="preserve">Hasta avanzada la </w:t>
      </w:r>
      <w:r w:rsidR="006E21CD">
        <w:rPr>
          <w:rFonts w:ascii="Times New Roman" w:hAnsi="Times New Roman" w:cs="Times New Roman"/>
          <w:sz w:val="24"/>
          <w:szCs w:val="24"/>
        </w:rPr>
        <w:t>mitad de</w:t>
      </w:r>
      <w:r w:rsidR="006049E1" w:rsidRPr="0069229A">
        <w:rPr>
          <w:rFonts w:ascii="Times New Roman" w:hAnsi="Times New Roman" w:cs="Times New Roman"/>
          <w:sz w:val="24"/>
          <w:szCs w:val="24"/>
        </w:rPr>
        <w:t xml:space="preserve"> la </w:t>
      </w:r>
      <w:r w:rsidR="006E21CD" w:rsidRPr="0069229A">
        <w:rPr>
          <w:rFonts w:ascii="Times New Roman" w:hAnsi="Times New Roman" w:cs="Times New Roman"/>
          <w:sz w:val="24"/>
          <w:szCs w:val="24"/>
        </w:rPr>
        <w:t>déc</w:t>
      </w:r>
      <w:r w:rsidR="006E21CD">
        <w:rPr>
          <w:rFonts w:ascii="Times New Roman" w:hAnsi="Times New Roman" w:cs="Times New Roman"/>
          <w:sz w:val="24"/>
          <w:szCs w:val="24"/>
        </w:rPr>
        <w:t>ada</w:t>
      </w:r>
      <w:r w:rsidR="00FD4002">
        <w:rPr>
          <w:rFonts w:ascii="Times New Roman" w:hAnsi="Times New Roman" w:cs="Times New Roman"/>
          <w:sz w:val="24"/>
          <w:szCs w:val="24"/>
        </w:rPr>
        <w:t xml:space="preserve"> del 2000, aunque</w:t>
      </w:r>
      <w:r w:rsidR="006049E1" w:rsidRPr="0069229A">
        <w:rPr>
          <w:rFonts w:ascii="Times New Roman" w:hAnsi="Times New Roman" w:cs="Times New Roman"/>
          <w:sz w:val="24"/>
          <w:szCs w:val="24"/>
          <w:lang w:val="es-MX"/>
        </w:rPr>
        <w:t xml:space="preserve"> </w:t>
      </w:r>
      <w:r w:rsidRPr="0069229A">
        <w:rPr>
          <w:rFonts w:ascii="Times New Roman" w:hAnsi="Times New Roman" w:cs="Times New Roman"/>
          <w:sz w:val="24"/>
          <w:szCs w:val="24"/>
        </w:rPr>
        <w:t xml:space="preserve">la tendencia general fue </w:t>
      </w:r>
      <w:r w:rsidR="006E21CD">
        <w:rPr>
          <w:rFonts w:ascii="Times New Roman" w:hAnsi="Times New Roman" w:cs="Times New Roman"/>
          <w:sz w:val="24"/>
          <w:szCs w:val="24"/>
        </w:rPr>
        <w:t xml:space="preserve">hacia </w:t>
      </w:r>
      <w:r w:rsidRPr="0069229A">
        <w:rPr>
          <w:rFonts w:ascii="Times New Roman" w:hAnsi="Times New Roman" w:cs="Times New Roman"/>
          <w:sz w:val="24"/>
          <w:szCs w:val="24"/>
        </w:rPr>
        <w:t xml:space="preserve">la disminución de existencias, el stock vacuno prácticamente se mantuvo, pero con  la reducción del área ganadera y un reordenamiento territorial de la actividad (Rearte, 2007; SENASA, 2009; Bilello </w:t>
      </w:r>
      <w:r w:rsidRPr="0069229A">
        <w:rPr>
          <w:rFonts w:ascii="Times New Roman" w:hAnsi="Times New Roman" w:cs="Times New Roman"/>
          <w:i/>
          <w:sz w:val="24"/>
          <w:szCs w:val="24"/>
        </w:rPr>
        <w:t>et al</w:t>
      </w:r>
      <w:r w:rsidRPr="0069229A">
        <w:rPr>
          <w:rFonts w:ascii="Times New Roman" w:hAnsi="Times New Roman" w:cs="Times New Roman"/>
          <w:sz w:val="24"/>
          <w:szCs w:val="24"/>
        </w:rPr>
        <w:t xml:space="preserve">, 2009). </w:t>
      </w:r>
      <w:r w:rsidRPr="0069229A">
        <w:rPr>
          <w:rFonts w:ascii="Times New Roman" w:hAnsi="Times New Roman" w:cs="Times New Roman"/>
          <w:color w:val="000000"/>
          <w:sz w:val="24"/>
          <w:szCs w:val="24"/>
        </w:rPr>
        <w:t>En este sentido, l</w:t>
      </w:r>
      <w:r w:rsidRPr="0069229A">
        <w:rPr>
          <w:rFonts w:ascii="Times New Roman" w:hAnsi="Times New Roman" w:cs="Times New Roman"/>
          <w:sz w:val="24"/>
          <w:szCs w:val="24"/>
          <w:lang w:val="es-MX"/>
        </w:rPr>
        <w:t xml:space="preserve">a región </w:t>
      </w:r>
      <w:r w:rsidRPr="0069229A">
        <w:rPr>
          <w:rFonts w:ascii="Times New Roman" w:hAnsi="Times New Roman" w:cs="Times New Roman"/>
          <w:color w:val="000000"/>
          <w:sz w:val="24"/>
          <w:szCs w:val="24"/>
          <w:lang w:val="es-MX"/>
        </w:rPr>
        <w:t xml:space="preserve">pampeana,  principal zona productora de vacunos del país, disminuyó el área destinada a la ganadería en un 80% (Bilello, 2009). </w:t>
      </w:r>
      <w:r w:rsidR="0069229A">
        <w:rPr>
          <w:rFonts w:ascii="Times New Roman" w:eastAsia="Times New Roman" w:hAnsi="Times New Roman" w:cs="Times New Roman"/>
          <w:color w:val="000000"/>
          <w:sz w:val="24"/>
          <w:szCs w:val="24"/>
        </w:rPr>
        <w:t>E</w:t>
      </w:r>
      <w:r w:rsidR="0069229A" w:rsidRPr="0069229A">
        <w:rPr>
          <w:rFonts w:ascii="Times New Roman" w:eastAsia="Times New Roman" w:hAnsi="Times New Roman" w:cs="Times New Roman"/>
          <w:color w:val="000000"/>
          <w:sz w:val="24"/>
          <w:szCs w:val="24"/>
        </w:rPr>
        <w:t>n particular este proceso implicó</w:t>
      </w:r>
      <w:r w:rsidR="0069229A">
        <w:rPr>
          <w:rFonts w:ascii="Times New Roman" w:eastAsia="Times New Roman" w:hAnsi="Times New Roman" w:cs="Times New Roman"/>
          <w:color w:val="000000"/>
          <w:sz w:val="24"/>
          <w:szCs w:val="24"/>
        </w:rPr>
        <w:t>, tanto a nivel regional como de la provincia de Buenos Aires,</w:t>
      </w:r>
      <w:r w:rsidR="0069229A" w:rsidRPr="0069229A">
        <w:rPr>
          <w:rFonts w:ascii="Times New Roman" w:eastAsia="Times New Roman" w:hAnsi="Times New Roman" w:cs="Times New Roman"/>
          <w:color w:val="000000"/>
          <w:sz w:val="24"/>
          <w:szCs w:val="24"/>
        </w:rPr>
        <w:t xml:space="preserve"> el desplazamiento de la ganadería de los suelos de mayor</w:t>
      </w:r>
      <w:r w:rsidR="006E21CD">
        <w:rPr>
          <w:rFonts w:ascii="Times New Roman" w:eastAsia="Times New Roman" w:hAnsi="Times New Roman" w:cs="Times New Roman"/>
          <w:color w:val="000000"/>
          <w:sz w:val="24"/>
          <w:szCs w:val="24"/>
        </w:rPr>
        <w:t xml:space="preserve"> calidad para ser reemplazada por</w:t>
      </w:r>
      <w:r w:rsidR="0069229A" w:rsidRPr="0069229A">
        <w:rPr>
          <w:rFonts w:ascii="Times New Roman" w:eastAsia="Times New Roman" w:hAnsi="Times New Roman" w:cs="Times New Roman"/>
          <w:color w:val="000000"/>
          <w:sz w:val="24"/>
          <w:szCs w:val="24"/>
        </w:rPr>
        <w:t xml:space="preserve"> agricultura</w:t>
      </w:r>
      <w:r w:rsidR="0069229A" w:rsidRPr="0069229A">
        <w:rPr>
          <w:rFonts w:ascii="Times New Roman" w:hAnsi="Times New Roman" w:cs="Times New Roman"/>
          <w:sz w:val="24"/>
          <w:szCs w:val="24"/>
        </w:rPr>
        <w:t xml:space="preserve"> (Bilello, 2013)</w:t>
      </w:r>
      <w:r w:rsidR="0069229A" w:rsidRPr="0069229A">
        <w:rPr>
          <w:rFonts w:ascii="Times New Roman" w:eastAsia="Times New Roman" w:hAnsi="Times New Roman" w:cs="Times New Roman"/>
          <w:color w:val="000000"/>
          <w:sz w:val="24"/>
          <w:szCs w:val="24"/>
        </w:rPr>
        <w:t>. Esto en particular se observó</w:t>
      </w:r>
      <w:r w:rsidR="0069229A" w:rsidRPr="0069229A">
        <w:rPr>
          <w:rFonts w:ascii="Times New Roman" w:hAnsi="Times New Roman" w:cs="Times New Roman"/>
          <w:sz w:val="24"/>
          <w:szCs w:val="24"/>
        </w:rPr>
        <w:t xml:space="preserve"> en la llamada región invernada</w:t>
      </w:r>
      <w:r w:rsidR="0069229A" w:rsidRPr="0069229A">
        <w:rPr>
          <w:rFonts w:ascii="Times New Roman" w:eastAsia="Times New Roman" w:hAnsi="Times New Roman" w:cs="Times New Roman"/>
          <w:color w:val="000000"/>
          <w:sz w:val="24"/>
          <w:szCs w:val="24"/>
        </w:rPr>
        <w:t xml:space="preserve"> (Reboratti, 2010; Monzón y Pescio, 2013; Monzón, 2016).</w:t>
      </w:r>
      <w:r w:rsidR="0069229A">
        <w:rPr>
          <w:rFonts w:ascii="Times New Roman" w:hAnsi="Times New Roman" w:cs="Times New Roman"/>
          <w:color w:val="FF0000"/>
          <w:sz w:val="24"/>
          <w:szCs w:val="24"/>
        </w:rPr>
        <w:t xml:space="preserve"> </w:t>
      </w:r>
      <w:r w:rsidRPr="0069229A">
        <w:rPr>
          <w:rFonts w:ascii="Times New Roman" w:hAnsi="Times New Roman" w:cs="Times New Roman"/>
          <w:sz w:val="24"/>
          <w:szCs w:val="24"/>
        </w:rPr>
        <w:t xml:space="preserve"> </w:t>
      </w:r>
      <w:r w:rsidR="0069229A">
        <w:rPr>
          <w:rFonts w:ascii="Times New Roman" w:hAnsi="Times New Roman" w:cs="Times New Roman"/>
          <w:sz w:val="24"/>
          <w:szCs w:val="24"/>
        </w:rPr>
        <w:t xml:space="preserve">Este </w:t>
      </w:r>
      <w:r w:rsidRPr="0069229A">
        <w:rPr>
          <w:rFonts w:ascii="Times New Roman" w:hAnsi="Times New Roman" w:cs="Times New Roman"/>
          <w:sz w:val="24"/>
          <w:szCs w:val="24"/>
        </w:rPr>
        <w:t xml:space="preserve"> avance de la agricultura </w:t>
      </w:r>
      <w:r w:rsidR="0069229A">
        <w:rPr>
          <w:rFonts w:ascii="Times New Roman" w:hAnsi="Times New Roman" w:cs="Times New Roman"/>
          <w:sz w:val="24"/>
          <w:szCs w:val="24"/>
        </w:rPr>
        <w:t xml:space="preserve">y el </w:t>
      </w:r>
      <w:r w:rsidR="006E21CD">
        <w:rPr>
          <w:rFonts w:ascii="Times New Roman" w:hAnsi="Times New Roman" w:cs="Times New Roman"/>
          <w:sz w:val="24"/>
          <w:szCs w:val="24"/>
        </w:rPr>
        <w:t xml:space="preserve">consecuente </w:t>
      </w:r>
      <w:r w:rsidRPr="0069229A">
        <w:rPr>
          <w:rFonts w:ascii="Times New Roman" w:hAnsi="Times New Roman" w:cs="Times New Roman"/>
          <w:sz w:val="24"/>
          <w:szCs w:val="24"/>
        </w:rPr>
        <w:t>desplaz</w:t>
      </w:r>
      <w:r w:rsidR="0069229A">
        <w:rPr>
          <w:rFonts w:ascii="Times New Roman" w:hAnsi="Times New Roman" w:cs="Times New Roman"/>
          <w:sz w:val="24"/>
          <w:szCs w:val="24"/>
        </w:rPr>
        <w:t xml:space="preserve">amiento de la </w:t>
      </w:r>
      <w:r w:rsidRPr="0069229A">
        <w:rPr>
          <w:rFonts w:ascii="Times New Roman" w:hAnsi="Times New Roman" w:cs="Times New Roman"/>
          <w:sz w:val="24"/>
          <w:szCs w:val="24"/>
        </w:rPr>
        <w:t xml:space="preserve">ganadería de las zonas más productivas, </w:t>
      </w:r>
      <w:r w:rsidR="0069229A">
        <w:rPr>
          <w:rFonts w:ascii="Times New Roman" w:hAnsi="Times New Roman" w:cs="Times New Roman"/>
          <w:sz w:val="24"/>
          <w:szCs w:val="24"/>
        </w:rPr>
        <w:t xml:space="preserve">acentuó </w:t>
      </w:r>
      <w:r w:rsidRPr="0069229A">
        <w:rPr>
          <w:rFonts w:ascii="Times New Roman" w:hAnsi="Times New Roman" w:cs="Times New Roman"/>
          <w:sz w:val="24"/>
          <w:szCs w:val="24"/>
        </w:rPr>
        <w:t xml:space="preserve"> la presión por aumentar la carga animal en las zonas tradicionales de cría  (Cahuepé e Hidalgo, 2005; Vázquez y Rojas, 2006).</w:t>
      </w:r>
      <w:r w:rsidRPr="0069229A">
        <w:rPr>
          <w:rFonts w:ascii="Times New Roman" w:hAnsi="Times New Roman" w:cs="Times New Roman"/>
          <w:color w:val="FF0000"/>
          <w:sz w:val="24"/>
          <w:szCs w:val="24"/>
        </w:rPr>
        <w:t xml:space="preserve"> </w:t>
      </w:r>
      <w:r w:rsidRPr="0069229A">
        <w:rPr>
          <w:rFonts w:ascii="Times New Roman" w:hAnsi="Times New Roman" w:cs="Times New Roman"/>
          <w:sz w:val="24"/>
          <w:szCs w:val="24"/>
        </w:rPr>
        <w:t>En este sentido Rearte (citado por Cahuepé e Hidalgo, 2005) afirma que el stock ganadero disminuyó en distintas zonas de la provincia de Buenos Aires, pero en la cuenca del Rio Salado</w:t>
      </w:r>
      <w:r w:rsidR="001D2F5B">
        <w:rPr>
          <w:rFonts w:ascii="Times New Roman" w:hAnsi="Times New Roman" w:cs="Times New Roman"/>
          <w:sz w:val="24"/>
          <w:szCs w:val="24"/>
        </w:rPr>
        <w:t>, tradicional zona criadora,</w:t>
      </w:r>
      <w:r w:rsidRPr="0069229A">
        <w:rPr>
          <w:rFonts w:ascii="Times New Roman" w:hAnsi="Times New Roman" w:cs="Times New Roman"/>
          <w:sz w:val="24"/>
          <w:szCs w:val="24"/>
        </w:rPr>
        <w:t xml:space="preserve"> aumentó  entre el 1% y el 2%. </w:t>
      </w:r>
      <w:r w:rsidR="004672AD" w:rsidRPr="0069229A">
        <w:rPr>
          <w:rFonts w:ascii="Times New Roman" w:hAnsi="Times New Roman" w:cs="Times New Roman"/>
          <w:sz w:val="24"/>
          <w:szCs w:val="24"/>
        </w:rPr>
        <w:t xml:space="preserve"> </w:t>
      </w:r>
      <w:r w:rsidR="004E7F1E">
        <w:rPr>
          <w:rFonts w:ascii="Times New Roman" w:hAnsi="Times New Roman" w:cs="Times New Roman"/>
          <w:sz w:val="24"/>
          <w:szCs w:val="24"/>
        </w:rPr>
        <w:t xml:space="preserve">Resulta evidente que la evolución de la ganadería bovina ha sido diferente  </w:t>
      </w:r>
      <w:r w:rsidR="006E21CD">
        <w:rPr>
          <w:rFonts w:ascii="Times New Roman" w:hAnsi="Times New Roman" w:cs="Times New Roman"/>
          <w:sz w:val="24"/>
          <w:szCs w:val="24"/>
        </w:rPr>
        <w:t>l</w:t>
      </w:r>
      <w:r w:rsidR="004E7F1E">
        <w:rPr>
          <w:rFonts w:ascii="Times New Roman" w:hAnsi="Times New Roman" w:cs="Times New Roman"/>
          <w:sz w:val="24"/>
          <w:szCs w:val="24"/>
        </w:rPr>
        <w:t>as zonas tradicionales de Cría e Invernada</w:t>
      </w:r>
      <w:r w:rsidR="003568CB">
        <w:rPr>
          <w:rFonts w:ascii="Times New Roman" w:hAnsi="Times New Roman" w:cs="Times New Roman"/>
          <w:sz w:val="24"/>
          <w:szCs w:val="24"/>
        </w:rPr>
        <w:t xml:space="preserve">. </w:t>
      </w:r>
    </w:p>
    <w:p w:rsidR="00191526" w:rsidRPr="004E7F1E" w:rsidRDefault="003568CB" w:rsidP="003568CB">
      <w:pPr>
        <w:spacing w:before="240" w:line="360" w:lineRule="auto"/>
        <w:jc w:val="both"/>
        <w:rPr>
          <w:rFonts w:ascii="Times New Roman" w:hAnsi="Times New Roman" w:cs="Times New Roman"/>
          <w:color w:val="FF0000"/>
          <w:sz w:val="24"/>
          <w:szCs w:val="24"/>
          <w:highlight w:val="white"/>
        </w:rPr>
      </w:pPr>
      <w:r>
        <w:rPr>
          <w:rFonts w:ascii="Times New Roman" w:hAnsi="Times New Roman" w:cs="Times New Roman"/>
          <w:sz w:val="24"/>
          <w:szCs w:val="24"/>
        </w:rPr>
        <w:lastRenderedPageBreak/>
        <w:t>Cabe entonces preguntarse</w:t>
      </w:r>
      <w:r w:rsidR="006049E1" w:rsidRPr="001D2F5B">
        <w:rPr>
          <w:rFonts w:ascii="Times New Roman" w:hAnsi="Times New Roman" w:cs="Times New Roman"/>
          <w:color w:val="000000"/>
          <w:sz w:val="24"/>
          <w:szCs w:val="24"/>
          <w:lang w:val="es-MX"/>
        </w:rPr>
        <w:t xml:space="preserve"> ¿Cuál fue la evolución más reciente de la ganadería bovina? </w:t>
      </w:r>
      <w:r w:rsidR="0069229A" w:rsidRPr="001D2F5B">
        <w:rPr>
          <w:rFonts w:ascii="Times New Roman" w:hAnsi="Times New Roman" w:cs="Times New Roman"/>
          <w:color w:val="000000"/>
          <w:sz w:val="24"/>
          <w:szCs w:val="24"/>
          <w:lang w:val="es-MX"/>
        </w:rPr>
        <w:t>¿</w:t>
      </w:r>
      <w:r w:rsidRPr="001D2F5B">
        <w:rPr>
          <w:rFonts w:ascii="Times New Roman" w:hAnsi="Times New Roman" w:cs="Times New Roman"/>
          <w:color w:val="000000"/>
          <w:sz w:val="24"/>
          <w:szCs w:val="24"/>
          <w:lang w:val="es-MX"/>
        </w:rPr>
        <w:t>Continúa</w:t>
      </w:r>
      <w:r w:rsidR="0069229A" w:rsidRPr="001D2F5B">
        <w:rPr>
          <w:rFonts w:ascii="Times New Roman" w:hAnsi="Times New Roman" w:cs="Times New Roman"/>
          <w:color w:val="000000"/>
          <w:sz w:val="24"/>
          <w:szCs w:val="24"/>
          <w:lang w:val="es-MX"/>
        </w:rPr>
        <w:t xml:space="preserve"> </w:t>
      </w:r>
      <w:r w:rsidR="00E910DB">
        <w:rPr>
          <w:rFonts w:ascii="Times New Roman" w:hAnsi="Times New Roman" w:cs="Times New Roman"/>
          <w:color w:val="000000"/>
          <w:sz w:val="24"/>
          <w:szCs w:val="24"/>
          <w:lang w:val="es-MX"/>
        </w:rPr>
        <w:t>l</w:t>
      </w:r>
      <w:r w:rsidR="0069229A" w:rsidRPr="001D2F5B">
        <w:rPr>
          <w:rFonts w:ascii="Times New Roman" w:hAnsi="Times New Roman" w:cs="Times New Roman"/>
          <w:color w:val="000000"/>
          <w:sz w:val="24"/>
          <w:szCs w:val="24"/>
          <w:lang w:val="es-MX"/>
        </w:rPr>
        <w:t xml:space="preserve">a </w:t>
      </w:r>
      <w:r w:rsidR="001D2F5B">
        <w:rPr>
          <w:rFonts w:ascii="Times New Roman" w:hAnsi="Times New Roman" w:cs="Times New Roman"/>
          <w:color w:val="000000"/>
          <w:sz w:val="24"/>
          <w:szCs w:val="24"/>
          <w:lang w:val="es-MX"/>
        </w:rPr>
        <w:t>m</w:t>
      </w:r>
      <w:r w:rsidR="0069229A" w:rsidRPr="001D2F5B">
        <w:rPr>
          <w:rFonts w:ascii="Times New Roman" w:hAnsi="Times New Roman" w:cs="Times New Roman"/>
          <w:color w:val="000000"/>
          <w:sz w:val="24"/>
          <w:szCs w:val="24"/>
          <w:lang w:val="es-MX"/>
        </w:rPr>
        <w:t>isma tendencia o muestra alteraciones?</w:t>
      </w:r>
      <w:r>
        <w:rPr>
          <w:rFonts w:ascii="Times New Roman" w:hAnsi="Times New Roman" w:cs="Times New Roman"/>
          <w:color w:val="000000"/>
          <w:sz w:val="24"/>
          <w:szCs w:val="24"/>
          <w:lang w:val="es-MX"/>
        </w:rPr>
        <w:t xml:space="preserve"> </w:t>
      </w:r>
      <w:r w:rsidR="006049E1" w:rsidRPr="001D2F5B">
        <w:rPr>
          <w:rFonts w:ascii="Times New Roman" w:hAnsi="Times New Roman" w:cs="Times New Roman"/>
          <w:color w:val="000000"/>
          <w:sz w:val="24"/>
          <w:szCs w:val="24"/>
          <w:lang w:val="es-MX"/>
        </w:rPr>
        <w:t xml:space="preserve">¿Existe alguna manifestación regional </w:t>
      </w:r>
      <w:r w:rsidR="0069229A" w:rsidRPr="001D2F5B">
        <w:rPr>
          <w:rFonts w:ascii="Times New Roman" w:hAnsi="Times New Roman" w:cs="Times New Roman"/>
          <w:color w:val="000000"/>
          <w:sz w:val="24"/>
          <w:szCs w:val="24"/>
          <w:lang w:val="es-MX"/>
        </w:rPr>
        <w:t xml:space="preserve">de las transformaciones </w:t>
      </w:r>
      <w:r w:rsidR="006049E1" w:rsidRPr="001D2F5B">
        <w:rPr>
          <w:rFonts w:ascii="Times New Roman" w:hAnsi="Times New Roman" w:cs="Times New Roman"/>
          <w:color w:val="000000"/>
          <w:sz w:val="24"/>
          <w:szCs w:val="24"/>
          <w:lang w:val="es-MX"/>
        </w:rPr>
        <w:t>dicho fenómeno</w:t>
      </w:r>
      <w:r>
        <w:rPr>
          <w:rFonts w:ascii="Times New Roman" w:hAnsi="Times New Roman" w:cs="Times New Roman"/>
          <w:color w:val="000000"/>
          <w:sz w:val="24"/>
          <w:szCs w:val="24"/>
          <w:lang w:val="es-MX"/>
        </w:rPr>
        <w:t xml:space="preserve"> al interior de la provincia de Buenos Aires</w:t>
      </w:r>
      <w:r w:rsidR="006049E1" w:rsidRPr="001D2F5B">
        <w:rPr>
          <w:rFonts w:ascii="Times New Roman" w:hAnsi="Times New Roman" w:cs="Times New Roman"/>
          <w:color w:val="000000"/>
          <w:sz w:val="24"/>
          <w:szCs w:val="24"/>
          <w:lang w:val="es-MX"/>
        </w:rPr>
        <w:t xml:space="preserve">? ¿Qué impactos pueden tener estas transformaciones </w:t>
      </w:r>
      <w:r w:rsidR="0069229A" w:rsidRPr="001D2F5B">
        <w:rPr>
          <w:rFonts w:ascii="Times New Roman" w:hAnsi="Times New Roman" w:cs="Times New Roman"/>
          <w:color w:val="000000"/>
          <w:sz w:val="24"/>
          <w:szCs w:val="24"/>
          <w:lang w:val="es-MX"/>
        </w:rPr>
        <w:t>al interior de las tradicionales regiones de cría invernada</w:t>
      </w:r>
      <w:r w:rsidR="006049E1" w:rsidRPr="001D2F5B">
        <w:rPr>
          <w:rFonts w:ascii="Times New Roman" w:hAnsi="Times New Roman" w:cs="Times New Roman"/>
          <w:color w:val="000000"/>
          <w:sz w:val="24"/>
          <w:szCs w:val="24"/>
          <w:lang w:val="es-MX"/>
        </w:rPr>
        <w:t xml:space="preserve">? ¿Qué nueva información se puede aportar para la comprensión de este fenómeno? </w:t>
      </w:r>
      <w:r>
        <w:rPr>
          <w:rFonts w:ascii="Times New Roman" w:hAnsi="Times New Roman" w:cs="Times New Roman"/>
          <w:color w:val="000000"/>
          <w:sz w:val="24"/>
          <w:szCs w:val="24"/>
          <w:lang w:val="es-MX"/>
        </w:rPr>
        <w:t>Con estas preguntas como eje, e</w:t>
      </w:r>
      <w:r w:rsidR="00323739" w:rsidRPr="004E7F1E">
        <w:rPr>
          <w:rFonts w:ascii="Times New Roman" w:hAnsi="Times New Roman" w:cs="Times New Roman"/>
          <w:color w:val="000000"/>
          <w:sz w:val="24"/>
          <w:szCs w:val="24"/>
        </w:rPr>
        <w:t xml:space="preserve">l presente trabajo </w:t>
      </w:r>
      <w:r w:rsidR="006E21CD">
        <w:rPr>
          <w:rFonts w:ascii="Times New Roman" w:hAnsi="Times New Roman" w:cs="Times New Roman"/>
          <w:color w:val="000000"/>
          <w:sz w:val="24"/>
          <w:szCs w:val="24"/>
        </w:rPr>
        <w:t xml:space="preserve">se propone como objetivo </w:t>
      </w:r>
      <w:r w:rsidRPr="004E7F1E">
        <w:rPr>
          <w:rFonts w:ascii="Times New Roman" w:hAnsi="Times New Roman" w:cs="Times New Roman"/>
          <w:color w:val="000000"/>
          <w:sz w:val="24"/>
          <w:szCs w:val="24"/>
        </w:rPr>
        <w:t>estudiar</w:t>
      </w:r>
      <w:r w:rsidR="00323739" w:rsidRPr="004E7F1E">
        <w:rPr>
          <w:rFonts w:ascii="Times New Roman" w:hAnsi="Times New Roman" w:cs="Times New Roman"/>
          <w:color w:val="000000"/>
          <w:sz w:val="24"/>
          <w:szCs w:val="24"/>
        </w:rPr>
        <w:t xml:space="preserve"> la evolución de la ganadería bovina </w:t>
      </w:r>
      <w:r w:rsidR="00001A37" w:rsidRPr="004E7F1E">
        <w:rPr>
          <w:rFonts w:ascii="Times New Roman" w:hAnsi="Times New Roman" w:cs="Times New Roman"/>
          <w:color w:val="000000"/>
          <w:sz w:val="24"/>
          <w:szCs w:val="24"/>
        </w:rPr>
        <w:t>en la provincia de Bue</w:t>
      </w:r>
      <w:r w:rsidR="00001A37" w:rsidRPr="004E7F1E">
        <w:rPr>
          <w:rFonts w:ascii="Times New Roman" w:hAnsi="Times New Roman" w:cs="Times New Roman"/>
          <w:color w:val="000000" w:themeColor="text1"/>
          <w:sz w:val="24"/>
          <w:szCs w:val="24"/>
        </w:rPr>
        <w:t>nos Aires y</w:t>
      </w:r>
      <w:r w:rsidR="00FC4679" w:rsidRPr="004E7F1E">
        <w:rPr>
          <w:rFonts w:ascii="Times New Roman" w:hAnsi="Times New Roman" w:cs="Times New Roman"/>
          <w:color w:val="000000" w:themeColor="text1"/>
          <w:sz w:val="24"/>
          <w:szCs w:val="24"/>
        </w:rPr>
        <w:t xml:space="preserve"> </w:t>
      </w:r>
      <w:r w:rsidR="00323739" w:rsidRPr="004E7F1E">
        <w:rPr>
          <w:rFonts w:ascii="Times New Roman" w:hAnsi="Times New Roman" w:cs="Times New Roman"/>
          <w:color w:val="000000" w:themeColor="text1"/>
          <w:sz w:val="24"/>
          <w:szCs w:val="24"/>
        </w:rPr>
        <w:t>sus tradicionale</w:t>
      </w:r>
      <w:r w:rsidR="00AE3472" w:rsidRPr="004E7F1E">
        <w:rPr>
          <w:rFonts w:ascii="Times New Roman" w:hAnsi="Times New Roman" w:cs="Times New Roman"/>
          <w:color w:val="000000" w:themeColor="text1"/>
          <w:sz w:val="24"/>
          <w:szCs w:val="24"/>
        </w:rPr>
        <w:t>s regiones ganaderas de Cría e Invernada</w:t>
      </w:r>
      <w:r w:rsidR="00001A37" w:rsidRPr="004E7F1E">
        <w:rPr>
          <w:rFonts w:ascii="Times New Roman" w:hAnsi="Times New Roman" w:cs="Times New Roman"/>
          <w:color w:val="000000" w:themeColor="text1"/>
          <w:sz w:val="24"/>
          <w:szCs w:val="24"/>
        </w:rPr>
        <w:t xml:space="preserve"> en el periodo 2008-2014,</w:t>
      </w:r>
      <w:r w:rsidR="00AE3472" w:rsidRPr="004E7F1E">
        <w:rPr>
          <w:rFonts w:ascii="Times New Roman" w:hAnsi="Times New Roman" w:cs="Times New Roman"/>
          <w:color w:val="000000" w:themeColor="text1"/>
          <w:sz w:val="24"/>
          <w:szCs w:val="24"/>
        </w:rPr>
        <w:t xml:space="preserve"> mediante </w:t>
      </w:r>
      <w:r w:rsidR="00323739" w:rsidRPr="004E7F1E">
        <w:rPr>
          <w:rFonts w:ascii="Times New Roman" w:hAnsi="Times New Roman" w:cs="Times New Roman"/>
          <w:color w:val="000000" w:themeColor="text1"/>
          <w:sz w:val="24"/>
          <w:szCs w:val="24"/>
        </w:rPr>
        <w:t>un análisis</w:t>
      </w:r>
      <w:r w:rsidR="00AE3472" w:rsidRPr="004E7F1E">
        <w:rPr>
          <w:rFonts w:ascii="Times New Roman" w:hAnsi="Times New Roman" w:cs="Times New Roman"/>
          <w:color w:val="000000" w:themeColor="text1"/>
          <w:sz w:val="24"/>
          <w:szCs w:val="24"/>
        </w:rPr>
        <w:t xml:space="preserve"> de  las variaciones de </w:t>
      </w:r>
      <w:r w:rsidR="00001A37" w:rsidRPr="004E7F1E">
        <w:rPr>
          <w:rFonts w:ascii="Times New Roman" w:hAnsi="Times New Roman" w:cs="Times New Roman"/>
          <w:color w:val="000000" w:themeColor="text1"/>
          <w:sz w:val="24"/>
          <w:szCs w:val="24"/>
        </w:rPr>
        <w:t>l</w:t>
      </w:r>
      <w:r w:rsidR="00AE3472" w:rsidRPr="004E7F1E">
        <w:rPr>
          <w:rFonts w:ascii="Times New Roman" w:hAnsi="Times New Roman" w:cs="Times New Roman"/>
          <w:color w:val="000000" w:themeColor="text1"/>
          <w:sz w:val="24"/>
          <w:szCs w:val="24"/>
        </w:rPr>
        <w:t>as existencias ganaderas o stock</w:t>
      </w:r>
      <w:r w:rsidR="00001A37" w:rsidRPr="004E7F1E">
        <w:rPr>
          <w:rFonts w:ascii="Times New Roman" w:hAnsi="Times New Roman" w:cs="Times New Roman"/>
          <w:color w:val="000000" w:themeColor="text1"/>
          <w:sz w:val="24"/>
          <w:szCs w:val="24"/>
        </w:rPr>
        <w:t xml:space="preserve"> y de los principales indicadores ganaderos calculados a partir de las existencias</w:t>
      </w:r>
      <w:r w:rsidR="00323739" w:rsidRPr="004E7F1E">
        <w:rPr>
          <w:rFonts w:ascii="Times New Roman" w:hAnsi="Times New Roman" w:cs="Times New Roman"/>
          <w:color w:val="000000" w:themeColor="text1"/>
          <w:sz w:val="24"/>
          <w:szCs w:val="24"/>
        </w:rPr>
        <w:t xml:space="preserve">. </w:t>
      </w:r>
    </w:p>
    <w:p w:rsidR="00191526" w:rsidRPr="00FC4679" w:rsidRDefault="00191526" w:rsidP="004E7F1E">
      <w:pPr>
        <w:pStyle w:val="normal0"/>
        <w:spacing w:before="240" w:after="120" w:line="360" w:lineRule="auto"/>
        <w:jc w:val="both"/>
        <w:rPr>
          <w:rFonts w:ascii="Times New Roman" w:eastAsia="Times New Roman" w:hAnsi="Times New Roman" w:cs="Times New Roman"/>
          <w:b/>
          <w:color w:val="000000" w:themeColor="text1"/>
          <w:sz w:val="24"/>
          <w:szCs w:val="24"/>
          <w:highlight w:val="white"/>
          <w:u w:val="single"/>
        </w:rPr>
      </w:pPr>
      <w:r w:rsidRPr="00FC4679">
        <w:rPr>
          <w:rFonts w:ascii="Times New Roman" w:eastAsia="Times New Roman" w:hAnsi="Times New Roman" w:cs="Times New Roman"/>
          <w:b/>
          <w:color w:val="000000" w:themeColor="text1"/>
          <w:sz w:val="24"/>
          <w:szCs w:val="24"/>
          <w:highlight w:val="white"/>
          <w:u w:val="single"/>
        </w:rPr>
        <w:t xml:space="preserve">Metodología </w:t>
      </w:r>
    </w:p>
    <w:p w:rsidR="0086605F" w:rsidRPr="00FC4679" w:rsidRDefault="00191526" w:rsidP="007E5298">
      <w:pPr>
        <w:pBdr>
          <w:top w:val="nil"/>
          <w:left w:val="nil"/>
          <w:bottom w:val="nil"/>
          <w:right w:val="nil"/>
          <w:between w:val="nil"/>
        </w:pBdr>
        <w:spacing w:before="60" w:line="360" w:lineRule="auto"/>
        <w:jc w:val="both"/>
        <w:rPr>
          <w:rFonts w:ascii="Times New Roman" w:eastAsia="Times New Roman" w:hAnsi="Times New Roman" w:cs="Times New Roman"/>
          <w:color w:val="000000" w:themeColor="text1"/>
          <w:sz w:val="24"/>
          <w:szCs w:val="24"/>
        </w:rPr>
      </w:pPr>
      <w:r w:rsidRPr="00FC4679">
        <w:rPr>
          <w:rFonts w:ascii="Times New Roman" w:eastAsia="Times New Roman" w:hAnsi="Times New Roman" w:cs="Times New Roman"/>
          <w:color w:val="000000" w:themeColor="text1"/>
          <w:sz w:val="24"/>
          <w:szCs w:val="24"/>
        </w:rPr>
        <w:t xml:space="preserve">Se realizó un estudio exploratorio descriptivo mediante una estrategia cuantitativa. Los datos utilizados provienen de </w:t>
      </w:r>
      <w:r w:rsidR="007F5822" w:rsidRPr="00FC4679">
        <w:rPr>
          <w:rFonts w:ascii="Times New Roman" w:eastAsia="Times New Roman" w:hAnsi="Times New Roman" w:cs="Times New Roman"/>
          <w:color w:val="000000" w:themeColor="text1"/>
          <w:sz w:val="24"/>
          <w:szCs w:val="24"/>
        </w:rPr>
        <w:t xml:space="preserve">la base de existencias bovinas que genera </w:t>
      </w:r>
      <w:r w:rsidR="0027412C" w:rsidRPr="00FC4679">
        <w:rPr>
          <w:rFonts w:ascii="Times New Roman" w:eastAsia="Times New Roman" w:hAnsi="Times New Roman" w:cs="Times New Roman"/>
          <w:color w:val="000000" w:themeColor="text1"/>
          <w:sz w:val="24"/>
          <w:szCs w:val="24"/>
        </w:rPr>
        <w:t>SENASA</w:t>
      </w:r>
      <w:r w:rsidR="007E5298" w:rsidRPr="00FC4679">
        <w:rPr>
          <w:rFonts w:ascii="Times New Roman" w:eastAsia="Times New Roman" w:hAnsi="Times New Roman" w:cs="Times New Roman"/>
          <w:color w:val="000000" w:themeColor="text1"/>
          <w:sz w:val="24"/>
          <w:szCs w:val="24"/>
        </w:rPr>
        <w:t xml:space="preserve"> a partir de la documentación de vacunación del ganado</w:t>
      </w:r>
      <w:r w:rsidR="0027412C" w:rsidRPr="00FC4679">
        <w:rPr>
          <w:rFonts w:ascii="Times New Roman" w:eastAsia="Times New Roman" w:hAnsi="Times New Roman" w:cs="Times New Roman"/>
          <w:color w:val="000000" w:themeColor="text1"/>
          <w:sz w:val="24"/>
          <w:szCs w:val="24"/>
        </w:rPr>
        <w:t xml:space="preserve">, </w:t>
      </w:r>
      <w:r w:rsidR="007F5822" w:rsidRPr="00FC4679">
        <w:rPr>
          <w:rFonts w:ascii="Times New Roman" w:eastAsia="Times New Roman" w:hAnsi="Times New Roman" w:cs="Times New Roman"/>
          <w:color w:val="000000" w:themeColor="text1"/>
          <w:sz w:val="24"/>
          <w:szCs w:val="24"/>
        </w:rPr>
        <w:t xml:space="preserve">que fue </w:t>
      </w:r>
      <w:r w:rsidR="00E910DB">
        <w:rPr>
          <w:rFonts w:ascii="Times New Roman" w:eastAsia="Times New Roman" w:hAnsi="Times New Roman" w:cs="Times New Roman"/>
          <w:color w:val="000000" w:themeColor="text1"/>
          <w:sz w:val="24"/>
          <w:szCs w:val="24"/>
        </w:rPr>
        <w:t>compartida</w:t>
      </w:r>
      <w:r w:rsidR="0027412C" w:rsidRPr="00FC4679">
        <w:rPr>
          <w:rFonts w:ascii="Times New Roman" w:eastAsia="Times New Roman" w:hAnsi="Times New Roman" w:cs="Times New Roman"/>
          <w:color w:val="000000" w:themeColor="text1"/>
          <w:sz w:val="24"/>
          <w:szCs w:val="24"/>
        </w:rPr>
        <w:t xml:space="preserve"> </w:t>
      </w:r>
      <w:r w:rsidR="007F5822" w:rsidRPr="00FC4679">
        <w:rPr>
          <w:rFonts w:ascii="Times New Roman" w:eastAsia="Times New Roman" w:hAnsi="Times New Roman" w:cs="Times New Roman"/>
          <w:color w:val="000000" w:themeColor="text1"/>
          <w:sz w:val="24"/>
          <w:szCs w:val="24"/>
        </w:rPr>
        <w:t xml:space="preserve">mediante un acuerdo </w:t>
      </w:r>
      <w:r w:rsidR="0027412C" w:rsidRPr="00FC4679">
        <w:rPr>
          <w:rFonts w:ascii="Times New Roman" w:eastAsia="Times New Roman" w:hAnsi="Times New Roman" w:cs="Times New Roman"/>
          <w:color w:val="000000" w:themeColor="text1"/>
          <w:sz w:val="24"/>
          <w:szCs w:val="24"/>
        </w:rPr>
        <w:t>a</w:t>
      </w:r>
      <w:r w:rsidR="00001A37" w:rsidRPr="00FC4679">
        <w:rPr>
          <w:rFonts w:ascii="Times New Roman" w:eastAsia="Times New Roman" w:hAnsi="Times New Roman" w:cs="Times New Roman"/>
          <w:color w:val="000000" w:themeColor="text1"/>
          <w:sz w:val="24"/>
          <w:szCs w:val="24"/>
        </w:rPr>
        <w:t xml:space="preserve"> la C</w:t>
      </w:r>
      <w:r w:rsidRPr="00FC4679">
        <w:rPr>
          <w:rFonts w:ascii="Times New Roman" w:eastAsia="Times New Roman" w:hAnsi="Times New Roman" w:cs="Times New Roman"/>
          <w:color w:val="000000" w:themeColor="text1"/>
          <w:sz w:val="24"/>
          <w:szCs w:val="24"/>
        </w:rPr>
        <w:t>átedra de Economía Agraria</w:t>
      </w:r>
      <w:r w:rsidR="0027412C" w:rsidRPr="00FC4679">
        <w:rPr>
          <w:rFonts w:ascii="Times New Roman" w:eastAsia="Times New Roman" w:hAnsi="Times New Roman" w:cs="Times New Roman"/>
          <w:color w:val="000000" w:themeColor="text1"/>
          <w:sz w:val="24"/>
          <w:szCs w:val="24"/>
        </w:rPr>
        <w:t>.</w:t>
      </w:r>
      <w:r w:rsidR="00001A37" w:rsidRPr="00FC4679">
        <w:rPr>
          <w:rFonts w:ascii="Times New Roman" w:eastAsia="Times New Roman" w:hAnsi="Times New Roman" w:cs="Times New Roman"/>
          <w:color w:val="000000" w:themeColor="text1"/>
          <w:sz w:val="24"/>
          <w:szCs w:val="24"/>
        </w:rPr>
        <w:t xml:space="preserve"> </w:t>
      </w:r>
      <w:r w:rsidR="007F5822" w:rsidRPr="00FC4679">
        <w:rPr>
          <w:rFonts w:ascii="Times New Roman" w:eastAsia="Times New Roman" w:hAnsi="Times New Roman" w:cs="Times New Roman"/>
          <w:color w:val="000000" w:themeColor="text1"/>
          <w:sz w:val="24"/>
          <w:szCs w:val="24"/>
        </w:rPr>
        <w:t xml:space="preserve"> Esta</w:t>
      </w:r>
      <w:r w:rsidRPr="00FC4679">
        <w:rPr>
          <w:rFonts w:ascii="Times New Roman" w:eastAsia="Times New Roman" w:hAnsi="Times New Roman" w:cs="Times New Roman"/>
          <w:color w:val="000000" w:themeColor="text1"/>
          <w:sz w:val="24"/>
          <w:szCs w:val="24"/>
        </w:rPr>
        <w:t xml:space="preserve"> base</w:t>
      </w:r>
      <w:r w:rsidR="00001A37" w:rsidRPr="00FC4679">
        <w:rPr>
          <w:rFonts w:ascii="Times New Roman" w:eastAsia="Times New Roman" w:hAnsi="Times New Roman" w:cs="Times New Roman"/>
          <w:color w:val="000000" w:themeColor="text1"/>
          <w:sz w:val="24"/>
          <w:szCs w:val="24"/>
        </w:rPr>
        <w:t xml:space="preserve"> datos, que </w:t>
      </w:r>
      <w:r w:rsidR="0086605F" w:rsidRPr="00FC4679">
        <w:rPr>
          <w:rFonts w:ascii="Times New Roman" w:eastAsia="Times New Roman" w:hAnsi="Times New Roman" w:cs="Times New Roman"/>
          <w:color w:val="000000" w:themeColor="text1"/>
          <w:sz w:val="24"/>
          <w:szCs w:val="24"/>
        </w:rPr>
        <w:t xml:space="preserve">cuenta </w:t>
      </w:r>
      <w:r w:rsidRPr="00FC4679">
        <w:rPr>
          <w:rFonts w:ascii="Times New Roman" w:eastAsia="Times New Roman" w:hAnsi="Times New Roman" w:cs="Times New Roman"/>
          <w:color w:val="000000" w:themeColor="text1"/>
          <w:sz w:val="24"/>
          <w:szCs w:val="24"/>
        </w:rPr>
        <w:t xml:space="preserve">con información de </w:t>
      </w:r>
      <w:r w:rsidR="00001A37" w:rsidRPr="00FC4679">
        <w:rPr>
          <w:rFonts w:ascii="Times New Roman" w:eastAsia="Times New Roman" w:hAnsi="Times New Roman" w:cs="Times New Roman"/>
          <w:color w:val="000000" w:themeColor="text1"/>
          <w:sz w:val="24"/>
          <w:szCs w:val="24"/>
        </w:rPr>
        <w:t xml:space="preserve">las </w:t>
      </w:r>
      <w:r w:rsidRPr="00FC4679">
        <w:rPr>
          <w:rFonts w:ascii="Times New Roman" w:eastAsia="Times New Roman" w:hAnsi="Times New Roman" w:cs="Times New Roman"/>
          <w:color w:val="000000" w:themeColor="text1"/>
          <w:sz w:val="24"/>
          <w:szCs w:val="24"/>
        </w:rPr>
        <w:t>existencias de hacienda</w:t>
      </w:r>
      <w:r w:rsidR="00001A37" w:rsidRPr="00FC4679">
        <w:rPr>
          <w:rFonts w:ascii="Times New Roman" w:eastAsia="Times New Roman" w:hAnsi="Times New Roman" w:cs="Times New Roman"/>
          <w:color w:val="000000" w:themeColor="text1"/>
          <w:sz w:val="24"/>
          <w:szCs w:val="24"/>
        </w:rPr>
        <w:t xml:space="preserve"> para cada año,</w:t>
      </w:r>
      <w:r w:rsidR="0086605F" w:rsidRPr="00FC4679">
        <w:rPr>
          <w:rFonts w:ascii="Times New Roman" w:eastAsia="Times New Roman" w:hAnsi="Times New Roman" w:cs="Times New Roman"/>
          <w:color w:val="000000" w:themeColor="text1"/>
          <w:sz w:val="24"/>
          <w:szCs w:val="24"/>
        </w:rPr>
        <w:t xml:space="preserve"> “</w:t>
      </w:r>
      <w:r w:rsidRPr="00FC4679">
        <w:rPr>
          <w:rFonts w:ascii="Times New Roman" w:eastAsia="Times New Roman" w:hAnsi="Times New Roman" w:cs="Times New Roman"/>
          <w:i/>
          <w:color w:val="000000" w:themeColor="text1"/>
          <w:sz w:val="24"/>
          <w:szCs w:val="24"/>
        </w:rPr>
        <w:t>es elaborada a partir del Registro Nacional Sanitario de Productores Agropecuarios (RENSPA), y toma como unidad de carga de la información a la Unidad Productiva (UP). La UP es equiparable al número de RENSPA. Este número, a través de un código, establece la asociación de cada productor agropecuario con el campo donde realiza su actividad. Contiene datos del establecimiento, del productor, de la actividad que allí realiza y de los animales que posee por cada categoría. El establecimiento (campo o predio) es considerado como la unidad donde se desarrolla la actividad productiva y es una superficie de tierra contigua donde se realiza cualquier tipo de producción agropecuaria. Vale decir que una UP identifica un establecimiento (en tanto lugar físico) y un productor (en tanto persona física o jurídica) poseedor de ganado. Es importante destacar que el concepto de UP</w:t>
      </w:r>
      <w:r w:rsidR="0086605F" w:rsidRPr="00FC4679">
        <w:rPr>
          <w:rFonts w:ascii="Times New Roman" w:eastAsia="Times New Roman" w:hAnsi="Times New Roman" w:cs="Times New Roman"/>
          <w:i/>
          <w:color w:val="000000" w:themeColor="text1"/>
          <w:sz w:val="24"/>
          <w:szCs w:val="24"/>
        </w:rPr>
        <w:t xml:space="preserve"> </w:t>
      </w:r>
      <w:r w:rsidRPr="00FC4679">
        <w:rPr>
          <w:rFonts w:ascii="Times New Roman" w:eastAsia="Times New Roman" w:hAnsi="Times New Roman" w:cs="Times New Roman"/>
          <w:i/>
          <w:color w:val="000000" w:themeColor="text1"/>
          <w:sz w:val="24"/>
          <w:szCs w:val="24"/>
        </w:rPr>
        <w:t>difiere del de Explotación Agropecuaria (EAP) que se maneja en los censos agropecuarios, lo que hace que ambas fuentes de información no sean directamente comparables</w:t>
      </w:r>
      <w:r w:rsidRPr="00FC4679">
        <w:rPr>
          <w:rFonts w:ascii="Times New Roman" w:eastAsia="Times New Roman" w:hAnsi="Times New Roman" w:cs="Times New Roman"/>
          <w:color w:val="000000" w:themeColor="text1"/>
          <w:sz w:val="24"/>
          <w:szCs w:val="24"/>
        </w:rPr>
        <w:t xml:space="preserve">” (Monzón, 2016; 58). </w:t>
      </w:r>
    </w:p>
    <w:p w:rsidR="00191526" w:rsidRPr="00FC4679" w:rsidRDefault="0086605F" w:rsidP="007E5298">
      <w:pPr>
        <w:pBdr>
          <w:top w:val="nil"/>
          <w:left w:val="nil"/>
          <w:bottom w:val="nil"/>
          <w:right w:val="nil"/>
          <w:between w:val="nil"/>
        </w:pBdr>
        <w:spacing w:before="60" w:line="360" w:lineRule="auto"/>
        <w:jc w:val="both"/>
        <w:rPr>
          <w:rFonts w:ascii="Times New Roman" w:hAnsi="Times New Roman" w:cs="Times New Roman"/>
          <w:color w:val="000000" w:themeColor="text1"/>
          <w:sz w:val="24"/>
          <w:szCs w:val="24"/>
        </w:rPr>
      </w:pPr>
      <w:r w:rsidRPr="00FC4679">
        <w:rPr>
          <w:rFonts w:ascii="Times New Roman" w:eastAsia="Times New Roman" w:hAnsi="Times New Roman" w:cs="Times New Roman"/>
          <w:color w:val="000000" w:themeColor="text1"/>
          <w:sz w:val="24"/>
          <w:szCs w:val="24"/>
        </w:rPr>
        <w:t xml:space="preserve">Dado que el trabajo se centra </w:t>
      </w:r>
      <w:r w:rsidR="005B0BC6" w:rsidRPr="00FC4679">
        <w:rPr>
          <w:rFonts w:ascii="Times New Roman" w:eastAsia="Times New Roman" w:hAnsi="Times New Roman" w:cs="Times New Roman"/>
          <w:color w:val="000000" w:themeColor="text1"/>
          <w:sz w:val="24"/>
          <w:szCs w:val="24"/>
        </w:rPr>
        <w:t xml:space="preserve">tanto en </w:t>
      </w:r>
      <w:r w:rsidR="006E21CD">
        <w:rPr>
          <w:rFonts w:ascii="Times New Roman" w:eastAsia="Times New Roman" w:hAnsi="Times New Roman" w:cs="Times New Roman"/>
          <w:color w:val="000000" w:themeColor="text1"/>
          <w:sz w:val="24"/>
          <w:szCs w:val="24"/>
        </w:rPr>
        <w:t xml:space="preserve">la </w:t>
      </w:r>
      <w:r w:rsidR="005B0BC6" w:rsidRPr="00FC4679">
        <w:rPr>
          <w:rFonts w:ascii="Times New Roman" w:eastAsia="Times New Roman" w:hAnsi="Times New Roman" w:cs="Times New Roman"/>
          <w:color w:val="000000" w:themeColor="text1"/>
          <w:sz w:val="24"/>
          <w:szCs w:val="24"/>
        </w:rPr>
        <w:t xml:space="preserve">provincia de Buenos Aires como en la </w:t>
      </w:r>
      <w:r w:rsidR="00001A37" w:rsidRPr="00FC4679">
        <w:rPr>
          <w:rFonts w:ascii="Times New Roman" w:eastAsia="Times New Roman" w:hAnsi="Times New Roman" w:cs="Times New Roman"/>
          <w:color w:val="000000" w:themeColor="text1"/>
          <w:sz w:val="24"/>
          <w:szCs w:val="24"/>
        </w:rPr>
        <w:t xml:space="preserve">regiones ganaderas </w:t>
      </w:r>
      <w:r w:rsidR="005B0BC6" w:rsidRPr="00FC4679">
        <w:rPr>
          <w:rFonts w:ascii="Times New Roman" w:eastAsia="Times New Roman" w:hAnsi="Times New Roman" w:cs="Times New Roman"/>
          <w:color w:val="000000" w:themeColor="text1"/>
          <w:sz w:val="24"/>
          <w:szCs w:val="24"/>
        </w:rPr>
        <w:t xml:space="preserve">tradicionales,  </w:t>
      </w:r>
      <w:r w:rsidRPr="00FC4679">
        <w:rPr>
          <w:rFonts w:ascii="Times New Roman" w:eastAsia="Times New Roman" w:hAnsi="Times New Roman" w:cs="Times New Roman"/>
          <w:color w:val="000000" w:themeColor="text1"/>
          <w:sz w:val="24"/>
          <w:szCs w:val="24"/>
        </w:rPr>
        <w:t>l</w:t>
      </w:r>
      <w:r w:rsidRPr="00FC4679">
        <w:rPr>
          <w:rFonts w:ascii="Times New Roman" w:hAnsi="Times New Roman" w:cs="Times New Roman"/>
          <w:color w:val="000000" w:themeColor="text1"/>
          <w:sz w:val="24"/>
          <w:szCs w:val="24"/>
        </w:rPr>
        <w:t xml:space="preserve">a información se consolidó como datos agregados, utilizando el criterio de Zlutsky (1968, citado por </w:t>
      </w:r>
      <w:r w:rsidRPr="00FC4679">
        <w:rPr>
          <w:rFonts w:ascii="Times New Roman" w:hAnsi="Times New Roman" w:cs="Times New Roman"/>
          <w:noProof/>
          <w:color w:val="000000" w:themeColor="text1"/>
          <w:sz w:val="24"/>
          <w:szCs w:val="24"/>
        </w:rPr>
        <w:t xml:space="preserve">Quesada </w:t>
      </w:r>
      <w:r w:rsidR="000F697F" w:rsidRPr="00FC4679">
        <w:rPr>
          <w:rFonts w:ascii="Times New Roman" w:hAnsi="Times New Roman" w:cs="Times New Roman"/>
          <w:noProof/>
          <w:color w:val="000000" w:themeColor="text1"/>
          <w:sz w:val="24"/>
          <w:szCs w:val="24"/>
        </w:rPr>
        <w:t>y Cadelli</w:t>
      </w:r>
      <w:r w:rsidRPr="00FC4679">
        <w:rPr>
          <w:rFonts w:ascii="Times New Roman" w:hAnsi="Times New Roman" w:cs="Times New Roman"/>
          <w:noProof/>
          <w:color w:val="000000" w:themeColor="text1"/>
          <w:sz w:val="24"/>
          <w:szCs w:val="24"/>
        </w:rPr>
        <w:t>, 2012)</w:t>
      </w:r>
      <w:r w:rsidRPr="00FC4679">
        <w:rPr>
          <w:rFonts w:ascii="Times New Roman" w:hAnsi="Times New Roman" w:cs="Times New Roman"/>
          <w:color w:val="000000" w:themeColor="text1"/>
          <w:sz w:val="24"/>
          <w:szCs w:val="24"/>
        </w:rPr>
        <w:t xml:space="preserve">, que agrupa </w:t>
      </w:r>
      <w:r w:rsidR="004F2894" w:rsidRPr="00FC4679">
        <w:rPr>
          <w:rFonts w:ascii="Times New Roman" w:hAnsi="Times New Roman" w:cs="Times New Roman"/>
          <w:color w:val="000000" w:themeColor="text1"/>
          <w:sz w:val="24"/>
          <w:szCs w:val="24"/>
        </w:rPr>
        <w:t xml:space="preserve">a los partidos de </w:t>
      </w:r>
      <w:r w:rsidR="005B0BC6" w:rsidRPr="00FC4679">
        <w:rPr>
          <w:rFonts w:ascii="Times New Roman" w:hAnsi="Times New Roman" w:cs="Times New Roman"/>
          <w:color w:val="000000" w:themeColor="text1"/>
          <w:sz w:val="24"/>
          <w:szCs w:val="24"/>
        </w:rPr>
        <w:t>l</w:t>
      </w:r>
      <w:r w:rsidR="004F2894" w:rsidRPr="00FC4679">
        <w:rPr>
          <w:rFonts w:ascii="Times New Roman" w:hAnsi="Times New Roman" w:cs="Times New Roman"/>
          <w:color w:val="000000" w:themeColor="text1"/>
          <w:sz w:val="24"/>
          <w:szCs w:val="24"/>
        </w:rPr>
        <w:t xml:space="preserve">a provincia clasificándolos de acuerdo a </w:t>
      </w:r>
      <w:r w:rsidRPr="00FC4679">
        <w:rPr>
          <w:rFonts w:ascii="Times New Roman" w:hAnsi="Times New Roman" w:cs="Times New Roman"/>
          <w:color w:val="000000" w:themeColor="text1"/>
          <w:sz w:val="24"/>
          <w:szCs w:val="24"/>
        </w:rPr>
        <w:t>las clásicas zonas product</w:t>
      </w:r>
      <w:r w:rsidR="00001A37" w:rsidRPr="00FC4679">
        <w:rPr>
          <w:rFonts w:ascii="Times New Roman" w:hAnsi="Times New Roman" w:cs="Times New Roman"/>
          <w:color w:val="000000" w:themeColor="text1"/>
          <w:sz w:val="24"/>
          <w:szCs w:val="24"/>
        </w:rPr>
        <w:t>ivas agropecuarias bonaerenses -</w:t>
      </w:r>
      <w:r w:rsidRPr="00FC4679">
        <w:rPr>
          <w:rFonts w:ascii="Times New Roman" w:hAnsi="Times New Roman" w:cs="Times New Roman"/>
          <w:color w:val="000000" w:themeColor="text1"/>
          <w:sz w:val="24"/>
          <w:szCs w:val="24"/>
        </w:rPr>
        <w:t>invernada, sur, cría</w:t>
      </w:r>
      <w:r w:rsidR="00031CDC" w:rsidRPr="00FC4679">
        <w:rPr>
          <w:rFonts w:ascii="Times New Roman" w:hAnsi="Times New Roman" w:cs="Times New Roman"/>
          <w:color w:val="000000" w:themeColor="text1"/>
          <w:sz w:val="24"/>
          <w:szCs w:val="24"/>
        </w:rPr>
        <w:t xml:space="preserve"> (coincidente con la cuenca del Salado)</w:t>
      </w:r>
      <w:r w:rsidRPr="00FC4679">
        <w:rPr>
          <w:rFonts w:ascii="Times New Roman" w:hAnsi="Times New Roman" w:cs="Times New Roman"/>
          <w:color w:val="000000" w:themeColor="text1"/>
          <w:sz w:val="24"/>
          <w:szCs w:val="24"/>
        </w:rPr>
        <w:t xml:space="preserve">, tambera y norte </w:t>
      </w:r>
      <w:r w:rsidRPr="00FC4679">
        <w:rPr>
          <w:rFonts w:ascii="Times New Roman" w:hAnsi="Times New Roman" w:cs="Times New Roman"/>
          <w:color w:val="000000" w:themeColor="text1"/>
          <w:sz w:val="24"/>
          <w:szCs w:val="24"/>
        </w:rPr>
        <w:lastRenderedPageBreak/>
        <w:t>(</w:t>
      </w:r>
      <w:r w:rsidR="004F2894" w:rsidRPr="00FC4679">
        <w:rPr>
          <w:rFonts w:ascii="Times New Roman" w:hAnsi="Times New Roman" w:cs="Times New Roman"/>
          <w:color w:val="000000" w:themeColor="text1"/>
          <w:sz w:val="24"/>
          <w:szCs w:val="24"/>
        </w:rPr>
        <w:t xml:space="preserve">Mapa </w:t>
      </w:r>
      <w:r w:rsidRPr="00FC4679">
        <w:rPr>
          <w:rFonts w:ascii="Times New Roman" w:hAnsi="Times New Roman" w:cs="Times New Roman"/>
          <w:color w:val="000000" w:themeColor="text1"/>
          <w:sz w:val="24"/>
          <w:szCs w:val="24"/>
        </w:rPr>
        <w:t xml:space="preserve"> 1).  </w:t>
      </w:r>
      <w:r w:rsidR="00031CDC" w:rsidRPr="00FC4679">
        <w:rPr>
          <w:rFonts w:ascii="Times New Roman" w:hAnsi="Times New Roman" w:cs="Times New Roman"/>
          <w:color w:val="000000" w:themeColor="text1"/>
          <w:sz w:val="24"/>
          <w:szCs w:val="24"/>
        </w:rPr>
        <w:t>Para este trabajo solo se tomaron las regiones cría</w:t>
      </w:r>
      <w:r w:rsidR="001F1010">
        <w:rPr>
          <w:rFonts w:ascii="Times New Roman" w:hAnsi="Times New Roman" w:cs="Times New Roman"/>
          <w:color w:val="000000" w:themeColor="text1"/>
          <w:sz w:val="24"/>
          <w:szCs w:val="24"/>
        </w:rPr>
        <w:t xml:space="preserve"> (Cuenca del Salado)</w:t>
      </w:r>
      <w:r w:rsidR="00031CDC" w:rsidRPr="00FC4679">
        <w:rPr>
          <w:rFonts w:ascii="Times New Roman" w:hAnsi="Times New Roman" w:cs="Times New Roman"/>
          <w:color w:val="000000" w:themeColor="text1"/>
          <w:sz w:val="24"/>
          <w:szCs w:val="24"/>
        </w:rPr>
        <w:t xml:space="preserve">  e invernada. </w:t>
      </w:r>
    </w:p>
    <w:p w:rsidR="000F697F" w:rsidRDefault="000F697F" w:rsidP="000F697F">
      <w:pPr>
        <w:pBdr>
          <w:top w:val="nil"/>
          <w:left w:val="nil"/>
          <w:bottom w:val="nil"/>
          <w:right w:val="nil"/>
          <w:between w:val="nil"/>
        </w:pBdr>
        <w:spacing w:before="120" w:line="240" w:lineRule="auto"/>
        <w:jc w:val="center"/>
        <w:rPr>
          <w:rFonts w:ascii="Times New Roman" w:hAnsi="Times New Roman" w:cs="Times New Roman"/>
          <w:b/>
          <w:color w:val="000000" w:themeColor="text1"/>
          <w:sz w:val="24"/>
          <w:szCs w:val="24"/>
        </w:rPr>
      </w:pPr>
    </w:p>
    <w:p w:rsidR="000F697F" w:rsidRPr="007E5298" w:rsidRDefault="000F697F" w:rsidP="000F697F">
      <w:pPr>
        <w:pBdr>
          <w:top w:val="nil"/>
          <w:left w:val="nil"/>
          <w:bottom w:val="nil"/>
          <w:right w:val="nil"/>
          <w:between w:val="nil"/>
        </w:pBdr>
        <w:spacing w:before="120" w:line="240" w:lineRule="auto"/>
        <w:jc w:val="center"/>
        <w:rPr>
          <w:rFonts w:ascii="Times New Roman" w:eastAsia="Times New Roman" w:hAnsi="Times New Roman" w:cs="Times New Roman"/>
          <w:color w:val="000000"/>
          <w:sz w:val="24"/>
          <w:szCs w:val="24"/>
        </w:rPr>
      </w:pPr>
      <w:r w:rsidRPr="000F697F">
        <w:rPr>
          <w:rFonts w:ascii="Times New Roman" w:hAnsi="Times New Roman" w:cs="Times New Roman"/>
          <w:b/>
          <w:color w:val="000000" w:themeColor="text1"/>
          <w:sz w:val="24"/>
          <w:szCs w:val="24"/>
        </w:rPr>
        <w:t>Mapa 1: Regiones agroproductivas tradicionales de la provincia de Buenos Aires</w:t>
      </w:r>
      <w:r w:rsidRPr="000F697F">
        <w:rPr>
          <w:rFonts w:ascii="Times New Roman" w:hAnsi="Times New Roman" w:cs="Times New Roman"/>
          <w:noProof/>
          <w:color w:val="FF0000"/>
          <w:sz w:val="24"/>
          <w:szCs w:val="24"/>
        </w:rPr>
        <w:drawing>
          <wp:inline distT="0" distB="0" distL="0" distR="0">
            <wp:extent cx="3214656" cy="3108960"/>
            <wp:effectExtent l="19050" t="0" r="4794"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alizacion bsas.pn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22771" cy="3116808"/>
                    </a:xfrm>
                    <a:prstGeom prst="rect">
                      <a:avLst/>
                    </a:prstGeom>
                  </pic:spPr>
                </pic:pic>
              </a:graphicData>
            </a:graphic>
          </wp:inline>
        </w:drawing>
      </w:r>
    </w:p>
    <w:p w:rsidR="000F697F" w:rsidRDefault="000F697F" w:rsidP="000F697F">
      <w:pPr>
        <w:spacing w:line="360" w:lineRule="auto"/>
        <w:jc w:val="center"/>
        <w:rPr>
          <w:rFonts w:ascii="Times New Roman" w:hAnsi="Times New Roman" w:cs="Times New Roman"/>
          <w:noProof/>
          <w:sz w:val="20"/>
          <w:szCs w:val="20"/>
          <w:lang w:eastAsia="es-ES"/>
        </w:rPr>
      </w:pPr>
      <w:r>
        <w:rPr>
          <w:rFonts w:ascii="Times New Roman" w:hAnsi="Times New Roman" w:cs="Times New Roman"/>
          <w:noProof/>
          <w:sz w:val="20"/>
          <w:szCs w:val="20"/>
          <w:lang w:eastAsia="es-ES"/>
        </w:rPr>
        <w:t xml:space="preserve">Fuente: </w:t>
      </w:r>
      <w:r>
        <w:rPr>
          <w:rFonts w:ascii="Times New Roman" w:eastAsia="Times New Roman" w:hAnsi="Times New Roman" w:cs="Times New Roman"/>
          <w:bCs/>
          <w:kern w:val="36"/>
          <w:sz w:val="20"/>
          <w:szCs w:val="20"/>
          <w:lang w:eastAsia="es-ES"/>
        </w:rPr>
        <w:t>Quesada Aramburú y</w:t>
      </w:r>
      <w:r w:rsidRPr="004E22C7">
        <w:rPr>
          <w:rFonts w:ascii="Times New Roman" w:eastAsia="Times New Roman" w:hAnsi="Times New Roman" w:cs="Times New Roman"/>
          <w:bCs/>
          <w:kern w:val="36"/>
          <w:sz w:val="20"/>
          <w:szCs w:val="20"/>
          <w:lang w:eastAsia="es-ES"/>
        </w:rPr>
        <w:t xml:space="preserve"> Cadelli,  2012</w:t>
      </w:r>
    </w:p>
    <w:p w:rsidR="00191526" w:rsidRPr="007E5298" w:rsidRDefault="004F2894" w:rsidP="007E5298">
      <w:pPr>
        <w:pBdr>
          <w:top w:val="nil"/>
          <w:left w:val="nil"/>
          <w:bottom w:val="nil"/>
          <w:right w:val="nil"/>
          <w:between w:val="nil"/>
        </w:pBdr>
        <w:spacing w:before="6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partir del procesamiento de datos se construyeron</w:t>
      </w:r>
      <w:r w:rsidR="005B0BC6">
        <w:rPr>
          <w:rFonts w:ascii="Times New Roman" w:eastAsia="Times New Roman" w:hAnsi="Times New Roman" w:cs="Times New Roman"/>
          <w:color w:val="000000"/>
          <w:sz w:val="24"/>
          <w:szCs w:val="24"/>
        </w:rPr>
        <w:t xml:space="preserve"> además </w:t>
      </w:r>
      <w:r>
        <w:rPr>
          <w:rFonts w:ascii="Times New Roman" w:eastAsia="Times New Roman" w:hAnsi="Times New Roman" w:cs="Times New Roman"/>
          <w:color w:val="000000"/>
          <w:sz w:val="24"/>
          <w:szCs w:val="24"/>
        </w:rPr>
        <w:t xml:space="preserve">los siguientes </w:t>
      </w:r>
      <w:r w:rsidR="00191526" w:rsidRPr="007E5298">
        <w:rPr>
          <w:rFonts w:ascii="Times New Roman" w:eastAsia="Times New Roman" w:hAnsi="Times New Roman" w:cs="Times New Roman"/>
          <w:color w:val="000000"/>
          <w:sz w:val="24"/>
          <w:szCs w:val="24"/>
        </w:rPr>
        <w:t>indicadores:</w:t>
      </w:r>
    </w:p>
    <w:p w:rsidR="00191526" w:rsidRDefault="00191526" w:rsidP="006B512C">
      <w:pPr>
        <w:numPr>
          <w:ilvl w:val="0"/>
          <w:numId w:val="2"/>
        </w:numPr>
        <w:pBdr>
          <w:top w:val="nil"/>
          <w:left w:val="nil"/>
          <w:bottom w:val="nil"/>
          <w:right w:val="nil"/>
          <w:between w:val="nil"/>
        </w:pBdr>
        <w:spacing w:before="120" w:line="360" w:lineRule="auto"/>
        <w:jc w:val="both"/>
        <w:rPr>
          <w:color w:val="000000"/>
          <w:sz w:val="24"/>
          <w:szCs w:val="24"/>
        </w:rPr>
      </w:pPr>
      <w:r>
        <w:rPr>
          <w:rFonts w:ascii="Times New Roman" w:eastAsia="Times New Roman" w:hAnsi="Times New Roman" w:cs="Times New Roman"/>
          <w:color w:val="000000"/>
          <w:sz w:val="24"/>
          <w:szCs w:val="24"/>
          <w:u w:val="single"/>
        </w:rPr>
        <w:t>Vaca/Stock.</w:t>
      </w:r>
      <w:r>
        <w:rPr>
          <w:rFonts w:ascii="Times New Roman" w:eastAsia="Times New Roman" w:hAnsi="Times New Roman" w:cs="Times New Roman"/>
          <w:color w:val="000000"/>
          <w:sz w:val="24"/>
          <w:szCs w:val="24"/>
        </w:rPr>
        <w:t xml:space="preserve"> Permite definir la actividad predominante en cada partido/departamento</w:t>
      </w:r>
      <w:r w:rsidR="006E21CD">
        <w:rPr>
          <w:rFonts w:ascii="Times New Roman" w:eastAsia="Times New Roman" w:hAnsi="Times New Roman" w:cs="Times New Roman"/>
          <w:color w:val="000000"/>
          <w:sz w:val="24"/>
          <w:szCs w:val="24"/>
        </w:rPr>
        <w:t>/región</w:t>
      </w:r>
      <w:r>
        <w:rPr>
          <w:rFonts w:ascii="Times New Roman" w:eastAsia="Times New Roman" w:hAnsi="Times New Roman" w:cs="Times New Roman"/>
          <w:color w:val="000000"/>
          <w:sz w:val="24"/>
          <w:szCs w:val="24"/>
        </w:rPr>
        <w:t>, en cuanto a la cantidad de vientres: mayor a 0,45 es zona de cría; menor a 0,45 es zona de cría extensiva con escasa incorporación de tecnología; mayor a 0,5 es zona de cría intensiva con buena incorporación de tecnología (Antuña et al, 2011).</w:t>
      </w:r>
    </w:p>
    <w:p w:rsidR="00191526" w:rsidRDefault="00191526" w:rsidP="006B512C">
      <w:pPr>
        <w:numPr>
          <w:ilvl w:val="0"/>
          <w:numId w:val="2"/>
        </w:numPr>
        <w:pBdr>
          <w:top w:val="nil"/>
          <w:left w:val="nil"/>
          <w:bottom w:val="nil"/>
          <w:right w:val="nil"/>
          <w:between w:val="nil"/>
        </w:pBdr>
        <w:spacing w:before="120" w:line="360" w:lineRule="auto"/>
        <w:jc w:val="both"/>
        <w:rPr>
          <w:color w:val="000000"/>
          <w:sz w:val="24"/>
          <w:szCs w:val="24"/>
        </w:rPr>
      </w:pPr>
      <w:r>
        <w:rPr>
          <w:rFonts w:ascii="Times New Roman" w:eastAsia="Times New Roman" w:hAnsi="Times New Roman" w:cs="Times New Roman"/>
          <w:color w:val="000000"/>
          <w:sz w:val="24"/>
          <w:szCs w:val="24"/>
          <w:u w:val="single"/>
        </w:rPr>
        <w:t>Novillito/stock.</w:t>
      </w:r>
      <w:r w:rsidR="004F289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Indica la relación entre el total de novillitos en el departamento/partido</w:t>
      </w:r>
      <w:r w:rsidR="009C2FBE">
        <w:rPr>
          <w:rFonts w:ascii="Times New Roman" w:eastAsia="Times New Roman" w:hAnsi="Times New Roman" w:cs="Times New Roman"/>
          <w:color w:val="000000"/>
          <w:sz w:val="24"/>
          <w:szCs w:val="24"/>
        </w:rPr>
        <w:t>/</w:t>
      </w:r>
      <w:r w:rsidR="006E21CD">
        <w:rPr>
          <w:rFonts w:ascii="Times New Roman" w:eastAsia="Times New Roman" w:hAnsi="Times New Roman" w:cs="Times New Roman"/>
          <w:color w:val="000000"/>
          <w:sz w:val="24"/>
          <w:szCs w:val="24"/>
        </w:rPr>
        <w:t>región</w:t>
      </w:r>
      <w:r>
        <w:rPr>
          <w:rFonts w:ascii="Times New Roman" w:eastAsia="Times New Roman" w:hAnsi="Times New Roman" w:cs="Times New Roman"/>
          <w:color w:val="000000"/>
          <w:sz w:val="24"/>
          <w:szCs w:val="24"/>
        </w:rPr>
        <w:t xml:space="preserve"> en relación al stock total, reflejando si es una región con tendencia a la recría de animales (Antuña et al, 2011)</w:t>
      </w:r>
    </w:p>
    <w:p w:rsidR="00191526" w:rsidRPr="000648C9" w:rsidRDefault="00191526" w:rsidP="006B512C">
      <w:pPr>
        <w:numPr>
          <w:ilvl w:val="0"/>
          <w:numId w:val="2"/>
        </w:numPr>
        <w:pBdr>
          <w:top w:val="nil"/>
          <w:left w:val="nil"/>
          <w:bottom w:val="nil"/>
          <w:right w:val="nil"/>
          <w:between w:val="nil"/>
        </w:pBdr>
        <w:spacing w:before="120" w:line="360" w:lineRule="auto"/>
        <w:jc w:val="both"/>
        <w:rPr>
          <w:color w:val="000000"/>
          <w:sz w:val="24"/>
          <w:szCs w:val="24"/>
        </w:rPr>
      </w:pPr>
      <w:r>
        <w:rPr>
          <w:rFonts w:ascii="Times New Roman" w:eastAsia="Times New Roman" w:hAnsi="Times New Roman" w:cs="Times New Roman"/>
          <w:color w:val="000000"/>
          <w:sz w:val="24"/>
          <w:szCs w:val="24"/>
          <w:u w:val="single"/>
        </w:rPr>
        <w:t>Novillo/vaca.</w:t>
      </w:r>
      <w:r>
        <w:rPr>
          <w:rFonts w:ascii="Times New Roman" w:eastAsia="Times New Roman" w:hAnsi="Times New Roman" w:cs="Times New Roman"/>
          <w:color w:val="000000"/>
          <w:sz w:val="24"/>
          <w:szCs w:val="24"/>
        </w:rPr>
        <w:t xml:space="preserve"> Calcula </w:t>
      </w:r>
      <w:r w:rsidR="00D51EBA">
        <w:rPr>
          <w:rFonts w:ascii="Times New Roman" w:eastAsia="Times New Roman" w:hAnsi="Times New Roman" w:cs="Times New Roman"/>
          <w:color w:val="000000"/>
          <w:sz w:val="24"/>
          <w:szCs w:val="24"/>
        </w:rPr>
        <w:t xml:space="preserve">la relación entre novillos </w:t>
      </w:r>
      <w:r>
        <w:rPr>
          <w:rFonts w:ascii="Times New Roman" w:eastAsia="Times New Roman" w:hAnsi="Times New Roman" w:cs="Times New Roman"/>
          <w:color w:val="000000"/>
          <w:sz w:val="24"/>
          <w:szCs w:val="24"/>
        </w:rPr>
        <w:t>sobre el</w:t>
      </w:r>
      <w:r w:rsidR="00D51EBA">
        <w:rPr>
          <w:rFonts w:ascii="Times New Roman" w:eastAsia="Times New Roman" w:hAnsi="Times New Roman" w:cs="Times New Roman"/>
          <w:color w:val="000000"/>
          <w:sz w:val="24"/>
          <w:szCs w:val="24"/>
        </w:rPr>
        <w:t xml:space="preserve"> total de vacas existentes</w:t>
      </w:r>
      <w:r>
        <w:rPr>
          <w:rFonts w:ascii="Times New Roman" w:eastAsia="Times New Roman" w:hAnsi="Times New Roman" w:cs="Times New Roman"/>
          <w:color w:val="000000"/>
          <w:sz w:val="24"/>
          <w:szCs w:val="24"/>
        </w:rPr>
        <w:t xml:space="preserve">. Este indicador refleja el tipo de actividad ganadera predominante en cada </w:t>
      </w:r>
      <w:r w:rsidR="001F1010">
        <w:rPr>
          <w:rFonts w:ascii="Times New Roman" w:eastAsia="Times New Roman" w:hAnsi="Times New Roman" w:cs="Times New Roman"/>
          <w:color w:val="000000"/>
          <w:sz w:val="24"/>
          <w:szCs w:val="24"/>
        </w:rPr>
        <w:t>departamento/partido/región</w:t>
      </w:r>
      <w:r>
        <w:rPr>
          <w:rFonts w:ascii="Times New Roman" w:eastAsia="Times New Roman" w:hAnsi="Times New Roman" w:cs="Times New Roman"/>
          <w:color w:val="000000"/>
          <w:sz w:val="24"/>
          <w:szCs w:val="24"/>
        </w:rPr>
        <w:t xml:space="preserve"> según los siguientes criterios: hasta 0,4 se presume que predomina la actividad de cría; entre 0,4 y 1,2 se estima que la actividad es de ciclo completo; superior a 1,2 la actividad desarrollada es de invernada/engorde/</w:t>
      </w:r>
      <w:r w:rsidRPr="000648C9">
        <w:rPr>
          <w:rFonts w:ascii="Times New Roman" w:eastAsia="Times New Roman" w:hAnsi="Times New Roman" w:cs="Times New Roman"/>
          <w:color w:val="000000"/>
          <w:sz w:val="24"/>
          <w:szCs w:val="24"/>
        </w:rPr>
        <w:t>terminación (Antuña et al, 2011).</w:t>
      </w:r>
    </w:p>
    <w:p w:rsidR="00E910DB" w:rsidRDefault="00A87B14" w:rsidP="006B512C">
      <w:pPr>
        <w:pBdr>
          <w:top w:val="nil"/>
          <w:left w:val="nil"/>
          <w:bottom w:val="nil"/>
          <w:right w:val="nil"/>
          <w:between w:val="nil"/>
        </w:pBdr>
        <w:spacing w:before="120" w:line="360" w:lineRule="auto"/>
        <w:jc w:val="both"/>
        <w:rPr>
          <w:rFonts w:ascii="Times New Roman" w:eastAsia="Times New Roman" w:hAnsi="Times New Roman" w:cs="Times New Roman"/>
          <w:color w:val="000000"/>
          <w:sz w:val="24"/>
          <w:szCs w:val="24"/>
        </w:rPr>
      </w:pPr>
      <w:r w:rsidRPr="000648C9">
        <w:rPr>
          <w:rFonts w:ascii="Times New Roman" w:eastAsia="Times New Roman" w:hAnsi="Times New Roman" w:cs="Times New Roman"/>
          <w:color w:val="000000"/>
          <w:sz w:val="24"/>
          <w:szCs w:val="24"/>
        </w:rPr>
        <w:tab/>
      </w:r>
      <w:r w:rsidRPr="000648C9">
        <w:rPr>
          <w:rFonts w:ascii="Times New Roman" w:eastAsia="Times New Roman" w:hAnsi="Times New Roman" w:cs="Times New Roman"/>
          <w:color w:val="000000"/>
          <w:sz w:val="24"/>
          <w:szCs w:val="24"/>
        </w:rPr>
        <w:tab/>
      </w:r>
      <w:bookmarkStart w:id="1" w:name="_gjdgxs" w:colFirst="0" w:colLast="0"/>
      <w:bookmarkEnd w:id="1"/>
    </w:p>
    <w:p w:rsidR="00191526" w:rsidRPr="000648C9" w:rsidRDefault="00191526" w:rsidP="006B512C">
      <w:pPr>
        <w:pBdr>
          <w:top w:val="nil"/>
          <w:left w:val="nil"/>
          <w:bottom w:val="nil"/>
          <w:right w:val="nil"/>
          <w:between w:val="nil"/>
        </w:pBdr>
        <w:spacing w:before="120" w:line="360" w:lineRule="auto"/>
        <w:jc w:val="both"/>
        <w:rPr>
          <w:rFonts w:ascii="Times New Roman" w:eastAsia="Times New Roman" w:hAnsi="Times New Roman" w:cs="Times New Roman"/>
          <w:b/>
          <w:color w:val="222222"/>
          <w:sz w:val="24"/>
          <w:szCs w:val="24"/>
          <w:u w:val="single"/>
        </w:rPr>
      </w:pPr>
      <w:r w:rsidRPr="000648C9">
        <w:rPr>
          <w:rFonts w:ascii="Times New Roman" w:eastAsia="Times New Roman" w:hAnsi="Times New Roman" w:cs="Times New Roman"/>
          <w:b/>
          <w:color w:val="222222"/>
          <w:sz w:val="24"/>
          <w:szCs w:val="24"/>
          <w:u w:val="single"/>
        </w:rPr>
        <w:lastRenderedPageBreak/>
        <w:t>Resultados</w:t>
      </w:r>
      <w:r w:rsidR="00031CDC" w:rsidRPr="000648C9">
        <w:rPr>
          <w:rFonts w:ascii="Times New Roman" w:eastAsia="Times New Roman" w:hAnsi="Times New Roman" w:cs="Times New Roman"/>
          <w:b/>
          <w:color w:val="222222"/>
          <w:sz w:val="24"/>
          <w:szCs w:val="24"/>
          <w:u w:val="single"/>
        </w:rPr>
        <w:t xml:space="preserve">  y discusiones </w:t>
      </w:r>
    </w:p>
    <w:p w:rsidR="0009790E" w:rsidRDefault="0009790E" w:rsidP="00C53AF1">
      <w:pPr>
        <w:pBdr>
          <w:top w:val="nil"/>
          <w:left w:val="nil"/>
          <w:bottom w:val="nil"/>
          <w:right w:val="nil"/>
          <w:between w:val="nil"/>
        </w:pBdr>
        <w:spacing w:before="40" w:line="360" w:lineRule="auto"/>
        <w:jc w:val="both"/>
        <w:rPr>
          <w:rFonts w:ascii="Times New Roman" w:eastAsia="Times New Roman" w:hAnsi="Times New Roman" w:cs="Times New Roman"/>
          <w:color w:val="222222"/>
          <w:sz w:val="24"/>
          <w:szCs w:val="24"/>
        </w:rPr>
      </w:pPr>
      <w:r w:rsidRPr="000648C9">
        <w:rPr>
          <w:rFonts w:ascii="Times New Roman" w:eastAsia="Times New Roman" w:hAnsi="Times New Roman" w:cs="Times New Roman"/>
          <w:color w:val="222222"/>
          <w:sz w:val="24"/>
          <w:szCs w:val="24"/>
        </w:rPr>
        <w:t xml:space="preserve">El punto de partida del análisis es la evolución de las </w:t>
      </w:r>
      <w:r w:rsidR="00C53AF1" w:rsidRPr="0009790E">
        <w:rPr>
          <w:rFonts w:ascii="Times New Roman" w:eastAsia="Times New Roman" w:hAnsi="Times New Roman" w:cs="Times New Roman"/>
          <w:color w:val="222222"/>
          <w:sz w:val="24"/>
          <w:szCs w:val="24"/>
          <w:highlight w:val="white"/>
        </w:rPr>
        <w:t>existencias</w:t>
      </w:r>
      <w:r w:rsidR="00C53AF1">
        <w:rPr>
          <w:rFonts w:ascii="Times New Roman" w:eastAsia="Times New Roman" w:hAnsi="Times New Roman" w:cs="Times New Roman"/>
          <w:color w:val="222222"/>
          <w:sz w:val="24"/>
          <w:szCs w:val="24"/>
          <w:highlight w:val="white"/>
        </w:rPr>
        <w:t xml:space="preserve"> gana</w:t>
      </w:r>
      <w:r w:rsidRPr="0009790E">
        <w:rPr>
          <w:rFonts w:ascii="Times New Roman" w:eastAsia="Times New Roman" w:hAnsi="Times New Roman" w:cs="Times New Roman"/>
          <w:color w:val="222222"/>
          <w:sz w:val="24"/>
          <w:szCs w:val="24"/>
          <w:highlight w:val="white"/>
        </w:rPr>
        <w:t xml:space="preserve">deras en la provincia de </w:t>
      </w:r>
      <w:r w:rsidR="00C53AF1" w:rsidRPr="0009790E">
        <w:rPr>
          <w:rFonts w:ascii="Times New Roman" w:eastAsia="Times New Roman" w:hAnsi="Times New Roman" w:cs="Times New Roman"/>
          <w:color w:val="222222"/>
          <w:sz w:val="24"/>
          <w:szCs w:val="24"/>
          <w:highlight w:val="white"/>
        </w:rPr>
        <w:t>Buenos</w:t>
      </w:r>
      <w:r w:rsidRPr="0009790E">
        <w:rPr>
          <w:rFonts w:ascii="Times New Roman" w:eastAsia="Times New Roman" w:hAnsi="Times New Roman" w:cs="Times New Roman"/>
          <w:color w:val="222222"/>
          <w:sz w:val="24"/>
          <w:szCs w:val="24"/>
          <w:highlight w:val="white"/>
        </w:rPr>
        <w:t xml:space="preserve"> Aires y en </w:t>
      </w:r>
      <w:r w:rsidR="00C53AF1">
        <w:rPr>
          <w:rFonts w:ascii="Times New Roman" w:eastAsia="Times New Roman" w:hAnsi="Times New Roman" w:cs="Times New Roman"/>
          <w:color w:val="222222"/>
          <w:sz w:val="24"/>
          <w:szCs w:val="24"/>
          <w:highlight w:val="white"/>
        </w:rPr>
        <w:t>las regiones Cr</w:t>
      </w:r>
      <w:r w:rsidR="00C53AF1" w:rsidRPr="0009790E">
        <w:rPr>
          <w:rFonts w:ascii="Times New Roman" w:eastAsia="Times New Roman" w:hAnsi="Times New Roman" w:cs="Times New Roman"/>
          <w:color w:val="222222"/>
          <w:sz w:val="24"/>
          <w:szCs w:val="24"/>
          <w:highlight w:val="white"/>
        </w:rPr>
        <w:t>ía</w:t>
      </w:r>
      <w:r w:rsidRPr="0009790E">
        <w:rPr>
          <w:rFonts w:ascii="Times New Roman" w:eastAsia="Times New Roman" w:hAnsi="Times New Roman" w:cs="Times New Roman"/>
          <w:color w:val="222222"/>
          <w:sz w:val="24"/>
          <w:szCs w:val="24"/>
          <w:highlight w:val="white"/>
        </w:rPr>
        <w:t xml:space="preserve"> e Invernada</w:t>
      </w:r>
      <w:r w:rsidR="004F2894">
        <w:rPr>
          <w:rFonts w:ascii="Times New Roman" w:eastAsia="Times New Roman" w:hAnsi="Times New Roman" w:cs="Times New Roman"/>
          <w:color w:val="222222"/>
          <w:sz w:val="24"/>
          <w:szCs w:val="24"/>
        </w:rPr>
        <w:t xml:space="preserve"> (Gráfico 1)</w:t>
      </w:r>
    </w:p>
    <w:p w:rsidR="0009790E" w:rsidRDefault="006B512C" w:rsidP="000648C9">
      <w:pPr>
        <w:pBdr>
          <w:top w:val="none" w:sz="0" w:space="0" w:color="000000"/>
          <w:left w:val="none" w:sz="0" w:space="0" w:color="000000"/>
          <w:bottom w:val="none" w:sz="0" w:space="0" w:color="000000"/>
          <w:right w:val="none" w:sz="0" w:space="0" w:color="000000"/>
          <w:between w:val="none" w:sz="0" w:space="0" w:color="000000"/>
        </w:pBdr>
        <w:spacing w:before="120" w:line="360" w:lineRule="auto"/>
        <w:jc w:val="center"/>
        <w:rPr>
          <w:rFonts w:ascii="Times New Roman" w:eastAsia="Times New Roman" w:hAnsi="Times New Roman" w:cs="Times New Roman"/>
          <w:sz w:val="24"/>
          <w:szCs w:val="24"/>
        </w:rPr>
      </w:pPr>
      <w:r w:rsidRPr="00031CDC">
        <w:rPr>
          <w:rFonts w:ascii="Times New Roman" w:eastAsia="Times New Roman" w:hAnsi="Times New Roman" w:cs="Times New Roman"/>
          <w:b/>
          <w:sz w:val="24"/>
          <w:szCs w:val="24"/>
        </w:rPr>
        <w:t>Grafico</w:t>
      </w:r>
      <w:r w:rsidR="0009790E" w:rsidRPr="00031CDC">
        <w:rPr>
          <w:rFonts w:ascii="Times New Roman" w:eastAsia="Times New Roman" w:hAnsi="Times New Roman" w:cs="Times New Roman"/>
          <w:b/>
          <w:sz w:val="24"/>
          <w:szCs w:val="24"/>
        </w:rPr>
        <w:t xml:space="preserve"> 1</w:t>
      </w:r>
      <w:r w:rsidR="00031CDC" w:rsidRPr="00031CDC">
        <w:rPr>
          <w:rFonts w:ascii="Times New Roman" w:eastAsia="Times New Roman" w:hAnsi="Times New Roman" w:cs="Times New Roman"/>
          <w:b/>
          <w:sz w:val="24"/>
          <w:szCs w:val="24"/>
        </w:rPr>
        <w:t>:</w:t>
      </w:r>
      <w:r w:rsidRPr="00031CDC">
        <w:rPr>
          <w:rFonts w:ascii="Times New Roman" w:eastAsia="Times New Roman" w:hAnsi="Times New Roman" w:cs="Times New Roman"/>
          <w:b/>
          <w:sz w:val="24"/>
          <w:szCs w:val="24"/>
        </w:rPr>
        <w:t xml:space="preserve"> Evolución de existencias </w:t>
      </w:r>
      <w:r w:rsidR="00031CDC">
        <w:rPr>
          <w:rFonts w:ascii="Times New Roman" w:eastAsia="Times New Roman" w:hAnsi="Times New Roman" w:cs="Times New Roman"/>
          <w:b/>
          <w:sz w:val="24"/>
          <w:szCs w:val="24"/>
        </w:rPr>
        <w:t xml:space="preserve">desde 2008 a 2014, </w:t>
      </w:r>
      <w:r w:rsidR="00BA548B">
        <w:rPr>
          <w:rFonts w:ascii="Times New Roman" w:eastAsia="Times New Roman" w:hAnsi="Times New Roman" w:cs="Times New Roman"/>
          <w:b/>
          <w:sz w:val="24"/>
          <w:szCs w:val="24"/>
        </w:rPr>
        <w:t xml:space="preserve">para Buenos Aires y las dos </w:t>
      </w:r>
      <w:r w:rsidRPr="00031CDC">
        <w:rPr>
          <w:rFonts w:ascii="Times New Roman" w:eastAsia="Times New Roman" w:hAnsi="Times New Roman" w:cs="Times New Roman"/>
          <w:b/>
          <w:sz w:val="24"/>
          <w:szCs w:val="24"/>
        </w:rPr>
        <w:t>regiones</w:t>
      </w:r>
      <w:r w:rsidR="00031CDC">
        <w:rPr>
          <w:rFonts w:ascii="Times New Roman" w:eastAsia="Times New Roman" w:hAnsi="Times New Roman" w:cs="Times New Roman"/>
          <w:b/>
          <w:sz w:val="24"/>
          <w:szCs w:val="24"/>
        </w:rPr>
        <w:t xml:space="preserve"> consideradas</w:t>
      </w:r>
      <w:r w:rsidR="0009790E" w:rsidRPr="0009790E">
        <w:rPr>
          <w:rFonts w:ascii="Times New Roman" w:eastAsia="Times New Roman" w:hAnsi="Times New Roman" w:cs="Times New Roman"/>
          <w:noProof/>
          <w:sz w:val="24"/>
          <w:szCs w:val="24"/>
        </w:rPr>
        <w:drawing>
          <wp:inline distT="0" distB="0" distL="0" distR="0">
            <wp:extent cx="5460035" cy="3686861"/>
            <wp:effectExtent l="19050" t="0" r="26365" b="8839"/>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790E" w:rsidRDefault="0009790E" w:rsidP="000648C9">
      <w:pPr>
        <w:pBdr>
          <w:top w:val="none" w:sz="0" w:space="0" w:color="000000"/>
          <w:left w:val="none" w:sz="0" w:space="0" w:color="000000"/>
          <w:bottom w:val="none" w:sz="0" w:space="0" w:color="000000"/>
          <w:right w:val="none" w:sz="0" w:space="0" w:color="000000"/>
          <w:between w:val="none" w:sz="0" w:space="0" w:color="000000"/>
        </w:pBdr>
        <w:spacing w:after="120" w:line="240" w:lineRule="auto"/>
        <w:jc w:val="center"/>
        <w:rPr>
          <w:rFonts w:ascii="Times New Roman" w:eastAsia="Times New Roman" w:hAnsi="Times New Roman" w:cs="Times New Roman"/>
          <w:sz w:val="20"/>
          <w:szCs w:val="20"/>
        </w:rPr>
      </w:pPr>
      <w:r w:rsidRPr="0009790E">
        <w:rPr>
          <w:rFonts w:ascii="Times New Roman" w:eastAsia="Times New Roman" w:hAnsi="Times New Roman" w:cs="Times New Roman"/>
          <w:sz w:val="20"/>
          <w:szCs w:val="20"/>
        </w:rPr>
        <w:t>Fuente: elaboración propi</w:t>
      </w:r>
      <w:r>
        <w:rPr>
          <w:rFonts w:ascii="Times New Roman" w:eastAsia="Times New Roman" w:hAnsi="Times New Roman" w:cs="Times New Roman"/>
          <w:sz w:val="20"/>
          <w:szCs w:val="20"/>
        </w:rPr>
        <w:t>a</w:t>
      </w:r>
      <w:r w:rsidRPr="0009790E">
        <w:rPr>
          <w:rFonts w:ascii="Times New Roman" w:eastAsia="Times New Roman" w:hAnsi="Times New Roman" w:cs="Times New Roman"/>
          <w:sz w:val="20"/>
          <w:szCs w:val="20"/>
        </w:rPr>
        <w:t xml:space="preserve"> en base a datos del SENASA</w:t>
      </w:r>
    </w:p>
    <w:p w:rsidR="00C53AF1" w:rsidRPr="00C53AF1" w:rsidRDefault="00BE5E3B" w:rsidP="000648C9">
      <w:pPr>
        <w:pBdr>
          <w:top w:val="none" w:sz="0" w:space="0" w:color="000000"/>
          <w:left w:val="none" w:sz="0" w:space="0" w:color="000000"/>
          <w:bottom w:val="none" w:sz="0" w:space="0" w:color="000000"/>
          <w:right w:val="none" w:sz="0" w:space="0" w:color="000000"/>
          <w:between w:val="none" w:sz="0" w:space="0" w:color="000000"/>
        </w:pBdr>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2008 y 2010 l</w:t>
      </w:r>
      <w:r w:rsidR="00BB380D">
        <w:rPr>
          <w:rFonts w:ascii="Times New Roman" w:eastAsia="Times New Roman" w:hAnsi="Times New Roman" w:cs="Times New Roman"/>
          <w:sz w:val="24"/>
          <w:szCs w:val="24"/>
        </w:rPr>
        <w:t>as existencias totales caen en las 3 regiones consideradas,</w:t>
      </w:r>
      <w:r w:rsidR="006E21CD">
        <w:rPr>
          <w:rFonts w:ascii="Times New Roman" w:eastAsia="Times New Roman" w:hAnsi="Times New Roman" w:cs="Times New Roman"/>
          <w:sz w:val="24"/>
          <w:szCs w:val="24"/>
        </w:rPr>
        <w:t xml:space="preserve"> donde puede inferirse el efecto de </w:t>
      </w:r>
      <w:r w:rsidR="00BB380D">
        <w:rPr>
          <w:rFonts w:ascii="Times New Roman" w:eastAsia="Times New Roman" w:hAnsi="Times New Roman" w:cs="Times New Roman"/>
          <w:sz w:val="24"/>
          <w:szCs w:val="24"/>
        </w:rPr>
        <w:t>la fuerte sequ</w:t>
      </w:r>
      <w:r>
        <w:rPr>
          <w:rFonts w:ascii="Times New Roman" w:eastAsia="Times New Roman" w:hAnsi="Times New Roman" w:cs="Times New Roman"/>
          <w:sz w:val="24"/>
          <w:szCs w:val="24"/>
        </w:rPr>
        <w:t>í</w:t>
      </w:r>
      <w:r w:rsidR="00BB380D">
        <w:rPr>
          <w:rFonts w:ascii="Times New Roman" w:eastAsia="Times New Roman" w:hAnsi="Times New Roman" w:cs="Times New Roman"/>
          <w:sz w:val="24"/>
          <w:szCs w:val="24"/>
        </w:rPr>
        <w:t>a del 2008/2009. Luego, sin llegar a recuperarse del todo</w:t>
      </w:r>
      <w:r>
        <w:rPr>
          <w:rFonts w:ascii="Times New Roman" w:eastAsia="Times New Roman" w:hAnsi="Times New Roman" w:cs="Times New Roman"/>
          <w:sz w:val="24"/>
          <w:szCs w:val="24"/>
        </w:rPr>
        <w:t>,</w:t>
      </w:r>
      <w:r w:rsidR="00BB380D">
        <w:rPr>
          <w:rFonts w:ascii="Times New Roman" w:eastAsia="Times New Roman" w:hAnsi="Times New Roman" w:cs="Times New Roman"/>
          <w:sz w:val="24"/>
          <w:szCs w:val="24"/>
        </w:rPr>
        <w:t xml:space="preserve"> el número de cabezas comienza a incrementarse,</w:t>
      </w:r>
      <w:r w:rsidR="0019406A">
        <w:rPr>
          <w:rFonts w:ascii="Times New Roman" w:eastAsia="Times New Roman" w:hAnsi="Times New Roman" w:cs="Times New Roman"/>
          <w:sz w:val="24"/>
          <w:szCs w:val="24"/>
        </w:rPr>
        <w:t xml:space="preserve"> </w:t>
      </w:r>
      <w:r w:rsidR="00BB380D">
        <w:rPr>
          <w:rFonts w:ascii="Times New Roman" w:eastAsia="Times New Roman" w:hAnsi="Times New Roman" w:cs="Times New Roman"/>
          <w:sz w:val="24"/>
          <w:szCs w:val="24"/>
        </w:rPr>
        <w:t>especialmente en la región cría y la provincia</w:t>
      </w:r>
      <w:r w:rsidR="0019406A">
        <w:rPr>
          <w:rFonts w:ascii="Times New Roman" w:eastAsia="Times New Roman" w:hAnsi="Times New Roman" w:cs="Times New Roman"/>
          <w:sz w:val="24"/>
          <w:szCs w:val="24"/>
        </w:rPr>
        <w:t>.  En</w:t>
      </w:r>
      <w:r w:rsidR="00BB380D">
        <w:rPr>
          <w:rFonts w:ascii="Times New Roman" w:eastAsia="Times New Roman" w:hAnsi="Times New Roman" w:cs="Times New Roman"/>
          <w:sz w:val="24"/>
          <w:szCs w:val="24"/>
        </w:rPr>
        <w:t xml:space="preserve"> la región invernada esta recuperación es mucho menos notoria.</w:t>
      </w:r>
      <w:r w:rsidR="00654CA5">
        <w:rPr>
          <w:rFonts w:ascii="Times New Roman" w:eastAsia="Times New Roman" w:hAnsi="Times New Roman" w:cs="Times New Roman"/>
          <w:sz w:val="24"/>
          <w:szCs w:val="24"/>
        </w:rPr>
        <w:t xml:space="preserve"> </w:t>
      </w:r>
      <w:r w:rsidR="00DA21D5">
        <w:rPr>
          <w:rFonts w:ascii="Times New Roman" w:eastAsia="Times New Roman" w:hAnsi="Times New Roman" w:cs="Times New Roman"/>
          <w:sz w:val="24"/>
          <w:szCs w:val="24"/>
        </w:rPr>
        <w:t>Así, m</w:t>
      </w:r>
      <w:r w:rsidR="00654CA5">
        <w:rPr>
          <w:rFonts w:ascii="Times New Roman" w:eastAsia="Times New Roman" w:hAnsi="Times New Roman" w:cs="Times New Roman"/>
          <w:sz w:val="24"/>
          <w:szCs w:val="24"/>
        </w:rPr>
        <w:t xml:space="preserve">ientras que la región cría y la provincia en su conjunto </w:t>
      </w:r>
      <w:r w:rsidR="00DA21D5">
        <w:rPr>
          <w:rFonts w:ascii="Times New Roman" w:eastAsia="Times New Roman" w:hAnsi="Times New Roman" w:cs="Times New Roman"/>
          <w:sz w:val="24"/>
          <w:szCs w:val="24"/>
        </w:rPr>
        <w:t>parecen</w:t>
      </w:r>
      <w:r w:rsidR="00654CA5">
        <w:rPr>
          <w:rFonts w:ascii="Times New Roman" w:eastAsia="Times New Roman" w:hAnsi="Times New Roman" w:cs="Times New Roman"/>
          <w:sz w:val="24"/>
          <w:szCs w:val="24"/>
        </w:rPr>
        <w:t xml:space="preserve"> mostrar una tendencia a la recuperación, la región invernada parece haber quedado en una fase de estabilización de existencias.</w:t>
      </w:r>
      <w:r>
        <w:rPr>
          <w:rFonts w:ascii="Times New Roman" w:eastAsia="Times New Roman" w:hAnsi="Times New Roman" w:cs="Times New Roman"/>
          <w:sz w:val="24"/>
          <w:szCs w:val="24"/>
        </w:rPr>
        <w:t xml:space="preserve"> </w:t>
      </w:r>
    </w:p>
    <w:p w:rsidR="0009790E" w:rsidRDefault="00BB380D" w:rsidP="00641C5B">
      <w:pPr>
        <w:pBdr>
          <w:top w:val="none" w:sz="0" w:space="0" w:color="000000"/>
          <w:left w:val="none" w:sz="0" w:space="0" w:color="000000"/>
          <w:bottom w:val="none" w:sz="0" w:space="0" w:color="000000"/>
          <w:right w:val="none" w:sz="0" w:space="0" w:color="000000"/>
          <w:between w:val="none" w:sz="0" w:space="0" w:color="000000"/>
        </w:pBdr>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gráficos 2</w:t>
      </w:r>
      <w:r w:rsidR="00B061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 y 4 muestran  la evolución de</w:t>
      </w:r>
      <w:r w:rsidR="00BE5E3B">
        <w:rPr>
          <w:rFonts w:ascii="Times New Roman" w:eastAsia="Times New Roman" w:hAnsi="Times New Roman" w:cs="Times New Roman"/>
          <w:sz w:val="24"/>
          <w:szCs w:val="24"/>
        </w:rPr>
        <w:t xml:space="preserve">sagregada a nivel de categorías para cada una de las regiones </w:t>
      </w:r>
      <w:r w:rsidR="00DA21D5">
        <w:rPr>
          <w:rFonts w:ascii="Times New Roman" w:eastAsia="Times New Roman" w:hAnsi="Times New Roman" w:cs="Times New Roman"/>
          <w:sz w:val="24"/>
          <w:szCs w:val="24"/>
        </w:rPr>
        <w:t>consideradas.</w:t>
      </w:r>
    </w:p>
    <w:p w:rsidR="00C53AF1" w:rsidRDefault="006B512C" w:rsidP="000F697F">
      <w:pPr>
        <w:pBdr>
          <w:top w:val="none" w:sz="0" w:space="0" w:color="000000"/>
          <w:left w:val="none" w:sz="0" w:space="0" w:color="000000"/>
          <w:bottom w:val="none" w:sz="0" w:space="0" w:color="000000"/>
          <w:right w:val="none" w:sz="0" w:space="0" w:color="000000"/>
          <w:between w:val="none" w:sz="0" w:space="0" w:color="000000"/>
        </w:pBdr>
        <w:spacing w:before="120" w:line="240" w:lineRule="auto"/>
        <w:jc w:val="center"/>
        <w:rPr>
          <w:rFonts w:ascii="Times New Roman" w:eastAsia="Times New Roman" w:hAnsi="Times New Roman" w:cs="Times New Roman"/>
          <w:sz w:val="24"/>
          <w:szCs w:val="24"/>
        </w:rPr>
      </w:pPr>
      <w:r w:rsidRPr="00B061CE">
        <w:rPr>
          <w:rFonts w:ascii="Times New Roman" w:eastAsia="Times New Roman" w:hAnsi="Times New Roman" w:cs="Times New Roman"/>
          <w:b/>
          <w:sz w:val="24"/>
          <w:szCs w:val="24"/>
        </w:rPr>
        <w:lastRenderedPageBreak/>
        <w:t>Gr</w:t>
      </w:r>
      <w:r w:rsidR="00B061CE" w:rsidRPr="00B061CE">
        <w:rPr>
          <w:rFonts w:ascii="Times New Roman" w:eastAsia="Times New Roman" w:hAnsi="Times New Roman" w:cs="Times New Roman"/>
          <w:b/>
          <w:sz w:val="24"/>
          <w:szCs w:val="24"/>
        </w:rPr>
        <w:t>á</w:t>
      </w:r>
      <w:r w:rsidRPr="00B061CE">
        <w:rPr>
          <w:rFonts w:ascii="Times New Roman" w:eastAsia="Times New Roman" w:hAnsi="Times New Roman" w:cs="Times New Roman"/>
          <w:b/>
          <w:sz w:val="24"/>
          <w:szCs w:val="24"/>
        </w:rPr>
        <w:t>fico</w:t>
      </w:r>
      <w:r w:rsidR="000648C9">
        <w:rPr>
          <w:rFonts w:ascii="Times New Roman" w:eastAsia="Times New Roman" w:hAnsi="Times New Roman" w:cs="Times New Roman"/>
          <w:b/>
          <w:sz w:val="24"/>
          <w:szCs w:val="24"/>
        </w:rPr>
        <w:t xml:space="preserve"> 2: E</w:t>
      </w:r>
      <w:r w:rsidR="00BB380D" w:rsidRPr="00B061CE">
        <w:rPr>
          <w:rFonts w:ascii="Times New Roman" w:eastAsia="Times New Roman" w:hAnsi="Times New Roman" w:cs="Times New Roman"/>
          <w:b/>
          <w:sz w:val="24"/>
          <w:szCs w:val="24"/>
        </w:rPr>
        <w:t>xistencias por categoría</w:t>
      </w:r>
      <w:r w:rsidR="001F1010">
        <w:rPr>
          <w:rFonts w:ascii="Times New Roman" w:eastAsia="Times New Roman" w:hAnsi="Times New Roman" w:cs="Times New Roman"/>
          <w:b/>
          <w:sz w:val="24"/>
          <w:szCs w:val="24"/>
        </w:rPr>
        <w:t>, 2008-2014</w:t>
      </w:r>
      <w:r w:rsidR="000F697F">
        <w:rPr>
          <w:rFonts w:ascii="Times New Roman" w:eastAsia="Times New Roman" w:hAnsi="Times New Roman" w:cs="Times New Roman"/>
          <w:b/>
          <w:sz w:val="24"/>
          <w:szCs w:val="24"/>
        </w:rPr>
        <w:t>. Buenos A</w:t>
      </w:r>
      <w:r w:rsidR="00BB380D" w:rsidRPr="00B061CE">
        <w:rPr>
          <w:rFonts w:ascii="Times New Roman" w:eastAsia="Times New Roman" w:hAnsi="Times New Roman" w:cs="Times New Roman"/>
          <w:b/>
          <w:sz w:val="24"/>
          <w:szCs w:val="24"/>
        </w:rPr>
        <w:t>ires</w:t>
      </w:r>
      <w:r w:rsidR="00C53AF1" w:rsidRPr="00C53AF1">
        <w:rPr>
          <w:rFonts w:ascii="Times New Roman" w:eastAsia="Times New Roman" w:hAnsi="Times New Roman" w:cs="Times New Roman"/>
          <w:noProof/>
          <w:sz w:val="24"/>
          <w:szCs w:val="24"/>
        </w:rPr>
        <w:drawing>
          <wp:inline distT="0" distB="0" distL="0" distR="0">
            <wp:extent cx="5934075" cy="3409950"/>
            <wp:effectExtent l="19050" t="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3AF1" w:rsidRDefault="00BB380D" w:rsidP="00BB380D">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sz w:val="20"/>
          <w:szCs w:val="20"/>
        </w:rPr>
      </w:pPr>
      <w:r w:rsidRPr="00BB380D">
        <w:rPr>
          <w:rFonts w:ascii="Times New Roman" w:eastAsia="Times New Roman" w:hAnsi="Times New Roman" w:cs="Times New Roman"/>
          <w:sz w:val="20"/>
          <w:szCs w:val="20"/>
        </w:rPr>
        <w:t>Fuente: elaboración propia en base a datos del SENASA</w:t>
      </w:r>
    </w:p>
    <w:p w:rsidR="00BE5E3B" w:rsidRDefault="00DA21D5" w:rsidP="00BE5E3B">
      <w:pPr>
        <w:pBdr>
          <w:top w:val="none" w:sz="0" w:space="0" w:color="000000"/>
          <w:left w:val="none" w:sz="0" w:space="0" w:color="000000"/>
          <w:bottom w:val="none" w:sz="0" w:space="0" w:color="000000"/>
          <w:right w:val="none" w:sz="0" w:space="0" w:color="000000"/>
          <w:between w:val="none" w:sz="0" w:space="0" w:color="000000"/>
        </w:pBdr>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primero </w:t>
      </w:r>
      <w:r w:rsidR="0019406A">
        <w:rPr>
          <w:rFonts w:ascii="Times New Roman" w:eastAsia="Times New Roman" w:hAnsi="Times New Roman" w:cs="Times New Roman"/>
          <w:sz w:val="24"/>
          <w:szCs w:val="24"/>
        </w:rPr>
        <w:t xml:space="preserve">se destaca </w:t>
      </w:r>
      <w:r>
        <w:rPr>
          <w:rFonts w:ascii="Times New Roman" w:eastAsia="Times New Roman" w:hAnsi="Times New Roman" w:cs="Times New Roman"/>
          <w:sz w:val="24"/>
          <w:szCs w:val="24"/>
        </w:rPr>
        <w:t xml:space="preserve">es </w:t>
      </w:r>
      <w:r w:rsidR="0019406A">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a dominancia de la categoría vacas por sobre las demás. </w:t>
      </w:r>
      <w:r w:rsidR="00BE5E3B" w:rsidRPr="00BE5E3B">
        <w:rPr>
          <w:rFonts w:ascii="Times New Roman" w:eastAsia="Times New Roman" w:hAnsi="Times New Roman" w:cs="Times New Roman"/>
          <w:sz w:val="24"/>
          <w:szCs w:val="24"/>
        </w:rPr>
        <w:t xml:space="preserve">A grandes rasgos en la provincia las categorías de </w:t>
      </w:r>
      <w:r w:rsidR="00BE5E3B">
        <w:rPr>
          <w:rFonts w:ascii="Times New Roman" w:eastAsia="Times New Roman" w:hAnsi="Times New Roman" w:cs="Times New Roman"/>
          <w:sz w:val="24"/>
          <w:szCs w:val="24"/>
        </w:rPr>
        <w:t>h</w:t>
      </w:r>
      <w:r w:rsidR="0019406A">
        <w:rPr>
          <w:rFonts w:ascii="Times New Roman" w:eastAsia="Times New Roman" w:hAnsi="Times New Roman" w:cs="Times New Roman"/>
          <w:sz w:val="24"/>
          <w:szCs w:val="24"/>
        </w:rPr>
        <w:t xml:space="preserve">embras muestran una inicial disminución </w:t>
      </w:r>
      <w:r w:rsidR="00BE5E3B" w:rsidRPr="00BE5E3B">
        <w:rPr>
          <w:rFonts w:ascii="Times New Roman" w:eastAsia="Times New Roman" w:hAnsi="Times New Roman" w:cs="Times New Roman"/>
          <w:sz w:val="24"/>
          <w:szCs w:val="24"/>
        </w:rPr>
        <w:t xml:space="preserve">y luego una posterior recuperación, </w:t>
      </w:r>
      <w:r w:rsidR="00BE5E3B">
        <w:rPr>
          <w:rFonts w:ascii="Times New Roman" w:eastAsia="Times New Roman" w:hAnsi="Times New Roman" w:cs="Times New Roman"/>
          <w:sz w:val="24"/>
          <w:szCs w:val="24"/>
        </w:rPr>
        <w:t>aunque a tasa inferior a la de la pé</w:t>
      </w:r>
      <w:r w:rsidR="00BE5E3B" w:rsidRPr="00BE5E3B">
        <w:rPr>
          <w:rFonts w:ascii="Times New Roman" w:eastAsia="Times New Roman" w:hAnsi="Times New Roman" w:cs="Times New Roman"/>
          <w:sz w:val="24"/>
          <w:szCs w:val="24"/>
        </w:rPr>
        <w:t>rdida</w:t>
      </w:r>
      <w:r w:rsidR="0019406A">
        <w:rPr>
          <w:rFonts w:ascii="Times New Roman" w:eastAsia="Times New Roman" w:hAnsi="Times New Roman" w:cs="Times New Roman"/>
          <w:sz w:val="24"/>
          <w:szCs w:val="24"/>
        </w:rPr>
        <w:t xml:space="preserve"> de cabezas</w:t>
      </w:r>
      <w:r w:rsidR="00BE5E3B" w:rsidRPr="00BE5E3B">
        <w:rPr>
          <w:rFonts w:ascii="Times New Roman" w:eastAsia="Times New Roman" w:hAnsi="Times New Roman" w:cs="Times New Roman"/>
          <w:sz w:val="24"/>
          <w:szCs w:val="24"/>
        </w:rPr>
        <w:t>. Lo mismo sucede con terneros y terneras. Las categorías novillo</w:t>
      </w:r>
      <w:r w:rsidR="00BE5E3B">
        <w:rPr>
          <w:rFonts w:ascii="Times New Roman" w:eastAsia="Times New Roman" w:hAnsi="Times New Roman" w:cs="Times New Roman"/>
          <w:sz w:val="24"/>
          <w:szCs w:val="24"/>
        </w:rPr>
        <w:t>s</w:t>
      </w:r>
      <w:r w:rsidR="00BE5E3B" w:rsidRPr="00BE5E3B">
        <w:rPr>
          <w:rFonts w:ascii="Times New Roman" w:eastAsia="Times New Roman" w:hAnsi="Times New Roman" w:cs="Times New Roman"/>
          <w:sz w:val="24"/>
          <w:szCs w:val="24"/>
        </w:rPr>
        <w:t xml:space="preserve"> y novillitos </w:t>
      </w:r>
      <w:r w:rsidR="00BE5E3B">
        <w:rPr>
          <w:rFonts w:ascii="Times New Roman" w:eastAsia="Times New Roman" w:hAnsi="Times New Roman" w:cs="Times New Roman"/>
          <w:sz w:val="24"/>
          <w:szCs w:val="24"/>
        </w:rPr>
        <w:t xml:space="preserve"> se diferencian por seguir </w:t>
      </w:r>
      <w:r w:rsidR="00BE5E3B" w:rsidRPr="00BE5E3B">
        <w:rPr>
          <w:rFonts w:ascii="Times New Roman" w:eastAsia="Times New Roman" w:hAnsi="Times New Roman" w:cs="Times New Roman"/>
          <w:sz w:val="24"/>
          <w:szCs w:val="24"/>
        </w:rPr>
        <w:t xml:space="preserve">una tendencia </w:t>
      </w:r>
      <w:r w:rsidR="00BE5E3B">
        <w:rPr>
          <w:rFonts w:ascii="Times New Roman" w:eastAsia="Times New Roman" w:hAnsi="Times New Roman" w:cs="Times New Roman"/>
          <w:sz w:val="24"/>
          <w:szCs w:val="24"/>
        </w:rPr>
        <w:t xml:space="preserve">en </w:t>
      </w:r>
      <w:r w:rsidR="00BE5E3B" w:rsidRPr="00BE5E3B">
        <w:rPr>
          <w:rFonts w:ascii="Times New Roman" w:eastAsia="Times New Roman" w:hAnsi="Times New Roman" w:cs="Times New Roman"/>
          <w:sz w:val="24"/>
          <w:szCs w:val="24"/>
        </w:rPr>
        <w:t>con</w:t>
      </w:r>
      <w:r w:rsidR="00BE5E3B">
        <w:rPr>
          <w:rFonts w:ascii="Times New Roman" w:eastAsia="Times New Roman" w:hAnsi="Times New Roman" w:cs="Times New Roman"/>
          <w:sz w:val="24"/>
          <w:szCs w:val="24"/>
        </w:rPr>
        <w:t>s</w:t>
      </w:r>
      <w:r w:rsidR="00BE5E3B" w:rsidRPr="00BE5E3B">
        <w:rPr>
          <w:rFonts w:ascii="Times New Roman" w:eastAsia="Times New Roman" w:hAnsi="Times New Roman" w:cs="Times New Roman"/>
          <w:sz w:val="24"/>
          <w:szCs w:val="24"/>
        </w:rPr>
        <w:t>tante descenso</w:t>
      </w:r>
      <w:r w:rsidR="00BE5E3B">
        <w:rPr>
          <w:rFonts w:ascii="Times New Roman" w:eastAsia="Times New Roman" w:hAnsi="Times New Roman" w:cs="Times New Roman"/>
          <w:sz w:val="24"/>
          <w:szCs w:val="24"/>
        </w:rPr>
        <w:t>.</w:t>
      </w:r>
    </w:p>
    <w:p w:rsidR="00C53AF1" w:rsidRDefault="0075198C" w:rsidP="00DA21D5">
      <w:pPr>
        <w:pBdr>
          <w:top w:val="none" w:sz="0" w:space="0" w:color="000000"/>
          <w:left w:val="none" w:sz="0" w:space="0" w:color="000000"/>
          <w:bottom w:val="none" w:sz="0" w:space="0" w:color="000000"/>
          <w:right w:val="none" w:sz="0" w:space="0" w:color="000000"/>
          <w:between w:val="none" w:sz="0" w:space="0" w:color="000000"/>
        </w:pBdr>
        <w:spacing w:before="120" w:line="240" w:lineRule="auto"/>
        <w:jc w:val="center"/>
        <w:rPr>
          <w:rFonts w:ascii="Times New Roman" w:eastAsia="Times New Roman" w:hAnsi="Times New Roman" w:cs="Times New Roman"/>
          <w:sz w:val="24"/>
          <w:szCs w:val="24"/>
        </w:rPr>
      </w:pPr>
      <w:r w:rsidRPr="00B061CE">
        <w:rPr>
          <w:rFonts w:ascii="Times New Roman" w:eastAsia="Times New Roman" w:hAnsi="Times New Roman" w:cs="Times New Roman"/>
          <w:b/>
          <w:sz w:val="24"/>
          <w:szCs w:val="24"/>
        </w:rPr>
        <w:t>Gr</w:t>
      </w:r>
      <w:r w:rsidR="00B061CE" w:rsidRPr="00B061CE">
        <w:rPr>
          <w:rFonts w:ascii="Times New Roman" w:eastAsia="Times New Roman" w:hAnsi="Times New Roman" w:cs="Times New Roman"/>
          <w:b/>
          <w:sz w:val="24"/>
          <w:szCs w:val="24"/>
        </w:rPr>
        <w:t>á</w:t>
      </w:r>
      <w:r w:rsidRPr="00B061CE">
        <w:rPr>
          <w:rFonts w:ascii="Times New Roman" w:eastAsia="Times New Roman" w:hAnsi="Times New Roman" w:cs="Times New Roman"/>
          <w:b/>
          <w:sz w:val="24"/>
          <w:szCs w:val="24"/>
        </w:rPr>
        <w:t>fico 3: Existencias por categoría</w:t>
      </w:r>
      <w:r w:rsidR="001F1010">
        <w:rPr>
          <w:rFonts w:ascii="Times New Roman" w:eastAsia="Times New Roman" w:hAnsi="Times New Roman" w:cs="Times New Roman"/>
          <w:b/>
          <w:sz w:val="24"/>
          <w:szCs w:val="24"/>
        </w:rPr>
        <w:t>, 2008-2014</w:t>
      </w:r>
      <w:r w:rsidRPr="00B061CE">
        <w:rPr>
          <w:rFonts w:ascii="Times New Roman" w:eastAsia="Times New Roman" w:hAnsi="Times New Roman" w:cs="Times New Roman"/>
          <w:b/>
          <w:sz w:val="24"/>
          <w:szCs w:val="24"/>
        </w:rPr>
        <w:t>. Región Invernada</w:t>
      </w:r>
      <w:r w:rsidR="00C53AF1" w:rsidRPr="00C53AF1">
        <w:rPr>
          <w:rFonts w:ascii="Times New Roman" w:eastAsia="Times New Roman" w:hAnsi="Times New Roman" w:cs="Times New Roman"/>
          <w:noProof/>
          <w:sz w:val="24"/>
          <w:szCs w:val="24"/>
        </w:rPr>
        <w:drawing>
          <wp:inline distT="0" distB="0" distL="0" distR="0">
            <wp:extent cx="5781675" cy="2771775"/>
            <wp:effectExtent l="1905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D3A65" w:rsidRDefault="00BD3A65" w:rsidP="00BD3A65">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sz w:val="20"/>
          <w:szCs w:val="20"/>
        </w:rPr>
      </w:pPr>
      <w:r w:rsidRPr="00BB380D">
        <w:rPr>
          <w:rFonts w:ascii="Times New Roman" w:eastAsia="Times New Roman" w:hAnsi="Times New Roman" w:cs="Times New Roman"/>
          <w:sz w:val="20"/>
          <w:szCs w:val="20"/>
        </w:rPr>
        <w:t>Fuente: elaboración propia en base a datos del SENASA</w:t>
      </w:r>
    </w:p>
    <w:p w:rsidR="00DA21D5" w:rsidRPr="005307EC" w:rsidRDefault="00DA21D5" w:rsidP="005307EC">
      <w:pPr>
        <w:pBdr>
          <w:top w:val="none" w:sz="0" w:space="0" w:color="000000"/>
          <w:left w:val="none" w:sz="0" w:space="0" w:color="000000"/>
          <w:bottom w:val="none" w:sz="0" w:space="0" w:color="000000"/>
          <w:right w:val="none" w:sz="0" w:space="0" w:color="000000"/>
          <w:between w:val="none" w:sz="0" w:space="0" w:color="000000"/>
        </w:pBdr>
        <w:spacing w:before="120" w:line="360" w:lineRule="auto"/>
        <w:jc w:val="both"/>
        <w:rPr>
          <w:rFonts w:ascii="Times New Roman" w:eastAsia="Times New Roman" w:hAnsi="Times New Roman" w:cs="Times New Roman"/>
          <w:sz w:val="24"/>
          <w:szCs w:val="24"/>
        </w:rPr>
      </w:pPr>
      <w:r w:rsidRPr="005307EC">
        <w:rPr>
          <w:rFonts w:ascii="Times New Roman" w:eastAsia="Times New Roman" w:hAnsi="Times New Roman" w:cs="Times New Roman"/>
          <w:sz w:val="24"/>
          <w:szCs w:val="24"/>
        </w:rPr>
        <w:lastRenderedPageBreak/>
        <w:t xml:space="preserve">La evolución de la región invernada es similar a la de la </w:t>
      </w:r>
      <w:r w:rsidR="005307EC" w:rsidRPr="005307EC">
        <w:rPr>
          <w:rFonts w:ascii="Times New Roman" w:eastAsia="Times New Roman" w:hAnsi="Times New Roman" w:cs="Times New Roman"/>
          <w:sz w:val="24"/>
          <w:szCs w:val="24"/>
        </w:rPr>
        <w:t>provincia</w:t>
      </w:r>
      <w:r w:rsidRPr="005307EC">
        <w:rPr>
          <w:rFonts w:ascii="Times New Roman" w:eastAsia="Times New Roman" w:hAnsi="Times New Roman" w:cs="Times New Roman"/>
          <w:sz w:val="24"/>
          <w:szCs w:val="24"/>
        </w:rPr>
        <w:t xml:space="preserve"> de </w:t>
      </w:r>
      <w:r w:rsidR="005307EC" w:rsidRPr="005307EC">
        <w:rPr>
          <w:rFonts w:ascii="Times New Roman" w:eastAsia="Times New Roman" w:hAnsi="Times New Roman" w:cs="Times New Roman"/>
          <w:sz w:val="24"/>
          <w:szCs w:val="24"/>
        </w:rPr>
        <w:t>Buenos Aires</w:t>
      </w:r>
      <w:r w:rsidRPr="005307EC">
        <w:rPr>
          <w:rFonts w:ascii="Times New Roman" w:eastAsia="Times New Roman" w:hAnsi="Times New Roman" w:cs="Times New Roman"/>
          <w:sz w:val="24"/>
          <w:szCs w:val="24"/>
        </w:rPr>
        <w:t xml:space="preserve">. La única </w:t>
      </w:r>
      <w:r w:rsidR="005307EC">
        <w:rPr>
          <w:rFonts w:ascii="Times New Roman" w:eastAsia="Times New Roman" w:hAnsi="Times New Roman" w:cs="Times New Roman"/>
          <w:sz w:val="24"/>
          <w:szCs w:val="24"/>
        </w:rPr>
        <w:t>diferencia es la recuperación del stock de vacas que es inferior a la de la provincia.</w:t>
      </w:r>
    </w:p>
    <w:p w:rsidR="00C53AF1" w:rsidRPr="00BE5E3B" w:rsidRDefault="00BD3A65" w:rsidP="00BE5E3B">
      <w:pPr>
        <w:pBdr>
          <w:top w:val="none" w:sz="0" w:space="0" w:color="000000"/>
          <w:left w:val="none" w:sz="0" w:space="0" w:color="000000"/>
          <w:bottom w:val="none" w:sz="0" w:space="0" w:color="000000"/>
          <w:right w:val="none" w:sz="0" w:space="0" w:color="000000"/>
          <w:between w:val="none" w:sz="0" w:space="0" w:color="000000"/>
        </w:pBdr>
        <w:spacing w:before="120" w:line="240" w:lineRule="auto"/>
        <w:jc w:val="center"/>
        <w:rPr>
          <w:rFonts w:ascii="Times New Roman" w:eastAsia="Times New Roman" w:hAnsi="Times New Roman" w:cs="Times New Roman"/>
          <w:b/>
          <w:sz w:val="24"/>
          <w:szCs w:val="24"/>
        </w:rPr>
      </w:pPr>
      <w:r w:rsidRPr="00BE5E3B">
        <w:rPr>
          <w:rFonts w:ascii="Times New Roman" w:eastAsia="Times New Roman" w:hAnsi="Times New Roman" w:cs="Times New Roman"/>
          <w:b/>
          <w:sz w:val="24"/>
          <w:szCs w:val="24"/>
        </w:rPr>
        <w:t>Grafico 4: Existencias por categoría</w:t>
      </w:r>
      <w:r w:rsidR="001F1010">
        <w:rPr>
          <w:rFonts w:ascii="Times New Roman" w:eastAsia="Times New Roman" w:hAnsi="Times New Roman" w:cs="Times New Roman"/>
          <w:b/>
          <w:sz w:val="24"/>
          <w:szCs w:val="24"/>
        </w:rPr>
        <w:t>, 2008-2014</w:t>
      </w:r>
      <w:r w:rsidRPr="00BE5E3B">
        <w:rPr>
          <w:rFonts w:ascii="Times New Roman" w:eastAsia="Times New Roman" w:hAnsi="Times New Roman" w:cs="Times New Roman"/>
          <w:b/>
          <w:sz w:val="24"/>
          <w:szCs w:val="24"/>
        </w:rPr>
        <w:t>. Región Cría</w:t>
      </w:r>
    </w:p>
    <w:p w:rsidR="00C53AF1" w:rsidRDefault="00C53AF1" w:rsidP="006B512C">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sz w:val="24"/>
          <w:szCs w:val="24"/>
        </w:rPr>
      </w:pPr>
      <w:r w:rsidRPr="00C53AF1">
        <w:rPr>
          <w:rFonts w:ascii="Times New Roman" w:eastAsia="Times New Roman" w:hAnsi="Times New Roman" w:cs="Times New Roman"/>
          <w:noProof/>
          <w:sz w:val="24"/>
          <w:szCs w:val="24"/>
        </w:rPr>
        <w:drawing>
          <wp:inline distT="0" distB="0" distL="0" distR="0">
            <wp:extent cx="5985941" cy="3027872"/>
            <wp:effectExtent l="19050" t="0" r="14809" b="1078"/>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D3A65" w:rsidRPr="00BB380D" w:rsidRDefault="00BD3A65" w:rsidP="00BD3A65">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sz w:val="20"/>
          <w:szCs w:val="20"/>
        </w:rPr>
      </w:pPr>
      <w:r w:rsidRPr="00BB380D">
        <w:rPr>
          <w:rFonts w:ascii="Times New Roman" w:eastAsia="Times New Roman" w:hAnsi="Times New Roman" w:cs="Times New Roman"/>
          <w:sz w:val="20"/>
          <w:szCs w:val="20"/>
        </w:rPr>
        <w:t>Fuente: elaboración propia en base a datos del SENASA</w:t>
      </w:r>
    </w:p>
    <w:p w:rsidR="00BD3A65" w:rsidRDefault="005307EC" w:rsidP="006B512C">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región cría es la que muestra la mayor tasa de p</w:t>
      </w:r>
      <w:r w:rsidR="000648C9">
        <w:rPr>
          <w:rFonts w:ascii="Times New Roman" w:eastAsia="Times New Roman" w:hAnsi="Times New Roman" w:cs="Times New Roman"/>
          <w:sz w:val="24"/>
          <w:szCs w:val="24"/>
        </w:rPr>
        <w:t>é</w:t>
      </w:r>
      <w:r>
        <w:rPr>
          <w:rFonts w:ascii="Times New Roman" w:eastAsia="Times New Roman" w:hAnsi="Times New Roman" w:cs="Times New Roman"/>
          <w:sz w:val="24"/>
          <w:szCs w:val="24"/>
        </w:rPr>
        <w:t>rdida y de recuperación de</w:t>
      </w:r>
      <w:r w:rsidR="000648C9">
        <w:rPr>
          <w:rFonts w:ascii="Times New Roman" w:eastAsia="Times New Roman" w:hAnsi="Times New Roman" w:cs="Times New Roman"/>
          <w:sz w:val="24"/>
          <w:szCs w:val="24"/>
        </w:rPr>
        <w:t xml:space="preserve"> cabezas de</w:t>
      </w:r>
      <w:r>
        <w:rPr>
          <w:rFonts w:ascii="Times New Roman" w:eastAsia="Times New Roman" w:hAnsi="Times New Roman" w:cs="Times New Roman"/>
          <w:sz w:val="24"/>
          <w:szCs w:val="24"/>
        </w:rPr>
        <w:t xml:space="preserve"> vacas. Al mismo tiempo, es </w:t>
      </w:r>
      <w:r w:rsidR="000648C9">
        <w:rPr>
          <w:rFonts w:ascii="Times New Roman" w:eastAsia="Times New Roman" w:hAnsi="Times New Roman" w:cs="Times New Roman"/>
          <w:sz w:val="24"/>
          <w:szCs w:val="24"/>
        </w:rPr>
        <w:t>l</w:t>
      </w:r>
      <w:r>
        <w:rPr>
          <w:rFonts w:ascii="Times New Roman" w:eastAsia="Times New Roman" w:hAnsi="Times New Roman" w:cs="Times New Roman"/>
          <w:sz w:val="24"/>
          <w:szCs w:val="24"/>
        </w:rPr>
        <w:t>a que mayor estabilidad presenta respecto de las categorías de machos. Para continuar este análisis l</w:t>
      </w:r>
      <w:r w:rsidR="000A672D">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tab</w:t>
      </w:r>
      <w:r w:rsidR="000648C9">
        <w:rPr>
          <w:rFonts w:ascii="Times New Roman" w:eastAsia="Times New Roman" w:hAnsi="Times New Roman" w:cs="Times New Roman"/>
          <w:sz w:val="24"/>
          <w:szCs w:val="24"/>
        </w:rPr>
        <w:t>las 1, 2 y 3 muestran</w:t>
      </w:r>
      <w:r>
        <w:rPr>
          <w:rFonts w:ascii="Times New Roman" w:eastAsia="Times New Roman" w:hAnsi="Times New Roman" w:cs="Times New Roman"/>
          <w:sz w:val="24"/>
          <w:szCs w:val="24"/>
        </w:rPr>
        <w:t xml:space="preserve"> para cada región</w:t>
      </w:r>
      <w:r w:rsidR="000648C9">
        <w:rPr>
          <w:rFonts w:ascii="Times New Roman" w:eastAsia="Times New Roman" w:hAnsi="Times New Roman" w:cs="Times New Roman"/>
          <w:sz w:val="24"/>
          <w:szCs w:val="24"/>
        </w:rPr>
        <w:t xml:space="preserve">, </w:t>
      </w:r>
      <w:r w:rsidR="000A672D">
        <w:rPr>
          <w:rFonts w:ascii="Times New Roman" w:eastAsia="Times New Roman" w:hAnsi="Times New Roman" w:cs="Times New Roman"/>
          <w:sz w:val="24"/>
          <w:szCs w:val="24"/>
        </w:rPr>
        <w:t xml:space="preserve">la variación porcentual de cabezas </w:t>
      </w:r>
      <w:r w:rsidR="0019406A">
        <w:rPr>
          <w:rFonts w:ascii="Times New Roman" w:eastAsia="Times New Roman" w:hAnsi="Times New Roman" w:cs="Times New Roman"/>
          <w:sz w:val="24"/>
          <w:szCs w:val="24"/>
        </w:rPr>
        <w:t xml:space="preserve"> por </w:t>
      </w:r>
      <w:r w:rsidR="000A672D">
        <w:rPr>
          <w:rFonts w:ascii="Times New Roman" w:eastAsia="Times New Roman" w:hAnsi="Times New Roman" w:cs="Times New Roman"/>
          <w:sz w:val="24"/>
          <w:szCs w:val="24"/>
        </w:rPr>
        <w:t xml:space="preserve"> categoría respe</w:t>
      </w:r>
      <w:r w:rsidR="000648C9">
        <w:rPr>
          <w:rFonts w:ascii="Times New Roman" w:eastAsia="Times New Roman" w:hAnsi="Times New Roman" w:cs="Times New Roman"/>
          <w:sz w:val="24"/>
          <w:szCs w:val="24"/>
        </w:rPr>
        <w:t xml:space="preserve">cto del año 2008. Estas tablas </w:t>
      </w:r>
      <w:r w:rsidR="000A672D">
        <w:rPr>
          <w:rFonts w:ascii="Times New Roman" w:eastAsia="Times New Roman" w:hAnsi="Times New Roman" w:cs="Times New Roman"/>
          <w:sz w:val="24"/>
          <w:szCs w:val="24"/>
        </w:rPr>
        <w:t xml:space="preserve">permiten analizar la disminución o </w:t>
      </w:r>
      <w:r w:rsidR="008714AA">
        <w:rPr>
          <w:rFonts w:ascii="Times New Roman" w:eastAsia="Times New Roman" w:hAnsi="Times New Roman" w:cs="Times New Roman"/>
          <w:sz w:val="24"/>
          <w:szCs w:val="24"/>
        </w:rPr>
        <w:t>recuperación</w:t>
      </w:r>
      <w:r w:rsidR="000A672D">
        <w:rPr>
          <w:rFonts w:ascii="Times New Roman" w:eastAsia="Times New Roman" w:hAnsi="Times New Roman" w:cs="Times New Roman"/>
          <w:sz w:val="24"/>
          <w:szCs w:val="24"/>
        </w:rPr>
        <w:t xml:space="preserve"> </w:t>
      </w:r>
      <w:r w:rsidR="008714AA">
        <w:rPr>
          <w:rFonts w:ascii="Times New Roman" w:eastAsia="Times New Roman" w:hAnsi="Times New Roman" w:cs="Times New Roman"/>
          <w:sz w:val="24"/>
          <w:szCs w:val="24"/>
        </w:rPr>
        <w:t>respecto</w:t>
      </w:r>
      <w:r w:rsidR="000A672D">
        <w:rPr>
          <w:rFonts w:ascii="Times New Roman" w:eastAsia="Times New Roman" w:hAnsi="Times New Roman" w:cs="Times New Roman"/>
          <w:sz w:val="24"/>
          <w:szCs w:val="24"/>
        </w:rPr>
        <w:t xml:space="preserve"> del a</w:t>
      </w:r>
      <w:r w:rsidR="008714AA">
        <w:rPr>
          <w:rFonts w:ascii="Times New Roman" w:eastAsia="Times New Roman" w:hAnsi="Times New Roman" w:cs="Times New Roman"/>
          <w:sz w:val="24"/>
          <w:szCs w:val="24"/>
        </w:rPr>
        <w:t>ñ</w:t>
      </w:r>
      <w:r w:rsidR="000A672D">
        <w:rPr>
          <w:rFonts w:ascii="Times New Roman" w:eastAsia="Times New Roman" w:hAnsi="Times New Roman" w:cs="Times New Roman"/>
          <w:sz w:val="24"/>
          <w:szCs w:val="24"/>
        </w:rPr>
        <w:t>o tomado como base.</w:t>
      </w:r>
    </w:p>
    <w:p w:rsidR="00BA548B" w:rsidRDefault="00BA548B" w:rsidP="006B512C">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sz w:val="24"/>
          <w:szCs w:val="24"/>
        </w:rPr>
      </w:pPr>
    </w:p>
    <w:p w:rsidR="00BD3A65" w:rsidRPr="008714AA" w:rsidRDefault="001F1010" w:rsidP="000648C9">
      <w:pPr>
        <w:pBdr>
          <w:top w:val="none" w:sz="0" w:space="0" w:color="000000"/>
          <w:left w:val="none" w:sz="0" w:space="0" w:color="000000"/>
          <w:bottom w:val="none" w:sz="0" w:space="0" w:color="000000"/>
          <w:right w:val="none" w:sz="0" w:space="0" w:color="000000"/>
          <w:between w:val="none" w:sz="0" w:space="0" w:color="000000"/>
        </w:pBdr>
        <w:spacing w:before="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Tabla 1: V</w:t>
      </w:r>
      <w:r w:rsidR="001F3FD6" w:rsidRPr="008714AA">
        <w:rPr>
          <w:rFonts w:ascii="Times New Roman" w:eastAsia="Times New Roman" w:hAnsi="Times New Roman" w:cs="Times New Roman"/>
          <w:b/>
          <w:sz w:val="24"/>
          <w:szCs w:val="24"/>
        </w:rPr>
        <w:t>ariación porcentua</w:t>
      </w:r>
      <w:r w:rsidR="000A672D" w:rsidRPr="008714AA">
        <w:rPr>
          <w:rFonts w:ascii="Times New Roman" w:eastAsia="Times New Roman" w:hAnsi="Times New Roman" w:cs="Times New Roman"/>
          <w:b/>
          <w:sz w:val="24"/>
          <w:szCs w:val="24"/>
        </w:rPr>
        <w:t>l de existencias por categoría</w:t>
      </w:r>
      <w:r>
        <w:rPr>
          <w:rFonts w:ascii="Times New Roman" w:eastAsia="Times New Roman" w:hAnsi="Times New Roman" w:cs="Times New Roman"/>
          <w:b/>
          <w:sz w:val="24"/>
          <w:szCs w:val="24"/>
        </w:rPr>
        <w:t>,</w:t>
      </w:r>
      <w:r w:rsidR="000A672D" w:rsidRPr="008714AA">
        <w:rPr>
          <w:rFonts w:ascii="Times New Roman" w:eastAsia="Times New Roman" w:hAnsi="Times New Roman" w:cs="Times New Roman"/>
          <w:b/>
          <w:sz w:val="24"/>
          <w:szCs w:val="24"/>
        </w:rPr>
        <w:t xml:space="preserve"> </w:t>
      </w:r>
      <w:r w:rsidR="001F3FD6" w:rsidRPr="008714AA">
        <w:rPr>
          <w:rFonts w:ascii="Times New Roman" w:eastAsia="Times New Roman" w:hAnsi="Times New Roman" w:cs="Times New Roman"/>
          <w:b/>
          <w:sz w:val="24"/>
          <w:szCs w:val="24"/>
        </w:rPr>
        <w:t>2008-</w:t>
      </w:r>
      <w:r>
        <w:rPr>
          <w:rFonts w:ascii="Times New Roman" w:eastAsia="Times New Roman" w:hAnsi="Times New Roman" w:cs="Times New Roman"/>
          <w:b/>
          <w:sz w:val="24"/>
          <w:szCs w:val="24"/>
        </w:rPr>
        <w:t>2014</w:t>
      </w:r>
      <w:r w:rsidRPr="001F1010">
        <w:rPr>
          <w:rFonts w:ascii="Times New Roman" w:eastAsia="Times New Roman" w:hAnsi="Times New Roman" w:cs="Times New Roman"/>
          <w:b/>
          <w:bCs/>
          <w:color w:val="000000"/>
        </w:rPr>
        <w:t xml:space="preserve"> </w:t>
      </w:r>
      <w:r w:rsidRPr="008714AA">
        <w:rPr>
          <w:rFonts w:ascii="Times New Roman" w:eastAsia="Times New Roman" w:hAnsi="Times New Roman" w:cs="Times New Roman"/>
          <w:b/>
          <w:bCs/>
          <w:color w:val="000000"/>
        </w:rPr>
        <w:t>respecto del año 2008</w:t>
      </w:r>
      <w:r>
        <w:rPr>
          <w:rFonts w:ascii="Times New Roman" w:eastAsia="Times New Roman" w:hAnsi="Times New Roman" w:cs="Times New Roman"/>
          <w:b/>
          <w:sz w:val="24"/>
          <w:szCs w:val="24"/>
        </w:rPr>
        <w:t>.</w:t>
      </w:r>
      <w:r w:rsidR="001F3FD6" w:rsidRPr="008714AA">
        <w:rPr>
          <w:rFonts w:ascii="Times New Roman" w:eastAsia="Times New Roman" w:hAnsi="Times New Roman" w:cs="Times New Roman"/>
          <w:b/>
          <w:sz w:val="24"/>
          <w:szCs w:val="24"/>
        </w:rPr>
        <w:t>Buenos Aires</w:t>
      </w:r>
    </w:p>
    <w:tbl>
      <w:tblPr>
        <w:tblW w:w="8400" w:type="dxa"/>
        <w:jc w:val="center"/>
        <w:tblInd w:w="55" w:type="dxa"/>
        <w:tblCellMar>
          <w:left w:w="70" w:type="dxa"/>
          <w:right w:w="70" w:type="dxa"/>
        </w:tblCellMar>
        <w:tblLook w:val="04A0"/>
      </w:tblPr>
      <w:tblGrid>
        <w:gridCol w:w="1205"/>
        <w:gridCol w:w="1200"/>
        <w:gridCol w:w="1199"/>
        <w:gridCol w:w="1199"/>
        <w:gridCol w:w="1199"/>
        <w:gridCol w:w="1199"/>
        <w:gridCol w:w="1199"/>
      </w:tblGrid>
      <w:tr w:rsidR="002C00D9" w:rsidRPr="008714AA" w:rsidTr="0072198D">
        <w:trPr>
          <w:trHeight w:val="315"/>
          <w:jc w:val="center"/>
        </w:trPr>
        <w:tc>
          <w:tcPr>
            <w:tcW w:w="8400" w:type="dxa"/>
            <w:gridSpan w:val="7"/>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bottom"/>
            <w:hideMark/>
          </w:tcPr>
          <w:p w:rsidR="002C00D9" w:rsidRPr="008714AA" w:rsidRDefault="001F1010" w:rsidP="001F1010">
            <w:pPr>
              <w:spacing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w:t>
            </w:r>
          </w:p>
        </w:tc>
      </w:tr>
      <w:tr w:rsidR="002C00D9" w:rsidRPr="008714AA" w:rsidTr="0072198D">
        <w:trPr>
          <w:trHeight w:val="315"/>
          <w:jc w:val="center"/>
        </w:trPr>
        <w:tc>
          <w:tcPr>
            <w:tcW w:w="1200" w:type="dxa"/>
            <w:tcBorders>
              <w:top w:val="single" w:sz="8" w:space="0" w:color="CCCCCC"/>
              <w:left w:val="single" w:sz="8" w:space="0" w:color="000000"/>
              <w:bottom w:val="single" w:sz="8" w:space="0" w:color="000000"/>
              <w:right w:val="single" w:sz="8" w:space="0" w:color="CCCCCC"/>
            </w:tcBorders>
            <w:shd w:val="clear" w:color="000000" w:fill="EEECE1"/>
            <w:vAlign w:val="bottom"/>
            <w:hideMark/>
          </w:tcPr>
          <w:p w:rsidR="002C00D9" w:rsidRPr="008714AA" w:rsidRDefault="002C00D9" w:rsidP="002C00D9">
            <w:pPr>
              <w:spacing w:line="240" w:lineRule="auto"/>
              <w:rPr>
                <w:rFonts w:ascii="Times New Roman" w:eastAsia="Times New Roman" w:hAnsi="Times New Roman" w:cs="Times New Roman"/>
                <w:b/>
                <w:bCs/>
                <w:color w:val="000000"/>
              </w:rPr>
            </w:pPr>
            <w:r w:rsidRPr="008714AA">
              <w:rPr>
                <w:rFonts w:ascii="Times New Roman" w:eastAsia="Times New Roman" w:hAnsi="Times New Roman" w:cs="Times New Roman"/>
                <w:b/>
                <w:bCs/>
                <w:color w:val="000000"/>
              </w:rPr>
              <w:t>Categoría</w:t>
            </w:r>
          </w:p>
        </w:tc>
        <w:tc>
          <w:tcPr>
            <w:tcW w:w="1200" w:type="dxa"/>
            <w:tcBorders>
              <w:top w:val="single" w:sz="8" w:space="0" w:color="CCCCCC"/>
              <w:left w:val="nil"/>
              <w:bottom w:val="single" w:sz="8" w:space="0" w:color="000000"/>
              <w:right w:val="single" w:sz="8" w:space="0" w:color="CCCCCC"/>
            </w:tcBorders>
            <w:shd w:val="clear" w:color="000000" w:fill="EEECE1"/>
            <w:vAlign w:val="bottom"/>
            <w:hideMark/>
          </w:tcPr>
          <w:p w:rsidR="002C00D9" w:rsidRPr="008714AA" w:rsidRDefault="002C00D9" w:rsidP="002C00D9">
            <w:pPr>
              <w:spacing w:line="240" w:lineRule="auto"/>
              <w:jc w:val="center"/>
              <w:rPr>
                <w:rFonts w:ascii="Times New Roman" w:eastAsia="Times New Roman" w:hAnsi="Times New Roman" w:cs="Times New Roman"/>
                <w:color w:val="000000"/>
              </w:rPr>
            </w:pPr>
            <w:r w:rsidRPr="008714AA">
              <w:rPr>
                <w:rFonts w:ascii="Times New Roman" w:eastAsia="Times New Roman" w:hAnsi="Times New Roman" w:cs="Times New Roman"/>
                <w:color w:val="000000"/>
              </w:rPr>
              <w:t>2009</w:t>
            </w:r>
          </w:p>
        </w:tc>
        <w:tc>
          <w:tcPr>
            <w:tcW w:w="1200" w:type="dxa"/>
            <w:tcBorders>
              <w:top w:val="single" w:sz="8" w:space="0" w:color="CCCCCC"/>
              <w:left w:val="nil"/>
              <w:bottom w:val="single" w:sz="8" w:space="0" w:color="000000"/>
              <w:right w:val="single" w:sz="8" w:space="0" w:color="CCCCCC"/>
            </w:tcBorders>
            <w:shd w:val="clear" w:color="000000" w:fill="EEECE1"/>
            <w:vAlign w:val="bottom"/>
            <w:hideMark/>
          </w:tcPr>
          <w:p w:rsidR="002C00D9" w:rsidRPr="008714AA" w:rsidRDefault="002C00D9" w:rsidP="002C00D9">
            <w:pPr>
              <w:spacing w:line="240" w:lineRule="auto"/>
              <w:jc w:val="center"/>
              <w:rPr>
                <w:rFonts w:ascii="Times New Roman" w:eastAsia="Times New Roman" w:hAnsi="Times New Roman" w:cs="Times New Roman"/>
                <w:color w:val="000000"/>
              </w:rPr>
            </w:pPr>
            <w:r w:rsidRPr="008714AA">
              <w:rPr>
                <w:rFonts w:ascii="Times New Roman" w:eastAsia="Times New Roman" w:hAnsi="Times New Roman" w:cs="Times New Roman"/>
                <w:color w:val="000000"/>
              </w:rPr>
              <w:t>2010</w:t>
            </w:r>
          </w:p>
        </w:tc>
        <w:tc>
          <w:tcPr>
            <w:tcW w:w="1200" w:type="dxa"/>
            <w:tcBorders>
              <w:top w:val="single" w:sz="8" w:space="0" w:color="CCCCCC"/>
              <w:left w:val="nil"/>
              <w:bottom w:val="single" w:sz="8" w:space="0" w:color="000000"/>
              <w:right w:val="single" w:sz="8" w:space="0" w:color="CCCCCC"/>
            </w:tcBorders>
            <w:shd w:val="clear" w:color="000000" w:fill="EEECE1"/>
            <w:vAlign w:val="bottom"/>
            <w:hideMark/>
          </w:tcPr>
          <w:p w:rsidR="002C00D9" w:rsidRPr="008714AA" w:rsidRDefault="002C00D9" w:rsidP="002C00D9">
            <w:pPr>
              <w:spacing w:line="240" w:lineRule="auto"/>
              <w:jc w:val="center"/>
              <w:rPr>
                <w:rFonts w:ascii="Times New Roman" w:eastAsia="Times New Roman" w:hAnsi="Times New Roman" w:cs="Times New Roman"/>
                <w:color w:val="000000"/>
              </w:rPr>
            </w:pPr>
            <w:r w:rsidRPr="008714AA">
              <w:rPr>
                <w:rFonts w:ascii="Times New Roman" w:eastAsia="Times New Roman" w:hAnsi="Times New Roman" w:cs="Times New Roman"/>
                <w:color w:val="000000"/>
              </w:rPr>
              <w:t>2011</w:t>
            </w:r>
          </w:p>
        </w:tc>
        <w:tc>
          <w:tcPr>
            <w:tcW w:w="1200" w:type="dxa"/>
            <w:tcBorders>
              <w:top w:val="single" w:sz="8" w:space="0" w:color="CCCCCC"/>
              <w:left w:val="nil"/>
              <w:bottom w:val="single" w:sz="8" w:space="0" w:color="000000"/>
              <w:right w:val="single" w:sz="8" w:space="0" w:color="CCCCCC"/>
            </w:tcBorders>
            <w:shd w:val="clear" w:color="000000" w:fill="EEECE1"/>
            <w:vAlign w:val="bottom"/>
            <w:hideMark/>
          </w:tcPr>
          <w:p w:rsidR="002C00D9" w:rsidRPr="008714AA" w:rsidRDefault="002C00D9" w:rsidP="002C00D9">
            <w:pPr>
              <w:spacing w:line="240" w:lineRule="auto"/>
              <w:jc w:val="center"/>
              <w:rPr>
                <w:rFonts w:ascii="Times New Roman" w:eastAsia="Times New Roman" w:hAnsi="Times New Roman" w:cs="Times New Roman"/>
                <w:color w:val="000000"/>
              </w:rPr>
            </w:pPr>
            <w:r w:rsidRPr="008714AA">
              <w:rPr>
                <w:rFonts w:ascii="Times New Roman" w:eastAsia="Times New Roman" w:hAnsi="Times New Roman" w:cs="Times New Roman"/>
                <w:color w:val="000000"/>
              </w:rPr>
              <w:t>2012</w:t>
            </w:r>
          </w:p>
        </w:tc>
        <w:tc>
          <w:tcPr>
            <w:tcW w:w="1200" w:type="dxa"/>
            <w:tcBorders>
              <w:top w:val="single" w:sz="8" w:space="0" w:color="CCCCCC"/>
              <w:left w:val="nil"/>
              <w:bottom w:val="single" w:sz="8" w:space="0" w:color="000000"/>
              <w:right w:val="single" w:sz="8" w:space="0" w:color="CCCCCC"/>
            </w:tcBorders>
            <w:shd w:val="clear" w:color="000000" w:fill="EEECE1"/>
            <w:vAlign w:val="bottom"/>
            <w:hideMark/>
          </w:tcPr>
          <w:p w:rsidR="002C00D9" w:rsidRPr="008714AA" w:rsidRDefault="002C00D9" w:rsidP="002C00D9">
            <w:pPr>
              <w:spacing w:line="240" w:lineRule="auto"/>
              <w:jc w:val="center"/>
              <w:rPr>
                <w:rFonts w:ascii="Times New Roman" w:eastAsia="Times New Roman" w:hAnsi="Times New Roman" w:cs="Times New Roman"/>
                <w:color w:val="000000"/>
              </w:rPr>
            </w:pPr>
            <w:r w:rsidRPr="008714AA">
              <w:rPr>
                <w:rFonts w:ascii="Times New Roman" w:eastAsia="Times New Roman" w:hAnsi="Times New Roman" w:cs="Times New Roman"/>
                <w:color w:val="000000"/>
              </w:rPr>
              <w:t>2013</w:t>
            </w:r>
          </w:p>
        </w:tc>
        <w:tc>
          <w:tcPr>
            <w:tcW w:w="1200" w:type="dxa"/>
            <w:tcBorders>
              <w:top w:val="single" w:sz="8" w:space="0" w:color="CCCCCC"/>
              <w:left w:val="nil"/>
              <w:bottom w:val="single" w:sz="8" w:space="0" w:color="000000"/>
              <w:right w:val="single" w:sz="8" w:space="0" w:color="000000"/>
            </w:tcBorders>
            <w:shd w:val="clear" w:color="000000" w:fill="EEECE1"/>
            <w:vAlign w:val="bottom"/>
            <w:hideMark/>
          </w:tcPr>
          <w:p w:rsidR="002C00D9" w:rsidRPr="008714AA" w:rsidRDefault="002C00D9" w:rsidP="002C00D9">
            <w:pPr>
              <w:spacing w:line="240" w:lineRule="auto"/>
              <w:jc w:val="center"/>
              <w:rPr>
                <w:rFonts w:ascii="Times New Roman" w:eastAsia="Times New Roman" w:hAnsi="Times New Roman" w:cs="Times New Roman"/>
                <w:color w:val="000000"/>
              </w:rPr>
            </w:pPr>
            <w:r w:rsidRPr="008714AA">
              <w:rPr>
                <w:rFonts w:ascii="Times New Roman" w:eastAsia="Times New Roman" w:hAnsi="Times New Roman" w:cs="Times New Roman"/>
                <w:color w:val="000000"/>
              </w:rPr>
              <w:t>2014</w:t>
            </w:r>
          </w:p>
        </w:tc>
      </w:tr>
      <w:tr w:rsidR="002C00D9" w:rsidRPr="008714AA" w:rsidTr="0072198D">
        <w:trPr>
          <w:trHeight w:val="315"/>
          <w:jc w:val="center"/>
        </w:trPr>
        <w:tc>
          <w:tcPr>
            <w:tcW w:w="1200" w:type="dxa"/>
            <w:tcBorders>
              <w:top w:val="single" w:sz="8" w:space="0" w:color="CCCCCC"/>
              <w:left w:val="single" w:sz="8" w:space="0" w:color="000000"/>
              <w:bottom w:val="single" w:sz="8" w:space="0" w:color="CCCCCC"/>
              <w:right w:val="single" w:sz="8" w:space="0" w:color="000000"/>
            </w:tcBorders>
            <w:shd w:val="clear" w:color="000000" w:fill="EEECE1"/>
            <w:vAlign w:val="bottom"/>
            <w:hideMark/>
          </w:tcPr>
          <w:p w:rsidR="002C00D9" w:rsidRPr="008714AA" w:rsidRDefault="002C00D9" w:rsidP="002C00D9">
            <w:pPr>
              <w:spacing w:line="240" w:lineRule="auto"/>
              <w:rPr>
                <w:rFonts w:ascii="Times New Roman" w:eastAsia="Times New Roman" w:hAnsi="Times New Roman" w:cs="Times New Roman"/>
                <w:color w:val="000000"/>
              </w:rPr>
            </w:pPr>
            <w:r w:rsidRPr="008714AA">
              <w:rPr>
                <w:rFonts w:ascii="Times New Roman" w:eastAsia="Times New Roman" w:hAnsi="Times New Roman" w:cs="Times New Roman"/>
                <w:color w:val="000000"/>
              </w:rPr>
              <w:t>Vacas</w:t>
            </w:r>
          </w:p>
        </w:tc>
        <w:tc>
          <w:tcPr>
            <w:tcW w:w="1200" w:type="dxa"/>
            <w:tcBorders>
              <w:top w:val="single" w:sz="8" w:space="0" w:color="CCCCCC"/>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-8%</w:t>
            </w:r>
          </w:p>
        </w:tc>
        <w:tc>
          <w:tcPr>
            <w:tcW w:w="1200" w:type="dxa"/>
            <w:tcBorders>
              <w:top w:val="single" w:sz="8" w:space="0" w:color="CCCCCC"/>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-17%</w:t>
            </w:r>
          </w:p>
        </w:tc>
        <w:tc>
          <w:tcPr>
            <w:tcW w:w="1200" w:type="dxa"/>
            <w:tcBorders>
              <w:top w:val="single" w:sz="8" w:space="0" w:color="CCCCCC"/>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-17%</w:t>
            </w:r>
          </w:p>
        </w:tc>
        <w:tc>
          <w:tcPr>
            <w:tcW w:w="1200" w:type="dxa"/>
            <w:tcBorders>
              <w:top w:val="single" w:sz="8" w:space="0" w:color="CCCCCC"/>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-14%</w:t>
            </w:r>
          </w:p>
        </w:tc>
        <w:tc>
          <w:tcPr>
            <w:tcW w:w="1200" w:type="dxa"/>
            <w:tcBorders>
              <w:top w:val="single" w:sz="8" w:space="0" w:color="CCCCCC"/>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-12%</w:t>
            </w:r>
          </w:p>
        </w:tc>
        <w:tc>
          <w:tcPr>
            <w:tcW w:w="1200" w:type="dxa"/>
            <w:tcBorders>
              <w:top w:val="single" w:sz="8" w:space="0" w:color="CCCCCC"/>
              <w:left w:val="nil"/>
              <w:bottom w:val="single" w:sz="8" w:space="0" w:color="CCCCCC"/>
              <w:right w:val="single" w:sz="8" w:space="0" w:color="000000"/>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-8%</w:t>
            </w:r>
          </w:p>
        </w:tc>
      </w:tr>
      <w:tr w:rsidR="002C00D9" w:rsidRPr="008714AA" w:rsidTr="0072198D">
        <w:trPr>
          <w:trHeight w:val="315"/>
          <w:jc w:val="center"/>
        </w:trPr>
        <w:tc>
          <w:tcPr>
            <w:tcW w:w="1200" w:type="dxa"/>
            <w:tcBorders>
              <w:top w:val="nil"/>
              <w:left w:val="single" w:sz="8" w:space="0" w:color="000000"/>
              <w:bottom w:val="single" w:sz="8" w:space="0" w:color="CCCCCC"/>
              <w:right w:val="single" w:sz="8" w:space="0" w:color="000000"/>
            </w:tcBorders>
            <w:shd w:val="clear" w:color="000000" w:fill="EEECE1"/>
            <w:vAlign w:val="bottom"/>
            <w:hideMark/>
          </w:tcPr>
          <w:p w:rsidR="002C00D9" w:rsidRPr="008714AA" w:rsidRDefault="002C00D9" w:rsidP="002C00D9">
            <w:pPr>
              <w:spacing w:line="240" w:lineRule="auto"/>
              <w:rPr>
                <w:rFonts w:ascii="Times New Roman" w:eastAsia="Times New Roman" w:hAnsi="Times New Roman" w:cs="Times New Roman"/>
                <w:color w:val="000000"/>
              </w:rPr>
            </w:pPr>
            <w:r w:rsidRPr="008714AA">
              <w:rPr>
                <w:rFonts w:ascii="Times New Roman" w:eastAsia="Times New Roman" w:hAnsi="Times New Roman" w:cs="Times New Roman"/>
                <w:color w:val="000000"/>
              </w:rPr>
              <w:t>Vaquillonas</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-10%</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-17%</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-7%</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-2%</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-9%</w:t>
            </w:r>
          </w:p>
        </w:tc>
        <w:tc>
          <w:tcPr>
            <w:tcW w:w="1200" w:type="dxa"/>
            <w:tcBorders>
              <w:top w:val="nil"/>
              <w:left w:val="nil"/>
              <w:bottom w:val="single" w:sz="8" w:space="0" w:color="CCCCCC"/>
              <w:right w:val="single" w:sz="8" w:space="0" w:color="000000"/>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-7%</w:t>
            </w:r>
          </w:p>
        </w:tc>
      </w:tr>
      <w:tr w:rsidR="002C00D9" w:rsidRPr="008714AA" w:rsidTr="0072198D">
        <w:trPr>
          <w:trHeight w:val="315"/>
          <w:jc w:val="center"/>
        </w:trPr>
        <w:tc>
          <w:tcPr>
            <w:tcW w:w="1200" w:type="dxa"/>
            <w:tcBorders>
              <w:top w:val="nil"/>
              <w:left w:val="single" w:sz="8" w:space="0" w:color="000000"/>
              <w:bottom w:val="single" w:sz="8" w:space="0" w:color="CCCCCC"/>
              <w:right w:val="single" w:sz="8" w:space="0" w:color="000000"/>
            </w:tcBorders>
            <w:shd w:val="clear" w:color="000000" w:fill="EEECE1"/>
            <w:vAlign w:val="bottom"/>
            <w:hideMark/>
          </w:tcPr>
          <w:p w:rsidR="002C00D9" w:rsidRPr="008714AA" w:rsidRDefault="002C00D9" w:rsidP="002C00D9">
            <w:pPr>
              <w:spacing w:line="240" w:lineRule="auto"/>
              <w:rPr>
                <w:rFonts w:ascii="Times New Roman" w:eastAsia="Times New Roman" w:hAnsi="Times New Roman" w:cs="Times New Roman"/>
                <w:color w:val="000000"/>
              </w:rPr>
            </w:pPr>
            <w:r w:rsidRPr="008714AA">
              <w:rPr>
                <w:rFonts w:ascii="Times New Roman" w:eastAsia="Times New Roman" w:hAnsi="Times New Roman" w:cs="Times New Roman"/>
                <w:color w:val="000000"/>
              </w:rPr>
              <w:t>Novillos</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-16%</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-26%</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b/>
                <w:color w:val="000000"/>
              </w:rPr>
            </w:pPr>
            <w:r w:rsidRPr="008714AA">
              <w:rPr>
                <w:rFonts w:ascii="Times New Roman" w:eastAsia="Times New Roman" w:hAnsi="Times New Roman" w:cs="Times New Roman"/>
                <w:b/>
                <w:color w:val="000000"/>
              </w:rPr>
              <w:t>-38%</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b/>
                <w:color w:val="000000"/>
              </w:rPr>
            </w:pPr>
            <w:r w:rsidRPr="008714AA">
              <w:rPr>
                <w:rFonts w:ascii="Times New Roman" w:eastAsia="Times New Roman" w:hAnsi="Times New Roman" w:cs="Times New Roman"/>
                <w:b/>
                <w:color w:val="000000"/>
              </w:rPr>
              <w:t>-45%</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b/>
                <w:color w:val="000000"/>
              </w:rPr>
            </w:pPr>
            <w:r w:rsidRPr="008714AA">
              <w:rPr>
                <w:rFonts w:ascii="Times New Roman" w:eastAsia="Times New Roman" w:hAnsi="Times New Roman" w:cs="Times New Roman"/>
                <w:b/>
                <w:color w:val="000000"/>
              </w:rPr>
              <w:t>-45%</w:t>
            </w:r>
          </w:p>
        </w:tc>
        <w:tc>
          <w:tcPr>
            <w:tcW w:w="1200" w:type="dxa"/>
            <w:tcBorders>
              <w:top w:val="nil"/>
              <w:left w:val="nil"/>
              <w:bottom w:val="single" w:sz="8" w:space="0" w:color="CCCCCC"/>
              <w:right w:val="single" w:sz="8" w:space="0" w:color="000000"/>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b/>
                <w:color w:val="000000"/>
              </w:rPr>
            </w:pPr>
            <w:r w:rsidRPr="008714AA">
              <w:rPr>
                <w:rFonts w:ascii="Times New Roman" w:eastAsia="Times New Roman" w:hAnsi="Times New Roman" w:cs="Times New Roman"/>
                <w:b/>
                <w:color w:val="000000"/>
              </w:rPr>
              <w:t>-49%</w:t>
            </w:r>
          </w:p>
        </w:tc>
      </w:tr>
      <w:tr w:rsidR="002C00D9" w:rsidRPr="008714AA" w:rsidTr="0072198D">
        <w:trPr>
          <w:trHeight w:val="315"/>
          <w:jc w:val="center"/>
        </w:trPr>
        <w:tc>
          <w:tcPr>
            <w:tcW w:w="1200" w:type="dxa"/>
            <w:tcBorders>
              <w:top w:val="nil"/>
              <w:left w:val="single" w:sz="8" w:space="0" w:color="000000"/>
              <w:bottom w:val="single" w:sz="8" w:space="0" w:color="CCCCCC"/>
              <w:right w:val="single" w:sz="8" w:space="0" w:color="000000"/>
            </w:tcBorders>
            <w:shd w:val="clear" w:color="000000" w:fill="EEECE1"/>
            <w:vAlign w:val="bottom"/>
            <w:hideMark/>
          </w:tcPr>
          <w:p w:rsidR="002C00D9" w:rsidRPr="008714AA" w:rsidRDefault="002C00D9" w:rsidP="002C00D9">
            <w:pPr>
              <w:spacing w:line="240" w:lineRule="auto"/>
              <w:rPr>
                <w:rFonts w:ascii="Times New Roman" w:eastAsia="Times New Roman" w:hAnsi="Times New Roman" w:cs="Times New Roman"/>
                <w:color w:val="000000"/>
              </w:rPr>
            </w:pPr>
            <w:r w:rsidRPr="008714AA">
              <w:rPr>
                <w:rFonts w:ascii="Times New Roman" w:eastAsia="Times New Roman" w:hAnsi="Times New Roman" w:cs="Times New Roman"/>
                <w:color w:val="000000"/>
              </w:rPr>
              <w:t>Novillitos</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-8%</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-20%</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b/>
                <w:color w:val="000000"/>
              </w:rPr>
            </w:pPr>
            <w:r w:rsidRPr="008714AA">
              <w:rPr>
                <w:rFonts w:ascii="Times New Roman" w:eastAsia="Times New Roman" w:hAnsi="Times New Roman" w:cs="Times New Roman"/>
                <w:b/>
                <w:color w:val="000000"/>
              </w:rPr>
              <w:t>-25%</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b/>
                <w:color w:val="000000"/>
              </w:rPr>
            </w:pPr>
            <w:r w:rsidRPr="008714AA">
              <w:rPr>
                <w:rFonts w:ascii="Times New Roman" w:eastAsia="Times New Roman" w:hAnsi="Times New Roman" w:cs="Times New Roman"/>
                <w:b/>
                <w:color w:val="000000"/>
              </w:rPr>
              <w:t>-33%</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b/>
                <w:color w:val="000000"/>
              </w:rPr>
            </w:pPr>
            <w:r w:rsidRPr="008714AA">
              <w:rPr>
                <w:rFonts w:ascii="Times New Roman" w:eastAsia="Times New Roman" w:hAnsi="Times New Roman" w:cs="Times New Roman"/>
                <w:b/>
                <w:color w:val="000000"/>
              </w:rPr>
              <w:t>-36%</w:t>
            </w:r>
          </w:p>
        </w:tc>
        <w:tc>
          <w:tcPr>
            <w:tcW w:w="1200" w:type="dxa"/>
            <w:tcBorders>
              <w:top w:val="nil"/>
              <w:left w:val="nil"/>
              <w:bottom w:val="single" w:sz="8" w:space="0" w:color="CCCCCC"/>
              <w:right w:val="single" w:sz="8" w:space="0" w:color="000000"/>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b/>
                <w:color w:val="000000"/>
              </w:rPr>
            </w:pPr>
            <w:r w:rsidRPr="008714AA">
              <w:rPr>
                <w:rFonts w:ascii="Times New Roman" w:eastAsia="Times New Roman" w:hAnsi="Times New Roman" w:cs="Times New Roman"/>
                <w:b/>
                <w:color w:val="000000"/>
              </w:rPr>
              <w:t>-32%</w:t>
            </w:r>
          </w:p>
        </w:tc>
      </w:tr>
      <w:tr w:rsidR="002C00D9" w:rsidRPr="008714AA" w:rsidTr="0072198D">
        <w:trPr>
          <w:trHeight w:val="315"/>
          <w:jc w:val="center"/>
        </w:trPr>
        <w:tc>
          <w:tcPr>
            <w:tcW w:w="1200" w:type="dxa"/>
            <w:tcBorders>
              <w:top w:val="nil"/>
              <w:left w:val="single" w:sz="8" w:space="0" w:color="000000"/>
              <w:bottom w:val="single" w:sz="8" w:space="0" w:color="CCCCCC"/>
              <w:right w:val="single" w:sz="8" w:space="0" w:color="000000"/>
            </w:tcBorders>
            <w:shd w:val="clear" w:color="000000" w:fill="EEECE1"/>
            <w:vAlign w:val="bottom"/>
            <w:hideMark/>
          </w:tcPr>
          <w:p w:rsidR="002C00D9" w:rsidRPr="008714AA" w:rsidRDefault="002C00D9" w:rsidP="002C00D9">
            <w:pPr>
              <w:spacing w:line="240" w:lineRule="auto"/>
              <w:rPr>
                <w:rFonts w:ascii="Times New Roman" w:eastAsia="Times New Roman" w:hAnsi="Times New Roman" w:cs="Times New Roman"/>
                <w:color w:val="000000"/>
              </w:rPr>
            </w:pPr>
            <w:r w:rsidRPr="008714AA">
              <w:rPr>
                <w:rFonts w:ascii="Times New Roman" w:eastAsia="Times New Roman" w:hAnsi="Times New Roman" w:cs="Times New Roman"/>
                <w:color w:val="000000"/>
              </w:rPr>
              <w:t>Terneros</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-12%</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-22%</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-21%</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-16%</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-17%</w:t>
            </w:r>
          </w:p>
        </w:tc>
        <w:tc>
          <w:tcPr>
            <w:tcW w:w="1200" w:type="dxa"/>
            <w:tcBorders>
              <w:top w:val="nil"/>
              <w:left w:val="nil"/>
              <w:bottom w:val="single" w:sz="8" w:space="0" w:color="CCCCCC"/>
              <w:right w:val="single" w:sz="8" w:space="0" w:color="000000"/>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-9%</w:t>
            </w:r>
          </w:p>
        </w:tc>
      </w:tr>
      <w:tr w:rsidR="002C00D9" w:rsidRPr="008714AA" w:rsidTr="0072198D">
        <w:trPr>
          <w:trHeight w:val="315"/>
          <w:jc w:val="center"/>
        </w:trPr>
        <w:tc>
          <w:tcPr>
            <w:tcW w:w="1200" w:type="dxa"/>
            <w:tcBorders>
              <w:top w:val="nil"/>
              <w:left w:val="single" w:sz="8" w:space="0" w:color="000000"/>
              <w:bottom w:val="single" w:sz="8" w:space="0" w:color="CCCCCC"/>
              <w:right w:val="single" w:sz="8" w:space="0" w:color="000000"/>
            </w:tcBorders>
            <w:shd w:val="clear" w:color="000000" w:fill="EEECE1"/>
            <w:vAlign w:val="bottom"/>
            <w:hideMark/>
          </w:tcPr>
          <w:p w:rsidR="002C00D9" w:rsidRPr="008714AA" w:rsidRDefault="002C00D9" w:rsidP="002C00D9">
            <w:pPr>
              <w:spacing w:line="240" w:lineRule="auto"/>
              <w:rPr>
                <w:rFonts w:ascii="Times New Roman" w:eastAsia="Times New Roman" w:hAnsi="Times New Roman" w:cs="Times New Roman"/>
                <w:color w:val="000000"/>
              </w:rPr>
            </w:pPr>
            <w:r w:rsidRPr="008714AA">
              <w:rPr>
                <w:rFonts w:ascii="Times New Roman" w:eastAsia="Times New Roman" w:hAnsi="Times New Roman" w:cs="Times New Roman"/>
                <w:color w:val="000000"/>
              </w:rPr>
              <w:t>Terneras</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-9%</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-21%</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-18%</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-12%</w:t>
            </w:r>
          </w:p>
        </w:tc>
        <w:tc>
          <w:tcPr>
            <w:tcW w:w="1200" w:type="dxa"/>
            <w:tcBorders>
              <w:top w:val="nil"/>
              <w:left w:val="nil"/>
              <w:bottom w:val="single" w:sz="8" w:space="0" w:color="CCCCCC"/>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-13%</w:t>
            </w:r>
          </w:p>
        </w:tc>
        <w:tc>
          <w:tcPr>
            <w:tcW w:w="1200" w:type="dxa"/>
            <w:tcBorders>
              <w:top w:val="nil"/>
              <w:left w:val="nil"/>
              <w:bottom w:val="single" w:sz="8" w:space="0" w:color="CCCCCC"/>
              <w:right w:val="single" w:sz="8" w:space="0" w:color="000000"/>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-6%</w:t>
            </w:r>
          </w:p>
        </w:tc>
      </w:tr>
      <w:tr w:rsidR="002C00D9" w:rsidRPr="008714AA" w:rsidTr="0072198D">
        <w:trPr>
          <w:trHeight w:val="315"/>
          <w:jc w:val="center"/>
        </w:trPr>
        <w:tc>
          <w:tcPr>
            <w:tcW w:w="1200" w:type="dxa"/>
            <w:tcBorders>
              <w:top w:val="nil"/>
              <w:left w:val="single" w:sz="8" w:space="0" w:color="000000"/>
              <w:bottom w:val="single" w:sz="8" w:space="0" w:color="000000"/>
              <w:right w:val="single" w:sz="8" w:space="0" w:color="000000"/>
            </w:tcBorders>
            <w:shd w:val="clear" w:color="000000" w:fill="EEECE1"/>
            <w:vAlign w:val="bottom"/>
            <w:hideMark/>
          </w:tcPr>
          <w:p w:rsidR="002C00D9" w:rsidRPr="008714AA" w:rsidRDefault="002C00D9" w:rsidP="002C00D9">
            <w:pPr>
              <w:spacing w:line="240" w:lineRule="auto"/>
              <w:rPr>
                <w:rFonts w:ascii="Times New Roman" w:eastAsia="Times New Roman" w:hAnsi="Times New Roman" w:cs="Times New Roman"/>
                <w:color w:val="000000"/>
              </w:rPr>
            </w:pPr>
            <w:r w:rsidRPr="008714AA">
              <w:rPr>
                <w:rFonts w:ascii="Times New Roman" w:eastAsia="Times New Roman" w:hAnsi="Times New Roman" w:cs="Times New Roman"/>
                <w:color w:val="000000"/>
              </w:rPr>
              <w:t>Toros</w:t>
            </w:r>
          </w:p>
        </w:tc>
        <w:tc>
          <w:tcPr>
            <w:tcW w:w="1200" w:type="dxa"/>
            <w:tcBorders>
              <w:top w:val="nil"/>
              <w:left w:val="nil"/>
              <w:bottom w:val="single" w:sz="8" w:space="0" w:color="000000"/>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-8%</w:t>
            </w:r>
          </w:p>
        </w:tc>
        <w:tc>
          <w:tcPr>
            <w:tcW w:w="1200" w:type="dxa"/>
            <w:tcBorders>
              <w:top w:val="nil"/>
              <w:left w:val="nil"/>
              <w:bottom w:val="single" w:sz="8" w:space="0" w:color="000000"/>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-18%</w:t>
            </w:r>
          </w:p>
        </w:tc>
        <w:tc>
          <w:tcPr>
            <w:tcW w:w="1200" w:type="dxa"/>
            <w:tcBorders>
              <w:top w:val="nil"/>
              <w:left w:val="nil"/>
              <w:bottom w:val="single" w:sz="8" w:space="0" w:color="000000"/>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-19%</w:t>
            </w:r>
          </w:p>
        </w:tc>
        <w:tc>
          <w:tcPr>
            <w:tcW w:w="1200" w:type="dxa"/>
            <w:tcBorders>
              <w:top w:val="nil"/>
              <w:left w:val="nil"/>
              <w:bottom w:val="single" w:sz="8" w:space="0" w:color="000000"/>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-18%</w:t>
            </w:r>
          </w:p>
        </w:tc>
        <w:tc>
          <w:tcPr>
            <w:tcW w:w="1200" w:type="dxa"/>
            <w:tcBorders>
              <w:top w:val="nil"/>
              <w:left w:val="nil"/>
              <w:bottom w:val="single" w:sz="8" w:space="0" w:color="000000"/>
              <w:right w:val="single" w:sz="8" w:space="0" w:color="CCCCCC"/>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-11%</w:t>
            </w:r>
          </w:p>
        </w:tc>
        <w:tc>
          <w:tcPr>
            <w:tcW w:w="1200" w:type="dxa"/>
            <w:tcBorders>
              <w:top w:val="nil"/>
              <w:left w:val="nil"/>
              <w:bottom w:val="single" w:sz="8" w:space="0" w:color="000000"/>
              <w:right w:val="single" w:sz="8" w:space="0" w:color="000000"/>
            </w:tcBorders>
            <w:shd w:val="clear" w:color="auto" w:fill="auto"/>
            <w:vAlign w:val="bottom"/>
            <w:hideMark/>
          </w:tcPr>
          <w:p w:rsidR="002C00D9" w:rsidRPr="008714AA" w:rsidRDefault="002C00D9" w:rsidP="002C00D9">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-19%</w:t>
            </w:r>
          </w:p>
        </w:tc>
      </w:tr>
    </w:tbl>
    <w:p w:rsidR="001F3FD6" w:rsidRPr="008714AA" w:rsidRDefault="001F3FD6" w:rsidP="001F3FD6">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sz w:val="20"/>
          <w:szCs w:val="20"/>
        </w:rPr>
      </w:pPr>
      <w:r w:rsidRPr="008714AA">
        <w:rPr>
          <w:rFonts w:ascii="Times New Roman" w:eastAsia="Times New Roman" w:hAnsi="Times New Roman" w:cs="Times New Roman"/>
          <w:sz w:val="20"/>
          <w:szCs w:val="20"/>
        </w:rPr>
        <w:t>Fuente: elaboración propia en base a datos del SENASA</w:t>
      </w:r>
    </w:p>
    <w:p w:rsidR="001F1010" w:rsidRDefault="001F1010" w:rsidP="001F3FD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b/>
          <w:sz w:val="24"/>
          <w:szCs w:val="24"/>
        </w:rPr>
      </w:pPr>
    </w:p>
    <w:p w:rsidR="00BA548B" w:rsidRDefault="00BA548B" w:rsidP="001F3FD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b/>
          <w:sz w:val="24"/>
          <w:szCs w:val="24"/>
        </w:rPr>
      </w:pPr>
    </w:p>
    <w:p w:rsidR="001F3FD6" w:rsidRPr="008714AA" w:rsidRDefault="000A672D" w:rsidP="001F3FD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b/>
          <w:sz w:val="24"/>
          <w:szCs w:val="24"/>
        </w:rPr>
      </w:pPr>
      <w:r w:rsidRPr="008714AA">
        <w:rPr>
          <w:rFonts w:ascii="Times New Roman" w:eastAsia="Times New Roman" w:hAnsi="Times New Roman" w:cs="Times New Roman"/>
          <w:b/>
          <w:sz w:val="24"/>
          <w:szCs w:val="24"/>
        </w:rPr>
        <w:lastRenderedPageBreak/>
        <w:t>T</w:t>
      </w:r>
      <w:r w:rsidR="001F1010">
        <w:rPr>
          <w:rFonts w:ascii="Times New Roman" w:eastAsia="Times New Roman" w:hAnsi="Times New Roman" w:cs="Times New Roman"/>
          <w:b/>
          <w:sz w:val="24"/>
          <w:szCs w:val="24"/>
        </w:rPr>
        <w:t>abla 2: V</w:t>
      </w:r>
      <w:r w:rsidR="001F3FD6" w:rsidRPr="008714AA">
        <w:rPr>
          <w:rFonts w:ascii="Times New Roman" w:eastAsia="Times New Roman" w:hAnsi="Times New Roman" w:cs="Times New Roman"/>
          <w:b/>
          <w:sz w:val="24"/>
          <w:szCs w:val="24"/>
        </w:rPr>
        <w:t>ariación porcentual de existencias por categoría</w:t>
      </w:r>
      <w:r w:rsidR="001F1010">
        <w:rPr>
          <w:rFonts w:ascii="Times New Roman" w:eastAsia="Times New Roman" w:hAnsi="Times New Roman" w:cs="Times New Roman"/>
          <w:b/>
          <w:sz w:val="24"/>
          <w:szCs w:val="24"/>
        </w:rPr>
        <w:t xml:space="preserve"> </w:t>
      </w:r>
      <w:r w:rsidR="001F1010" w:rsidRPr="008714AA">
        <w:rPr>
          <w:rFonts w:ascii="Times New Roman" w:eastAsia="Times New Roman" w:hAnsi="Times New Roman" w:cs="Times New Roman"/>
          <w:b/>
          <w:sz w:val="24"/>
          <w:szCs w:val="24"/>
        </w:rPr>
        <w:t>2008-</w:t>
      </w:r>
      <w:r w:rsidR="001F1010">
        <w:rPr>
          <w:rFonts w:ascii="Times New Roman" w:eastAsia="Times New Roman" w:hAnsi="Times New Roman" w:cs="Times New Roman"/>
          <w:b/>
          <w:sz w:val="24"/>
          <w:szCs w:val="24"/>
        </w:rPr>
        <w:t>2014</w:t>
      </w:r>
      <w:r w:rsidR="001F1010" w:rsidRPr="001F1010">
        <w:rPr>
          <w:rFonts w:ascii="Times New Roman" w:eastAsia="Times New Roman" w:hAnsi="Times New Roman" w:cs="Times New Roman"/>
          <w:b/>
          <w:bCs/>
          <w:color w:val="000000"/>
        </w:rPr>
        <w:t xml:space="preserve"> </w:t>
      </w:r>
      <w:r w:rsidR="001F1010" w:rsidRPr="008714AA">
        <w:rPr>
          <w:rFonts w:ascii="Times New Roman" w:eastAsia="Times New Roman" w:hAnsi="Times New Roman" w:cs="Times New Roman"/>
          <w:b/>
          <w:bCs/>
          <w:color w:val="000000"/>
        </w:rPr>
        <w:t>respecto del año 2008</w:t>
      </w:r>
      <w:r w:rsidR="001F1010">
        <w:rPr>
          <w:rFonts w:ascii="Times New Roman" w:eastAsia="Times New Roman" w:hAnsi="Times New Roman" w:cs="Times New Roman"/>
          <w:b/>
          <w:bCs/>
          <w:color w:val="000000"/>
        </w:rPr>
        <w:t>.</w:t>
      </w:r>
      <w:r w:rsidR="001F3FD6" w:rsidRPr="008714AA">
        <w:rPr>
          <w:rFonts w:ascii="Times New Roman" w:eastAsia="Times New Roman" w:hAnsi="Times New Roman" w:cs="Times New Roman"/>
          <w:b/>
          <w:sz w:val="24"/>
          <w:szCs w:val="24"/>
        </w:rPr>
        <w:t xml:space="preserve"> Invernada</w:t>
      </w:r>
    </w:p>
    <w:tbl>
      <w:tblPr>
        <w:tblW w:w="8400" w:type="dxa"/>
        <w:jc w:val="center"/>
        <w:tblInd w:w="55" w:type="dxa"/>
        <w:tblCellMar>
          <w:left w:w="70" w:type="dxa"/>
          <w:right w:w="70" w:type="dxa"/>
        </w:tblCellMar>
        <w:tblLook w:val="04A0"/>
      </w:tblPr>
      <w:tblGrid>
        <w:gridCol w:w="1205"/>
        <w:gridCol w:w="1200"/>
        <w:gridCol w:w="1199"/>
        <w:gridCol w:w="1199"/>
        <w:gridCol w:w="1199"/>
        <w:gridCol w:w="1199"/>
        <w:gridCol w:w="1199"/>
      </w:tblGrid>
      <w:tr w:rsidR="001F3FD6" w:rsidRPr="008714AA" w:rsidTr="00332659">
        <w:trPr>
          <w:trHeight w:val="315"/>
          <w:jc w:val="center"/>
        </w:trPr>
        <w:tc>
          <w:tcPr>
            <w:tcW w:w="8400" w:type="dxa"/>
            <w:gridSpan w:val="7"/>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bottom"/>
            <w:hideMark/>
          </w:tcPr>
          <w:p w:rsidR="001F1010" w:rsidRPr="005307EC" w:rsidRDefault="001F1010" w:rsidP="001F1010">
            <w:pPr>
              <w:spacing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1F3FD6" w:rsidRPr="008714AA" w:rsidTr="0072198D">
        <w:trPr>
          <w:trHeight w:val="315"/>
          <w:jc w:val="center"/>
        </w:trPr>
        <w:tc>
          <w:tcPr>
            <w:tcW w:w="1200" w:type="dxa"/>
            <w:tcBorders>
              <w:top w:val="nil"/>
              <w:left w:val="single" w:sz="8" w:space="0" w:color="auto"/>
              <w:bottom w:val="single" w:sz="8" w:space="0" w:color="000000"/>
              <w:right w:val="single" w:sz="8" w:space="0" w:color="auto"/>
            </w:tcBorders>
            <w:shd w:val="clear" w:color="000000" w:fill="EEECE1"/>
            <w:vAlign w:val="bottom"/>
            <w:hideMark/>
          </w:tcPr>
          <w:p w:rsidR="001F3FD6" w:rsidRPr="008714AA" w:rsidRDefault="001F3FD6" w:rsidP="001F3FD6">
            <w:pPr>
              <w:spacing w:line="240" w:lineRule="auto"/>
              <w:rPr>
                <w:rFonts w:ascii="Times New Roman" w:eastAsia="Times New Roman" w:hAnsi="Times New Roman" w:cs="Times New Roman"/>
                <w:b/>
                <w:bCs/>
                <w:color w:val="000000"/>
              </w:rPr>
            </w:pPr>
            <w:r w:rsidRPr="008714AA">
              <w:rPr>
                <w:rFonts w:ascii="Times New Roman" w:eastAsia="Times New Roman" w:hAnsi="Times New Roman" w:cs="Times New Roman"/>
                <w:b/>
                <w:bCs/>
                <w:color w:val="000000"/>
              </w:rPr>
              <w:t>Categoría</w:t>
            </w:r>
          </w:p>
        </w:tc>
        <w:tc>
          <w:tcPr>
            <w:tcW w:w="1200" w:type="dxa"/>
            <w:tcBorders>
              <w:top w:val="single" w:sz="8" w:space="0" w:color="CCCCCC"/>
              <w:left w:val="nil"/>
              <w:bottom w:val="single" w:sz="8" w:space="0" w:color="000000"/>
              <w:right w:val="single" w:sz="8" w:space="0" w:color="CCCCCC"/>
            </w:tcBorders>
            <w:shd w:val="clear" w:color="000000" w:fill="EEECE1"/>
            <w:vAlign w:val="bottom"/>
            <w:hideMark/>
          </w:tcPr>
          <w:p w:rsidR="001F3FD6" w:rsidRPr="008714AA" w:rsidRDefault="001F3FD6" w:rsidP="001F3FD6">
            <w:pPr>
              <w:spacing w:line="240" w:lineRule="auto"/>
              <w:jc w:val="center"/>
              <w:rPr>
                <w:rFonts w:ascii="Times New Roman" w:eastAsia="Times New Roman" w:hAnsi="Times New Roman" w:cs="Times New Roman"/>
                <w:color w:val="000000"/>
              </w:rPr>
            </w:pPr>
            <w:r w:rsidRPr="008714AA">
              <w:rPr>
                <w:rFonts w:ascii="Times New Roman" w:eastAsia="Times New Roman" w:hAnsi="Times New Roman" w:cs="Times New Roman"/>
                <w:color w:val="000000"/>
              </w:rPr>
              <w:t>2009</w:t>
            </w:r>
          </w:p>
        </w:tc>
        <w:tc>
          <w:tcPr>
            <w:tcW w:w="1200" w:type="dxa"/>
            <w:tcBorders>
              <w:top w:val="single" w:sz="8" w:space="0" w:color="CCCCCC"/>
              <w:left w:val="nil"/>
              <w:bottom w:val="single" w:sz="8" w:space="0" w:color="000000"/>
              <w:right w:val="single" w:sz="8" w:space="0" w:color="CCCCCC"/>
            </w:tcBorders>
            <w:shd w:val="clear" w:color="000000" w:fill="EEECE1"/>
            <w:vAlign w:val="bottom"/>
            <w:hideMark/>
          </w:tcPr>
          <w:p w:rsidR="001F3FD6" w:rsidRPr="008714AA" w:rsidRDefault="001F3FD6" w:rsidP="001F3FD6">
            <w:pPr>
              <w:spacing w:line="240" w:lineRule="auto"/>
              <w:jc w:val="center"/>
              <w:rPr>
                <w:rFonts w:ascii="Times New Roman" w:eastAsia="Times New Roman" w:hAnsi="Times New Roman" w:cs="Times New Roman"/>
                <w:color w:val="000000"/>
              </w:rPr>
            </w:pPr>
            <w:r w:rsidRPr="008714AA">
              <w:rPr>
                <w:rFonts w:ascii="Times New Roman" w:eastAsia="Times New Roman" w:hAnsi="Times New Roman" w:cs="Times New Roman"/>
                <w:color w:val="000000"/>
              </w:rPr>
              <w:t>2010</w:t>
            </w:r>
          </w:p>
        </w:tc>
        <w:tc>
          <w:tcPr>
            <w:tcW w:w="1200" w:type="dxa"/>
            <w:tcBorders>
              <w:top w:val="single" w:sz="8" w:space="0" w:color="CCCCCC"/>
              <w:left w:val="nil"/>
              <w:bottom w:val="single" w:sz="8" w:space="0" w:color="000000"/>
              <w:right w:val="single" w:sz="8" w:space="0" w:color="CCCCCC"/>
            </w:tcBorders>
            <w:shd w:val="clear" w:color="000000" w:fill="EEECE1"/>
            <w:vAlign w:val="bottom"/>
            <w:hideMark/>
          </w:tcPr>
          <w:p w:rsidR="001F3FD6" w:rsidRPr="008714AA" w:rsidRDefault="001F3FD6" w:rsidP="001F3FD6">
            <w:pPr>
              <w:spacing w:line="240" w:lineRule="auto"/>
              <w:jc w:val="center"/>
              <w:rPr>
                <w:rFonts w:ascii="Times New Roman" w:eastAsia="Times New Roman" w:hAnsi="Times New Roman" w:cs="Times New Roman"/>
                <w:color w:val="000000"/>
              </w:rPr>
            </w:pPr>
            <w:r w:rsidRPr="008714AA">
              <w:rPr>
                <w:rFonts w:ascii="Times New Roman" w:eastAsia="Times New Roman" w:hAnsi="Times New Roman" w:cs="Times New Roman"/>
                <w:color w:val="000000"/>
              </w:rPr>
              <w:t>2011</w:t>
            </w:r>
          </w:p>
        </w:tc>
        <w:tc>
          <w:tcPr>
            <w:tcW w:w="1200" w:type="dxa"/>
            <w:tcBorders>
              <w:top w:val="single" w:sz="8" w:space="0" w:color="CCCCCC"/>
              <w:left w:val="nil"/>
              <w:bottom w:val="single" w:sz="8" w:space="0" w:color="000000"/>
              <w:right w:val="single" w:sz="8" w:space="0" w:color="CCCCCC"/>
            </w:tcBorders>
            <w:shd w:val="clear" w:color="000000" w:fill="EEECE1"/>
            <w:vAlign w:val="bottom"/>
            <w:hideMark/>
          </w:tcPr>
          <w:p w:rsidR="001F3FD6" w:rsidRPr="008714AA" w:rsidRDefault="001F3FD6" w:rsidP="001F3FD6">
            <w:pPr>
              <w:spacing w:line="240" w:lineRule="auto"/>
              <w:jc w:val="center"/>
              <w:rPr>
                <w:rFonts w:ascii="Times New Roman" w:eastAsia="Times New Roman" w:hAnsi="Times New Roman" w:cs="Times New Roman"/>
                <w:color w:val="000000"/>
              </w:rPr>
            </w:pPr>
            <w:r w:rsidRPr="008714AA">
              <w:rPr>
                <w:rFonts w:ascii="Times New Roman" w:eastAsia="Times New Roman" w:hAnsi="Times New Roman" w:cs="Times New Roman"/>
                <w:color w:val="000000"/>
              </w:rPr>
              <w:t>2012</w:t>
            </w:r>
          </w:p>
        </w:tc>
        <w:tc>
          <w:tcPr>
            <w:tcW w:w="1200" w:type="dxa"/>
            <w:tcBorders>
              <w:top w:val="single" w:sz="8" w:space="0" w:color="CCCCCC"/>
              <w:left w:val="nil"/>
              <w:bottom w:val="single" w:sz="8" w:space="0" w:color="000000"/>
              <w:right w:val="single" w:sz="8" w:space="0" w:color="CCCCCC"/>
            </w:tcBorders>
            <w:shd w:val="clear" w:color="000000" w:fill="EEECE1"/>
            <w:vAlign w:val="bottom"/>
            <w:hideMark/>
          </w:tcPr>
          <w:p w:rsidR="001F3FD6" w:rsidRPr="008714AA" w:rsidRDefault="001F3FD6" w:rsidP="001F3FD6">
            <w:pPr>
              <w:spacing w:line="240" w:lineRule="auto"/>
              <w:jc w:val="center"/>
              <w:rPr>
                <w:rFonts w:ascii="Times New Roman" w:eastAsia="Times New Roman" w:hAnsi="Times New Roman" w:cs="Times New Roman"/>
                <w:color w:val="000000"/>
              </w:rPr>
            </w:pPr>
            <w:r w:rsidRPr="008714AA">
              <w:rPr>
                <w:rFonts w:ascii="Times New Roman" w:eastAsia="Times New Roman" w:hAnsi="Times New Roman" w:cs="Times New Roman"/>
                <w:color w:val="000000"/>
              </w:rPr>
              <w:t>2013</w:t>
            </w:r>
          </w:p>
        </w:tc>
        <w:tc>
          <w:tcPr>
            <w:tcW w:w="1200" w:type="dxa"/>
            <w:tcBorders>
              <w:top w:val="single" w:sz="8" w:space="0" w:color="CCCCCC"/>
              <w:left w:val="nil"/>
              <w:bottom w:val="single" w:sz="8" w:space="0" w:color="000000"/>
              <w:right w:val="single" w:sz="8" w:space="0" w:color="000000"/>
            </w:tcBorders>
            <w:shd w:val="clear" w:color="000000" w:fill="EEECE1"/>
            <w:vAlign w:val="bottom"/>
            <w:hideMark/>
          </w:tcPr>
          <w:p w:rsidR="001F3FD6" w:rsidRPr="008714AA" w:rsidRDefault="001F3FD6" w:rsidP="001F3FD6">
            <w:pPr>
              <w:spacing w:line="240" w:lineRule="auto"/>
              <w:jc w:val="center"/>
              <w:rPr>
                <w:rFonts w:ascii="Times New Roman" w:eastAsia="Times New Roman" w:hAnsi="Times New Roman" w:cs="Times New Roman"/>
                <w:color w:val="000000"/>
              </w:rPr>
            </w:pPr>
            <w:r w:rsidRPr="008714AA">
              <w:rPr>
                <w:rFonts w:ascii="Times New Roman" w:eastAsia="Times New Roman" w:hAnsi="Times New Roman" w:cs="Times New Roman"/>
                <w:color w:val="000000"/>
              </w:rPr>
              <w:t>2014</w:t>
            </w:r>
          </w:p>
        </w:tc>
      </w:tr>
      <w:tr w:rsidR="001F3FD6" w:rsidRPr="008714AA" w:rsidTr="0072198D">
        <w:trPr>
          <w:trHeight w:val="315"/>
          <w:jc w:val="center"/>
        </w:trPr>
        <w:tc>
          <w:tcPr>
            <w:tcW w:w="1200" w:type="dxa"/>
            <w:tcBorders>
              <w:top w:val="single" w:sz="8" w:space="0" w:color="CCCCCC"/>
              <w:left w:val="single" w:sz="8" w:space="0" w:color="auto"/>
              <w:bottom w:val="single" w:sz="8" w:space="0" w:color="CCCCCC"/>
              <w:right w:val="single" w:sz="8" w:space="0" w:color="auto"/>
            </w:tcBorders>
            <w:shd w:val="clear" w:color="000000" w:fill="EEECE1"/>
            <w:vAlign w:val="bottom"/>
            <w:hideMark/>
          </w:tcPr>
          <w:p w:rsidR="001F3FD6" w:rsidRPr="008714AA" w:rsidRDefault="001F3FD6" w:rsidP="001F3FD6">
            <w:pPr>
              <w:spacing w:line="240" w:lineRule="auto"/>
              <w:rPr>
                <w:rFonts w:ascii="Times New Roman" w:eastAsia="Times New Roman" w:hAnsi="Times New Roman" w:cs="Times New Roman"/>
                <w:color w:val="000000"/>
              </w:rPr>
            </w:pPr>
            <w:r w:rsidRPr="008714AA">
              <w:rPr>
                <w:rFonts w:ascii="Times New Roman" w:eastAsia="Times New Roman" w:hAnsi="Times New Roman" w:cs="Times New Roman"/>
                <w:color w:val="000000"/>
              </w:rPr>
              <w:t>Vacas</w:t>
            </w:r>
          </w:p>
        </w:tc>
        <w:tc>
          <w:tcPr>
            <w:tcW w:w="1200" w:type="dxa"/>
            <w:tcBorders>
              <w:top w:val="single" w:sz="8" w:space="0" w:color="CCCCCC"/>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-9%</w:t>
            </w:r>
          </w:p>
        </w:tc>
        <w:tc>
          <w:tcPr>
            <w:tcW w:w="1200" w:type="dxa"/>
            <w:tcBorders>
              <w:top w:val="single" w:sz="8" w:space="0" w:color="CCCCCC"/>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-19%</w:t>
            </w:r>
          </w:p>
        </w:tc>
        <w:tc>
          <w:tcPr>
            <w:tcW w:w="1200" w:type="dxa"/>
            <w:tcBorders>
              <w:top w:val="single" w:sz="8" w:space="0" w:color="CCCCCC"/>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-19%</w:t>
            </w:r>
          </w:p>
        </w:tc>
        <w:tc>
          <w:tcPr>
            <w:tcW w:w="1200" w:type="dxa"/>
            <w:tcBorders>
              <w:top w:val="single" w:sz="8" w:space="0" w:color="CCCCCC"/>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-18%</w:t>
            </w:r>
          </w:p>
        </w:tc>
        <w:tc>
          <w:tcPr>
            <w:tcW w:w="1200" w:type="dxa"/>
            <w:tcBorders>
              <w:top w:val="single" w:sz="8" w:space="0" w:color="CCCCCC"/>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-18%</w:t>
            </w:r>
          </w:p>
        </w:tc>
        <w:tc>
          <w:tcPr>
            <w:tcW w:w="1200" w:type="dxa"/>
            <w:tcBorders>
              <w:top w:val="single" w:sz="8" w:space="0" w:color="CCCCCC"/>
              <w:left w:val="nil"/>
              <w:bottom w:val="single" w:sz="8" w:space="0" w:color="CCCCCC"/>
              <w:right w:val="single" w:sz="8" w:space="0" w:color="000000"/>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-15%</w:t>
            </w:r>
          </w:p>
        </w:tc>
      </w:tr>
      <w:tr w:rsidR="001F3FD6" w:rsidRPr="008714AA" w:rsidTr="0072198D">
        <w:trPr>
          <w:trHeight w:val="315"/>
          <w:jc w:val="center"/>
        </w:trPr>
        <w:tc>
          <w:tcPr>
            <w:tcW w:w="1200" w:type="dxa"/>
            <w:tcBorders>
              <w:top w:val="nil"/>
              <w:left w:val="single" w:sz="8" w:space="0" w:color="auto"/>
              <w:bottom w:val="single" w:sz="8" w:space="0" w:color="CCCCCC"/>
              <w:right w:val="single" w:sz="8" w:space="0" w:color="auto"/>
            </w:tcBorders>
            <w:shd w:val="clear" w:color="000000" w:fill="EEECE1"/>
            <w:vAlign w:val="bottom"/>
            <w:hideMark/>
          </w:tcPr>
          <w:p w:rsidR="001F3FD6" w:rsidRPr="008714AA" w:rsidRDefault="001F3FD6" w:rsidP="001F3FD6">
            <w:pPr>
              <w:spacing w:line="240" w:lineRule="auto"/>
              <w:rPr>
                <w:rFonts w:ascii="Times New Roman" w:eastAsia="Times New Roman" w:hAnsi="Times New Roman" w:cs="Times New Roman"/>
                <w:color w:val="000000"/>
              </w:rPr>
            </w:pPr>
            <w:r w:rsidRPr="008714AA">
              <w:rPr>
                <w:rFonts w:ascii="Times New Roman" w:eastAsia="Times New Roman" w:hAnsi="Times New Roman" w:cs="Times New Roman"/>
                <w:color w:val="000000"/>
              </w:rPr>
              <w:t>Vaquillonas</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-9%</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-20%</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-10%</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-7%</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-16%</w:t>
            </w:r>
          </w:p>
        </w:tc>
        <w:tc>
          <w:tcPr>
            <w:tcW w:w="1200" w:type="dxa"/>
            <w:tcBorders>
              <w:top w:val="nil"/>
              <w:left w:val="nil"/>
              <w:bottom w:val="single" w:sz="8" w:space="0" w:color="CCCCCC"/>
              <w:right w:val="single" w:sz="8" w:space="0" w:color="000000"/>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-15%</w:t>
            </w:r>
          </w:p>
        </w:tc>
      </w:tr>
      <w:tr w:rsidR="001F3FD6" w:rsidRPr="008714AA" w:rsidTr="0072198D">
        <w:trPr>
          <w:trHeight w:val="315"/>
          <w:jc w:val="center"/>
        </w:trPr>
        <w:tc>
          <w:tcPr>
            <w:tcW w:w="1200" w:type="dxa"/>
            <w:tcBorders>
              <w:top w:val="nil"/>
              <w:left w:val="single" w:sz="8" w:space="0" w:color="auto"/>
              <w:bottom w:val="single" w:sz="8" w:space="0" w:color="CCCCCC"/>
              <w:right w:val="single" w:sz="8" w:space="0" w:color="auto"/>
            </w:tcBorders>
            <w:shd w:val="clear" w:color="000000" w:fill="EEECE1"/>
            <w:vAlign w:val="bottom"/>
            <w:hideMark/>
          </w:tcPr>
          <w:p w:rsidR="001F3FD6" w:rsidRPr="008714AA" w:rsidRDefault="001F3FD6" w:rsidP="001F3FD6">
            <w:pPr>
              <w:spacing w:line="240" w:lineRule="auto"/>
              <w:rPr>
                <w:rFonts w:ascii="Times New Roman" w:eastAsia="Times New Roman" w:hAnsi="Times New Roman" w:cs="Times New Roman"/>
                <w:color w:val="000000"/>
              </w:rPr>
            </w:pPr>
            <w:r w:rsidRPr="008714AA">
              <w:rPr>
                <w:rFonts w:ascii="Times New Roman" w:eastAsia="Times New Roman" w:hAnsi="Times New Roman" w:cs="Times New Roman"/>
                <w:color w:val="000000"/>
              </w:rPr>
              <w:t>Novillos</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-19%</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-37%</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b/>
                <w:color w:val="000000"/>
              </w:rPr>
            </w:pPr>
            <w:r w:rsidRPr="008714AA">
              <w:rPr>
                <w:rFonts w:ascii="Times New Roman" w:eastAsia="Times New Roman" w:hAnsi="Times New Roman" w:cs="Times New Roman"/>
                <w:b/>
                <w:color w:val="000000"/>
              </w:rPr>
              <w:t>-46%</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b/>
                <w:color w:val="000000"/>
              </w:rPr>
            </w:pPr>
            <w:r w:rsidRPr="008714AA">
              <w:rPr>
                <w:rFonts w:ascii="Times New Roman" w:eastAsia="Times New Roman" w:hAnsi="Times New Roman" w:cs="Times New Roman"/>
                <w:b/>
                <w:color w:val="000000"/>
              </w:rPr>
              <w:t>-46%</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b/>
                <w:color w:val="000000"/>
              </w:rPr>
            </w:pPr>
            <w:r w:rsidRPr="008714AA">
              <w:rPr>
                <w:rFonts w:ascii="Times New Roman" w:eastAsia="Times New Roman" w:hAnsi="Times New Roman" w:cs="Times New Roman"/>
                <w:b/>
                <w:color w:val="000000"/>
              </w:rPr>
              <w:t>-46%</w:t>
            </w:r>
          </w:p>
        </w:tc>
        <w:tc>
          <w:tcPr>
            <w:tcW w:w="1200" w:type="dxa"/>
            <w:tcBorders>
              <w:top w:val="nil"/>
              <w:left w:val="nil"/>
              <w:bottom w:val="single" w:sz="8" w:space="0" w:color="CCCCCC"/>
              <w:right w:val="single" w:sz="8" w:space="0" w:color="000000"/>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b/>
                <w:color w:val="000000"/>
              </w:rPr>
            </w:pPr>
            <w:r w:rsidRPr="008714AA">
              <w:rPr>
                <w:rFonts w:ascii="Times New Roman" w:eastAsia="Times New Roman" w:hAnsi="Times New Roman" w:cs="Times New Roman"/>
                <w:b/>
                <w:color w:val="000000"/>
              </w:rPr>
              <w:t>-55%</w:t>
            </w:r>
          </w:p>
        </w:tc>
      </w:tr>
      <w:tr w:rsidR="001F3FD6" w:rsidRPr="008714AA" w:rsidTr="0072198D">
        <w:trPr>
          <w:trHeight w:val="315"/>
          <w:jc w:val="center"/>
        </w:trPr>
        <w:tc>
          <w:tcPr>
            <w:tcW w:w="1200" w:type="dxa"/>
            <w:tcBorders>
              <w:top w:val="nil"/>
              <w:left w:val="single" w:sz="8" w:space="0" w:color="auto"/>
              <w:bottom w:val="single" w:sz="8" w:space="0" w:color="CCCCCC"/>
              <w:right w:val="single" w:sz="8" w:space="0" w:color="auto"/>
            </w:tcBorders>
            <w:shd w:val="clear" w:color="000000" w:fill="EEECE1"/>
            <w:vAlign w:val="bottom"/>
            <w:hideMark/>
          </w:tcPr>
          <w:p w:rsidR="001F3FD6" w:rsidRPr="008714AA" w:rsidRDefault="001F3FD6" w:rsidP="001F3FD6">
            <w:pPr>
              <w:spacing w:line="240" w:lineRule="auto"/>
              <w:rPr>
                <w:rFonts w:ascii="Times New Roman" w:eastAsia="Times New Roman" w:hAnsi="Times New Roman" w:cs="Times New Roman"/>
                <w:color w:val="000000"/>
              </w:rPr>
            </w:pPr>
            <w:r w:rsidRPr="008714AA">
              <w:rPr>
                <w:rFonts w:ascii="Times New Roman" w:eastAsia="Times New Roman" w:hAnsi="Times New Roman" w:cs="Times New Roman"/>
                <w:color w:val="000000"/>
              </w:rPr>
              <w:t>Novillitos</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-10%</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-23%</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b/>
                <w:color w:val="000000"/>
              </w:rPr>
            </w:pPr>
            <w:r w:rsidRPr="008714AA">
              <w:rPr>
                <w:rFonts w:ascii="Times New Roman" w:eastAsia="Times New Roman" w:hAnsi="Times New Roman" w:cs="Times New Roman"/>
                <w:b/>
                <w:color w:val="000000"/>
              </w:rPr>
              <w:t>-31%</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b/>
                <w:color w:val="000000"/>
              </w:rPr>
            </w:pPr>
            <w:r w:rsidRPr="008714AA">
              <w:rPr>
                <w:rFonts w:ascii="Times New Roman" w:eastAsia="Times New Roman" w:hAnsi="Times New Roman" w:cs="Times New Roman"/>
                <w:b/>
                <w:color w:val="000000"/>
              </w:rPr>
              <w:t>-39%</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b/>
                <w:color w:val="000000"/>
              </w:rPr>
            </w:pPr>
            <w:r w:rsidRPr="008714AA">
              <w:rPr>
                <w:rFonts w:ascii="Times New Roman" w:eastAsia="Times New Roman" w:hAnsi="Times New Roman" w:cs="Times New Roman"/>
                <w:b/>
                <w:color w:val="000000"/>
              </w:rPr>
              <w:t>-44%</w:t>
            </w:r>
          </w:p>
        </w:tc>
        <w:tc>
          <w:tcPr>
            <w:tcW w:w="1200" w:type="dxa"/>
            <w:tcBorders>
              <w:top w:val="nil"/>
              <w:left w:val="nil"/>
              <w:bottom w:val="single" w:sz="8" w:space="0" w:color="CCCCCC"/>
              <w:right w:val="single" w:sz="8" w:space="0" w:color="000000"/>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b/>
                <w:color w:val="000000"/>
              </w:rPr>
            </w:pPr>
            <w:r w:rsidRPr="008714AA">
              <w:rPr>
                <w:rFonts w:ascii="Times New Roman" w:eastAsia="Times New Roman" w:hAnsi="Times New Roman" w:cs="Times New Roman"/>
                <w:b/>
                <w:color w:val="000000"/>
              </w:rPr>
              <w:t>-41%</w:t>
            </w:r>
          </w:p>
        </w:tc>
      </w:tr>
      <w:tr w:rsidR="001F3FD6" w:rsidRPr="008714AA" w:rsidTr="0072198D">
        <w:trPr>
          <w:trHeight w:val="315"/>
          <w:jc w:val="center"/>
        </w:trPr>
        <w:tc>
          <w:tcPr>
            <w:tcW w:w="1200" w:type="dxa"/>
            <w:tcBorders>
              <w:top w:val="nil"/>
              <w:left w:val="single" w:sz="8" w:space="0" w:color="auto"/>
              <w:bottom w:val="single" w:sz="8" w:space="0" w:color="CCCCCC"/>
              <w:right w:val="single" w:sz="8" w:space="0" w:color="auto"/>
            </w:tcBorders>
            <w:shd w:val="clear" w:color="000000" w:fill="EEECE1"/>
            <w:vAlign w:val="bottom"/>
            <w:hideMark/>
          </w:tcPr>
          <w:p w:rsidR="001F3FD6" w:rsidRPr="008714AA" w:rsidRDefault="001F3FD6" w:rsidP="001F3FD6">
            <w:pPr>
              <w:spacing w:line="240" w:lineRule="auto"/>
              <w:rPr>
                <w:rFonts w:ascii="Times New Roman" w:eastAsia="Times New Roman" w:hAnsi="Times New Roman" w:cs="Times New Roman"/>
                <w:color w:val="000000"/>
              </w:rPr>
            </w:pPr>
            <w:r w:rsidRPr="008714AA">
              <w:rPr>
                <w:rFonts w:ascii="Times New Roman" w:eastAsia="Times New Roman" w:hAnsi="Times New Roman" w:cs="Times New Roman"/>
                <w:color w:val="000000"/>
              </w:rPr>
              <w:t>Terneros</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-7%</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-22%</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-24%</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-23%</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-19%</w:t>
            </w:r>
          </w:p>
        </w:tc>
        <w:tc>
          <w:tcPr>
            <w:tcW w:w="1200" w:type="dxa"/>
            <w:tcBorders>
              <w:top w:val="nil"/>
              <w:left w:val="nil"/>
              <w:bottom w:val="single" w:sz="8" w:space="0" w:color="CCCCCC"/>
              <w:right w:val="single" w:sz="8" w:space="0" w:color="000000"/>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-17%</w:t>
            </w:r>
          </w:p>
        </w:tc>
      </w:tr>
      <w:tr w:rsidR="001F3FD6" w:rsidRPr="008714AA" w:rsidTr="0072198D">
        <w:trPr>
          <w:trHeight w:val="315"/>
          <w:jc w:val="center"/>
        </w:trPr>
        <w:tc>
          <w:tcPr>
            <w:tcW w:w="1200" w:type="dxa"/>
            <w:tcBorders>
              <w:top w:val="nil"/>
              <w:left w:val="single" w:sz="8" w:space="0" w:color="auto"/>
              <w:bottom w:val="single" w:sz="8" w:space="0" w:color="CCCCCC"/>
              <w:right w:val="single" w:sz="8" w:space="0" w:color="auto"/>
            </w:tcBorders>
            <w:shd w:val="clear" w:color="000000" w:fill="EEECE1"/>
            <w:vAlign w:val="bottom"/>
            <w:hideMark/>
          </w:tcPr>
          <w:p w:rsidR="001F3FD6" w:rsidRPr="008714AA" w:rsidRDefault="001F3FD6" w:rsidP="001F3FD6">
            <w:pPr>
              <w:spacing w:line="240" w:lineRule="auto"/>
              <w:rPr>
                <w:rFonts w:ascii="Times New Roman" w:eastAsia="Times New Roman" w:hAnsi="Times New Roman" w:cs="Times New Roman"/>
                <w:color w:val="000000"/>
              </w:rPr>
            </w:pPr>
            <w:r w:rsidRPr="008714AA">
              <w:rPr>
                <w:rFonts w:ascii="Times New Roman" w:eastAsia="Times New Roman" w:hAnsi="Times New Roman" w:cs="Times New Roman"/>
                <w:color w:val="000000"/>
              </w:rPr>
              <w:t>Terneras</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-3%</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-17%</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-21%</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-18%</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-14%</w:t>
            </w:r>
          </w:p>
        </w:tc>
        <w:tc>
          <w:tcPr>
            <w:tcW w:w="1200" w:type="dxa"/>
            <w:tcBorders>
              <w:top w:val="nil"/>
              <w:left w:val="nil"/>
              <w:bottom w:val="single" w:sz="8" w:space="0" w:color="CCCCCC"/>
              <w:right w:val="single" w:sz="8" w:space="0" w:color="000000"/>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-11%</w:t>
            </w:r>
          </w:p>
        </w:tc>
      </w:tr>
      <w:tr w:rsidR="001F3FD6" w:rsidRPr="008714AA" w:rsidTr="0072198D">
        <w:trPr>
          <w:trHeight w:val="315"/>
          <w:jc w:val="center"/>
        </w:trPr>
        <w:tc>
          <w:tcPr>
            <w:tcW w:w="1200" w:type="dxa"/>
            <w:tcBorders>
              <w:top w:val="nil"/>
              <w:left w:val="single" w:sz="8" w:space="0" w:color="auto"/>
              <w:bottom w:val="single" w:sz="8" w:space="0" w:color="000000"/>
              <w:right w:val="single" w:sz="8" w:space="0" w:color="auto"/>
            </w:tcBorders>
            <w:shd w:val="clear" w:color="000000" w:fill="EEECE1"/>
            <w:vAlign w:val="bottom"/>
            <w:hideMark/>
          </w:tcPr>
          <w:p w:rsidR="001F3FD6" w:rsidRPr="008714AA" w:rsidRDefault="001F3FD6" w:rsidP="001F3FD6">
            <w:pPr>
              <w:spacing w:line="240" w:lineRule="auto"/>
              <w:rPr>
                <w:rFonts w:ascii="Times New Roman" w:eastAsia="Times New Roman" w:hAnsi="Times New Roman" w:cs="Times New Roman"/>
                <w:color w:val="000000"/>
              </w:rPr>
            </w:pPr>
            <w:r w:rsidRPr="008714AA">
              <w:rPr>
                <w:rFonts w:ascii="Times New Roman" w:eastAsia="Times New Roman" w:hAnsi="Times New Roman" w:cs="Times New Roman"/>
                <w:color w:val="000000"/>
              </w:rPr>
              <w:t>Toros</w:t>
            </w:r>
          </w:p>
        </w:tc>
        <w:tc>
          <w:tcPr>
            <w:tcW w:w="1200" w:type="dxa"/>
            <w:tcBorders>
              <w:top w:val="nil"/>
              <w:left w:val="nil"/>
              <w:bottom w:val="single" w:sz="8" w:space="0" w:color="000000"/>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-10%</w:t>
            </w:r>
          </w:p>
        </w:tc>
        <w:tc>
          <w:tcPr>
            <w:tcW w:w="1200" w:type="dxa"/>
            <w:tcBorders>
              <w:top w:val="nil"/>
              <w:left w:val="nil"/>
              <w:bottom w:val="single" w:sz="8" w:space="0" w:color="000000"/>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-21%</w:t>
            </w:r>
          </w:p>
        </w:tc>
        <w:tc>
          <w:tcPr>
            <w:tcW w:w="1200" w:type="dxa"/>
            <w:tcBorders>
              <w:top w:val="nil"/>
              <w:left w:val="nil"/>
              <w:bottom w:val="single" w:sz="8" w:space="0" w:color="000000"/>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-21%</w:t>
            </w:r>
          </w:p>
        </w:tc>
        <w:tc>
          <w:tcPr>
            <w:tcW w:w="1200" w:type="dxa"/>
            <w:tcBorders>
              <w:top w:val="nil"/>
              <w:left w:val="nil"/>
              <w:bottom w:val="single" w:sz="8" w:space="0" w:color="000000"/>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-22%</w:t>
            </w:r>
          </w:p>
        </w:tc>
        <w:tc>
          <w:tcPr>
            <w:tcW w:w="1200" w:type="dxa"/>
            <w:tcBorders>
              <w:top w:val="nil"/>
              <w:left w:val="nil"/>
              <w:bottom w:val="single" w:sz="8" w:space="0" w:color="000000"/>
              <w:right w:val="single" w:sz="8" w:space="0" w:color="CCCCCC"/>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-18%</w:t>
            </w:r>
          </w:p>
        </w:tc>
        <w:tc>
          <w:tcPr>
            <w:tcW w:w="1200" w:type="dxa"/>
            <w:tcBorders>
              <w:top w:val="nil"/>
              <w:left w:val="nil"/>
              <w:bottom w:val="single" w:sz="8" w:space="0" w:color="000000"/>
              <w:right w:val="single" w:sz="8" w:space="0" w:color="000000"/>
            </w:tcBorders>
            <w:shd w:val="clear" w:color="auto" w:fill="auto"/>
            <w:vAlign w:val="bottom"/>
            <w:hideMark/>
          </w:tcPr>
          <w:p w:rsidR="001F3FD6" w:rsidRPr="008714AA" w:rsidRDefault="001F3FD6" w:rsidP="001F3FD6">
            <w:pPr>
              <w:spacing w:line="240" w:lineRule="auto"/>
              <w:jc w:val="right"/>
              <w:rPr>
                <w:rFonts w:ascii="Times New Roman" w:eastAsia="Times New Roman" w:hAnsi="Times New Roman" w:cs="Times New Roman"/>
                <w:color w:val="000000"/>
              </w:rPr>
            </w:pPr>
            <w:r w:rsidRPr="008714AA">
              <w:rPr>
                <w:rFonts w:ascii="Times New Roman" w:eastAsia="Times New Roman" w:hAnsi="Times New Roman" w:cs="Times New Roman"/>
                <w:color w:val="000000"/>
              </w:rPr>
              <w:t>-23%</w:t>
            </w:r>
          </w:p>
        </w:tc>
      </w:tr>
    </w:tbl>
    <w:p w:rsidR="002C00D9" w:rsidRPr="008714AA" w:rsidRDefault="001F3FD6" w:rsidP="001F3FD6">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sz w:val="20"/>
          <w:szCs w:val="20"/>
        </w:rPr>
      </w:pPr>
      <w:r w:rsidRPr="008714AA">
        <w:rPr>
          <w:rFonts w:ascii="Times New Roman" w:eastAsia="Times New Roman" w:hAnsi="Times New Roman" w:cs="Times New Roman"/>
          <w:sz w:val="20"/>
          <w:szCs w:val="20"/>
        </w:rPr>
        <w:t xml:space="preserve">Fuente: elaboración propia en base a datos del SENASA </w:t>
      </w:r>
    </w:p>
    <w:p w:rsidR="002F7178" w:rsidRPr="005307EC" w:rsidRDefault="001F1010" w:rsidP="005307EC">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Tabla 3: V</w:t>
      </w:r>
      <w:r w:rsidR="002F7178" w:rsidRPr="005307EC">
        <w:rPr>
          <w:rFonts w:ascii="Times New Roman" w:eastAsia="Times New Roman" w:hAnsi="Times New Roman" w:cs="Times New Roman"/>
          <w:b/>
          <w:sz w:val="24"/>
          <w:szCs w:val="24"/>
        </w:rPr>
        <w:t>ariación porcentual de existencias por categoría</w:t>
      </w:r>
      <w:r>
        <w:rPr>
          <w:rFonts w:ascii="Times New Roman" w:eastAsia="Times New Roman" w:hAnsi="Times New Roman" w:cs="Times New Roman"/>
          <w:b/>
          <w:sz w:val="24"/>
          <w:szCs w:val="24"/>
        </w:rPr>
        <w:t xml:space="preserve"> </w:t>
      </w:r>
      <w:r w:rsidRPr="008714AA">
        <w:rPr>
          <w:rFonts w:ascii="Times New Roman" w:eastAsia="Times New Roman" w:hAnsi="Times New Roman" w:cs="Times New Roman"/>
          <w:b/>
          <w:sz w:val="24"/>
          <w:szCs w:val="24"/>
        </w:rPr>
        <w:t>2008-</w:t>
      </w:r>
      <w:r>
        <w:rPr>
          <w:rFonts w:ascii="Times New Roman" w:eastAsia="Times New Roman" w:hAnsi="Times New Roman" w:cs="Times New Roman"/>
          <w:b/>
          <w:sz w:val="24"/>
          <w:szCs w:val="24"/>
        </w:rPr>
        <w:t>2014,</w:t>
      </w:r>
      <w:r w:rsidRPr="001F1010">
        <w:rPr>
          <w:rFonts w:ascii="Times New Roman" w:eastAsia="Times New Roman" w:hAnsi="Times New Roman" w:cs="Times New Roman"/>
          <w:b/>
          <w:bCs/>
          <w:color w:val="000000"/>
        </w:rPr>
        <w:t xml:space="preserve"> </w:t>
      </w:r>
      <w:r w:rsidRPr="008714AA">
        <w:rPr>
          <w:rFonts w:ascii="Times New Roman" w:eastAsia="Times New Roman" w:hAnsi="Times New Roman" w:cs="Times New Roman"/>
          <w:b/>
          <w:bCs/>
          <w:color w:val="000000"/>
        </w:rPr>
        <w:t>respecto del año 2008</w:t>
      </w:r>
      <w:r w:rsidR="002F7178" w:rsidRPr="005307EC">
        <w:rPr>
          <w:rFonts w:ascii="Times New Roman" w:eastAsia="Times New Roman" w:hAnsi="Times New Roman" w:cs="Times New Roman"/>
          <w:b/>
          <w:sz w:val="24"/>
          <w:szCs w:val="24"/>
        </w:rPr>
        <w:t xml:space="preserve"> - </w:t>
      </w:r>
      <w:r w:rsidR="00332659">
        <w:rPr>
          <w:rFonts w:ascii="Times New Roman" w:eastAsia="Times New Roman" w:hAnsi="Times New Roman" w:cs="Times New Roman"/>
          <w:b/>
          <w:sz w:val="24"/>
          <w:szCs w:val="24"/>
        </w:rPr>
        <w:t>Cría</w:t>
      </w:r>
    </w:p>
    <w:tbl>
      <w:tblPr>
        <w:tblW w:w="8400" w:type="dxa"/>
        <w:jc w:val="center"/>
        <w:tblInd w:w="55" w:type="dxa"/>
        <w:tblCellMar>
          <w:left w:w="70" w:type="dxa"/>
          <w:right w:w="70" w:type="dxa"/>
        </w:tblCellMar>
        <w:tblLook w:val="04A0"/>
      </w:tblPr>
      <w:tblGrid>
        <w:gridCol w:w="1204"/>
        <w:gridCol w:w="1200"/>
        <w:gridCol w:w="1200"/>
        <w:gridCol w:w="1199"/>
        <w:gridCol w:w="1199"/>
        <w:gridCol w:w="1199"/>
        <w:gridCol w:w="1199"/>
      </w:tblGrid>
      <w:tr w:rsidR="001F3FD6" w:rsidRPr="005307EC" w:rsidTr="00332659">
        <w:trPr>
          <w:trHeight w:val="315"/>
          <w:jc w:val="center"/>
        </w:trPr>
        <w:tc>
          <w:tcPr>
            <w:tcW w:w="8400" w:type="dxa"/>
            <w:gridSpan w:val="7"/>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bottom"/>
            <w:hideMark/>
          </w:tcPr>
          <w:p w:rsidR="001F3FD6" w:rsidRPr="005307EC" w:rsidRDefault="001F1010" w:rsidP="005307EC">
            <w:pPr>
              <w:spacing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t>
            </w:r>
          </w:p>
        </w:tc>
      </w:tr>
      <w:tr w:rsidR="001F3FD6" w:rsidRPr="00BF4604" w:rsidTr="0072198D">
        <w:trPr>
          <w:trHeight w:val="315"/>
          <w:jc w:val="center"/>
        </w:trPr>
        <w:tc>
          <w:tcPr>
            <w:tcW w:w="1200" w:type="dxa"/>
            <w:tcBorders>
              <w:top w:val="nil"/>
              <w:left w:val="single" w:sz="8" w:space="0" w:color="auto"/>
              <w:bottom w:val="single" w:sz="8" w:space="0" w:color="000000"/>
              <w:right w:val="single" w:sz="8" w:space="0" w:color="auto"/>
            </w:tcBorders>
            <w:shd w:val="clear" w:color="000000" w:fill="EEECE1"/>
            <w:vAlign w:val="bottom"/>
            <w:hideMark/>
          </w:tcPr>
          <w:p w:rsidR="001F3FD6" w:rsidRPr="00BF4604" w:rsidRDefault="001F3FD6" w:rsidP="001F3FD6">
            <w:pPr>
              <w:spacing w:line="240" w:lineRule="auto"/>
              <w:rPr>
                <w:rFonts w:ascii="Times New Roman" w:eastAsia="Times New Roman" w:hAnsi="Times New Roman" w:cs="Times New Roman"/>
                <w:b/>
                <w:bCs/>
                <w:color w:val="000000"/>
              </w:rPr>
            </w:pPr>
            <w:r w:rsidRPr="00BF4604">
              <w:rPr>
                <w:rFonts w:ascii="Times New Roman" w:eastAsia="Times New Roman" w:hAnsi="Times New Roman" w:cs="Times New Roman"/>
                <w:b/>
                <w:bCs/>
                <w:color w:val="000000"/>
              </w:rPr>
              <w:t>Categoría</w:t>
            </w:r>
          </w:p>
        </w:tc>
        <w:tc>
          <w:tcPr>
            <w:tcW w:w="1200" w:type="dxa"/>
            <w:tcBorders>
              <w:top w:val="single" w:sz="8" w:space="0" w:color="CCCCCC"/>
              <w:left w:val="nil"/>
              <w:bottom w:val="single" w:sz="8" w:space="0" w:color="000000"/>
              <w:right w:val="single" w:sz="8" w:space="0" w:color="CCCCCC"/>
            </w:tcBorders>
            <w:shd w:val="clear" w:color="000000" w:fill="EEECE1"/>
            <w:vAlign w:val="bottom"/>
            <w:hideMark/>
          </w:tcPr>
          <w:p w:rsidR="001F3FD6" w:rsidRPr="00BF4604" w:rsidRDefault="001F3FD6" w:rsidP="001F3FD6">
            <w:pPr>
              <w:spacing w:line="240" w:lineRule="auto"/>
              <w:jc w:val="center"/>
              <w:rPr>
                <w:rFonts w:ascii="Times New Roman" w:eastAsia="Times New Roman" w:hAnsi="Times New Roman" w:cs="Times New Roman"/>
                <w:color w:val="000000"/>
              </w:rPr>
            </w:pPr>
            <w:r w:rsidRPr="00BF4604">
              <w:rPr>
                <w:rFonts w:ascii="Times New Roman" w:eastAsia="Times New Roman" w:hAnsi="Times New Roman" w:cs="Times New Roman"/>
                <w:color w:val="000000"/>
              </w:rPr>
              <w:t>2009</w:t>
            </w:r>
          </w:p>
        </w:tc>
        <w:tc>
          <w:tcPr>
            <w:tcW w:w="1200" w:type="dxa"/>
            <w:tcBorders>
              <w:top w:val="single" w:sz="8" w:space="0" w:color="CCCCCC"/>
              <w:left w:val="nil"/>
              <w:bottom w:val="single" w:sz="8" w:space="0" w:color="000000"/>
              <w:right w:val="single" w:sz="8" w:space="0" w:color="CCCCCC"/>
            </w:tcBorders>
            <w:shd w:val="clear" w:color="000000" w:fill="EEECE1"/>
            <w:vAlign w:val="bottom"/>
            <w:hideMark/>
          </w:tcPr>
          <w:p w:rsidR="001F3FD6" w:rsidRPr="00BF4604" w:rsidRDefault="001F3FD6" w:rsidP="001F3FD6">
            <w:pPr>
              <w:spacing w:line="240" w:lineRule="auto"/>
              <w:jc w:val="center"/>
              <w:rPr>
                <w:rFonts w:ascii="Times New Roman" w:eastAsia="Times New Roman" w:hAnsi="Times New Roman" w:cs="Times New Roman"/>
                <w:color w:val="000000"/>
              </w:rPr>
            </w:pPr>
            <w:r w:rsidRPr="00BF4604">
              <w:rPr>
                <w:rFonts w:ascii="Times New Roman" w:eastAsia="Times New Roman" w:hAnsi="Times New Roman" w:cs="Times New Roman"/>
                <w:color w:val="000000"/>
              </w:rPr>
              <w:t>2010</w:t>
            </w:r>
          </w:p>
        </w:tc>
        <w:tc>
          <w:tcPr>
            <w:tcW w:w="1200" w:type="dxa"/>
            <w:tcBorders>
              <w:top w:val="single" w:sz="8" w:space="0" w:color="CCCCCC"/>
              <w:left w:val="nil"/>
              <w:bottom w:val="single" w:sz="8" w:space="0" w:color="000000"/>
              <w:right w:val="single" w:sz="8" w:space="0" w:color="CCCCCC"/>
            </w:tcBorders>
            <w:shd w:val="clear" w:color="000000" w:fill="EEECE1"/>
            <w:vAlign w:val="bottom"/>
            <w:hideMark/>
          </w:tcPr>
          <w:p w:rsidR="001F3FD6" w:rsidRPr="00BF4604" w:rsidRDefault="001F3FD6" w:rsidP="001F3FD6">
            <w:pPr>
              <w:spacing w:line="240" w:lineRule="auto"/>
              <w:jc w:val="center"/>
              <w:rPr>
                <w:rFonts w:ascii="Times New Roman" w:eastAsia="Times New Roman" w:hAnsi="Times New Roman" w:cs="Times New Roman"/>
                <w:color w:val="000000"/>
              </w:rPr>
            </w:pPr>
            <w:r w:rsidRPr="00BF4604">
              <w:rPr>
                <w:rFonts w:ascii="Times New Roman" w:eastAsia="Times New Roman" w:hAnsi="Times New Roman" w:cs="Times New Roman"/>
                <w:color w:val="000000"/>
              </w:rPr>
              <w:t>2011</w:t>
            </w:r>
          </w:p>
        </w:tc>
        <w:tc>
          <w:tcPr>
            <w:tcW w:w="1200" w:type="dxa"/>
            <w:tcBorders>
              <w:top w:val="single" w:sz="8" w:space="0" w:color="CCCCCC"/>
              <w:left w:val="nil"/>
              <w:bottom w:val="single" w:sz="8" w:space="0" w:color="000000"/>
              <w:right w:val="single" w:sz="8" w:space="0" w:color="CCCCCC"/>
            </w:tcBorders>
            <w:shd w:val="clear" w:color="000000" w:fill="EEECE1"/>
            <w:vAlign w:val="bottom"/>
            <w:hideMark/>
          </w:tcPr>
          <w:p w:rsidR="001F3FD6" w:rsidRPr="00BF4604" w:rsidRDefault="001F3FD6" w:rsidP="001F3FD6">
            <w:pPr>
              <w:spacing w:line="240" w:lineRule="auto"/>
              <w:jc w:val="center"/>
              <w:rPr>
                <w:rFonts w:ascii="Times New Roman" w:eastAsia="Times New Roman" w:hAnsi="Times New Roman" w:cs="Times New Roman"/>
                <w:color w:val="000000"/>
              </w:rPr>
            </w:pPr>
            <w:r w:rsidRPr="00BF4604">
              <w:rPr>
                <w:rFonts w:ascii="Times New Roman" w:eastAsia="Times New Roman" w:hAnsi="Times New Roman" w:cs="Times New Roman"/>
                <w:color w:val="000000"/>
              </w:rPr>
              <w:t>2012</w:t>
            </w:r>
          </w:p>
        </w:tc>
        <w:tc>
          <w:tcPr>
            <w:tcW w:w="1200" w:type="dxa"/>
            <w:tcBorders>
              <w:top w:val="single" w:sz="8" w:space="0" w:color="CCCCCC"/>
              <w:left w:val="nil"/>
              <w:bottom w:val="single" w:sz="8" w:space="0" w:color="000000"/>
              <w:right w:val="single" w:sz="8" w:space="0" w:color="CCCCCC"/>
            </w:tcBorders>
            <w:shd w:val="clear" w:color="000000" w:fill="EEECE1"/>
            <w:vAlign w:val="bottom"/>
            <w:hideMark/>
          </w:tcPr>
          <w:p w:rsidR="001F3FD6" w:rsidRPr="00BF4604" w:rsidRDefault="001F3FD6" w:rsidP="001F3FD6">
            <w:pPr>
              <w:spacing w:line="240" w:lineRule="auto"/>
              <w:jc w:val="center"/>
              <w:rPr>
                <w:rFonts w:ascii="Times New Roman" w:eastAsia="Times New Roman" w:hAnsi="Times New Roman" w:cs="Times New Roman"/>
                <w:color w:val="000000"/>
              </w:rPr>
            </w:pPr>
            <w:r w:rsidRPr="00BF4604">
              <w:rPr>
                <w:rFonts w:ascii="Times New Roman" w:eastAsia="Times New Roman" w:hAnsi="Times New Roman" w:cs="Times New Roman"/>
                <w:color w:val="000000"/>
              </w:rPr>
              <w:t>2013</w:t>
            </w:r>
          </w:p>
        </w:tc>
        <w:tc>
          <w:tcPr>
            <w:tcW w:w="1200" w:type="dxa"/>
            <w:tcBorders>
              <w:top w:val="single" w:sz="8" w:space="0" w:color="CCCCCC"/>
              <w:left w:val="nil"/>
              <w:bottom w:val="single" w:sz="8" w:space="0" w:color="000000"/>
              <w:right w:val="single" w:sz="8" w:space="0" w:color="000000"/>
            </w:tcBorders>
            <w:shd w:val="clear" w:color="000000" w:fill="EEECE1"/>
            <w:vAlign w:val="bottom"/>
            <w:hideMark/>
          </w:tcPr>
          <w:p w:rsidR="001F3FD6" w:rsidRPr="00BF4604" w:rsidRDefault="001F3FD6" w:rsidP="001F3FD6">
            <w:pPr>
              <w:spacing w:line="240" w:lineRule="auto"/>
              <w:jc w:val="center"/>
              <w:rPr>
                <w:rFonts w:ascii="Times New Roman" w:eastAsia="Times New Roman" w:hAnsi="Times New Roman" w:cs="Times New Roman"/>
                <w:color w:val="000000"/>
              </w:rPr>
            </w:pPr>
            <w:r w:rsidRPr="00BF4604">
              <w:rPr>
                <w:rFonts w:ascii="Times New Roman" w:eastAsia="Times New Roman" w:hAnsi="Times New Roman" w:cs="Times New Roman"/>
                <w:color w:val="000000"/>
              </w:rPr>
              <w:t>2014</w:t>
            </w:r>
          </w:p>
        </w:tc>
      </w:tr>
      <w:tr w:rsidR="001F3FD6" w:rsidRPr="00BF4604" w:rsidTr="0072198D">
        <w:trPr>
          <w:trHeight w:val="315"/>
          <w:jc w:val="center"/>
        </w:trPr>
        <w:tc>
          <w:tcPr>
            <w:tcW w:w="1200" w:type="dxa"/>
            <w:tcBorders>
              <w:top w:val="single" w:sz="8" w:space="0" w:color="CCCCCC"/>
              <w:left w:val="single" w:sz="8" w:space="0" w:color="auto"/>
              <w:bottom w:val="single" w:sz="8" w:space="0" w:color="CCCCCC"/>
              <w:right w:val="single" w:sz="8" w:space="0" w:color="auto"/>
            </w:tcBorders>
            <w:shd w:val="clear" w:color="000000" w:fill="EEECE1"/>
            <w:vAlign w:val="bottom"/>
            <w:hideMark/>
          </w:tcPr>
          <w:p w:rsidR="001F3FD6" w:rsidRPr="00BF4604" w:rsidRDefault="001F3FD6" w:rsidP="001F3FD6">
            <w:pPr>
              <w:spacing w:line="240" w:lineRule="auto"/>
              <w:rPr>
                <w:rFonts w:ascii="Times New Roman" w:eastAsia="Times New Roman" w:hAnsi="Times New Roman" w:cs="Times New Roman"/>
                <w:color w:val="000000"/>
              </w:rPr>
            </w:pPr>
            <w:r w:rsidRPr="00BF4604">
              <w:rPr>
                <w:rFonts w:ascii="Times New Roman" w:eastAsia="Times New Roman" w:hAnsi="Times New Roman" w:cs="Times New Roman"/>
                <w:color w:val="000000"/>
              </w:rPr>
              <w:t>Vacas</w:t>
            </w:r>
          </w:p>
        </w:tc>
        <w:tc>
          <w:tcPr>
            <w:tcW w:w="1200" w:type="dxa"/>
            <w:tcBorders>
              <w:top w:val="nil"/>
              <w:left w:val="nil"/>
              <w:bottom w:val="nil"/>
              <w:right w:val="nil"/>
            </w:tcBorders>
            <w:shd w:val="clear" w:color="auto" w:fill="auto"/>
            <w:noWrap/>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-8,1</w:t>
            </w:r>
            <w:r w:rsidR="000A672D" w:rsidRPr="00BF4604">
              <w:rPr>
                <w:rFonts w:ascii="Times New Roman" w:eastAsia="Times New Roman" w:hAnsi="Times New Roman" w:cs="Times New Roman"/>
                <w:color w:val="000000"/>
              </w:rPr>
              <w:t>%</w:t>
            </w:r>
          </w:p>
        </w:tc>
        <w:tc>
          <w:tcPr>
            <w:tcW w:w="1200" w:type="dxa"/>
            <w:tcBorders>
              <w:top w:val="nil"/>
              <w:left w:val="nil"/>
              <w:bottom w:val="nil"/>
              <w:right w:val="nil"/>
            </w:tcBorders>
            <w:shd w:val="clear" w:color="auto" w:fill="auto"/>
            <w:noWrap/>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-14,21</w:t>
            </w:r>
            <w:r w:rsidR="00BF4604">
              <w:rPr>
                <w:rFonts w:ascii="Times New Roman" w:eastAsia="Times New Roman" w:hAnsi="Times New Roman" w:cs="Times New Roman"/>
                <w:color w:val="000000"/>
              </w:rPr>
              <w:t>%</w:t>
            </w:r>
          </w:p>
        </w:tc>
        <w:tc>
          <w:tcPr>
            <w:tcW w:w="1200" w:type="dxa"/>
            <w:tcBorders>
              <w:top w:val="single" w:sz="8" w:space="0" w:color="CCCCCC"/>
              <w:left w:val="single" w:sz="8" w:space="0" w:color="CCCCCC"/>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-13,57</w:t>
            </w:r>
          </w:p>
        </w:tc>
        <w:tc>
          <w:tcPr>
            <w:tcW w:w="1200" w:type="dxa"/>
            <w:tcBorders>
              <w:top w:val="single" w:sz="8" w:space="0" w:color="CCCCCC"/>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-11,43</w:t>
            </w:r>
          </w:p>
        </w:tc>
        <w:tc>
          <w:tcPr>
            <w:tcW w:w="1200" w:type="dxa"/>
            <w:tcBorders>
              <w:top w:val="single" w:sz="8" w:space="0" w:color="CCCCCC"/>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-10,96</w:t>
            </w:r>
          </w:p>
        </w:tc>
        <w:tc>
          <w:tcPr>
            <w:tcW w:w="1200" w:type="dxa"/>
            <w:tcBorders>
              <w:top w:val="single" w:sz="8" w:space="0" w:color="CCCCCC"/>
              <w:left w:val="nil"/>
              <w:bottom w:val="single" w:sz="8" w:space="0" w:color="CCCCCC"/>
              <w:right w:val="single" w:sz="8" w:space="0" w:color="auto"/>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-6,42</w:t>
            </w:r>
          </w:p>
        </w:tc>
      </w:tr>
      <w:tr w:rsidR="001F3FD6" w:rsidRPr="00BF4604" w:rsidTr="0072198D">
        <w:trPr>
          <w:trHeight w:val="315"/>
          <w:jc w:val="center"/>
        </w:trPr>
        <w:tc>
          <w:tcPr>
            <w:tcW w:w="1200" w:type="dxa"/>
            <w:tcBorders>
              <w:top w:val="nil"/>
              <w:left w:val="single" w:sz="8" w:space="0" w:color="auto"/>
              <w:bottom w:val="single" w:sz="8" w:space="0" w:color="CCCCCC"/>
              <w:right w:val="single" w:sz="8" w:space="0" w:color="auto"/>
            </w:tcBorders>
            <w:shd w:val="clear" w:color="000000" w:fill="EEECE1"/>
            <w:vAlign w:val="bottom"/>
            <w:hideMark/>
          </w:tcPr>
          <w:p w:rsidR="001F3FD6" w:rsidRPr="00BF4604" w:rsidRDefault="001F3FD6" w:rsidP="001F3FD6">
            <w:pPr>
              <w:spacing w:line="240" w:lineRule="auto"/>
              <w:rPr>
                <w:rFonts w:ascii="Times New Roman" w:eastAsia="Times New Roman" w:hAnsi="Times New Roman" w:cs="Times New Roman"/>
                <w:color w:val="000000"/>
              </w:rPr>
            </w:pPr>
            <w:r w:rsidRPr="00BF4604">
              <w:rPr>
                <w:rFonts w:ascii="Times New Roman" w:eastAsia="Times New Roman" w:hAnsi="Times New Roman" w:cs="Times New Roman"/>
                <w:color w:val="000000"/>
              </w:rPr>
              <w:t>Vaquillonas</w:t>
            </w:r>
          </w:p>
        </w:tc>
        <w:tc>
          <w:tcPr>
            <w:tcW w:w="1200" w:type="dxa"/>
            <w:tcBorders>
              <w:top w:val="single" w:sz="8" w:space="0" w:color="CCCCCC"/>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-8,87</w:t>
            </w:r>
            <w:r w:rsidR="000A672D" w:rsidRPr="00BF4604">
              <w:rPr>
                <w:rFonts w:ascii="Times New Roman" w:eastAsia="Times New Roman" w:hAnsi="Times New Roman" w:cs="Times New Roman"/>
                <w:color w:val="000000"/>
              </w:rPr>
              <w:t>%</w:t>
            </w:r>
          </w:p>
        </w:tc>
        <w:tc>
          <w:tcPr>
            <w:tcW w:w="1200" w:type="dxa"/>
            <w:tcBorders>
              <w:top w:val="single" w:sz="8" w:space="0" w:color="CCCCCC"/>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-12,95</w:t>
            </w:r>
            <w:r w:rsidR="00BF4604">
              <w:rPr>
                <w:rFonts w:ascii="Times New Roman" w:eastAsia="Times New Roman" w:hAnsi="Times New Roman" w:cs="Times New Roman"/>
                <w:color w:val="000000"/>
              </w:rPr>
              <w:t>%</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-1,27</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5,74</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-1,53</w:t>
            </w:r>
          </w:p>
        </w:tc>
        <w:tc>
          <w:tcPr>
            <w:tcW w:w="1200" w:type="dxa"/>
            <w:tcBorders>
              <w:top w:val="nil"/>
              <w:left w:val="nil"/>
              <w:bottom w:val="single" w:sz="8" w:space="0" w:color="CCCCCC"/>
              <w:right w:val="single" w:sz="8" w:space="0" w:color="auto"/>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2,73</w:t>
            </w:r>
          </w:p>
        </w:tc>
      </w:tr>
      <w:tr w:rsidR="001F3FD6" w:rsidRPr="00BF4604" w:rsidTr="0072198D">
        <w:trPr>
          <w:trHeight w:val="315"/>
          <w:jc w:val="center"/>
        </w:trPr>
        <w:tc>
          <w:tcPr>
            <w:tcW w:w="1200" w:type="dxa"/>
            <w:tcBorders>
              <w:top w:val="nil"/>
              <w:left w:val="single" w:sz="8" w:space="0" w:color="auto"/>
              <w:bottom w:val="single" w:sz="8" w:space="0" w:color="CCCCCC"/>
              <w:right w:val="single" w:sz="8" w:space="0" w:color="auto"/>
            </w:tcBorders>
            <w:shd w:val="clear" w:color="000000" w:fill="EEECE1"/>
            <w:vAlign w:val="bottom"/>
            <w:hideMark/>
          </w:tcPr>
          <w:p w:rsidR="001F3FD6" w:rsidRPr="00BF4604" w:rsidRDefault="001F3FD6" w:rsidP="001F3FD6">
            <w:pPr>
              <w:spacing w:line="240" w:lineRule="auto"/>
              <w:rPr>
                <w:rFonts w:ascii="Times New Roman" w:eastAsia="Times New Roman" w:hAnsi="Times New Roman" w:cs="Times New Roman"/>
                <w:color w:val="000000"/>
              </w:rPr>
            </w:pPr>
            <w:r w:rsidRPr="00BF4604">
              <w:rPr>
                <w:rFonts w:ascii="Times New Roman" w:eastAsia="Times New Roman" w:hAnsi="Times New Roman" w:cs="Times New Roman"/>
                <w:color w:val="000000"/>
              </w:rPr>
              <w:t>Novillos</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-8,56</w:t>
            </w:r>
            <w:r w:rsidR="000A672D" w:rsidRPr="00BF4604">
              <w:rPr>
                <w:rFonts w:ascii="Times New Roman" w:eastAsia="Times New Roman" w:hAnsi="Times New Roman" w:cs="Times New Roman"/>
                <w:color w:val="000000"/>
              </w:rPr>
              <w:t>%</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-8,88</w:t>
            </w:r>
            <w:r w:rsidR="00BF4604">
              <w:rPr>
                <w:rFonts w:ascii="Times New Roman" w:eastAsia="Times New Roman" w:hAnsi="Times New Roman" w:cs="Times New Roman"/>
                <w:color w:val="000000"/>
              </w:rPr>
              <w:t>%</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b/>
                <w:color w:val="000000"/>
              </w:rPr>
            </w:pPr>
            <w:r w:rsidRPr="00BF4604">
              <w:rPr>
                <w:rFonts w:ascii="Times New Roman" w:eastAsia="Times New Roman" w:hAnsi="Times New Roman" w:cs="Times New Roman"/>
                <w:b/>
                <w:color w:val="000000"/>
              </w:rPr>
              <w:t>-28,43</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b/>
                <w:color w:val="000000"/>
              </w:rPr>
            </w:pPr>
            <w:r w:rsidRPr="00BF4604">
              <w:rPr>
                <w:rFonts w:ascii="Times New Roman" w:eastAsia="Times New Roman" w:hAnsi="Times New Roman" w:cs="Times New Roman"/>
                <w:b/>
                <w:color w:val="000000"/>
              </w:rPr>
              <w:t>-42,68</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b/>
                <w:color w:val="000000"/>
              </w:rPr>
            </w:pPr>
            <w:r w:rsidRPr="00BF4604">
              <w:rPr>
                <w:rFonts w:ascii="Times New Roman" w:eastAsia="Times New Roman" w:hAnsi="Times New Roman" w:cs="Times New Roman"/>
                <w:b/>
                <w:color w:val="000000"/>
              </w:rPr>
              <w:t>-43,37</w:t>
            </w:r>
          </w:p>
        </w:tc>
        <w:tc>
          <w:tcPr>
            <w:tcW w:w="1200" w:type="dxa"/>
            <w:tcBorders>
              <w:top w:val="nil"/>
              <w:left w:val="nil"/>
              <w:bottom w:val="single" w:sz="8" w:space="0" w:color="CCCCCC"/>
              <w:right w:val="single" w:sz="8" w:space="0" w:color="auto"/>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b/>
                <w:color w:val="000000"/>
              </w:rPr>
            </w:pPr>
            <w:r w:rsidRPr="00BF4604">
              <w:rPr>
                <w:rFonts w:ascii="Times New Roman" w:eastAsia="Times New Roman" w:hAnsi="Times New Roman" w:cs="Times New Roman"/>
                <w:b/>
                <w:color w:val="000000"/>
              </w:rPr>
              <w:t>-44,39</w:t>
            </w:r>
          </w:p>
        </w:tc>
      </w:tr>
      <w:tr w:rsidR="001F3FD6" w:rsidRPr="00BF4604" w:rsidTr="0072198D">
        <w:trPr>
          <w:trHeight w:val="315"/>
          <w:jc w:val="center"/>
        </w:trPr>
        <w:tc>
          <w:tcPr>
            <w:tcW w:w="1200" w:type="dxa"/>
            <w:tcBorders>
              <w:top w:val="nil"/>
              <w:left w:val="single" w:sz="8" w:space="0" w:color="auto"/>
              <w:bottom w:val="single" w:sz="8" w:space="0" w:color="CCCCCC"/>
              <w:right w:val="single" w:sz="8" w:space="0" w:color="auto"/>
            </w:tcBorders>
            <w:shd w:val="clear" w:color="000000" w:fill="EEECE1"/>
            <w:vAlign w:val="bottom"/>
            <w:hideMark/>
          </w:tcPr>
          <w:p w:rsidR="001F3FD6" w:rsidRPr="00BF4604" w:rsidRDefault="001F3FD6" w:rsidP="001F3FD6">
            <w:pPr>
              <w:spacing w:line="240" w:lineRule="auto"/>
              <w:rPr>
                <w:rFonts w:ascii="Times New Roman" w:eastAsia="Times New Roman" w:hAnsi="Times New Roman" w:cs="Times New Roman"/>
                <w:color w:val="000000"/>
              </w:rPr>
            </w:pPr>
            <w:r w:rsidRPr="00BF4604">
              <w:rPr>
                <w:rFonts w:ascii="Times New Roman" w:eastAsia="Times New Roman" w:hAnsi="Times New Roman" w:cs="Times New Roman"/>
                <w:color w:val="000000"/>
              </w:rPr>
              <w:t>Novillitos</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-4,01</w:t>
            </w:r>
            <w:r w:rsidR="000A672D" w:rsidRPr="00BF4604">
              <w:rPr>
                <w:rFonts w:ascii="Times New Roman" w:eastAsia="Times New Roman" w:hAnsi="Times New Roman" w:cs="Times New Roman"/>
                <w:color w:val="000000"/>
              </w:rPr>
              <w:t>%</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-6,46</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-8,74</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-17,82</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-22,84</w:t>
            </w:r>
          </w:p>
        </w:tc>
        <w:tc>
          <w:tcPr>
            <w:tcW w:w="1200" w:type="dxa"/>
            <w:tcBorders>
              <w:top w:val="nil"/>
              <w:left w:val="nil"/>
              <w:bottom w:val="single" w:sz="8" w:space="0" w:color="CCCCCC"/>
              <w:right w:val="single" w:sz="8" w:space="0" w:color="auto"/>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-16,69</w:t>
            </w:r>
          </w:p>
        </w:tc>
      </w:tr>
      <w:tr w:rsidR="001F3FD6" w:rsidRPr="00BF4604" w:rsidTr="0072198D">
        <w:trPr>
          <w:trHeight w:val="315"/>
          <w:jc w:val="center"/>
        </w:trPr>
        <w:tc>
          <w:tcPr>
            <w:tcW w:w="1200" w:type="dxa"/>
            <w:tcBorders>
              <w:top w:val="nil"/>
              <w:left w:val="single" w:sz="8" w:space="0" w:color="auto"/>
              <w:bottom w:val="single" w:sz="8" w:space="0" w:color="CCCCCC"/>
              <w:right w:val="single" w:sz="8" w:space="0" w:color="auto"/>
            </w:tcBorders>
            <w:shd w:val="clear" w:color="000000" w:fill="EEECE1"/>
            <w:vAlign w:val="bottom"/>
            <w:hideMark/>
          </w:tcPr>
          <w:p w:rsidR="001F3FD6" w:rsidRPr="00BF4604" w:rsidRDefault="001F3FD6" w:rsidP="001F3FD6">
            <w:pPr>
              <w:spacing w:line="240" w:lineRule="auto"/>
              <w:rPr>
                <w:rFonts w:ascii="Times New Roman" w:eastAsia="Times New Roman" w:hAnsi="Times New Roman" w:cs="Times New Roman"/>
                <w:color w:val="000000"/>
              </w:rPr>
            </w:pPr>
            <w:r w:rsidRPr="00BF4604">
              <w:rPr>
                <w:rFonts w:ascii="Times New Roman" w:eastAsia="Times New Roman" w:hAnsi="Times New Roman" w:cs="Times New Roman"/>
                <w:color w:val="000000"/>
              </w:rPr>
              <w:t>Terneros</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-17,11</w:t>
            </w:r>
            <w:r w:rsidR="00BF4604">
              <w:rPr>
                <w:rFonts w:ascii="Times New Roman" w:eastAsia="Times New Roman" w:hAnsi="Times New Roman" w:cs="Times New Roman"/>
                <w:color w:val="000000"/>
              </w:rPr>
              <w:t>%</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-20,9</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-20,32</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-16,74</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-21,21</w:t>
            </w:r>
          </w:p>
        </w:tc>
        <w:tc>
          <w:tcPr>
            <w:tcW w:w="1200" w:type="dxa"/>
            <w:tcBorders>
              <w:top w:val="nil"/>
              <w:left w:val="nil"/>
              <w:bottom w:val="single" w:sz="8" w:space="0" w:color="CCCCCC"/>
              <w:right w:val="single" w:sz="8" w:space="0" w:color="auto"/>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-9,12</w:t>
            </w:r>
          </w:p>
        </w:tc>
      </w:tr>
      <w:tr w:rsidR="001F3FD6" w:rsidRPr="00BF4604" w:rsidTr="0072198D">
        <w:trPr>
          <w:trHeight w:val="315"/>
          <w:jc w:val="center"/>
        </w:trPr>
        <w:tc>
          <w:tcPr>
            <w:tcW w:w="1200" w:type="dxa"/>
            <w:tcBorders>
              <w:top w:val="nil"/>
              <w:left w:val="single" w:sz="8" w:space="0" w:color="auto"/>
              <w:bottom w:val="single" w:sz="8" w:space="0" w:color="CCCCCC"/>
              <w:right w:val="single" w:sz="8" w:space="0" w:color="auto"/>
            </w:tcBorders>
            <w:shd w:val="clear" w:color="000000" w:fill="EEECE1"/>
            <w:vAlign w:val="bottom"/>
            <w:hideMark/>
          </w:tcPr>
          <w:p w:rsidR="001F3FD6" w:rsidRPr="00BF4604" w:rsidRDefault="001F3FD6" w:rsidP="001F3FD6">
            <w:pPr>
              <w:spacing w:line="240" w:lineRule="auto"/>
              <w:rPr>
                <w:rFonts w:ascii="Times New Roman" w:eastAsia="Times New Roman" w:hAnsi="Times New Roman" w:cs="Times New Roman"/>
                <w:color w:val="000000"/>
              </w:rPr>
            </w:pPr>
            <w:r w:rsidRPr="00BF4604">
              <w:rPr>
                <w:rFonts w:ascii="Times New Roman" w:eastAsia="Times New Roman" w:hAnsi="Times New Roman" w:cs="Times New Roman"/>
                <w:color w:val="000000"/>
              </w:rPr>
              <w:t>Terneras</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-12,49</w:t>
            </w:r>
            <w:r w:rsidR="00BF4604">
              <w:rPr>
                <w:rFonts w:ascii="Times New Roman" w:eastAsia="Times New Roman" w:hAnsi="Times New Roman" w:cs="Times New Roman"/>
                <w:color w:val="000000"/>
              </w:rPr>
              <w:t>%</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-21,52</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-16,6</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-12,3</w:t>
            </w:r>
          </w:p>
        </w:tc>
        <w:tc>
          <w:tcPr>
            <w:tcW w:w="1200" w:type="dxa"/>
            <w:tcBorders>
              <w:top w:val="nil"/>
              <w:left w:val="nil"/>
              <w:bottom w:val="single" w:sz="8" w:space="0" w:color="CCCCCC"/>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-14,04</w:t>
            </w:r>
          </w:p>
        </w:tc>
        <w:tc>
          <w:tcPr>
            <w:tcW w:w="1200" w:type="dxa"/>
            <w:tcBorders>
              <w:top w:val="nil"/>
              <w:left w:val="nil"/>
              <w:bottom w:val="single" w:sz="8" w:space="0" w:color="CCCCCC"/>
              <w:right w:val="single" w:sz="8" w:space="0" w:color="auto"/>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-5,38</w:t>
            </w:r>
          </w:p>
        </w:tc>
      </w:tr>
      <w:tr w:rsidR="001F3FD6" w:rsidRPr="00BF4604" w:rsidTr="0072198D">
        <w:trPr>
          <w:trHeight w:val="315"/>
          <w:jc w:val="center"/>
        </w:trPr>
        <w:tc>
          <w:tcPr>
            <w:tcW w:w="1200" w:type="dxa"/>
            <w:tcBorders>
              <w:top w:val="nil"/>
              <w:left w:val="single" w:sz="8" w:space="0" w:color="auto"/>
              <w:bottom w:val="single" w:sz="8" w:space="0" w:color="000000"/>
              <w:right w:val="single" w:sz="8" w:space="0" w:color="auto"/>
            </w:tcBorders>
            <w:shd w:val="clear" w:color="000000" w:fill="EEECE1"/>
            <w:vAlign w:val="bottom"/>
            <w:hideMark/>
          </w:tcPr>
          <w:p w:rsidR="001F3FD6" w:rsidRPr="00BF4604" w:rsidRDefault="001F3FD6" w:rsidP="001F3FD6">
            <w:pPr>
              <w:spacing w:line="240" w:lineRule="auto"/>
              <w:rPr>
                <w:rFonts w:ascii="Times New Roman" w:eastAsia="Times New Roman" w:hAnsi="Times New Roman" w:cs="Times New Roman"/>
                <w:color w:val="000000"/>
              </w:rPr>
            </w:pPr>
            <w:r w:rsidRPr="00BF4604">
              <w:rPr>
                <w:rFonts w:ascii="Times New Roman" w:eastAsia="Times New Roman" w:hAnsi="Times New Roman" w:cs="Times New Roman"/>
                <w:color w:val="000000"/>
              </w:rPr>
              <w:t>Toros</w:t>
            </w:r>
          </w:p>
        </w:tc>
        <w:tc>
          <w:tcPr>
            <w:tcW w:w="1200" w:type="dxa"/>
            <w:tcBorders>
              <w:top w:val="nil"/>
              <w:left w:val="nil"/>
              <w:bottom w:val="single" w:sz="8" w:space="0" w:color="auto"/>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-8,06</w:t>
            </w:r>
            <w:r w:rsidR="00BF4604">
              <w:rPr>
                <w:rFonts w:ascii="Times New Roman" w:eastAsia="Times New Roman" w:hAnsi="Times New Roman" w:cs="Times New Roman"/>
                <w:color w:val="000000"/>
              </w:rPr>
              <w:t>%</w:t>
            </w:r>
          </w:p>
        </w:tc>
        <w:tc>
          <w:tcPr>
            <w:tcW w:w="1200" w:type="dxa"/>
            <w:tcBorders>
              <w:top w:val="nil"/>
              <w:left w:val="nil"/>
              <w:bottom w:val="single" w:sz="8" w:space="0" w:color="auto"/>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-15,42</w:t>
            </w:r>
          </w:p>
        </w:tc>
        <w:tc>
          <w:tcPr>
            <w:tcW w:w="1200" w:type="dxa"/>
            <w:tcBorders>
              <w:top w:val="nil"/>
              <w:left w:val="nil"/>
              <w:bottom w:val="single" w:sz="8" w:space="0" w:color="auto"/>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-15,49</w:t>
            </w:r>
          </w:p>
        </w:tc>
        <w:tc>
          <w:tcPr>
            <w:tcW w:w="1200" w:type="dxa"/>
            <w:tcBorders>
              <w:top w:val="nil"/>
              <w:left w:val="nil"/>
              <w:bottom w:val="single" w:sz="8" w:space="0" w:color="auto"/>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-15,79</w:t>
            </w:r>
          </w:p>
        </w:tc>
        <w:tc>
          <w:tcPr>
            <w:tcW w:w="1200" w:type="dxa"/>
            <w:tcBorders>
              <w:top w:val="nil"/>
              <w:left w:val="nil"/>
              <w:bottom w:val="single" w:sz="8" w:space="0" w:color="auto"/>
              <w:right w:val="single" w:sz="8" w:space="0" w:color="CCCCCC"/>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-8,87</w:t>
            </w:r>
          </w:p>
        </w:tc>
        <w:tc>
          <w:tcPr>
            <w:tcW w:w="1200" w:type="dxa"/>
            <w:tcBorders>
              <w:top w:val="nil"/>
              <w:left w:val="nil"/>
              <w:bottom w:val="single" w:sz="8" w:space="0" w:color="auto"/>
              <w:right w:val="single" w:sz="8" w:space="0" w:color="auto"/>
            </w:tcBorders>
            <w:shd w:val="clear" w:color="auto" w:fill="auto"/>
            <w:vAlign w:val="bottom"/>
            <w:hideMark/>
          </w:tcPr>
          <w:p w:rsidR="001F3FD6" w:rsidRPr="00BF4604" w:rsidRDefault="001F3FD6" w:rsidP="001F3FD6">
            <w:pPr>
              <w:spacing w:line="240" w:lineRule="auto"/>
              <w:jc w:val="right"/>
              <w:rPr>
                <w:rFonts w:ascii="Times New Roman" w:eastAsia="Times New Roman" w:hAnsi="Times New Roman" w:cs="Times New Roman"/>
                <w:color w:val="000000"/>
              </w:rPr>
            </w:pPr>
            <w:r w:rsidRPr="00BF4604">
              <w:rPr>
                <w:rFonts w:ascii="Times New Roman" w:eastAsia="Times New Roman" w:hAnsi="Times New Roman" w:cs="Times New Roman"/>
                <w:color w:val="000000"/>
              </w:rPr>
              <w:t>-16,05</w:t>
            </w:r>
          </w:p>
        </w:tc>
      </w:tr>
    </w:tbl>
    <w:p w:rsidR="000A672D" w:rsidRDefault="000A672D" w:rsidP="000A672D">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sz w:val="20"/>
          <w:szCs w:val="20"/>
        </w:rPr>
      </w:pPr>
      <w:r w:rsidRPr="00BB380D">
        <w:rPr>
          <w:rFonts w:ascii="Times New Roman" w:eastAsia="Times New Roman" w:hAnsi="Times New Roman" w:cs="Times New Roman"/>
          <w:sz w:val="20"/>
          <w:szCs w:val="20"/>
        </w:rPr>
        <w:t>Fuente: elaboración propia en base a datos del SENASA</w:t>
      </w:r>
      <w:r>
        <w:rPr>
          <w:rFonts w:ascii="Times New Roman" w:eastAsia="Times New Roman" w:hAnsi="Times New Roman" w:cs="Times New Roman"/>
          <w:sz w:val="20"/>
          <w:szCs w:val="20"/>
        </w:rPr>
        <w:t xml:space="preserve"> </w:t>
      </w:r>
    </w:p>
    <w:p w:rsidR="000A672D" w:rsidRDefault="000A672D" w:rsidP="000A672D">
      <w:pPr>
        <w:pBdr>
          <w:top w:val="none" w:sz="0" w:space="0" w:color="000000"/>
          <w:left w:val="none" w:sz="0" w:space="0" w:color="000000"/>
          <w:bottom w:val="none" w:sz="0" w:space="0" w:color="000000"/>
          <w:right w:val="none" w:sz="0" w:space="0" w:color="000000"/>
          <w:between w:val="none" w:sz="0" w:space="0" w:color="000000"/>
        </w:pBdr>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Tanto en la provincia como en la</w:t>
      </w:r>
      <w:r w:rsidR="000648C9">
        <w:rPr>
          <w:rFonts w:ascii="Times New Roman" w:eastAsia="Times New Roman" w:hAnsi="Times New Roman" w:cs="Times New Roman"/>
          <w:sz w:val="24"/>
          <w:szCs w:val="24"/>
        </w:rPr>
        <w:t>s dos zonas</w:t>
      </w:r>
      <w:r>
        <w:rPr>
          <w:rFonts w:ascii="Times New Roman" w:eastAsia="Times New Roman" w:hAnsi="Times New Roman" w:cs="Times New Roman"/>
          <w:sz w:val="24"/>
          <w:szCs w:val="24"/>
        </w:rPr>
        <w:t xml:space="preserve"> </w:t>
      </w:r>
      <w:r w:rsidR="00BF4604">
        <w:rPr>
          <w:rFonts w:ascii="Times New Roman" w:eastAsia="Times New Roman" w:hAnsi="Times New Roman" w:cs="Times New Roman"/>
          <w:sz w:val="24"/>
          <w:szCs w:val="24"/>
        </w:rPr>
        <w:t xml:space="preserve">consideradas, </w:t>
      </w:r>
      <w:r>
        <w:rPr>
          <w:rFonts w:ascii="Times New Roman" w:eastAsia="Times New Roman" w:hAnsi="Times New Roman" w:cs="Times New Roman"/>
          <w:sz w:val="24"/>
          <w:szCs w:val="24"/>
        </w:rPr>
        <w:t xml:space="preserve">todas las </w:t>
      </w:r>
      <w:r w:rsidR="00BF4604">
        <w:rPr>
          <w:rFonts w:ascii="Times New Roman" w:eastAsia="Times New Roman" w:hAnsi="Times New Roman" w:cs="Times New Roman"/>
          <w:sz w:val="24"/>
          <w:szCs w:val="24"/>
        </w:rPr>
        <w:t>categorías</w:t>
      </w:r>
      <w:r>
        <w:rPr>
          <w:rFonts w:ascii="Times New Roman" w:eastAsia="Times New Roman" w:hAnsi="Times New Roman" w:cs="Times New Roman"/>
          <w:sz w:val="24"/>
          <w:szCs w:val="24"/>
        </w:rPr>
        <w:t xml:space="preserve"> </w:t>
      </w:r>
      <w:r w:rsidR="00BF4604">
        <w:rPr>
          <w:rFonts w:ascii="Times New Roman" w:eastAsia="Times New Roman" w:hAnsi="Times New Roman" w:cs="Times New Roman"/>
          <w:sz w:val="24"/>
          <w:szCs w:val="24"/>
        </w:rPr>
        <w:t>presentan</w:t>
      </w:r>
      <w:r>
        <w:rPr>
          <w:rFonts w:ascii="Times New Roman" w:eastAsia="Times New Roman" w:hAnsi="Times New Roman" w:cs="Times New Roman"/>
          <w:sz w:val="24"/>
          <w:szCs w:val="24"/>
        </w:rPr>
        <w:t xml:space="preserve"> una disminución</w:t>
      </w:r>
      <w:r w:rsidR="00BF4604">
        <w:rPr>
          <w:rFonts w:ascii="Times New Roman" w:eastAsia="Times New Roman" w:hAnsi="Times New Roman" w:cs="Times New Roman"/>
          <w:sz w:val="24"/>
          <w:szCs w:val="24"/>
        </w:rPr>
        <w:t xml:space="preserve"> respecto del 2008. Esa disminución es ligeramente menor a partir del año 2012 </w:t>
      </w:r>
      <w:r w:rsidR="008714AA">
        <w:rPr>
          <w:rFonts w:ascii="Times New Roman" w:eastAsia="Times New Roman" w:hAnsi="Times New Roman" w:cs="Times New Roman"/>
          <w:sz w:val="24"/>
          <w:szCs w:val="24"/>
        </w:rPr>
        <w:t xml:space="preserve"> pa</w:t>
      </w:r>
      <w:r w:rsidR="00BF4604">
        <w:rPr>
          <w:rFonts w:ascii="Times New Roman" w:eastAsia="Times New Roman" w:hAnsi="Times New Roman" w:cs="Times New Roman"/>
          <w:sz w:val="24"/>
          <w:szCs w:val="24"/>
        </w:rPr>
        <w:t>ra las categorías de hembras. Sin embargo la categoría</w:t>
      </w:r>
      <w:r w:rsidR="00762746">
        <w:rPr>
          <w:rFonts w:ascii="Times New Roman" w:eastAsia="Times New Roman" w:hAnsi="Times New Roman" w:cs="Times New Roman"/>
          <w:sz w:val="24"/>
          <w:szCs w:val="24"/>
        </w:rPr>
        <w:t xml:space="preserve"> </w:t>
      </w:r>
      <w:r w:rsidR="00BF4604">
        <w:rPr>
          <w:rFonts w:ascii="Times New Roman" w:eastAsia="Times New Roman" w:hAnsi="Times New Roman" w:cs="Times New Roman"/>
          <w:sz w:val="24"/>
          <w:szCs w:val="24"/>
        </w:rPr>
        <w:t>novillos agudiza su pérdida porcentual de manera notoria</w:t>
      </w:r>
      <w:r w:rsidR="0019406A">
        <w:rPr>
          <w:rFonts w:ascii="Times New Roman" w:eastAsia="Times New Roman" w:hAnsi="Times New Roman" w:cs="Times New Roman"/>
          <w:sz w:val="24"/>
          <w:szCs w:val="24"/>
        </w:rPr>
        <w:t>,</w:t>
      </w:r>
      <w:r w:rsidR="00BF4604">
        <w:rPr>
          <w:rFonts w:ascii="Times New Roman" w:eastAsia="Times New Roman" w:hAnsi="Times New Roman" w:cs="Times New Roman"/>
          <w:sz w:val="24"/>
          <w:szCs w:val="24"/>
        </w:rPr>
        <w:t xml:space="preserve"> tanto en provincia </w:t>
      </w:r>
      <w:r w:rsidR="00762746">
        <w:rPr>
          <w:rFonts w:ascii="Times New Roman" w:eastAsia="Times New Roman" w:hAnsi="Times New Roman" w:cs="Times New Roman"/>
          <w:sz w:val="24"/>
          <w:szCs w:val="24"/>
        </w:rPr>
        <w:t>como en las regiones Invernada y Cría</w:t>
      </w:r>
      <w:r w:rsidR="0019406A">
        <w:rPr>
          <w:rFonts w:ascii="Times New Roman" w:eastAsia="Times New Roman" w:hAnsi="Times New Roman" w:cs="Times New Roman"/>
          <w:sz w:val="24"/>
          <w:szCs w:val="24"/>
        </w:rPr>
        <w:t xml:space="preserve">, </w:t>
      </w:r>
      <w:r w:rsidR="00762746">
        <w:rPr>
          <w:rFonts w:ascii="Times New Roman" w:eastAsia="Times New Roman" w:hAnsi="Times New Roman" w:cs="Times New Roman"/>
          <w:sz w:val="24"/>
          <w:szCs w:val="24"/>
        </w:rPr>
        <w:t xml:space="preserve"> a partir del año 2012</w:t>
      </w:r>
      <w:r w:rsidR="00BF4604">
        <w:rPr>
          <w:rFonts w:ascii="Times New Roman" w:eastAsia="Times New Roman" w:hAnsi="Times New Roman" w:cs="Times New Roman"/>
          <w:sz w:val="24"/>
          <w:szCs w:val="24"/>
        </w:rPr>
        <w:t>.</w:t>
      </w:r>
      <w:r w:rsidR="0019406A">
        <w:rPr>
          <w:rFonts w:ascii="Times New Roman" w:eastAsia="Times New Roman" w:hAnsi="Times New Roman" w:cs="Times New Roman"/>
          <w:sz w:val="24"/>
          <w:szCs w:val="24"/>
        </w:rPr>
        <w:t xml:space="preserve"> La categoría novillitos manifiesta una variación porcentual </w:t>
      </w:r>
      <w:r w:rsidR="00BF4604">
        <w:rPr>
          <w:rFonts w:ascii="Times New Roman" w:eastAsia="Times New Roman" w:hAnsi="Times New Roman" w:cs="Times New Roman"/>
          <w:sz w:val="24"/>
          <w:szCs w:val="24"/>
        </w:rPr>
        <w:t>hacia la disminución, aunque menos drástica</w:t>
      </w:r>
      <w:r w:rsidR="0019406A">
        <w:rPr>
          <w:rFonts w:ascii="Times New Roman" w:eastAsia="Times New Roman" w:hAnsi="Times New Roman" w:cs="Times New Roman"/>
          <w:sz w:val="24"/>
          <w:szCs w:val="24"/>
        </w:rPr>
        <w:t xml:space="preserve"> que la categoría novillos</w:t>
      </w:r>
      <w:r w:rsidR="00BF4604">
        <w:rPr>
          <w:rFonts w:ascii="Times New Roman" w:eastAsia="Times New Roman" w:hAnsi="Times New Roman" w:cs="Times New Roman"/>
          <w:sz w:val="24"/>
          <w:szCs w:val="24"/>
        </w:rPr>
        <w:t>. Solo en la región cría esta reducción es más moderada</w:t>
      </w:r>
      <w:r w:rsidR="008714AA">
        <w:rPr>
          <w:rFonts w:ascii="Times New Roman" w:eastAsia="Times New Roman" w:hAnsi="Times New Roman" w:cs="Times New Roman"/>
          <w:sz w:val="24"/>
          <w:szCs w:val="24"/>
        </w:rPr>
        <w:t xml:space="preserve">. </w:t>
      </w:r>
    </w:p>
    <w:p w:rsidR="002C00D9" w:rsidRDefault="002C00D9" w:rsidP="005307EC">
      <w:pPr>
        <w:pBdr>
          <w:top w:val="none" w:sz="0" w:space="0" w:color="000000"/>
          <w:left w:val="none" w:sz="0" w:space="0" w:color="000000"/>
          <w:bottom w:val="none" w:sz="0" w:space="0" w:color="000000"/>
          <w:right w:val="none" w:sz="0" w:space="0" w:color="000000"/>
          <w:between w:val="none" w:sz="0" w:space="0" w:color="000000"/>
        </w:pBdr>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r w:rsidR="002F7178">
        <w:rPr>
          <w:rFonts w:ascii="Times New Roman" w:eastAsia="Times New Roman" w:hAnsi="Times New Roman" w:cs="Times New Roman"/>
          <w:sz w:val="24"/>
          <w:szCs w:val="24"/>
        </w:rPr>
        <w:t>gr</w:t>
      </w:r>
      <w:r w:rsidR="000648C9">
        <w:rPr>
          <w:rFonts w:ascii="Times New Roman" w:eastAsia="Times New Roman" w:hAnsi="Times New Roman" w:cs="Times New Roman"/>
          <w:sz w:val="24"/>
          <w:szCs w:val="24"/>
        </w:rPr>
        <w:t>á</w:t>
      </w:r>
      <w:r w:rsidR="002F7178">
        <w:rPr>
          <w:rFonts w:ascii="Times New Roman" w:eastAsia="Times New Roman" w:hAnsi="Times New Roman" w:cs="Times New Roman"/>
          <w:sz w:val="24"/>
          <w:szCs w:val="24"/>
        </w:rPr>
        <w:t xml:space="preserve">fico 5 </w:t>
      </w:r>
      <w:r>
        <w:rPr>
          <w:rFonts w:ascii="Times New Roman" w:eastAsia="Times New Roman" w:hAnsi="Times New Roman" w:cs="Times New Roman"/>
          <w:sz w:val="24"/>
          <w:szCs w:val="24"/>
        </w:rPr>
        <w:t xml:space="preserve">muestra puntualmente la evolución de las hembras (como sumatoria de vacas y vaquillonas) </w:t>
      </w:r>
      <w:r w:rsidR="00E1560A">
        <w:rPr>
          <w:rFonts w:ascii="Times New Roman" w:eastAsia="Times New Roman" w:hAnsi="Times New Roman" w:cs="Times New Roman"/>
          <w:sz w:val="24"/>
          <w:szCs w:val="24"/>
        </w:rPr>
        <w:t xml:space="preserve"> en las zonas consideradas.</w:t>
      </w:r>
    </w:p>
    <w:p w:rsidR="002C00D9" w:rsidRDefault="005307EC" w:rsidP="00E1560A">
      <w:pPr>
        <w:pBdr>
          <w:top w:val="none" w:sz="0" w:space="0" w:color="000000"/>
          <w:left w:val="none" w:sz="0" w:space="0" w:color="000000"/>
          <w:bottom w:val="none" w:sz="0" w:space="0" w:color="000000"/>
          <w:right w:val="none" w:sz="0" w:space="0" w:color="000000"/>
          <w:between w:val="none" w:sz="0" w:space="0" w:color="000000"/>
        </w:pBdr>
        <w:spacing w:before="120" w:line="240" w:lineRule="auto"/>
        <w:jc w:val="center"/>
        <w:rPr>
          <w:rFonts w:ascii="Times New Roman" w:eastAsia="Times New Roman" w:hAnsi="Times New Roman" w:cs="Times New Roman"/>
          <w:sz w:val="24"/>
          <w:szCs w:val="24"/>
        </w:rPr>
      </w:pPr>
      <w:r w:rsidRPr="005307EC">
        <w:rPr>
          <w:rFonts w:ascii="Times New Roman" w:eastAsia="Times New Roman" w:hAnsi="Times New Roman" w:cs="Times New Roman"/>
          <w:b/>
          <w:sz w:val="24"/>
          <w:szCs w:val="24"/>
        </w:rPr>
        <w:lastRenderedPageBreak/>
        <w:t>Grá</w:t>
      </w:r>
      <w:r w:rsidR="00E859C9">
        <w:rPr>
          <w:rFonts w:ascii="Times New Roman" w:eastAsia="Times New Roman" w:hAnsi="Times New Roman" w:cs="Times New Roman"/>
          <w:b/>
          <w:sz w:val="24"/>
          <w:szCs w:val="24"/>
        </w:rPr>
        <w:t>fico 5: E</w:t>
      </w:r>
      <w:r w:rsidR="002F7178" w:rsidRPr="005307EC">
        <w:rPr>
          <w:rFonts w:ascii="Times New Roman" w:eastAsia="Times New Roman" w:hAnsi="Times New Roman" w:cs="Times New Roman"/>
          <w:b/>
          <w:sz w:val="24"/>
          <w:szCs w:val="24"/>
        </w:rPr>
        <w:t>volución de la</w:t>
      </w:r>
      <w:r w:rsidR="00E859C9">
        <w:rPr>
          <w:rFonts w:ascii="Times New Roman" w:eastAsia="Times New Roman" w:hAnsi="Times New Roman" w:cs="Times New Roman"/>
          <w:b/>
          <w:sz w:val="24"/>
          <w:szCs w:val="24"/>
        </w:rPr>
        <w:t>s</w:t>
      </w:r>
      <w:r w:rsidR="002F7178" w:rsidRPr="005307EC">
        <w:rPr>
          <w:rFonts w:ascii="Times New Roman" w:eastAsia="Times New Roman" w:hAnsi="Times New Roman" w:cs="Times New Roman"/>
          <w:b/>
          <w:sz w:val="24"/>
          <w:szCs w:val="24"/>
        </w:rPr>
        <w:t xml:space="preserve"> existencia</w:t>
      </w:r>
      <w:r w:rsidR="00E859C9">
        <w:rPr>
          <w:rFonts w:ascii="Times New Roman" w:eastAsia="Times New Roman" w:hAnsi="Times New Roman" w:cs="Times New Roman"/>
          <w:b/>
          <w:sz w:val="24"/>
          <w:szCs w:val="24"/>
        </w:rPr>
        <w:t>s</w:t>
      </w:r>
      <w:r w:rsidR="002F7178" w:rsidRPr="005307EC">
        <w:rPr>
          <w:rFonts w:ascii="Times New Roman" w:eastAsia="Times New Roman" w:hAnsi="Times New Roman" w:cs="Times New Roman"/>
          <w:b/>
          <w:sz w:val="24"/>
          <w:szCs w:val="24"/>
        </w:rPr>
        <w:t xml:space="preserve"> de hembras en </w:t>
      </w:r>
      <w:r w:rsidR="00E859C9">
        <w:rPr>
          <w:rFonts w:ascii="Times New Roman" w:eastAsia="Times New Roman" w:hAnsi="Times New Roman" w:cs="Times New Roman"/>
          <w:b/>
          <w:sz w:val="24"/>
          <w:szCs w:val="24"/>
        </w:rPr>
        <w:t>Buenos Aires y las dos</w:t>
      </w:r>
      <w:r w:rsidR="002F7178" w:rsidRPr="005307EC">
        <w:rPr>
          <w:rFonts w:ascii="Times New Roman" w:eastAsia="Times New Roman" w:hAnsi="Times New Roman" w:cs="Times New Roman"/>
          <w:b/>
          <w:sz w:val="24"/>
          <w:szCs w:val="24"/>
        </w:rPr>
        <w:t xml:space="preserve"> regiones</w:t>
      </w:r>
      <w:r w:rsidR="00E859C9">
        <w:rPr>
          <w:rFonts w:ascii="Times New Roman" w:eastAsia="Times New Roman" w:hAnsi="Times New Roman" w:cs="Times New Roman"/>
          <w:b/>
          <w:sz w:val="24"/>
          <w:szCs w:val="24"/>
        </w:rPr>
        <w:t>; 2008-2014</w:t>
      </w:r>
      <w:r w:rsidR="002F7178" w:rsidRPr="005307EC">
        <w:rPr>
          <w:rFonts w:ascii="Times New Roman" w:eastAsia="Times New Roman" w:hAnsi="Times New Roman" w:cs="Times New Roman"/>
          <w:b/>
          <w:sz w:val="24"/>
          <w:szCs w:val="24"/>
        </w:rPr>
        <w:t>.</w:t>
      </w:r>
      <w:r w:rsidR="002C00D9" w:rsidRPr="002C00D9">
        <w:rPr>
          <w:rFonts w:ascii="Times New Roman" w:eastAsia="Times New Roman" w:hAnsi="Times New Roman" w:cs="Times New Roman"/>
          <w:noProof/>
          <w:sz w:val="24"/>
          <w:szCs w:val="24"/>
        </w:rPr>
        <w:drawing>
          <wp:inline distT="0" distB="0" distL="0" distR="0">
            <wp:extent cx="5612130" cy="4092575"/>
            <wp:effectExtent l="19050" t="0" r="26670" b="317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00D9" w:rsidRDefault="002C00D9" w:rsidP="002C00D9">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sz w:val="20"/>
          <w:szCs w:val="20"/>
        </w:rPr>
      </w:pPr>
      <w:r w:rsidRPr="002C00D9">
        <w:rPr>
          <w:rFonts w:ascii="Times New Roman" w:eastAsia="Times New Roman" w:hAnsi="Times New Roman" w:cs="Times New Roman"/>
          <w:sz w:val="20"/>
          <w:szCs w:val="20"/>
        </w:rPr>
        <w:t>Fuente: elaboración propia en base a datos del SENASA</w:t>
      </w:r>
    </w:p>
    <w:p w:rsidR="00BA548B" w:rsidRDefault="005307EC" w:rsidP="00BA548B">
      <w:pPr>
        <w:pBdr>
          <w:top w:val="none" w:sz="0" w:space="0" w:color="000000"/>
          <w:left w:val="none" w:sz="0" w:space="0" w:color="000000"/>
          <w:bottom w:val="none" w:sz="0" w:space="0" w:color="000000"/>
          <w:right w:val="none" w:sz="0" w:space="0" w:color="000000"/>
          <w:between w:val="none" w:sz="0" w:space="0" w:color="000000"/>
        </w:pBdr>
        <w:spacing w:before="120" w:line="360" w:lineRule="auto"/>
        <w:jc w:val="both"/>
        <w:rPr>
          <w:rFonts w:ascii="Times New Roman" w:eastAsia="Times New Roman" w:hAnsi="Times New Roman" w:cs="Times New Roman"/>
          <w:sz w:val="24"/>
          <w:szCs w:val="24"/>
        </w:rPr>
      </w:pPr>
      <w:r w:rsidRPr="000B21A8">
        <w:rPr>
          <w:rFonts w:ascii="Times New Roman" w:eastAsia="Times New Roman" w:hAnsi="Times New Roman" w:cs="Times New Roman"/>
          <w:sz w:val="24"/>
          <w:szCs w:val="24"/>
        </w:rPr>
        <w:t xml:space="preserve">Es evidente que la región </w:t>
      </w:r>
      <w:r w:rsidR="00A373E1">
        <w:rPr>
          <w:rFonts w:ascii="Times New Roman" w:eastAsia="Times New Roman" w:hAnsi="Times New Roman" w:cs="Times New Roman"/>
          <w:sz w:val="24"/>
          <w:szCs w:val="24"/>
        </w:rPr>
        <w:t>C</w:t>
      </w:r>
      <w:r w:rsidR="00DC7F92">
        <w:rPr>
          <w:rFonts w:ascii="Times New Roman" w:eastAsia="Times New Roman" w:hAnsi="Times New Roman" w:cs="Times New Roman"/>
          <w:sz w:val="24"/>
          <w:szCs w:val="24"/>
        </w:rPr>
        <w:t xml:space="preserve">ría concentra </w:t>
      </w:r>
      <w:r w:rsidR="000B21A8" w:rsidRPr="000B21A8">
        <w:rPr>
          <w:rFonts w:ascii="Times New Roman" w:eastAsia="Times New Roman" w:hAnsi="Times New Roman" w:cs="Times New Roman"/>
          <w:sz w:val="24"/>
          <w:szCs w:val="24"/>
        </w:rPr>
        <w:t>aproximadamente la mitad de las existencias de hembras de la  provincia</w:t>
      </w:r>
      <w:r w:rsidR="00DC7F92">
        <w:rPr>
          <w:rFonts w:ascii="Times New Roman" w:eastAsia="Times New Roman" w:hAnsi="Times New Roman" w:cs="Times New Roman"/>
          <w:sz w:val="24"/>
          <w:szCs w:val="24"/>
        </w:rPr>
        <w:t xml:space="preserve">.  La región invernada, junto con el resto de las regiones, completaría el stock de hembras </w:t>
      </w:r>
      <w:r w:rsidR="00A373E1">
        <w:rPr>
          <w:rFonts w:ascii="Times New Roman" w:eastAsia="Times New Roman" w:hAnsi="Times New Roman" w:cs="Times New Roman"/>
          <w:sz w:val="24"/>
          <w:szCs w:val="24"/>
        </w:rPr>
        <w:t>bonaerense</w:t>
      </w:r>
      <w:r w:rsidR="00DC7F92">
        <w:rPr>
          <w:rFonts w:ascii="Times New Roman" w:eastAsia="Times New Roman" w:hAnsi="Times New Roman" w:cs="Times New Roman"/>
          <w:sz w:val="24"/>
          <w:szCs w:val="24"/>
        </w:rPr>
        <w:t xml:space="preserve">. Es por ello que </w:t>
      </w:r>
      <w:r w:rsidR="000B21A8" w:rsidRPr="000B21A8">
        <w:rPr>
          <w:rFonts w:ascii="Times New Roman" w:eastAsia="Times New Roman" w:hAnsi="Times New Roman" w:cs="Times New Roman"/>
          <w:sz w:val="24"/>
          <w:szCs w:val="24"/>
        </w:rPr>
        <w:t xml:space="preserve">las fluctuaciones </w:t>
      </w:r>
      <w:r w:rsidR="000B21A8">
        <w:rPr>
          <w:rFonts w:ascii="Times New Roman" w:eastAsia="Times New Roman" w:hAnsi="Times New Roman" w:cs="Times New Roman"/>
          <w:sz w:val="24"/>
          <w:szCs w:val="24"/>
        </w:rPr>
        <w:t>p</w:t>
      </w:r>
      <w:r w:rsidR="00DC7F92">
        <w:rPr>
          <w:rFonts w:ascii="Times New Roman" w:eastAsia="Times New Roman" w:hAnsi="Times New Roman" w:cs="Times New Roman"/>
          <w:sz w:val="24"/>
          <w:szCs w:val="24"/>
        </w:rPr>
        <w:t>rovinciales y de la cuenca del S</w:t>
      </w:r>
      <w:r w:rsidR="000B21A8">
        <w:rPr>
          <w:rFonts w:ascii="Times New Roman" w:eastAsia="Times New Roman" w:hAnsi="Times New Roman" w:cs="Times New Roman"/>
          <w:sz w:val="24"/>
          <w:szCs w:val="24"/>
        </w:rPr>
        <w:t xml:space="preserve">alado </w:t>
      </w:r>
      <w:r w:rsidR="00A80C49">
        <w:rPr>
          <w:rFonts w:ascii="Times New Roman" w:eastAsia="Times New Roman" w:hAnsi="Times New Roman" w:cs="Times New Roman"/>
          <w:sz w:val="24"/>
          <w:szCs w:val="24"/>
        </w:rPr>
        <w:t xml:space="preserve">sigan casi el mismo patrón. </w:t>
      </w:r>
      <w:r w:rsidR="00A373E1">
        <w:rPr>
          <w:rFonts w:ascii="Times New Roman" w:eastAsia="Times New Roman" w:hAnsi="Times New Roman" w:cs="Times New Roman"/>
          <w:sz w:val="24"/>
          <w:szCs w:val="24"/>
        </w:rPr>
        <w:t>El grá</w:t>
      </w:r>
      <w:r w:rsidR="00E1560A">
        <w:rPr>
          <w:rFonts w:ascii="Times New Roman" w:eastAsia="Times New Roman" w:hAnsi="Times New Roman" w:cs="Times New Roman"/>
          <w:sz w:val="24"/>
          <w:szCs w:val="24"/>
        </w:rPr>
        <w:t>fico 6</w:t>
      </w:r>
      <w:r w:rsidR="00B70C1F">
        <w:rPr>
          <w:rFonts w:ascii="Times New Roman" w:eastAsia="Times New Roman" w:hAnsi="Times New Roman" w:cs="Times New Roman"/>
          <w:sz w:val="24"/>
          <w:szCs w:val="24"/>
        </w:rPr>
        <w:t xml:space="preserve"> muestra la  variación porcentual agregada de las categorías de hembras (vacas</w:t>
      </w:r>
      <w:r w:rsidR="00A373E1">
        <w:rPr>
          <w:rFonts w:ascii="Times New Roman" w:eastAsia="Times New Roman" w:hAnsi="Times New Roman" w:cs="Times New Roman"/>
          <w:sz w:val="24"/>
          <w:szCs w:val="24"/>
        </w:rPr>
        <w:t xml:space="preserve"> y vaquillonas), </w:t>
      </w:r>
      <w:r w:rsidR="00E1560A">
        <w:rPr>
          <w:rFonts w:ascii="Times New Roman" w:eastAsia="Times New Roman" w:hAnsi="Times New Roman" w:cs="Times New Roman"/>
          <w:sz w:val="24"/>
          <w:szCs w:val="24"/>
        </w:rPr>
        <w:t xml:space="preserve"> machos (nov</w:t>
      </w:r>
      <w:r w:rsidR="00B70C1F">
        <w:rPr>
          <w:rFonts w:ascii="Times New Roman" w:eastAsia="Times New Roman" w:hAnsi="Times New Roman" w:cs="Times New Roman"/>
          <w:sz w:val="24"/>
          <w:szCs w:val="24"/>
        </w:rPr>
        <w:t>illos y novillitos)  y  terneros</w:t>
      </w:r>
      <w:r w:rsidR="00A373E1">
        <w:rPr>
          <w:rFonts w:ascii="Times New Roman" w:eastAsia="Times New Roman" w:hAnsi="Times New Roman" w:cs="Times New Roman"/>
          <w:sz w:val="24"/>
          <w:szCs w:val="24"/>
        </w:rPr>
        <w:t xml:space="preserve"> (terneros y terneras)</w:t>
      </w:r>
      <w:r w:rsidR="00B70C1F">
        <w:rPr>
          <w:rFonts w:ascii="Times New Roman" w:eastAsia="Times New Roman" w:hAnsi="Times New Roman" w:cs="Times New Roman"/>
          <w:sz w:val="24"/>
          <w:szCs w:val="24"/>
        </w:rPr>
        <w:t xml:space="preserve"> en la zona de Cría. </w:t>
      </w:r>
      <w:r w:rsidR="00E1560A">
        <w:rPr>
          <w:rFonts w:ascii="Times New Roman" w:eastAsia="Times New Roman" w:hAnsi="Times New Roman" w:cs="Times New Roman"/>
          <w:sz w:val="24"/>
          <w:szCs w:val="24"/>
        </w:rPr>
        <w:t>Para el periodo considerado se observa  la tendencia (con diversos ritmos) a la disminución de las cabezas de machos.</w:t>
      </w:r>
      <w:r w:rsidR="00A373E1">
        <w:rPr>
          <w:rFonts w:ascii="Times New Roman" w:eastAsia="Times New Roman" w:hAnsi="Times New Roman" w:cs="Times New Roman"/>
          <w:sz w:val="24"/>
          <w:szCs w:val="24"/>
        </w:rPr>
        <w:t xml:space="preserve"> Junto con los datos aportados en las graficas anteriores se comprende que la abrupta caída esta mas explicada por la categoría novillos.</w:t>
      </w:r>
    </w:p>
    <w:p w:rsidR="002C00D9" w:rsidRPr="002C00D9" w:rsidRDefault="00B70C1F" w:rsidP="00BA548B">
      <w:pPr>
        <w:pBdr>
          <w:top w:val="none" w:sz="0" w:space="0" w:color="000000"/>
          <w:left w:val="none" w:sz="0" w:space="0" w:color="000000"/>
          <w:bottom w:val="none" w:sz="0" w:space="0" w:color="000000"/>
          <w:right w:val="none" w:sz="0" w:space="0" w:color="000000"/>
          <w:between w:val="none" w:sz="0" w:space="0" w:color="000000"/>
        </w:pBdr>
        <w:spacing w:before="120" w:line="360" w:lineRule="auto"/>
        <w:jc w:val="center"/>
        <w:rPr>
          <w:rFonts w:ascii="Times New Roman" w:eastAsia="Times New Roman" w:hAnsi="Times New Roman" w:cs="Times New Roman"/>
          <w:sz w:val="20"/>
          <w:szCs w:val="20"/>
        </w:rPr>
      </w:pPr>
      <w:r w:rsidRPr="00B70C1F">
        <w:rPr>
          <w:rFonts w:ascii="Times New Roman" w:eastAsia="Times New Roman" w:hAnsi="Times New Roman" w:cs="Times New Roman"/>
          <w:b/>
          <w:sz w:val="24"/>
          <w:szCs w:val="24"/>
        </w:rPr>
        <w:lastRenderedPageBreak/>
        <w:t xml:space="preserve">Gráfico 6: </w:t>
      </w:r>
      <w:r w:rsidR="00E859C9">
        <w:rPr>
          <w:rFonts w:ascii="Times New Roman" w:eastAsia="Times New Roman" w:hAnsi="Times New Roman" w:cs="Times New Roman"/>
          <w:b/>
          <w:sz w:val="24"/>
          <w:szCs w:val="24"/>
        </w:rPr>
        <w:t>V</w:t>
      </w:r>
      <w:r w:rsidRPr="00B70C1F">
        <w:rPr>
          <w:rFonts w:ascii="Times New Roman" w:eastAsia="Times New Roman" w:hAnsi="Times New Roman" w:cs="Times New Roman"/>
          <w:b/>
          <w:sz w:val="24"/>
          <w:szCs w:val="24"/>
        </w:rPr>
        <w:t xml:space="preserve">ariación porcentual por </w:t>
      </w:r>
      <w:r w:rsidR="00E1560A" w:rsidRPr="00B70C1F">
        <w:rPr>
          <w:rFonts w:ascii="Times New Roman" w:eastAsia="Times New Roman" w:hAnsi="Times New Roman" w:cs="Times New Roman"/>
          <w:b/>
          <w:sz w:val="24"/>
          <w:szCs w:val="24"/>
        </w:rPr>
        <w:t>categorías</w:t>
      </w:r>
      <w:r w:rsidRPr="00B70C1F">
        <w:rPr>
          <w:rFonts w:ascii="Times New Roman" w:eastAsia="Times New Roman" w:hAnsi="Times New Roman" w:cs="Times New Roman"/>
          <w:b/>
          <w:sz w:val="24"/>
          <w:szCs w:val="24"/>
        </w:rPr>
        <w:t xml:space="preserve"> agrupadas</w:t>
      </w:r>
      <w:r w:rsidR="00E859C9">
        <w:rPr>
          <w:rFonts w:ascii="Times New Roman" w:eastAsia="Times New Roman" w:hAnsi="Times New Roman" w:cs="Times New Roman"/>
          <w:b/>
          <w:sz w:val="24"/>
          <w:szCs w:val="24"/>
        </w:rPr>
        <w:t>, 2008-2014</w:t>
      </w:r>
      <w:r w:rsidRPr="00B70C1F">
        <w:rPr>
          <w:rFonts w:ascii="Times New Roman" w:eastAsia="Times New Roman" w:hAnsi="Times New Roman" w:cs="Times New Roman"/>
          <w:b/>
          <w:sz w:val="24"/>
          <w:szCs w:val="24"/>
        </w:rPr>
        <w:t>. Zona Cría</w:t>
      </w:r>
      <w:r>
        <w:rPr>
          <w:rFonts w:ascii="Cambria" w:hAnsi="Cambria"/>
          <w:noProof/>
          <w:color w:val="000000"/>
        </w:rPr>
        <w:drawing>
          <wp:inline distT="0" distB="0" distL="0" distR="0">
            <wp:extent cx="5733415" cy="2866392"/>
            <wp:effectExtent l="19050" t="0" r="635" b="0"/>
            <wp:docPr id="10" name="Imagen 1" descr="https://lh5.googleusercontent.com/zZhmSao5zbGBXUPiToruEL9xjGBgu10xSH-hMyXuyIQxPPO4sdEGUIrxqlvUxIiBFexbTD5gnov9VBkaychgqMpyHtXVnMVO8osD7hnAO0xzosu1IiKTQV3Sub0F-GgP4Bwew_iMbpnEvu0s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ZhmSao5zbGBXUPiToruEL9xjGBgu10xSH-hMyXuyIQxPPO4sdEGUIrxqlvUxIiBFexbTD5gnov9VBkaychgqMpyHtXVnMVO8osD7hnAO0xzosu1IiKTQV3Sub0F-GgP4Bwew_iMbpnEvu0sXg"/>
                    <pic:cNvPicPr>
                      <a:picLocks noChangeAspect="1" noChangeArrowheads="1"/>
                    </pic:cNvPicPr>
                  </pic:nvPicPr>
                  <pic:blipFill>
                    <a:blip r:embed="rId15" cstate="print"/>
                    <a:srcRect/>
                    <a:stretch>
                      <a:fillRect/>
                    </a:stretch>
                  </pic:blipFill>
                  <pic:spPr bwMode="auto">
                    <a:xfrm>
                      <a:off x="0" y="0"/>
                      <a:ext cx="5733415" cy="2866392"/>
                    </a:xfrm>
                    <a:prstGeom prst="rect">
                      <a:avLst/>
                    </a:prstGeom>
                    <a:noFill/>
                    <a:ln w="9525">
                      <a:noFill/>
                      <a:miter lim="800000"/>
                      <a:headEnd/>
                      <a:tailEnd/>
                    </a:ln>
                  </pic:spPr>
                </pic:pic>
              </a:graphicData>
            </a:graphic>
          </wp:inline>
        </w:drawing>
      </w:r>
    </w:p>
    <w:p w:rsidR="00E1560A" w:rsidRPr="00E1560A" w:rsidRDefault="00E1560A" w:rsidP="00E1560A">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sz w:val="20"/>
          <w:szCs w:val="20"/>
        </w:rPr>
      </w:pPr>
      <w:r w:rsidRPr="00E1560A">
        <w:rPr>
          <w:rFonts w:ascii="Times New Roman" w:eastAsia="Times New Roman" w:hAnsi="Times New Roman" w:cs="Times New Roman"/>
          <w:sz w:val="20"/>
          <w:szCs w:val="20"/>
        </w:rPr>
        <w:t>Fuente: Elaboración propia en base a datos del SENASA</w:t>
      </w:r>
    </w:p>
    <w:p w:rsidR="00E1560A" w:rsidRDefault="00E1560A" w:rsidP="006B512C">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sz w:val="24"/>
          <w:szCs w:val="24"/>
        </w:rPr>
      </w:pPr>
    </w:p>
    <w:p w:rsidR="002C00D9" w:rsidRDefault="002F7178" w:rsidP="006B512C">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desglose de las existencias de cada categoría permite el cálculo y análisis de diversos indicadores, a partir de los cuales se puede</w:t>
      </w:r>
      <w:r w:rsidR="00A373E1">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aproximar algunas</w:t>
      </w:r>
      <w:r w:rsidR="0072198D">
        <w:rPr>
          <w:rFonts w:ascii="Times New Roman" w:eastAsia="Times New Roman" w:hAnsi="Times New Roman" w:cs="Times New Roman"/>
          <w:sz w:val="24"/>
          <w:szCs w:val="24"/>
        </w:rPr>
        <w:t xml:space="preserve"> </w:t>
      </w:r>
      <w:r w:rsidR="00DC7F92">
        <w:rPr>
          <w:rFonts w:ascii="Times New Roman" w:eastAsia="Times New Roman" w:hAnsi="Times New Roman" w:cs="Times New Roman"/>
          <w:sz w:val="24"/>
          <w:szCs w:val="24"/>
        </w:rPr>
        <w:t xml:space="preserve">observaciones </w:t>
      </w:r>
      <w:r w:rsidR="0072198D">
        <w:rPr>
          <w:rFonts w:ascii="Times New Roman" w:eastAsia="Times New Roman" w:hAnsi="Times New Roman" w:cs="Times New Roman"/>
          <w:sz w:val="24"/>
          <w:szCs w:val="24"/>
        </w:rPr>
        <w:t xml:space="preserve"> la</w:t>
      </w:r>
      <w:r w:rsidR="00DC7F92">
        <w:rPr>
          <w:rFonts w:ascii="Times New Roman" w:eastAsia="Times New Roman" w:hAnsi="Times New Roman" w:cs="Times New Roman"/>
          <w:sz w:val="24"/>
          <w:szCs w:val="24"/>
        </w:rPr>
        <w:t xml:space="preserve"> evolución de la ganadería.</w:t>
      </w:r>
    </w:p>
    <w:p w:rsidR="00BA548B" w:rsidRDefault="00BA548B" w:rsidP="006B512C">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sz w:val="24"/>
          <w:szCs w:val="24"/>
        </w:rPr>
      </w:pPr>
    </w:p>
    <w:p w:rsidR="0072198D" w:rsidRPr="005B0BC6" w:rsidRDefault="0072198D" w:rsidP="005B0BC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b/>
          <w:sz w:val="24"/>
          <w:szCs w:val="24"/>
        </w:rPr>
      </w:pPr>
      <w:r w:rsidRPr="00E859C9">
        <w:rPr>
          <w:rFonts w:ascii="Times New Roman" w:eastAsia="Times New Roman" w:hAnsi="Times New Roman" w:cs="Times New Roman"/>
          <w:b/>
          <w:sz w:val="24"/>
          <w:szCs w:val="24"/>
        </w:rPr>
        <w:t xml:space="preserve">Tabla 4: Evolución de los indicadores ganaderos </w:t>
      </w:r>
      <w:r w:rsidR="00E859C9" w:rsidRPr="00E859C9">
        <w:rPr>
          <w:rFonts w:ascii="Times New Roman" w:eastAsia="Times New Roman" w:hAnsi="Times New Roman" w:cs="Times New Roman"/>
          <w:b/>
          <w:color w:val="000000"/>
          <w:sz w:val="24"/>
          <w:szCs w:val="24"/>
        </w:rPr>
        <w:t>Vaca/Stock, Novillito/Stock y Novillo + Novillito/Vaca; 2008-2014</w:t>
      </w:r>
      <w:r w:rsidR="00E859C9">
        <w:rPr>
          <w:rFonts w:ascii="Times New Roman" w:eastAsia="Times New Roman" w:hAnsi="Times New Roman" w:cs="Times New Roman"/>
          <w:b/>
          <w:color w:val="000000"/>
          <w:sz w:val="24"/>
          <w:szCs w:val="24"/>
        </w:rPr>
        <w:t>.</w:t>
      </w:r>
      <w:r w:rsidRPr="005B0BC6">
        <w:rPr>
          <w:rFonts w:ascii="Times New Roman" w:eastAsia="Times New Roman" w:hAnsi="Times New Roman" w:cs="Times New Roman"/>
          <w:b/>
          <w:sz w:val="24"/>
          <w:szCs w:val="24"/>
        </w:rPr>
        <w:t xml:space="preserve">  Buenos Aires</w:t>
      </w:r>
    </w:p>
    <w:tbl>
      <w:tblPr>
        <w:tblW w:w="9072" w:type="dxa"/>
        <w:tblInd w:w="55" w:type="dxa"/>
        <w:tblCellMar>
          <w:left w:w="70" w:type="dxa"/>
          <w:right w:w="70" w:type="dxa"/>
        </w:tblCellMar>
        <w:tblLook w:val="04A0"/>
      </w:tblPr>
      <w:tblGrid>
        <w:gridCol w:w="2059"/>
        <w:gridCol w:w="1001"/>
        <w:gridCol w:w="1002"/>
        <w:gridCol w:w="1002"/>
        <w:gridCol w:w="1002"/>
        <w:gridCol w:w="1002"/>
        <w:gridCol w:w="1002"/>
        <w:gridCol w:w="1002"/>
      </w:tblGrid>
      <w:tr w:rsidR="0072198D" w:rsidRPr="0072198D" w:rsidTr="00332659">
        <w:trPr>
          <w:trHeight w:val="300"/>
        </w:trPr>
        <w:tc>
          <w:tcPr>
            <w:tcW w:w="9072" w:type="dxa"/>
            <w:gridSpan w:val="8"/>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bottom"/>
            <w:hideMark/>
          </w:tcPr>
          <w:p w:rsidR="0072198D" w:rsidRPr="0072198D" w:rsidRDefault="0072198D" w:rsidP="0072198D">
            <w:pPr>
              <w:spacing w:line="240" w:lineRule="auto"/>
              <w:jc w:val="center"/>
              <w:rPr>
                <w:rFonts w:ascii="Times New Roman" w:eastAsia="Times New Roman" w:hAnsi="Times New Roman" w:cs="Times New Roman"/>
                <w:b/>
                <w:bCs/>
                <w:color w:val="000000"/>
                <w:sz w:val="18"/>
                <w:szCs w:val="18"/>
              </w:rPr>
            </w:pPr>
            <w:r w:rsidRPr="0072198D">
              <w:rPr>
                <w:rFonts w:ascii="Times New Roman" w:eastAsia="Times New Roman" w:hAnsi="Times New Roman" w:cs="Times New Roman"/>
                <w:b/>
                <w:bCs/>
                <w:color w:val="000000"/>
                <w:sz w:val="18"/>
                <w:szCs w:val="18"/>
              </w:rPr>
              <w:t>Indicadores en la Pcia. De Bs. As.</w:t>
            </w:r>
          </w:p>
        </w:tc>
      </w:tr>
      <w:tr w:rsidR="0072198D" w:rsidRPr="0072198D" w:rsidTr="0072198D">
        <w:trPr>
          <w:trHeight w:val="300"/>
        </w:trPr>
        <w:tc>
          <w:tcPr>
            <w:tcW w:w="2059" w:type="dxa"/>
            <w:tcBorders>
              <w:top w:val="single" w:sz="8" w:space="0" w:color="CCCCCC"/>
              <w:left w:val="single" w:sz="8" w:space="0" w:color="000000"/>
              <w:bottom w:val="single" w:sz="8" w:space="0" w:color="000000"/>
              <w:right w:val="single" w:sz="8" w:space="0" w:color="CCCCCC"/>
            </w:tcBorders>
            <w:shd w:val="clear" w:color="000000" w:fill="EEECE1"/>
            <w:vAlign w:val="bottom"/>
            <w:hideMark/>
          </w:tcPr>
          <w:p w:rsidR="0072198D" w:rsidRPr="0072198D" w:rsidRDefault="0072198D" w:rsidP="0072198D">
            <w:pPr>
              <w:spacing w:line="240" w:lineRule="auto"/>
              <w:rPr>
                <w:rFonts w:ascii="Times New Roman" w:eastAsia="Times New Roman" w:hAnsi="Times New Roman" w:cs="Times New Roman"/>
                <w:b/>
                <w:bCs/>
                <w:color w:val="000000"/>
                <w:sz w:val="18"/>
                <w:szCs w:val="18"/>
              </w:rPr>
            </w:pPr>
            <w:r w:rsidRPr="0072198D">
              <w:rPr>
                <w:rFonts w:ascii="Times New Roman" w:eastAsia="Times New Roman" w:hAnsi="Times New Roman" w:cs="Times New Roman"/>
                <w:b/>
                <w:bCs/>
                <w:color w:val="000000"/>
                <w:sz w:val="18"/>
                <w:szCs w:val="18"/>
              </w:rPr>
              <w:t>Indicador</w:t>
            </w:r>
          </w:p>
        </w:tc>
        <w:tc>
          <w:tcPr>
            <w:tcW w:w="1001" w:type="dxa"/>
            <w:tcBorders>
              <w:top w:val="single" w:sz="8" w:space="0" w:color="CCCCCC"/>
              <w:left w:val="nil"/>
              <w:bottom w:val="single" w:sz="8" w:space="0" w:color="000000"/>
              <w:right w:val="single" w:sz="8" w:space="0" w:color="CCCCCC"/>
            </w:tcBorders>
            <w:shd w:val="clear" w:color="000000" w:fill="EEECE1"/>
            <w:vAlign w:val="bottom"/>
            <w:hideMark/>
          </w:tcPr>
          <w:p w:rsidR="0072198D" w:rsidRPr="0072198D" w:rsidRDefault="0072198D" w:rsidP="0072198D">
            <w:pPr>
              <w:spacing w:line="240" w:lineRule="auto"/>
              <w:jc w:val="center"/>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2008</w:t>
            </w:r>
          </w:p>
        </w:tc>
        <w:tc>
          <w:tcPr>
            <w:tcW w:w="1002" w:type="dxa"/>
            <w:tcBorders>
              <w:top w:val="single" w:sz="8" w:space="0" w:color="CCCCCC"/>
              <w:left w:val="nil"/>
              <w:bottom w:val="single" w:sz="8" w:space="0" w:color="000000"/>
              <w:right w:val="single" w:sz="8" w:space="0" w:color="CCCCCC"/>
            </w:tcBorders>
            <w:shd w:val="clear" w:color="000000" w:fill="EEECE1"/>
            <w:vAlign w:val="bottom"/>
            <w:hideMark/>
          </w:tcPr>
          <w:p w:rsidR="0072198D" w:rsidRPr="0072198D" w:rsidRDefault="0072198D" w:rsidP="0072198D">
            <w:pPr>
              <w:spacing w:line="240" w:lineRule="auto"/>
              <w:jc w:val="center"/>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2009</w:t>
            </w:r>
          </w:p>
        </w:tc>
        <w:tc>
          <w:tcPr>
            <w:tcW w:w="1002" w:type="dxa"/>
            <w:tcBorders>
              <w:top w:val="single" w:sz="8" w:space="0" w:color="CCCCCC"/>
              <w:left w:val="nil"/>
              <w:bottom w:val="single" w:sz="8" w:space="0" w:color="000000"/>
              <w:right w:val="single" w:sz="8" w:space="0" w:color="CCCCCC"/>
            </w:tcBorders>
            <w:shd w:val="clear" w:color="000000" w:fill="EEECE1"/>
            <w:vAlign w:val="bottom"/>
            <w:hideMark/>
          </w:tcPr>
          <w:p w:rsidR="0072198D" w:rsidRPr="0072198D" w:rsidRDefault="0072198D" w:rsidP="0072198D">
            <w:pPr>
              <w:spacing w:line="240" w:lineRule="auto"/>
              <w:jc w:val="center"/>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2010</w:t>
            </w:r>
          </w:p>
        </w:tc>
        <w:tc>
          <w:tcPr>
            <w:tcW w:w="1002" w:type="dxa"/>
            <w:tcBorders>
              <w:top w:val="single" w:sz="8" w:space="0" w:color="CCCCCC"/>
              <w:left w:val="nil"/>
              <w:bottom w:val="single" w:sz="8" w:space="0" w:color="000000"/>
              <w:right w:val="single" w:sz="8" w:space="0" w:color="CCCCCC"/>
            </w:tcBorders>
            <w:shd w:val="clear" w:color="000000" w:fill="EEECE1"/>
            <w:vAlign w:val="bottom"/>
            <w:hideMark/>
          </w:tcPr>
          <w:p w:rsidR="0072198D" w:rsidRPr="0072198D" w:rsidRDefault="0072198D" w:rsidP="0072198D">
            <w:pPr>
              <w:spacing w:line="240" w:lineRule="auto"/>
              <w:jc w:val="center"/>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2011</w:t>
            </w:r>
          </w:p>
        </w:tc>
        <w:tc>
          <w:tcPr>
            <w:tcW w:w="1002" w:type="dxa"/>
            <w:tcBorders>
              <w:top w:val="single" w:sz="8" w:space="0" w:color="CCCCCC"/>
              <w:left w:val="nil"/>
              <w:bottom w:val="single" w:sz="8" w:space="0" w:color="000000"/>
              <w:right w:val="single" w:sz="8" w:space="0" w:color="CCCCCC"/>
            </w:tcBorders>
            <w:shd w:val="clear" w:color="000000" w:fill="EEECE1"/>
            <w:vAlign w:val="bottom"/>
            <w:hideMark/>
          </w:tcPr>
          <w:p w:rsidR="0072198D" w:rsidRPr="0072198D" w:rsidRDefault="0072198D" w:rsidP="0072198D">
            <w:pPr>
              <w:spacing w:line="240" w:lineRule="auto"/>
              <w:jc w:val="center"/>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2012</w:t>
            </w:r>
          </w:p>
        </w:tc>
        <w:tc>
          <w:tcPr>
            <w:tcW w:w="1002" w:type="dxa"/>
            <w:tcBorders>
              <w:top w:val="single" w:sz="8" w:space="0" w:color="CCCCCC"/>
              <w:left w:val="nil"/>
              <w:bottom w:val="single" w:sz="8" w:space="0" w:color="000000"/>
              <w:right w:val="single" w:sz="8" w:space="0" w:color="CCCCCC"/>
            </w:tcBorders>
            <w:shd w:val="clear" w:color="000000" w:fill="EEECE1"/>
            <w:vAlign w:val="bottom"/>
            <w:hideMark/>
          </w:tcPr>
          <w:p w:rsidR="0072198D" w:rsidRPr="0072198D" w:rsidRDefault="0072198D" w:rsidP="0072198D">
            <w:pPr>
              <w:spacing w:line="240" w:lineRule="auto"/>
              <w:jc w:val="center"/>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2013</w:t>
            </w:r>
          </w:p>
        </w:tc>
        <w:tc>
          <w:tcPr>
            <w:tcW w:w="1002" w:type="dxa"/>
            <w:tcBorders>
              <w:top w:val="single" w:sz="8" w:space="0" w:color="CCCCCC"/>
              <w:left w:val="nil"/>
              <w:bottom w:val="single" w:sz="8" w:space="0" w:color="000000"/>
              <w:right w:val="single" w:sz="8" w:space="0" w:color="000000"/>
            </w:tcBorders>
            <w:shd w:val="clear" w:color="000000" w:fill="EEECE1"/>
            <w:vAlign w:val="bottom"/>
            <w:hideMark/>
          </w:tcPr>
          <w:p w:rsidR="0072198D" w:rsidRPr="0072198D" w:rsidRDefault="0072198D" w:rsidP="0072198D">
            <w:pPr>
              <w:spacing w:line="240" w:lineRule="auto"/>
              <w:jc w:val="center"/>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2014</w:t>
            </w:r>
          </w:p>
        </w:tc>
      </w:tr>
      <w:tr w:rsidR="0072198D" w:rsidRPr="0072198D" w:rsidTr="0072198D">
        <w:trPr>
          <w:trHeight w:val="300"/>
        </w:trPr>
        <w:tc>
          <w:tcPr>
            <w:tcW w:w="2059" w:type="dxa"/>
            <w:tcBorders>
              <w:top w:val="single" w:sz="8" w:space="0" w:color="CCCCCC"/>
              <w:left w:val="single" w:sz="8" w:space="0" w:color="000000"/>
              <w:bottom w:val="single" w:sz="8" w:space="0" w:color="CCCCCC"/>
              <w:right w:val="single" w:sz="8" w:space="0" w:color="000000"/>
            </w:tcBorders>
            <w:shd w:val="clear" w:color="000000" w:fill="EEECE1"/>
            <w:vAlign w:val="bottom"/>
            <w:hideMark/>
          </w:tcPr>
          <w:p w:rsidR="0072198D" w:rsidRPr="0072198D" w:rsidRDefault="0072198D" w:rsidP="0072198D">
            <w:pPr>
              <w:spacing w:line="240" w:lineRule="auto"/>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Vaca/Stock</w:t>
            </w:r>
          </w:p>
        </w:tc>
        <w:tc>
          <w:tcPr>
            <w:tcW w:w="1001" w:type="dxa"/>
            <w:tcBorders>
              <w:top w:val="single" w:sz="8" w:space="0" w:color="CCCCCC"/>
              <w:left w:val="single" w:sz="8" w:space="0" w:color="CCCCCC"/>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0,42</w:t>
            </w:r>
          </w:p>
        </w:tc>
        <w:tc>
          <w:tcPr>
            <w:tcW w:w="1002" w:type="dxa"/>
            <w:tcBorders>
              <w:top w:val="single" w:sz="8" w:space="0" w:color="CCCCCC"/>
              <w:left w:val="nil"/>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0,42</w:t>
            </w:r>
          </w:p>
        </w:tc>
        <w:tc>
          <w:tcPr>
            <w:tcW w:w="1002" w:type="dxa"/>
            <w:tcBorders>
              <w:top w:val="single" w:sz="8" w:space="0" w:color="CCCCCC"/>
              <w:left w:val="nil"/>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0,43</w:t>
            </w:r>
          </w:p>
        </w:tc>
        <w:tc>
          <w:tcPr>
            <w:tcW w:w="1002" w:type="dxa"/>
            <w:tcBorders>
              <w:top w:val="single" w:sz="8" w:space="0" w:color="CCCCCC"/>
              <w:left w:val="nil"/>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0,42</w:t>
            </w:r>
          </w:p>
        </w:tc>
        <w:tc>
          <w:tcPr>
            <w:tcW w:w="1002" w:type="dxa"/>
            <w:tcBorders>
              <w:top w:val="single" w:sz="8" w:space="0" w:color="CCCCCC"/>
              <w:left w:val="nil"/>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0,43</w:t>
            </w:r>
          </w:p>
        </w:tc>
        <w:tc>
          <w:tcPr>
            <w:tcW w:w="1002" w:type="dxa"/>
            <w:tcBorders>
              <w:top w:val="single" w:sz="8" w:space="0" w:color="CCCCCC"/>
              <w:left w:val="nil"/>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0,43</w:t>
            </w:r>
          </w:p>
        </w:tc>
        <w:tc>
          <w:tcPr>
            <w:tcW w:w="1002" w:type="dxa"/>
            <w:tcBorders>
              <w:top w:val="single" w:sz="8" w:space="0" w:color="CCCCCC"/>
              <w:left w:val="nil"/>
              <w:bottom w:val="single" w:sz="8" w:space="0" w:color="CCCCCC"/>
              <w:right w:val="single" w:sz="8" w:space="0" w:color="000000"/>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0,43</w:t>
            </w:r>
          </w:p>
        </w:tc>
      </w:tr>
      <w:tr w:rsidR="0072198D" w:rsidRPr="0072198D" w:rsidTr="0072198D">
        <w:trPr>
          <w:trHeight w:val="300"/>
        </w:trPr>
        <w:tc>
          <w:tcPr>
            <w:tcW w:w="2059" w:type="dxa"/>
            <w:tcBorders>
              <w:top w:val="nil"/>
              <w:left w:val="single" w:sz="8" w:space="0" w:color="000000"/>
              <w:bottom w:val="single" w:sz="8" w:space="0" w:color="CCCCCC"/>
              <w:right w:val="single" w:sz="8" w:space="0" w:color="000000"/>
            </w:tcBorders>
            <w:shd w:val="clear" w:color="000000" w:fill="EEECE1"/>
            <w:vAlign w:val="bottom"/>
            <w:hideMark/>
          </w:tcPr>
          <w:p w:rsidR="0072198D" w:rsidRPr="0072198D" w:rsidRDefault="0072198D" w:rsidP="0072198D">
            <w:pPr>
              <w:spacing w:line="240" w:lineRule="auto"/>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Novillito/Stock</w:t>
            </w:r>
          </w:p>
        </w:tc>
        <w:tc>
          <w:tcPr>
            <w:tcW w:w="1001" w:type="dxa"/>
            <w:tcBorders>
              <w:top w:val="nil"/>
              <w:left w:val="single" w:sz="8" w:space="0" w:color="CCCCCC"/>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0,07</w:t>
            </w:r>
          </w:p>
        </w:tc>
        <w:tc>
          <w:tcPr>
            <w:tcW w:w="1002" w:type="dxa"/>
            <w:tcBorders>
              <w:top w:val="nil"/>
              <w:left w:val="nil"/>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0,07</w:t>
            </w:r>
          </w:p>
        </w:tc>
        <w:tc>
          <w:tcPr>
            <w:tcW w:w="1002" w:type="dxa"/>
            <w:tcBorders>
              <w:top w:val="nil"/>
              <w:left w:val="nil"/>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0,07</w:t>
            </w:r>
          </w:p>
        </w:tc>
        <w:tc>
          <w:tcPr>
            <w:tcW w:w="1002" w:type="dxa"/>
            <w:tcBorders>
              <w:top w:val="nil"/>
              <w:left w:val="nil"/>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0,06</w:t>
            </w:r>
          </w:p>
        </w:tc>
        <w:tc>
          <w:tcPr>
            <w:tcW w:w="1002" w:type="dxa"/>
            <w:tcBorders>
              <w:top w:val="nil"/>
              <w:left w:val="nil"/>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0,06</w:t>
            </w:r>
          </w:p>
        </w:tc>
        <w:tc>
          <w:tcPr>
            <w:tcW w:w="1002" w:type="dxa"/>
            <w:tcBorders>
              <w:top w:val="nil"/>
              <w:left w:val="nil"/>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0,05</w:t>
            </w:r>
          </w:p>
        </w:tc>
        <w:tc>
          <w:tcPr>
            <w:tcW w:w="1002" w:type="dxa"/>
            <w:tcBorders>
              <w:top w:val="nil"/>
              <w:left w:val="nil"/>
              <w:bottom w:val="single" w:sz="8" w:space="0" w:color="CCCCCC"/>
              <w:right w:val="single" w:sz="8" w:space="0" w:color="000000"/>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0,06</w:t>
            </w:r>
          </w:p>
        </w:tc>
      </w:tr>
      <w:tr w:rsidR="0072198D" w:rsidRPr="0072198D" w:rsidTr="0072198D">
        <w:trPr>
          <w:trHeight w:val="300"/>
        </w:trPr>
        <w:tc>
          <w:tcPr>
            <w:tcW w:w="2059" w:type="dxa"/>
            <w:tcBorders>
              <w:top w:val="nil"/>
              <w:left w:val="single" w:sz="8" w:space="0" w:color="000000"/>
              <w:bottom w:val="single" w:sz="8" w:space="0" w:color="000000"/>
              <w:right w:val="single" w:sz="8" w:space="0" w:color="000000"/>
            </w:tcBorders>
            <w:shd w:val="clear" w:color="000000" w:fill="EEECE1"/>
            <w:vAlign w:val="bottom"/>
            <w:hideMark/>
          </w:tcPr>
          <w:p w:rsidR="0072198D" w:rsidRPr="0072198D" w:rsidRDefault="0072198D" w:rsidP="0072198D">
            <w:pPr>
              <w:spacing w:line="240" w:lineRule="auto"/>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Novillo + Novillito/Vaca</w:t>
            </w:r>
          </w:p>
        </w:tc>
        <w:tc>
          <w:tcPr>
            <w:tcW w:w="1001" w:type="dxa"/>
            <w:tcBorders>
              <w:top w:val="nil"/>
              <w:left w:val="single" w:sz="8" w:space="0" w:color="CCCCCC"/>
              <w:bottom w:val="single" w:sz="8" w:space="0" w:color="000000"/>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0,32</w:t>
            </w:r>
          </w:p>
        </w:tc>
        <w:tc>
          <w:tcPr>
            <w:tcW w:w="1002" w:type="dxa"/>
            <w:tcBorders>
              <w:top w:val="nil"/>
              <w:left w:val="nil"/>
              <w:bottom w:val="single" w:sz="8" w:space="0" w:color="000000"/>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0,3</w:t>
            </w:r>
          </w:p>
        </w:tc>
        <w:tc>
          <w:tcPr>
            <w:tcW w:w="1002" w:type="dxa"/>
            <w:tcBorders>
              <w:top w:val="nil"/>
              <w:left w:val="nil"/>
              <w:bottom w:val="single" w:sz="8" w:space="0" w:color="000000"/>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0,3</w:t>
            </w:r>
          </w:p>
        </w:tc>
        <w:tc>
          <w:tcPr>
            <w:tcW w:w="1002" w:type="dxa"/>
            <w:tcBorders>
              <w:top w:val="nil"/>
              <w:left w:val="nil"/>
              <w:bottom w:val="single" w:sz="8" w:space="0" w:color="000000"/>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0,26</w:t>
            </w:r>
          </w:p>
        </w:tc>
        <w:tc>
          <w:tcPr>
            <w:tcW w:w="1002" w:type="dxa"/>
            <w:tcBorders>
              <w:top w:val="nil"/>
              <w:left w:val="nil"/>
              <w:bottom w:val="single" w:sz="8" w:space="0" w:color="000000"/>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0,22</w:t>
            </w:r>
          </w:p>
        </w:tc>
        <w:tc>
          <w:tcPr>
            <w:tcW w:w="1002" w:type="dxa"/>
            <w:tcBorders>
              <w:top w:val="nil"/>
              <w:left w:val="nil"/>
              <w:bottom w:val="single" w:sz="8" w:space="0" w:color="000000"/>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0,22</w:t>
            </w:r>
          </w:p>
        </w:tc>
        <w:tc>
          <w:tcPr>
            <w:tcW w:w="1002" w:type="dxa"/>
            <w:tcBorders>
              <w:top w:val="nil"/>
              <w:left w:val="nil"/>
              <w:bottom w:val="single" w:sz="8" w:space="0" w:color="000000"/>
              <w:right w:val="single" w:sz="8" w:space="0" w:color="000000"/>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0,21</w:t>
            </w:r>
          </w:p>
        </w:tc>
      </w:tr>
    </w:tbl>
    <w:p w:rsidR="00C53AF1" w:rsidRDefault="0072198D" w:rsidP="0072198D">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sz w:val="20"/>
          <w:szCs w:val="20"/>
        </w:rPr>
      </w:pPr>
      <w:r w:rsidRPr="00BB380D">
        <w:rPr>
          <w:rFonts w:ascii="Times New Roman" w:eastAsia="Times New Roman" w:hAnsi="Times New Roman" w:cs="Times New Roman"/>
          <w:sz w:val="20"/>
          <w:szCs w:val="20"/>
        </w:rPr>
        <w:t>Fuente: elaboración propia en base a datos del SENASA</w:t>
      </w:r>
    </w:p>
    <w:p w:rsidR="00BA548B" w:rsidRDefault="00BA548B" w:rsidP="005B0BC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b/>
          <w:sz w:val="24"/>
          <w:szCs w:val="24"/>
        </w:rPr>
      </w:pPr>
    </w:p>
    <w:p w:rsidR="0072198D" w:rsidRPr="005B0BC6" w:rsidRDefault="0072198D" w:rsidP="005B0BC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b/>
          <w:sz w:val="24"/>
          <w:szCs w:val="24"/>
        </w:rPr>
      </w:pPr>
      <w:r w:rsidRPr="005B0BC6">
        <w:rPr>
          <w:rFonts w:ascii="Times New Roman" w:eastAsia="Times New Roman" w:hAnsi="Times New Roman" w:cs="Times New Roman"/>
          <w:b/>
          <w:sz w:val="24"/>
          <w:szCs w:val="24"/>
        </w:rPr>
        <w:t>Tabla 5: Evolución de los indicadores ganaderos</w:t>
      </w:r>
      <w:r w:rsidR="00E859C9" w:rsidRPr="00E859C9">
        <w:rPr>
          <w:rFonts w:ascii="Times New Roman" w:eastAsia="Times New Roman" w:hAnsi="Times New Roman" w:cs="Times New Roman"/>
          <w:b/>
          <w:color w:val="000000"/>
          <w:sz w:val="24"/>
          <w:szCs w:val="24"/>
        </w:rPr>
        <w:t xml:space="preserve"> Vaca/Stock, Novillito/Stock y Novillo + Novillito/Vaca; 2008-2014</w:t>
      </w:r>
      <w:r w:rsidRPr="005B0BC6">
        <w:rPr>
          <w:rFonts w:ascii="Times New Roman" w:eastAsia="Times New Roman" w:hAnsi="Times New Roman" w:cs="Times New Roman"/>
          <w:b/>
          <w:sz w:val="24"/>
          <w:szCs w:val="24"/>
        </w:rPr>
        <w:t xml:space="preserve"> -  Invernada</w:t>
      </w:r>
    </w:p>
    <w:tbl>
      <w:tblPr>
        <w:tblW w:w="9072" w:type="dxa"/>
        <w:tblInd w:w="55" w:type="dxa"/>
        <w:tblCellMar>
          <w:left w:w="70" w:type="dxa"/>
          <w:right w:w="70" w:type="dxa"/>
        </w:tblCellMar>
        <w:tblLook w:val="04A0"/>
      </w:tblPr>
      <w:tblGrid>
        <w:gridCol w:w="2059"/>
        <w:gridCol w:w="1001"/>
        <w:gridCol w:w="1002"/>
        <w:gridCol w:w="1002"/>
        <w:gridCol w:w="1002"/>
        <w:gridCol w:w="1002"/>
        <w:gridCol w:w="1002"/>
        <w:gridCol w:w="1002"/>
      </w:tblGrid>
      <w:tr w:rsidR="0072198D" w:rsidRPr="0072198D" w:rsidTr="00332659">
        <w:trPr>
          <w:trHeight w:val="300"/>
        </w:trPr>
        <w:tc>
          <w:tcPr>
            <w:tcW w:w="9072" w:type="dxa"/>
            <w:gridSpan w:val="8"/>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bottom"/>
            <w:hideMark/>
          </w:tcPr>
          <w:p w:rsidR="0072198D" w:rsidRPr="0072198D" w:rsidRDefault="0072198D" w:rsidP="0072198D">
            <w:pPr>
              <w:spacing w:line="240" w:lineRule="auto"/>
              <w:jc w:val="center"/>
              <w:rPr>
                <w:rFonts w:ascii="Times New Roman" w:eastAsia="Times New Roman" w:hAnsi="Times New Roman" w:cs="Times New Roman"/>
                <w:b/>
                <w:bCs/>
                <w:color w:val="000000"/>
                <w:sz w:val="18"/>
                <w:szCs w:val="18"/>
              </w:rPr>
            </w:pPr>
            <w:r w:rsidRPr="0072198D">
              <w:rPr>
                <w:rFonts w:ascii="Times New Roman" w:eastAsia="Times New Roman" w:hAnsi="Times New Roman" w:cs="Times New Roman"/>
                <w:b/>
                <w:bCs/>
                <w:color w:val="000000"/>
                <w:sz w:val="18"/>
                <w:szCs w:val="18"/>
              </w:rPr>
              <w:t>Indicadores la zona Invernada</w:t>
            </w:r>
          </w:p>
        </w:tc>
      </w:tr>
      <w:tr w:rsidR="0072198D" w:rsidRPr="0072198D" w:rsidTr="0072198D">
        <w:trPr>
          <w:trHeight w:val="300"/>
        </w:trPr>
        <w:tc>
          <w:tcPr>
            <w:tcW w:w="2059" w:type="dxa"/>
            <w:tcBorders>
              <w:top w:val="single" w:sz="8" w:space="0" w:color="CCCCCC"/>
              <w:left w:val="single" w:sz="8" w:space="0" w:color="000000"/>
              <w:bottom w:val="single" w:sz="8" w:space="0" w:color="000000"/>
              <w:right w:val="single" w:sz="8" w:space="0" w:color="CCCCCC"/>
            </w:tcBorders>
            <w:shd w:val="clear" w:color="000000" w:fill="EEECE1"/>
            <w:vAlign w:val="bottom"/>
            <w:hideMark/>
          </w:tcPr>
          <w:p w:rsidR="0072198D" w:rsidRPr="0072198D" w:rsidRDefault="0072198D" w:rsidP="0072198D">
            <w:pPr>
              <w:spacing w:line="240" w:lineRule="auto"/>
              <w:rPr>
                <w:rFonts w:ascii="Times New Roman" w:eastAsia="Times New Roman" w:hAnsi="Times New Roman" w:cs="Times New Roman"/>
                <w:b/>
                <w:bCs/>
                <w:color w:val="000000"/>
                <w:sz w:val="18"/>
                <w:szCs w:val="18"/>
              </w:rPr>
            </w:pPr>
            <w:r w:rsidRPr="0072198D">
              <w:rPr>
                <w:rFonts w:ascii="Times New Roman" w:eastAsia="Times New Roman" w:hAnsi="Times New Roman" w:cs="Times New Roman"/>
                <w:b/>
                <w:bCs/>
                <w:color w:val="000000"/>
                <w:sz w:val="18"/>
                <w:szCs w:val="18"/>
              </w:rPr>
              <w:t>Indicador</w:t>
            </w:r>
          </w:p>
        </w:tc>
        <w:tc>
          <w:tcPr>
            <w:tcW w:w="1001" w:type="dxa"/>
            <w:tcBorders>
              <w:top w:val="single" w:sz="8" w:space="0" w:color="CCCCCC"/>
              <w:left w:val="nil"/>
              <w:bottom w:val="single" w:sz="8" w:space="0" w:color="000000"/>
              <w:right w:val="single" w:sz="8" w:space="0" w:color="CCCCCC"/>
            </w:tcBorders>
            <w:shd w:val="clear" w:color="000000" w:fill="EEECE1"/>
            <w:vAlign w:val="bottom"/>
            <w:hideMark/>
          </w:tcPr>
          <w:p w:rsidR="0072198D" w:rsidRPr="0072198D" w:rsidRDefault="0072198D" w:rsidP="0072198D">
            <w:pPr>
              <w:spacing w:line="240" w:lineRule="auto"/>
              <w:jc w:val="center"/>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2008</w:t>
            </w:r>
          </w:p>
        </w:tc>
        <w:tc>
          <w:tcPr>
            <w:tcW w:w="1002" w:type="dxa"/>
            <w:tcBorders>
              <w:top w:val="single" w:sz="8" w:space="0" w:color="CCCCCC"/>
              <w:left w:val="nil"/>
              <w:bottom w:val="single" w:sz="8" w:space="0" w:color="000000"/>
              <w:right w:val="single" w:sz="8" w:space="0" w:color="CCCCCC"/>
            </w:tcBorders>
            <w:shd w:val="clear" w:color="000000" w:fill="EEECE1"/>
            <w:vAlign w:val="bottom"/>
            <w:hideMark/>
          </w:tcPr>
          <w:p w:rsidR="0072198D" w:rsidRPr="0072198D" w:rsidRDefault="0072198D" w:rsidP="0072198D">
            <w:pPr>
              <w:spacing w:line="240" w:lineRule="auto"/>
              <w:jc w:val="center"/>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2009</w:t>
            </w:r>
          </w:p>
        </w:tc>
        <w:tc>
          <w:tcPr>
            <w:tcW w:w="1002" w:type="dxa"/>
            <w:tcBorders>
              <w:top w:val="single" w:sz="8" w:space="0" w:color="CCCCCC"/>
              <w:left w:val="nil"/>
              <w:bottom w:val="single" w:sz="8" w:space="0" w:color="000000"/>
              <w:right w:val="single" w:sz="8" w:space="0" w:color="CCCCCC"/>
            </w:tcBorders>
            <w:shd w:val="clear" w:color="000000" w:fill="EEECE1"/>
            <w:vAlign w:val="bottom"/>
            <w:hideMark/>
          </w:tcPr>
          <w:p w:rsidR="0072198D" w:rsidRPr="0072198D" w:rsidRDefault="0072198D" w:rsidP="0072198D">
            <w:pPr>
              <w:spacing w:line="240" w:lineRule="auto"/>
              <w:jc w:val="center"/>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2010</w:t>
            </w:r>
          </w:p>
        </w:tc>
        <w:tc>
          <w:tcPr>
            <w:tcW w:w="1002" w:type="dxa"/>
            <w:tcBorders>
              <w:top w:val="single" w:sz="8" w:space="0" w:color="CCCCCC"/>
              <w:left w:val="nil"/>
              <w:bottom w:val="single" w:sz="8" w:space="0" w:color="000000"/>
              <w:right w:val="single" w:sz="8" w:space="0" w:color="CCCCCC"/>
            </w:tcBorders>
            <w:shd w:val="clear" w:color="000000" w:fill="EEECE1"/>
            <w:vAlign w:val="bottom"/>
            <w:hideMark/>
          </w:tcPr>
          <w:p w:rsidR="0072198D" w:rsidRPr="0072198D" w:rsidRDefault="0072198D" w:rsidP="0072198D">
            <w:pPr>
              <w:spacing w:line="240" w:lineRule="auto"/>
              <w:jc w:val="center"/>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2011</w:t>
            </w:r>
          </w:p>
        </w:tc>
        <w:tc>
          <w:tcPr>
            <w:tcW w:w="1002" w:type="dxa"/>
            <w:tcBorders>
              <w:top w:val="single" w:sz="8" w:space="0" w:color="CCCCCC"/>
              <w:left w:val="nil"/>
              <w:bottom w:val="single" w:sz="8" w:space="0" w:color="000000"/>
              <w:right w:val="single" w:sz="8" w:space="0" w:color="CCCCCC"/>
            </w:tcBorders>
            <w:shd w:val="clear" w:color="000000" w:fill="EEECE1"/>
            <w:vAlign w:val="bottom"/>
            <w:hideMark/>
          </w:tcPr>
          <w:p w:rsidR="0072198D" w:rsidRPr="0072198D" w:rsidRDefault="0072198D" w:rsidP="0072198D">
            <w:pPr>
              <w:spacing w:line="240" w:lineRule="auto"/>
              <w:jc w:val="center"/>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2012</w:t>
            </w:r>
          </w:p>
        </w:tc>
        <w:tc>
          <w:tcPr>
            <w:tcW w:w="1002" w:type="dxa"/>
            <w:tcBorders>
              <w:top w:val="single" w:sz="8" w:space="0" w:color="CCCCCC"/>
              <w:left w:val="nil"/>
              <w:bottom w:val="single" w:sz="8" w:space="0" w:color="000000"/>
              <w:right w:val="single" w:sz="8" w:space="0" w:color="CCCCCC"/>
            </w:tcBorders>
            <w:shd w:val="clear" w:color="000000" w:fill="EEECE1"/>
            <w:vAlign w:val="bottom"/>
            <w:hideMark/>
          </w:tcPr>
          <w:p w:rsidR="0072198D" w:rsidRPr="0072198D" w:rsidRDefault="0072198D" w:rsidP="0072198D">
            <w:pPr>
              <w:spacing w:line="240" w:lineRule="auto"/>
              <w:jc w:val="center"/>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2013</w:t>
            </w:r>
          </w:p>
        </w:tc>
        <w:tc>
          <w:tcPr>
            <w:tcW w:w="1002" w:type="dxa"/>
            <w:tcBorders>
              <w:top w:val="single" w:sz="8" w:space="0" w:color="CCCCCC"/>
              <w:left w:val="nil"/>
              <w:bottom w:val="single" w:sz="8" w:space="0" w:color="000000"/>
              <w:right w:val="single" w:sz="8" w:space="0" w:color="000000"/>
            </w:tcBorders>
            <w:shd w:val="clear" w:color="000000" w:fill="EEECE1"/>
            <w:vAlign w:val="bottom"/>
            <w:hideMark/>
          </w:tcPr>
          <w:p w:rsidR="0072198D" w:rsidRPr="0072198D" w:rsidRDefault="0072198D" w:rsidP="0072198D">
            <w:pPr>
              <w:spacing w:line="240" w:lineRule="auto"/>
              <w:jc w:val="center"/>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2014</w:t>
            </w:r>
          </w:p>
        </w:tc>
      </w:tr>
      <w:tr w:rsidR="0072198D" w:rsidRPr="0072198D" w:rsidTr="0072198D">
        <w:trPr>
          <w:trHeight w:val="300"/>
        </w:trPr>
        <w:tc>
          <w:tcPr>
            <w:tcW w:w="2059" w:type="dxa"/>
            <w:tcBorders>
              <w:top w:val="single" w:sz="8" w:space="0" w:color="CCCCCC"/>
              <w:left w:val="single" w:sz="8" w:space="0" w:color="000000"/>
              <w:bottom w:val="single" w:sz="8" w:space="0" w:color="CCCCCC"/>
              <w:right w:val="single" w:sz="8" w:space="0" w:color="000000"/>
            </w:tcBorders>
            <w:shd w:val="clear" w:color="000000" w:fill="EEECE1"/>
            <w:vAlign w:val="bottom"/>
            <w:hideMark/>
          </w:tcPr>
          <w:p w:rsidR="0072198D" w:rsidRPr="0072198D" w:rsidRDefault="0072198D" w:rsidP="0072198D">
            <w:pPr>
              <w:spacing w:line="240" w:lineRule="auto"/>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Vaca/Stock</w:t>
            </w:r>
          </w:p>
        </w:tc>
        <w:tc>
          <w:tcPr>
            <w:tcW w:w="1001" w:type="dxa"/>
            <w:tcBorders>
              <w:top w:val="single" w:sz="8" w:space="0" w:color="CCCCCC"/>
              <w:left w:val="single" w:sz="8" w:space="0" w:color="CCCCCC"/>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0,36</w:t>
            </w:r>
          </w:p>
        </w:tc>
        <w:tc>
          <w:tcPr>
            <w:tcW w:w="1002" w:type="dxa"/>
            <w:tcBorders>
              <w:top w:val="single" w:sz="8" w:space="0" w:color="CCCCCC"/>
              <w:left w:val="nil"/>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0,36</w:t>
            </w:r>
          </w:p>
        </w:tc>
        <w:tc>
          <w:tcPr>
            <w:tcW w:w="1002" w:type="dxa"/>
            <w:tcBorders>
              <w:top w:val="single" w:sz="8" w:space="0" w:color="CCCCCC"/>
              <w:left w:val="nil"/>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0,37</w:t>
            </w:r>
          </w:p>
        </w:tc>
        <w:tc>
          <w:tcPr>
            <w:tcW w:w="1002" w:type="dxa"/>
            <w:tcBorders>
              <w:top w:val="single" w:sz="8" w:space="0" w:color="CCCCCC"/>
              <w:left w:val="nil"/>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0,38</w:t>
            </w:r>
          </w:p>
        </w:tc>
        <w:tc>
          <w:tcPr>
            <w:tcW w:w="1002" w:type="dxa"/>
            <w:tcBorders>
              <w:top w:val="single" w:sz="8" w:space="0" w:color="CCCCCC"/>
              <w:left w:val="nil"/>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0,38</w:t>
            </w:r>
          </w:p>
        </w:tc>
        <w:tc>
          <w:tcPr>
            <w:tcW w:w="1002" w:type="dxa"/>
            <w:tcBorders>
              <w:top w:val="single" w:sz="8" w:space="0" w:color="CCCCCC"/>
              <w:left w:val="nil"/>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0,39</w:t>
            </w:r>
          </w:p>
        </w:tc>
        <w:tc>
          <w:tcPr>
            <w:tcW w:w="1002" w:type="dxa"/>
            <w:tcBorders>
              <w:top w:val="single" w:sz="8" w:space="0" w:color="CCCCCC"/>
              <w:left w:val="nil"/>
              <w:bottom w:val="single" w:sz="8" w:space="0" w:color="CCCCCC"/>
              <w:right w:val="single" w:sz="8" w:space="0" w:color="000000"/>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0,39</w:t>
            </w:r>
          </w:p>
        </w:tc>
      </w:tr>
      <w:tr w:rsidR="0072198D" w:rsidRPr="0072198D" w:rsidTr="0072198D">
        <w:trPr>
          <w:trHeight w:val="300"/>
        </w:trPr>
        <w:tc>
          <w:tcPr>
            <w:tcW w:w="2059" w:type="dxa"/>
            <w:tcBorders>
              <w:top w:val="nil"/>
              <w:left w:val="single" w:sz="8" w:space="0" w:color="000000"/>
              <w:bottom w:val="single" w:sz="8" w:space="0" w:color="CCCCCC"/>
              <w:right w:val="single" w:sz="8" w:space="0" w:color="000000"/>
            </w:tcBorders>
            <w:shd w:val="clear" w:color="000000" w:fill="EEECE1"/>
            <w:vAlign w:val="bottom"/>
            <w:hideMark/>
          </w:tcPr>
          <w:p w:rsidR="0072198D" w:rsidRPr="0072198D" w:rsidRDefault="0072198D" w:rsidP="0072198D">
            <w:pPr>
              <w:spacing w:line="240" w:lineRule="auto"/>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Novillito/Stock</w:t>
            </w:r>
          </w:p>
        </w:tc>
        <w:tc>
          <w:tcPr>
            <w:tcW w:w="1001" w:type="dxa"/>
            <w:tcBorders>
              <w:top w:val="nil"/>
              <w:left w:val="single" w:sz="8" w:space="0" w:color="CCCCCC"/>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0,11</w:t>
            </w:r>
          </w:p>
        </w:tc>
        <w:tc>
          <w:tcPr>
            <w:tcW w:w="1002" w:type="dxa"/>
            <w:tcBorders>
              <w:top w:val="nil"/>
              <w:left w:val="nil"/>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0,11</w:t>
            </w:r>
          </w:p>
        </w:tc>
        <w:tc>
          <w:tcPr>
            <w:tcW w:w="1002" w:type="dxa"/>
            <w:tcBorders>
              <w:top w:val="nil"/>
              <w:left w:val="nil"/>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0,11</w:t>
            </w:r>
          </w:p>
        </w:tc>
        <w:tc>
          <w:tcPr>
            <w:tcW w:w="1002" w:type="dxa"/>
            <w:tcBorders>
              <w:top w:val="nil"/>
              <w:left w:val="nil"/>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0,1</w:t>
            </w:r>
          </w:p>
        </w:tc>
        <w:tc>
          <w:tcPr>
            <w:tcW w:w="1002" w:type="dxa"/>
            <w:tcBorders>
              <w:top w:val="nil"/>
              <w:left w:val="nil"/>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0,09</w:t>
            </w:r>
          </w:p>
        </w:tc>
        <w:tc>
          <w:tcPr>
            <w:tcW w:w="1002" w:type="dxa"/>
            <w:tcBorders>
              <w:top w:val="nil"/>
              <w:left w:val="nil"/>
              <w:bottom w:val="single" w:sz="8" w:space="0" w:color="CCCCCC"/>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0,08</w:t>
            </w:r>
          </w:p>
        </w:tc>
        <w:tc>
          <w:tcPr>
            <w:tcW w:w="1002" w:type="dxa"/>
            <w:tcBorders>
              <w:top w:val="nil"/>
              <w:left w:val="nil"/>
              <w:bottom w:val="single" w:sz="8" w:space="0" w:color="CCCCCC"/>
              <w:right w:val="single" w:sz="8" w:space="0" w:color="000000"/>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0,08</w:t>
            </w:r>
          </w:p>
        </w:tc>
      </w:tr>
      <w:tr w:rsidR="0072198D" w:rsidRPr="0072198D" w:rsidTr="0072198D">
        <w:trPr>
          <w:trHeight w:val="300"/>
        </w:trPr>
        <w:tc>
          <w:tcPr>
            <w:tcW w:w="2059" w:type="dxa"/>
            <w:tcBorders>
              <w:top w:val="nil"/>
              <w:left w:val="single" w:sz="8" w:space="0" w:color="000000"/>
              <w:bottom w:val="single" w:sz="8" w:space="0" w:color="000000"/>
              <w:right w:val="single" w:sz="8" w:space="0" w:color="000000"/>
            </w:tcBorders>
            <w:shd w:val="clear" w:color="000000" w:fill="EEECE1"/>
            <w:vAlign w:val="bottom"/>
            <w:hideMark/>
          </w:tcPr>
          <w:p w:rsidR="0072198D" w:rsidRPr="0072198D" w:rsidRDefault="0072198D" w:rsidP="0072198D">
            <w:pPr>
              <w:spacing w:line="240" w:lineRule="auto"/>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Novillo + Novillito/Vaca</w:t>
            </w:r>
          </w:p>
        </w:tc>
        <w:tc>
          <w:tcPr>
            <w:tcW w:w="1001" w:type="dxa"/>
            <w:tcBorders>
              <w:top w:val="nil"/>
              <w:left w:val="single" w:sz="8" w:space="0" w:color="CCCCCC"/>
              <w:bottom w:val="single" w:sz="8" w:space="0" w:color="000000"/>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0,59</w:t>
            </w:r>
          </w:p>
        </w:tc>
        <w:tc>
          <w:tcPr>
            <w:tcW w:w="1002" w:type="dxa"/>
            <w:tcBorders>
              <w:top w:val="nil"/>
              <w:left w:val="nil"/>
              <w:bottom w:val="single" w:sz="8" w:space="0" w:color="000000"/>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0,56</w:t>
            </w:r>
          </w:p>
        </w:tc>
        <w:tc>
          <w:tcPr>
            <w:tcW w:w="1002" w:type="dxa"/>
            <w:tcBorders>
              <w:top w:val="nil"/>
              <w:left w:val="nil"/>
              <w:bottom w:val="single" w:sz="8" w:space="0" w:color="000000"/>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0,52</w:t>
            </w:r>
          </w:p>
        </w:tc>
        <w:tc>
          <w:tcPr>
            <w:tcW w:w="1002" w:type="dxa"/>
            <w:tcBorders>
              <w:top w:val="nil"/>
              <w:left w:val="nil"/>
              <w:bottom w:val="single" w:sz="8" w:space="0" w:color="000000"/>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0,46</w:t>
            </w:r>
          </w:p>
        </w:tc>
        <w:tc>
          <w:tcPr>
            <w:tcW w:w="1002" w:type="dxa"/>
            <w:tcBorders>
              <w:top w:val="nil"/>
              <w:left w:val="nil"/>
              <w:bottom w:val="single" w:sz="8" w:space="0" w:color="000000"/>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0,41</w:t>
            </w:r>
          </w:p>
        </w:tc>
        <w:tc>
          <w:tcPr>
            <w:tcW w:w="1002" w:type="dxa"/>
            <w:tcBorders>
              <w:top w:val="nil"/>
              <w:left w:val="nil"/>
              <w:bottom w:val="single" w:sz="8" w:space="0" w:color="000000"/>
              <w:right w:val="single" w:sz="8" w:space="0" w:color="CCCCCC"/>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0,4</w:t>
            </w:r>
          </w:p>
        </w:tc>
        <w:tc>
          <w:tcPr>
            <w:tcW w:w="1002" w:type="dxa"/>
            <w:tcBorders>
              <w:top w:val="nil"/>
              <w:left w:val="nil"/>
              <w:bottom w:val="single" w:sz="8" w:space="0" w:color="000000"/>
              <w:right w:val="single" w:sz="8" w:space="0" w:color="000000"/>
            </w:tcBorders>
            <w:shd w:val="clear" w:color="auto" w:fill="auto"/>
            <w:vAlign w:val="bottom"/>
            <w:hideMark/>
          </w:tcPr>
          <w:p w:rsidR="0072198D" w:rsidRPr="0072198D" w:rsidRDefault="0072198D" w:rsidP="0072198D">
            <w:pPr>
              <w:spacing w:line="240" w:lineRule="auto"/>
              <w:jc w:val="right"/>
              <w:rPr>
                <w:rFonts w:ascii="Times New Roman" w:eastAsia="Times New Roman" w:hAnsi="Times New Roman" w:cs="Times New Roman"/>
                <w:color w:val="000000"/>
                <w:sz w:val="18"/>
                <w:szCs w:val="18"/>
              </w:rPr>
            </w:pPr>
            <w:r w:rsidRPr="0072198D">
              <w:rPr>
                <w:rFonts w:ascii="Times New Roman" w:eastAsia="Times New Roman" w:hAnsi="Times New Roman" w:cs="Times New Roman"/>
                <w:color w:val="000000"/>
                <w:sz w:val="18"/>
                <w:szCs w:val="18"/>
              </w:rPr>
              <w:t>0,36</w:t>
            </w:r>
          </w:p>
        </w:tc>
      </w:tr>
    </w:tbl>
    <w:p w:rsidR="0072198D" w:rsidRPr="00BB380D" w:rsidRDefault="0072198D" w:rsidP="0072198D">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sz w:val="20"/>
          <w:szCs w:val="20"/>
        </w:rPr>
      </w:pPr>
      <w:r w:rsidRPr="00BB380D">
        <w:rPr>
          <w:rFonts w:ascii="Times New Roman" w:eastAsia="Times New Roman" w:hAnsi="Times New Roman" w:cs="Times New Roman"/>
          <w:sz w:val="20"/>
          <w:szCs w:val="20"/>
        </w:rPr>
        <w:t>Fuente: elaboración propia en base a datos del SENASA</w:t>
      </w:r>
    </w:p>
    <w:p w:rsidR="00BA548B" w:rsidRDefault="00BA548B" w:rsidP="005B0BC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b/>
          <w:sz w:val="24"/>
          <w:szCs w:val="24"/>
        </w:rPr>
      </w:pPr>
    </w:p>
    <w:p w:rsidR="00BA548B" w:rsidRDefault="00BA548B" w:rsidP="005B0BC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b/>
          <w:sz w:val="24"/>
          <w:szCs w:val="24"/>
        </w:rPr>
      </w:pPr>
    </w:p>
    <w:p w:rsidR="00BA548B" w:rsidRDefault="00BA548B" w:rsidP="005B0BC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b/>
          <w:sz w:val="24"/>
          <w:szCs w:val="24"/>
        </w:rPr>
      </w:pPr>
    </w:p>
    <w:p w:rsidR="0072198D" w:rsidRPr="005B0BC6" w:rsidRDefault="0072198D" w:rsidP="005B0BC6">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b/>
          <w:sz w:val="24"/>
          <w:szCs w:val="24"/>
        </w:rPr>
      </w:pPr>
      <w:r w:rsidRPr="005B0BC6">
        <w:rPr>
          <w:rFonts w:ascii="Times New Roman" w:eastAsia="Times New Roman" w:hAnsi="Times New Roman" w:cs="Times New Roman"/>
          <w:b/>
          <w:sz w:val="24"/>
          <w:szCs w:val="24"/>
        </w:rPr>
        <w:lastRenderedPageBreak/>
        <w:t>Tabla 6: Evolución de los indicadores ganaderos</w:t>
      </w:r>
      <w:r w:rsidR="00E859C9" w:rsidRPr="00E859C9">
        <w:rPr>
          <w:rFonts w:ascii="Times New Roman" w:eastAsia="Times New Roman" w:hAnsi="Times New Roman" w:cs="Times New Roman"/>
          <w:b/>
          <w:color w:val="000000"/>
          <w:sz w:val="24"/>
          <w:szCs w:val="24"/>
        </w:rPr>
        <w:t xml:space="preserve"> Vaca/Stock, Novillito/Stock y Novillo + Novillito/Vaca; 2008-2014</w:t>
      </w:r>
      <w:r w:rsidR="00E859C9">
        <w:rPr>
          <w:rFonts w:ascii="Times New Roman" w:eastAsia="Times New Roman" w:hAnsi="Times New Roman" w:cs="Times New Roman"/>
          <w:b/>
          <w:sz w:val="24"/>
          <w:szCs w:val="24"/>
        </w:rPr>
        <w:t xml:space="preserve"> -  Cría</w:t>
      </w:r>
    </w:p>
    <w:tbl>
      <w:tblPr>
        <w:tblW w:w="9072" w:type="dxa"/>
        <w:tblInd w:w="55" w:type="dxa"/>
        <w:tblCellMar>
          <w:left w:w="70" w:type="dxa"/>
          <w:right w:w="70" w:type="dxa"/>
        </w:tblCellMar>
        <w:tblLook w:val="04A0"/>
      </w:tblPr>
      <w:tblGrid>
        <w:gridCol w:w="2059"/>
        <w:gridCol w:w="1001"/>
        <w:gridCol w:w="1002"/>
        <w:gridCol w:w="1002"/>
        <w:gridCol w:w="1002"/>
        <w:gridCol w:w="1002"/>
        <w:gridCol w:w="1002"/>
        <w:gridCol w:w="1002"/>
      </w:tblGrid>
      <w:tr w:rsidR="00096257" w:rsidRPr="00096257" w:rsidTr="00332659">
        <w:trPr>
          <w:trHeight w:val="300"/>
        </w:trPr>
        <w:tc>
          <w:tcPr>
            <w:tcW w:w="10780" w:type="dxa"/>
            <w:gridSpan w:val="8"/>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bottom"/>
            <w:hideMark/>
          </w:tcPr>
          <w:p w:rsidR="00096257" w:rsidRPr="00096257" w:rsidRDefault="00332659" w:rsidP="00096257">
            <w:pPr>
              <w:spacing w:line="240" w:lineRule="auto"/>
              <w:jc w:val="center"/>
              <w:rPr>
                <w:rFonts w:ascii="Times New Roman" w:eastAsia="Times New Roman" w:hAnsi="Times New Roman" w:cs="Times New Roman"/>
                <w:b/>
                <w:bCs/>
                <w:color w:val="000000"/>
                <w:sz w:val="18"/>
                <w:szCs w:val="18"/>
              </w:rPr>
            </w:pPr>
            <w:r w:rsidRPr="00096257">
              <w:rPr>
                <w:rFonts w:ascii="Times New Roman" w:eastAsia="Times New Roman" w:hAnsi="Times New Roman" w:cs="Times New Roman"/>
                <w:b/>
                <w:bCs/>
                <w:color w:val="000000"/>
                <w:sz w:val="18"/>
                <w:szCs w:val="18"/>
              </w:rPr>
              <w:t xml:space="preserve">Indicadores </w:t>
            </w:r>
            <w:r w:rsidR="00096257" w:rsidRPr="00096257">
              <w:rPr>
                <w:rFonts w:ascii="Times New Roman" w:eastAsia="Times New Roman" w:hAnsi="Times New Roman" w:cs="Times New Roman"/>
                <w:b/>
                <w:bCs/>
                <w:color w:val="000000"/>
                <w:sz w:val="18"/>
                <w:szCs w:val="18"/>
              </w:rPr>
              <w:t>zona Cría</w:t>
            </w:r>
          </w:p>
        </w:tc>
      </w:tr>
      <w:tr w:rsidR="00096257" w:rsidRPr="00096257" w:rsidTr="00096257">
        <w:trPr>
          <w:trHeight w:val="300"/>
        </w:trPr>
        <w:tc>
          <w:tcPr>
            <w:tcW w:w="2380" w:type="dxa"/>
            <w:tcBorders>
              <w:top w:val="single" w:sz="8" w:space="0" w:color="CCCCCC"/>
              <w:left w:val="single" w:sz="8" w:space="0" w:color="000000"/>
              <w:bottom w:val="single" w:sz="8" w:space="0" w:color="000000"/>
              <w:right w:val="nil"/>
            </w:tcBorders>
            <w:shd w:val="clear" w:color="000000" w:fill="EEECE1"/>
            <w:vAlign w:val="bottom"/>
            <w:hideMark/>
          </w:tcPr>
          <w:p w:rsidR="00096257" w:rsidRPr="00096257" w:rsidRDefault="00096257" w:rsidP="00096257">
            <w:pPr>
              <w:spacing w:line="240" w:lineRule="auto"/>
              <w:rPr>
                <w:rFonts w:ascii="Times New Roman" w:eastAsia="Times New Roman" w:hAnsi="Times New Roman" w:cs="Times New Roman"/>
                <w:b/>
                <w:bCs/>
                <w:color w:val="000000"/>
                <w:sz w:val="18"/>
                <w:szCs w:val="18"/>
              </w:rPr>
            </w:pPr>
            <w:r w:rsidRPr="00096257">
              <w:rPr>
                <w:rFonts w:ascii="Times New Roman" w:eastAsia="Times New Roman" w:hAnsi="Times New Roman" w:cs="Times New Roman"/>
                <w:b/>
                <w:bCs/>
                <w:color w:val="000000"/>
                <w:sz w:val="18"/>
                <w:szCs w:val="18"/>
              </w:rPr>
              <w:t>Indicador</w:t>
            </w:r>
          </w:p>
        </w:tc>
        <w:tc>
          <w:tcPr>
            <w:tcW w:w="1200" w:type="dxa"/>
            <w:tcBorders>
              <w:top w:val="single" w:sz="8" w:space="0" w:color="auto"/>
              <w:left w:val="single" w:sz="8" w:space="0" w:color="auto"/>
              <w:bottom w:val="nil"/>
              <w:right w:val="single" w:sz="8" w:space="0" w:color="CCCCCC"/>
            </w:tcBorders>
            <w:shd w:val="clear" w:color="000000" w:fill="EEECE1"/>
            <w:vAlign w:val="bottom"/>
            <w:hideMark/>
          </w:tcPr>
          <w:p w:rsidR="00096257" w:rsidRPr="00096257" w:rsidRDefault="00096257" w:rsidP="00096257">
            <w:pPr>
              <w:spacing w:line="240" w:lineRule="auto"/>
              <w:jc w:val="center"/>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2008</w:t>
            </w:r>
          </w:p>
        </w:tc>
        <w:tc>
          <w:tcPr>
            <w:tcW w:w="1200" w:type="dxa"/>
            <w:tcBorders>
              <w:top w:val="single" w:sz="8" w:space="0" w:color="auto"/>
              <w:left w:val="nil"/>
              <w:bottom w:val="nil"/>
              <w:right w:val="single" w:sz="8" w:space="0" w:color="CCCCCC"/>
            </w:tcBorders>
            <w:shd w:val="clear" w:color="000000" w:fill="EEECE1"/>
            <w:vAlign w:val="bottom"/>
            <w:hideMark/>
          </w:tcPr>
          <w:p w:rsidR="00096257" w:rsidRPr="00096257" w:rsidRDefault="00096257" w:rsidP="00096257">
            <w:pPr>
              <w:spacing w:line="240" w:lineRule="auto"/>
              <w:jc w:val="center"/>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2009</w:t>
            </w:r>
          </w:p>
        </w:tc>
        <w:tc>
          <w:tcPr>
            <w:tcW w:w="1200" w:type="dxa"/>
            <w:tcBorders>
              <w:top w:val="single" w:sz="8" w:space="0" w:color="auto"/>
              <w:left w:val="nil"/>
              <w:bottom w:val="nil"/>
              <w:right w:val="single" w:sz="8" w:space="0" w:color="CCCCCC"/>
            </w:tcBorders>
            <w:shd w:val="clear" w:color="000000" w:fill="EEECE1"/>
            <w:vAlign w:val="bottom"/>
            <w:hideMark/>
          </w:tcPr>
          <w:p w:rsidR="00096257" w:rsidRPr="00096257" w:rsidRDefault="00096257" w:rsidP="00096257">
            <w:pPr>
              <w:spacing w:line="240" w:lineRule="auto"/>
              <w:jc w:val="center"/>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2010</w:t>
            </w:r>
          </w:p>
        </w:tc>
        <w:tc>
          <w:tcPr>
            <w:tcW w:w="1200" w:type="dxa"/>
            <w:tcBorders>
              <w:top w:val="single" w:sz="8" w:space="0" w:color="auto"/>
              <w:left w:val="nil"/>
              <w:bottom w:val="nil"/>
              <w:right w:val="single" w:sz="8" w:space="0" w:color="CCCCCC"/>
            </w:tcBorders>
            <w:shd w:val="clear" w:color="000000" w:fill="EEECE1"/>
            <w:vAlign w:val="bottom"/>
            <w:hideMark/>
          </w:tcPr>
          <w:p w:rsidR="00096257" w:rsidRPr="00096257" w:rsidRDefault="00096257" w:rsidP="00096257">
            <w:pPr>
              <w:spacing w:line="240" w:lineRule="auto"/>
              <w:jc w:val="center"/>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2011</w:t>
            </w:r>
          </w:p>
        </w:tc>
        <w:tc>
          <w:tcPr>
            <w:tcW w:w="1200" w:type="dxa"/>
            <w:tcBorders>
              <w:top w:val="single" w:sz="8" w:space="0" w:color="auto"/>
              <w:left w:val="nil"/>
              <w:bottom w:val="nil"/>
              <w:right w:val="single" w:sz="8" w:space="0" w:color="CCCCCC"/>
            </w:tcBorders>
            <w:shd w:val="clear" w:color="000000" w:fill="EEECE1"/>
            <w:vAlign w:val="bottom"/>
            <w:hideMark/>
          </w:tcPr>
          <w:p w:rsidR="00096257" w:rsidRPr="00096257" w:rsidRDefault="00096257" w:rsidP="00096257">
            <w:pPr>
              <w:spacing w:line="240" w:lineRule="auto"/>
              <w:jc w:val="center"/>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2012</w:t>
            </w:r>
          </w:p>
        </w:tc>
        <w:tc>
          <w:tcPr>
            <w:tcW w:w="1200" w:type="dxa"/>
            <w:tcBorders>
              <w:top w:val="single" w:sz="8" w:space="0" w:color="auto"/>
              <w:left w:val="nil"/>
              <w:bottom w:val="nil"/>
              <w:right w:val="single" w:sz="8" w:space="0" w:color="CCCCCC"/>
            </w:tcBorders>
            <w:shd w:val="clear" w:color="000000" w:fill="EEECE1"/>
            <w:vAlign w:val="bottom"/>
            <w:hideMark/>
          </w:tcPr>
          <w:p w:rsidR="00096257" w:rsidRPr="00096257" w:rsidRDefault="00096257" w:rsidP="00096257">
            <w:pPr>
              <w:spacing w:line="240" w:lineRule="auto"/>
              <w:jc w:val="center"/>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2013</w:t>
            </w:r>
          </w:p>
        </w:tc>
        <w:tc>
          <w:tcPr>
            <w:tcW w:w="1200" w:type="dxa"/>
            <w:tcBorders>
              <w:top w:val="single" w:sz="8" w:space="0" w:color="auto"/>
              <w:left w:val="nil"/>
              <w:bottom w:val="nil"/>
              <w:right w:val="single" w:sz="8" w:space="0" w:color="auto"/>
            </w:tcBorders>
            <w:shd w:val="clear" w:color="000000" w:fill="EEECE1"/>
            <w:vAlign w:val="bottom"/>
            <w:hideMark/>
          </w:tcPr>
          <w:p w:rsidR="00096257" w:rsidRPr="00096257" w:rsidRDefault="00096257" w:rsidP="00096257">
            <w:pPr>
              <w:spacing w:line="240" w:lineRule="auto"/>
              <w:jc w:val="center"/>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2014</w:t>
            </w:r>
          </w:p>
        </w:tc>
      </w:tr>
      <w:tr w:rsidR="00096257" w:rsidRPr="00096257" w:rsidTr="00096257">
        <w:trPr>
          <w:trHeight w:val="300"/>
        </w:trPr>
        <w:tc>
          <w:tcPr>
            <w:tcW w:w="2380" w:type="dxa"/>
            <w:tcBorders>
              <w:top w:val="single" w:sz="8" w:space="0" w:color="CCCCCC"/>
              <w:left w:val="single" w:sz="8" w:space="0" w:color="000000"/>
              <w:bottom w:val="single" w:sz="8" w:space="0" w:color="CCCCCC"/>
              <w:right w:val="nil"/>
            </w:tcBorders>
            <w:shd w:val="clear" w:color="000000" w:fill="EEECE1"/>
            <w:vAlign w:val="bottom"/>
            <w:hideMark/>
          </w:tcPr>
          <w:p w:rsidR="00096257" w:rsidRPr="00096257" w:rsidRDefault="00096257" w:rsidP="00096257">
            <w:pPr>
              <w:spacing w:line="240" w:lineRule="auto"/>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Vaca/Stock</w:t>
            </w:r>
          </w:p>
        </w:tc>
        <w:tc>
          <w:tcPr>
            <w:tcW w:w="1200" w:type="dxa"/>
            <w:tcBorders>
              <w:top w:val="single" w:sz="8" w:space="0" w:color="auto"/>
              <w:left w:val="single" w:sz="8" w:space="0" w:color="auto"/>
              <w:bottom w:val="nil"/>
              <w:right w:val="nil"/>
            </w:tcBorders>
            <w:shd w:val="clear" w:color="auto" w:fill="auto"/>
            <w:vAlign w:val="bottom"/>
            <w:hideMark/>
          </w:tcPr>
          <w:p w:rsidR="00096257" w:rsidRPr="00096257" w:rsidRDefault="00096257" w:rsidP="00096257">
            <w:pPr>
              <w:spacing w:line="240" w:lineRule="auto"/>
              <w:jc w:val="right"/>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0,45</w:t>
            </w:r>
          </w:p>
        </w:tc>
        <w:tc>
          <w:tcPr>
            <w:tcW w:w="1200" w:type="dxa"/>
            <w:tcBorders>
              <w:top w:val="single" w:sz="8" w:space="0" w:color="auto"/>
              <w:left w:val="nil"/>
              <w:bottom w:val="nil"/>
              <w:right w:val="nil"/>
            </w:tcBorders>
            <w:shd w:val="clear" w:color="auto" w:fill="auto"/>
            <w:vAlign w:val="bottom"/>
            <w:hideMark/>
          </w:tcPr>
          <w:p w:rsidR="00096257" w:rsidRPr="00096257" w:rsidRDefault="00096257" w:rsidP="00096257">
            <w:pPr>
              <w:spacing w:line="240" w:lineRule="auto"/>
              <w:jc w:val="right"/>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0,46</w:t>
            </w:r>
          </w:p>
        </w:tc>
        <w:tc>
          <w:tcPr>
            <w:tcW w:w="1200" w:type="dxa"/>
            <w:tcBorders>
              <w:top w:val="single" w:sz="8" w:space="0" w:color="auto"/>
              <w:left w:val="nil"/>
              <w:bottom w:val="nil"/>
              <w:right w:val="nil"/>
            </w:tcBorders>
            <w:shd w:val="clear" w:color="auto" w:fill="auto"/>
            <w:vAlign w:val="bottom"/>
            <w:hideMark/>
          </w:tcPr>
          <w:p w:rsidR="00096257" w:rsidRPr="00096257" w:rsidRDefault="00096257" w:rsidP="00096257">
            <w:pPr>
              <w:spacing w:line="240" w:lineRule="auto"/>
              <w:jc w:val="right"/>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0,46</w:t>
            </w:r>
          </w:p>
        </w:tc>
        <w:tc>
          <w:tcPr>
            <w:tcW w:w="1200" w:type="dxa"/>
            <w:tcBorders>
              <w:top w:val="single" w:sz="8" w:space="0" w:color="auto"/>
              <w:left w:val="nil"/>
              <w:bottom w:val="nil"/>
              <w:right w:val="nil"/>
            </w:tcBorders>
            <w:shd w:val="clear" w:color="auto" w:fill="auto"/>
            <w:vAlign w:val="bottom"/>
            <w:hideMark/>
          </w:tcPr>
          <w:p w:rsidR="00096257" w:rsidRPr="00096257" w:rsidRDefault="00096257" w:rsidP="00096257">
            <w:pPr>
              <w:spacing w:line="240" w:lineRule="auto"/>
              <w:jc w:val="right"/>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0,45</w:t>
            </w:r>
          </w:p>
        </w:tc>
        <w:tc>
          <w:tcPr>
            <w:tcW w:w="1200" w:type="dxa"/>
            <w:tcBorders>
              <w:top w:val="single" w:sz="8" w:space="0" w:color="auto"/>
              <w:left w:val="nil"/>
              <w:bottom w:val="nil"/>
              <w:right w:val="nil"/>
            </w:tcBorders>
            <w:shd w:val="clear" w:color="auto" w:fill="auto"/>
            <w:vAlign w:val="bottom"/>
            <w:hideMark/>
          </w:tcPr>
          <w:p w:rsidR="00096257" w:rsidRPr="00096257" w:rsidRDefault="00096257" w:rsidP="00096257">
            <w:pPr>
              <w:spacing w:line="240" w:lineRule="auto"/>
              <w:jc w:val="right"/>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0,45</w:t>
            </w:r>
          </w:p>
        </w:tc>
        <w:tc>
          <w:tcPr>
            <w:tcW w:w="1200" w:type="dxa"/>
            <w:tcBorders>
              <w:top w:val="single" w:sz="8" w:space="0" w:color="auto"/>
              <w:left w:val="nil"/>
              <w:bottom w:val="nil"/>
              <w:right w:val="nil"/>
            </w:tcBorders>
            <w:shd w:val="clear" w:color="auto" w:fill="auto"/>
            <w:vAlign w:val="bottom"/>
            <w:hideMark/>
          </w:tcPr>
          <w:p w:rsidR="00096257" w:rsidRPr="00096257" w:rsidRDefault="00096257" w:rsidP="00096257">
            <w:pPr>
              <w:spacing w:line="240" w:lineRule="auto"/>
              <w:jc w:val="right"/>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0,46</w:t>
            </w:r>
          </w:p>
        </w:tc>
        <w:tc>
          <w:tcPr>
            <w:tcW w:w="1200" w:type="dxa"/>
            <w:tcBorders>
              <w:top w:val="single" w:sz="8" w:space="0" w:color="auto"/>
              <w:left w:val="nil"/>
              <w:bottom w:val="nil"/>
              <w:right w:val="single" w:sz="8" w:space="0" w:color="auto"/>
            </w:tcBorders>
            <w:shd w:val="clear" w:color="auto" w:fill="auto"/>
            <w:vAlign w:val="bottom"/>
            <w:hideMark/>
          </w:tcPr>
          <w:p w:rsidR="00096257" w:rsidRPr="00096257" w:rsidRDefault="00096257" w:rsidP="00096257">
            <w:pPr>
              <w:spacing w:line="240" w:lineRule="auto"/>
              <w:jc w:val="right"/>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0,45</w:t>
            </w:r>
          </w:p>
        </w:tc>
      </w:tr>
      <w:tr w:rsidR="00096257" w:rsidRPr="00096257" w:rsidTr="00096257">
        <w:trPr>
          <w:trHeight w:val="300"/>
        </w:trPr>
        <w:tc>
          <w:tcPr>
            <w:tcW w:w="2380" w:type="dxa"/>
            <w:tcBorders>
              <w:top w:val="nil"/>
              <w:left w:val="single" w:sz="8" w:space="0" w:color="000000"/>
              <w:bottom w:val="single" w:sz="8" w:space="0" w:color="CCCCCC"/>
              <w:right w:val="nil"/>
            </w:tcBorders>
            <w:shd w:val="clear" w:color="000000" w:fill="EEECE1"/>
            <w:vAlign w:val="bottom"/>
            <w:hideMark/>
          </w:tcPr>
          <w:p w:rsidR="00096257" w:rsidRPr="00096257" w:rsidRDefault="00096257" w:rsidP="00096257">
            <w:pPr>
              <w:spacing w:line="240" w:lineRule="auto"/>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Novillito/Stock</w:t>
            </w:r>
          </w:p>
        </w:tc>
        <w:tc>
          <w:tcPr>
            <w:tcW w:w="1200" w:type="dxa"/>
            <w:tcBorders>
              <w:top w:val="nil"/>
              <w:left w:val="single" w:sz="8" w:space="0" w:color="auto"/>
              <w:bottom w:val="nil"/>
              <w:right w:val="nil"/>
            </w:tcBorders>
            <w:shd w:val="clear" w:color="auto" w:fill="auto"/>
            <w:vAlign w:val="bottom"/>
            <w:hideMark/>
          </w:tcPr>
          <w:p w:rsidR="00096257" w:rsidRPr="004E2268" w:rsidRDefault="00096257" w:rsidP="00096257">
            <w:pPr>
              <w:spacing w:line="240" w:lineRule="auto"/>
              <w:jc w:val="right"/>
              <w:rPr>
                <w:rFonts w:ascii="Times New Roman" w:eastAsia="Times New Roman" w:hAnsi="Times New Roman" w:cs="Times New Roman"/>
                <w:b/>
                <w:color w:val="000000"/>
                <w:sz w:val="18"/>
                <w:szCs w:val="18"/>
              </w:rPr>
            </w:pPr>
            <w:r w:rsidRPr="004E2268">
              <w:rPr>
                <w:rFonts w:ascii="Times New Roman" w:eastAsia="Times New Roman" w:hAnsi="Times New Roman" w:cs="Times New Roman"/>
                <w:b/>
                <w:color w:val="000000"/>
                <w:sz w:val="18"/>
                <w:szCs w:val="18"/>
              </w:rPr>
              <w:t>0,05</w:t>
            </w:r>
          </w:p>
        </w:tc>
        <w:tc>
          <w:tcPr>
            <w:tcW w:w="1200" w:type="dxa"/>
            <w:tcBorders>
              <w:top w:val="nil"/>
              <w:left w:val="nil"/>
              <w:bottom w:val="nil"/>
              <w:right w:val="nil"/>
            </w:tcBorders>
            <w:shd w:val="clear" w:color="auto" w:fill="auto"/>
            <w:vAlign w:val="bottom"/>
            <w:hideMark/>
          </w:tcPr>
          <w:p w:rsidR="00096257" w:rsidRPr="004E2268" w:rsidRDefault="00096257" w:rsidP="00096257">
            <w:pPr>
              <w:spacing w:line="240" w:lineRule="auto"/>
              <w:jc w:val="right"/>
              <w:rPr>
                <w:rFonts w:ascii="Times New Roman" w:eastAsia="Times New Roman" w:hAnsi="Times New Roman" w:cs="Times New Roman"/>
                <w:b/>
                <w:color w:val="000000"/>
                <w:sz w:val="18"/>
                <w:szCs w:val="18"/>
              </w:rPr>
            </w:pPr>
            <w:r w:rsidRPr="004E2268">
              <w:rPr>
                <w:rFonts w:ascii="Times New Roman" w:eastAsia="Times New Roman" w:hAnsi="Times New Roman" w:cs="Times New Roman"/>
                <w:b/>
                <w:color w:val="000000"/>
                <w:sz w:val="18"/>
                <w:szCs w:val="18"/>
              </w:rPr>
              <w:t>0,05</w:t>
            </w:r>
          </w:p>
        </w:tc>
        <w:tc>
          <w:tcPr>
            <w:tcW w:w="1200" w:type="dxa"/>
            <w:tcBorders>
              <w:top w:val="nil"/>
              <w:left w:val="nil"/>
              <w:bottom w:val="nil"/>
              <w:right w:val="nil"/>
            </w:tcBorders>
            <w:shd w:val="clear" w:color="auto" w:fill="auto"/>
            <w:vAlign w:val="bottom"/>
            <w:hideMark/>
          </w:tcPr>
          <w:p w:rsidR="00096257" w:rsidRPr="004E2268" w:rsidRDefault="00096257" w:rsidP="00096257">
            <w:pPr>
              <w:spacing w:line="240" w:lineRule="auto"/>
              <w:jc w:val="right"/>
              <w:rPr>
                <w:rFonts w:ascii="Times New Roman" w:eastAsia="Times New Roman" w:hAnsi="Times New Roman" w:cs="Times New Roman"/>
                <w:b/>
                <w:color w:val="000000"/>
                <w:sz w:val="18"/>
                <w:szCs w:val="18"/>
              </w:rPr>
            </w:pPr>
            <w:r w:rsidRPr="004E2268">
              <w:rPr>
                <w:rFonts w:ascii="Times New Roman" w:eastAsia="Times New Roman" w:hAnsi="Times New Roman" w:cs="Times New Roman"/>
                <w:b/>
                <w:color w:val="000000"/>
                <w:sz w:val="18"/>
                <w:szCs w:val="18"/>
              </w:rPr>
              <w:t>0,05</w:t>
            </w:r>
          </w:p>
        </w:tc>
        <w:tc>
          <w:tcPr>
            <w:tcW w:w="1200" w:type="dxa"/>
            <w:tcBorders>
              <w:top w:val="nil"/>
              <w:left w:val="nil"/>
              <w:bottom w:val="nil"/>
              <w:right w:val="nil"/>
            </w:tcBorders>
            <w:shd w:val="clear" w:color="auto" w:fill="auto"/>
            <w:vAlign w:val="bottom"/>
            <w:hideMark/>
          </w:tcPr>
          <w:p w:rsidR="00096257" w:rsidRPr="004E2268" w:rsidRDefault="00096257" w:rsidP="00096257">
            <w:pPr>
              <w:spacing w:line="240" w:lineRule="auto"/>
              <w:jc w:val="right"/>
              <w:rPr>
                <w:rFonts w:ascii="Times New Roman" w:eastAsia="Times New Roman" w:hAnsi="Times New Roman" w:cs="Times New Roman"/>
                <w:b/>
                <w:color w:val="000000"/>
                <w:sz w:val="18"/>
                <w:szCs w:val="18"/>
              </w:rPr>
            </w:pPr>
            <w:r w:rsidRPr="004E2268">
              <w:rPr>
                <w:rFonts w:ascii="Times New Roman" w:eastAsia="Times New Roman" w:hAnsi="Times New Roman" w:cs="Times New Roman"/>
                <w:b/>
                <w:color w:val="000000"/>
                <w:sz w:val="18"/>
                <w:szCs w:val="18"/>
              </w:rPr>
              <w:t>0,06</w:t>
            </w:r>
          </w:p>
        </w:tc>
        <w:tc>
          <w:tcPr>
            <w:tcW w:w="1200" w:type="dxa"/>
            <w:tcBorders>
              <w:top w:val="nil"/>
              <w:left w:val="nil"/>
              <w:bottom w:val="nil"/>
              <w:right w:val="nil"/>
            </w:tcBorders>
            <w:shd w:val="clear" w:color="auto" w:fill="auto"/>
            <w:vAlign w:val="bottom"/>
            <w:hideMark/>
          </w:tcPr>
          <w:p w:rsidR="00096257" w:rsidRPr="004E2268" w:rsidRDefault="00096257" w:rsidP="00096257">
            <w:pPr>
              <w:spacing w:line="240" w:lineRule="auto"/>
              <w:jc w:val="right"/>
              <w:rPr>
                <w:rFonts w:ascii="Times New Roman" w:eastAsia="Times New Roman" w:hAnsi="Times New Roman" w:cs="Times New Roman"/>
                <w:b/>
                <w:color w:val="000000"/>
                <w:sz w:val="18"/>
                <w:szCs w:val="18"/>
              </w:rPr>
            </w:pPr>
            <w:r w:rsidRPr="004E2268">
              <w:rPr>
                <w:rFonts w:ascii="Times New Roman" w:eastAsia="Times New Roman" w:hAnsi="Times New Roman" w:cs="Times New Roman"/>
                <w:b/>
                <w:color w:val="000000"/>
                <w:sz w:val="18"/>
                <w:szCs w:val="18"/>
              </w:rPr>
              <w:t>0,06</w:t>
            </w:r>
          </w:p>
        </w:tc>
        <w:tc>
          <w:tcPr>
            <w:tcW w:w="1200" w:type="dxa"/>
            <w:tcBorders>
              <w:top w:val="nil"/>
              <w:left w:val="nil"/>
              <w:bottom w:val="nil"/>
              <w:right w:val="nil"/>
            </w:tcBorders>
            <w:shd w:val="clear" w:color="auto" w:fill="auto"/>
            <w:vAlign w:val="bottom"/>
            <w:hideMark/>
          </w:tcPr>
          <w:p w:rsidR="00096257" w:rsidRPr="004E2268" w:rsidRDefault="00096257" w:rsidP="00096257">
            <w:pPr>
              <w:spacing w:line="240" w:lineRule="auto"/>
              <w:jc w:val="right"/>
              <w:rPr>
                <w:rFonts w:ascii="Times New Roman" w:eastAsia="Times New Roman" w:hAnsi="Times New Roman" w:cs="Times New Roman"/>
                <w:b/>
                <w:color w:val="000000"/>
                <w:sz w:val="18"/>
                <w:szCs w:val="18"/>
              </w:rPr>
            </w:pPr>
            <w:r w:rsidRPr="004E2268">
              <w:rPr>
                <w:rFonts w:ascii="Times New Roman" w:eastAsia="Times New Roman" w:hAnsi="Times New Roman" w:cs="Times New Roman"/>
                <w:b/>
                <w:color w:val="000000"/>
                <w:sz w:val="18"/>
                <w:szCs w:val="18"/>
              </w:rPr>
              <w:t>0,06</w:t>
            </w:r>
          </w:p>
        </w:tc>
        <w:tc>
          <w:tcPr>
            <w:tcW w:w="1200" w:type="dxa"/>
            <w:tcBorders>
              <w:top w:val="nil"/>
              <w:left w:val="nil"/>
              <w:bottom w:val="nil"/>
              <w:right w:val="single" w:sz="8" w:space="0" w:color="auto"/>
            </w:tcBorders>
            <w:shd w:val="clear" w:color="auto" w:fill="auto"/>
            <w:vAlign w:val="bottom"/>
            <w:hideMark/>
          </w:tcPr>
          <w:p w:rsidR="00096257" w:rsidRPr="004E2268" w:rsidRDefault="00096257" w:rsidP="00096257">
            <w:pPr>
              <w:spacing w:line="240" w:lineRule="auto"/>
              <w:jc w:val="right"/>
              <w:rPr>
                <w:rFonts w:ascii="Times New Roman" w:eastAsia="Times New Roman" w:hAnsi="Times New Roman" w:cs="Times New Roman"/>
                <w:b/>
                <w:color w:val="000000"/>
                <w:sz w:val="18"/>
                <w:szCs w:val="18"/>
              </w:rPr>
            </w:pPr>
            <w:r w:rsidRPr="004E2268">
              <w:rPr>
                <w:rFonts w:ascii="Times New Roman" w:eastAsia="Times New Roman" w:hAnsi="Times New Roman" w:cs="Times New Roman"/>
                <w:b/>
                <w:color w:val="000000"/>
                <w:sz w:val="18"/>
                <w:szCs w:val="18"/>
              </w:rPr>
              <w:t>0,06</w:t>
            </w:r>
          </w:p>
        </w:tc>
      </w:tr>
      <w:tr w:rsidR="00096257" w:rsidRPr="00096257" w:rsidTr="00096257">
        <w:trPr>
          <w:trHeight w:val="300"/>
        </w:trPr>
        <w:tc>
          <w:tcPr>
            <w:tcW w:w="2380" w:type="dxa"/>
            <w:tcBorders>
              <w:top w:val="nil"/>
              <w:left w:val="single" w:sz="8" w:space="0" w:color="000000"/>
              <w:bottom w:val="single" w:sz="8" w:space="0" w:color="000000"/>
              <w:right w:val="nil"/>
            </w:tcBorders>
            <w:shd w:val="clear" w:color="000000" w:fill="EEECE1"/>
            <w:vAlign w:val="bottom"/>
            <w:hideMark/>
          </w:tcPr>
          <w:p w:rsidR="00096257" w:rsidRPr="00096257" w:rsidRDefault="00096257" w:rsidP="00096257">
            <w:pPr>
              <w:spacing w:line="240" w:lineRule="auto"/>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Novillo + Novillito/Vaca</w:t>
            </w:r>
          </w:p>
        </w:tc>
        <w:tc>
          <w:tcPr>
            <w:tcW w:w="1200" w:type="dxa"/>
            <w:tcBorders>
              <w:top w:val="nil"/>
              <w:left w:val="single" w:sz="8" w:space="0" w:color="auto"/>
              <w:bottom w:val="single" w:sz="8" w:space="0" w:color="auto"/>
              <w:right w:val="nil"/>
            </w:tcBorders>
            <w:shd w:val="clear" w:color="auto" w:fill="auto"/>
            <w:vAlign w:val="bottom"/>
            <w:hideMark/>
          </w:tcPr>
          <w:p w:rsidR="00096257" w:rsidRPr="00096257" w:rsidRDefault="00096257" w:rsidP="00096257">
            <w:pPr>
              <w:spacing w:line="240" w:lineRule="auto"/>
              <w:jc w:val="right"/>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0,17</w:t>
            </w:r>
          </w:p>
        </w:tc>
        <w:tc>
          <w:tcPr>
            <w:tcW w:w="1200" w:type="dxa"/>
            <w:tcBorders>
              <w:top w:val="nil"/>
              <w:left w:val="nil"/>
              <w:bottom w:val="single" w:sz="8" w:space="0" w:color="auto"/>
              <w:right w:val="nil"/>
            </w:tcBorders>
            <w:shd w:val="clear" w:color="auto" w:fill="auto"/>
            <w:vAlign w:val="bottom"/>
            <w:hideMark/>
          </w:tcPr>
          <w:p w:rsidR="00096257" w:rsidRPr="00096257" w:rsidRDefault="00096257" w:rsidP="00096257">
            <w:pPr>
              <w:spacing w:line="240" w:lineRule="auto"/>
              <w:jc w:val="right"/>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0,18</w:t>
            </w:r>
          </w:p>
        </w:tc>
        <w:tc>
          <w:tcPr>
            <w:tcW w:w="1200" w:type="dxa"/>
            <w:tcBorders>
              <w:top w:val="nil"/>
              <w:left w:val="nil"/>
              <w:bottom w:val="single" w:sz="8" w:space="0" w:color="auto"/>
              <w:right w:val="nil"/>
            </w:tcBorders>
            <w:shd w:val="clear" w:color="auto" w:fill="auto"/>
            <w:vAlign w:val="bottom"/>
            <w:hideMark/>
          </w:tcPr>
          <w:p w:rsidR="00096257" w:rsidRPr="00096257" w:rsidRDefault="00096257" w:rsidP="00096257">
            <w:pPr>
              <w:spacing w:line="240" w:lineRule="auto"/>
              <w:jc w:val="right"/>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0,19</w:t>
            </w:r>
          </w:p>
        </w:tc>
        <w:tc>
          <w:tcPr>
            <w:tcW w:w="1200" w:type="dxa"/>
            <w:tcBorders>
              <w:top w:val="nil"/>
              <w:left w:val="nil"/>
              <w:bottom w:val="single" w:sz="8" w:space="0" w:color="auto"/>
              <w:right w:val="nil"/>
            </w:tcBorders>
            <w:shd w:val="clear" w:color="auto" w:fill="auto"/>
            <w:vAlign w:val="bottom"/>
            <w:hideMark/>
          </w:tcPr>
          <w:p w:rsidR="00096257" w:rsidRPr="00096257" w:rsidRDefault="00096257" w:rsidP="00096257">
            <w:pPr>
              <w:spacing w:line="240" w:lineRule="auto"/>
              <w:jc w:val="right"/>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0,17</w:t>
            </w:r>
          </w:p>
        </w:tc>
        <w:tc>
          <w:tcPr>
            <w:tcW w:w="1200" w:type="dxa"/>
            <w:tcBorders>
              <w:top w:val="nil"/>
              <w:left w:val="nil"/>
              <w:bottom w:val="single" w:sz="8" w:space="0" w:color="auto"/>
              <w:right w:val="nil"/>
            </w:tcBorders>
            <w:shd w:val="clear" w:color="auto" w:fill="auto"/>
            <w:vAlign w:val="bottom"/>
            <w:hideMark/>
          </w:tcPr>
          <w:p w:rsidR="00096257" w:rsidRPr="00096257" w:rsidRDefault="00096257" w:rsidP="00096257">
            <w:pPr>
              <w:spacing w:line="240" w:lineRule="auto"/>
              <w:jc w:val="right"/>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0,14</w:t>
            </w:r>
          </w:p>
        </w:tc>
        <w:tc>
          <w:tcPr>
            <w:tcW w:w="1200" w:type="dxa"/>
            <w:tcBorders>
              <w:top w:val="nil"/>
              <w:left w:val="nil"/>
              <w:bottom w:val="single" w:sz="8" w:space="0" w:color="auto"/>
              <w:right w:val="nil"/>
            </w:tcBorders>
            <w:shd w:val="clear" w:color="auto" w:fill="auto"/>
            <w:vAlign w:val="bottom"/>
            <w:hideMark/>
          </w:tcPr>
          <w:p w:rsidR="00096257" w:rsidRPr="00096257" w:rsidRDefault="00096257" w:rsidP="00096257">
            <w:pPr>
              <w:spacing w:line="240" w:lineRule="auto"/>
              <w:jc w:val="right"/>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0,13</w:t>
            </w:r>
          </w:p>
        </w:tc>
        <w:tc>
          <w:tcPr>
            <w:tcW w:w="1200" w:type="dxa"/>
            <w:tcBorders>
              <w:top w:val="nil"/>
              <w:left w:val="nil"/>
              <w:bottom w:val="single" w:sz="8" w:space="0" w:color="auto"/>
              <w:right w:val="single" w:sz="8" w:space="0" w:color="auto"/>
            </w:tcBorders>
            <w:shd w:val="clear" w:color="auto" w:fill="auto"/>
            <w:vAlign w:val="bottom"/>
            <w:hideMark/>
          </w:tcPr>
          <w:p w:rsidR="00096257" w:rsidRPr="00096257" w:rsidRDefault="00096257" w:rsidP="00096257">
            <w:pPr>
              <w:spacing w:line="240" w:lineRule="auto"/>
              <w:jc w:val="right"/>
              <w:rPr>
                <w:rFonts w:ascii="Times New Roman" w:eastAsia="Times New Roman" w:hAnsi="Times New Roman" w:cs="Times New Roman"/>
                <w:color w:val="000000"/>
                <w:sz w:val="18"/>
                <w:szCs w:val="18"/>
              </w:rPr>
            </w:pPr>
            <w:r w:rsidRPr="00096257">
              <w:rPr>
                <w:rFonts w:ascii="Times New Roman" w:eastAsia="Times New Roman" w:hAnsi="Times New Roman" w:cs="Times New Roman"/>
                <w:color w:val="000000"/>
                <w:sz w:val="18"/>
                <w:szCs w:val="18"/>
              </w:rPr>
              <w:t>0,13</w:t>
            </w:r>
          </w:p>
        </w:tc>
      </w:tr>
    </w:tbl>
    <w:p w:rsidR="0072198D" w:rsidRPr="00BB380D" w:rsidRDefault="0072198D" w:rsidP="0072198D">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sz w:val="20"/>
          <w:szCs w:val="20"/>
        </w:rPr>
      </w:pPr>
      <w:r w:rsidRPr="00BB380D">
        <w:rPr>
          <w:rFonts w:ascii="Times New Roman" w:eastAsia="Times New Roman" w:hAnsi="Times New Roman" w:cs="Times New Roman"/>
          <w:sz w:val="20"/>
          <w:szCs w:val="20"/>
        </w:rPr>
        <w:t>Fuente: elaboración propia en base a datos del SENASA</w:t>
      </w:r>
    </w:p>
    <w:p w:rsidR="00B84221" w:rsidRDefault="00B84221" w:rsidP="00B84221">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sz w:val="24"/>
          <w:szCs w:val="24"/>
        </w:rPr>
      </w:pPr>
    </w:p>
    <w:p w:rsidR="00DC7F92" w:rsidRPr="00BA548B" w:rsidRDefault="00DC7F92" w:rsidP="00B84221">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sz w:val="24"/>
          <w:szCs w:val="24"/>
        </w:rPr>
      </w:pPr>
      <w:r w:rsidRPr="00BA548B">
        <w:rPr>
          <w:rFonts w:ascii="Times New Roman" w:eastAsia="Times New Roman" w:hAnsi="Times New Roman" w:cs="Times New Roman"/>
          <w:sz w:val="24"/>
          <w:szCs w:val="24"/>
        </w:rPr>
        <w:t xml:space="preserve">Es importante destacar que cuanto mayor es la escala </w:t>
      </w:r>
      <w:r w:rsidR="00D51EBA" w:rsidRPr="00BA548B">
        <w:rPr>
          <w:rFonts w:ascii="Times New Roman" w:eastAsia="Times New Roman" w:hAnsi="Times New Roman" w:cs="Times New Roman"/>
          <w:sz w:val="24"/>
          <w:szCs w:val="24"/>
        </w:rPr>
        <w:t xml:space="preserve">territorial </w:t>
      </w:r>
      <w:r w:rsidR="00332659" w:rsidRPr="00BA548B">
        <w:rPr>
          <w:rFonts w:ascii="Times New Roman" w:eastAsia="Times New Roman" w:hAnsi="Times New Roman" w:cs="Times New Roman"/>
          <w:sz w:val="24"/>
          <w:szCs w:val="24"/>
        </w:rPr>
        <w:t xml:space="preserve">para el </w:t>
      </w:r>
      <w:r w:rsidR="00D51EBA" w:rsidRPr="00BA548B">
        <w:rPr>
          <w:rFonts w:ascii="Times New Roman" w:eastAsia="Times New Roman" w:hAnsi="Times New Roman" w:cs="Times New Roman"/>
          <w:sz w:val="24"/>
          <w:szCs w:val="24"/>
        </w:rPr>
        <w:t>cálculo del indicador, menor es su capacidad descriptiva.  Con esta consideración presente, para el territ</w:t>
      </w:r>
      <w:r w:rsidR="001116FA" w:rsidRPr="00BA548B">
        <w:rPr>
          <w:rFonts w:ascii="Times New Roman" w:eastAsia="Times New Roman" w:hAnsi="Times New Roman" w:cs="Times New Roman"/>
          <w:sz w:val="24"/>
          <w:szCs w:val="24"/>
        </w:rPr>
        <w:t xml:space="preserve">orio de la provincia de Buenos Aires se observa una ligera disminución </w:t>
      </w:r>
      <w:r w:rsidR="004E2268" w:rsidRPr="00BA548B">
        <w:rPr>
          <w:rFonts w:ascii="Times New Roman" w:eastAsia="Times New Roman" w:hAnsi="Times New Roman" w:cs="Times New Roman"/>
          <w:sz w:val="24"/>
          <w:szCs w:val="24"/>
        </w:rPr>
        <w:t>del i</w:t>
      </w:r>
      <w:r w:rsidR="001116FA" w:rsidRPr="00BA548B">
        <w:rPr>
          <w:rFonts w:ascii="Times New Roman" w:eastAsia="Times New Roman" w:hAnsi="Times New Roman" w:cs="Times New Roman"/>
          <w:sz w:val="24"/>
          <w:szCs w:val="24"/>
        </w:rPr>
        <w:t xml:space="preserve">ndicador novillito/stock, lo que </w:t>
      </w:r>
      <w:r w:rsidR="00332659" w:rsidRPr="00BA548B">
        <w:rPr>
          <w:rFonts w:ascii="Times New Roman" w:eastAsia="Times New Roman" w:hAnsi="Times New Roman" w:cs="Times New Roman"/>
          <w:sz w:val="24"/>
          <w:szCs w:val="24"/>
        </w:rPr>
        <w:t>mostraría</w:t>
      </w:r>
      <w:r w:rsidR="001116FA" w:rsidRPr="00BA548B">
        <w:rPr>
          <w:rFonts w:ascii="Times New Roman" w:eastAsia="Times New Roman" w:hAnsi="Times New Roman" w:cs="Times New Roman"/>
          <w:sz w:val="24"/>
          <w:szCs w:val="24"/>
        </w:rPr>
        <w:t xml:space="preserve"> una disminución de la </w:t>
      </w:r>
      <w:r w:rsidR="004E2268" w:rsidRPr="00BA548B">
        <w:rPr>
          <w:rFonts w:ascii="Times New Roman" w:eastAsia="Times New Roman" w:hAnsi="Times New Roman" w:cs="Times New Roman"/>
          <w:sz w:val="24"/>
          <w:szCs w:val="24"/>
        </w:rPr>
        <w:t>recría en la</w:t>
      </w:r>
      <w:r w:rsidR="001116FA" w:rsidRPr="00BA548B">
        <w:rPr>
          <w:rFonts w:ascii="Times New Roman" w:eastAsia="Times New Roman" w:hAnsi="Times New Roman" w:cs="Times New Roman"/>
          <w:sz w:val="24"/>
          <w:szCs w:val="24"/>
        </w:rPr>
        <w:t xml:space="preserve"> provincia.</w:t>
      </w:r>
      <w:r w:rsidR="004E2268" w:rsidRPr="00BA548B">
        <w:rPr>
          <w:rFonts w:ascii="Times New Roman" w:eastAsia="Times New Roman" w:hAnsi="Times New Roman" w:cs="Times New Roman"/>
          <w:sz w:val="24"/>
          <w:szCs w:val="24"/>
        </w:rPr>
        <w:t xml:space="preserve"> También se observa una disminución de la relación</w:t>
      </w:r>
      <w:r w:rsidR="00A373E1" w:rsidRPr="00BA548B">
        <w:rPr>
          <w:rFonts w:ascii="Times New Roman" w:eastAsia="Times New Roman" w:hAnsi="Times New Roman" w:cs="Times New Roman"/>
          <w:sz w:val="24"/>
          <w:szCs w:val="24"/>
        </w:rPr>
        <w:t xml:space="preserve"> novillo/vaca.</w:t>
      </w:r>
    </w:p>
    <w:p w:rsidR="004E2268" w:rsidRDefault="00B84221" w:rsidP="004E2268">
      <w:pPr>
        <w:pStyle w:val="NormalWeb"/>
        <w:spacing w:before="120" w:beforeAutospacing="0" w:after="0" w:afterAutospacing="0" w:line="360" w:lineRule="auto"/>
        <w:jc w:val="both"/>
        <w:rPr>
          <w:color w:val="000000"/>
        </w:rPr>
      </w:pPr>
      <w:r>
        <w:t xml:space="preserve">En la zona de invernada los indicadores se movieron de forma similar que en la provincia. El indicador vaca/stock pasó de 0,37 en 2008 a 0,40 en 2014. El novillito/stock disminuyó de </w:t>
      </w:r>
      <w:r w:rsidR="00B70C1F">
        <w:t xml:space="preserve">0,11 a 0,07 en los mismos años. </w:t>
      </w:r>
      <w:r>
        <w:t>Y tal como ocurrió en la provincia el indicador novillo+</w:t>
      </w:r>
      <w:r w:rsidR="00290D78">
        <w:t xml:space="preserve"> </w:t>
      </w:r>
      <w:r>
        <w:t xml:space="preserve">novillito/vaca fue el que más varió entre 2008 y 2014 pasando de 0,59 a 0,35. </w:t>
      </w:r>
      <w:r w:rsidR="004E2268">
        <w:t>Sin embargo l</w:t>
      </w:r>
      <w:r w:rsidR="004E2268">
        <w:rPr>
          <w:color w:val="000000"/>
        </w:rPr>
        <w:t>as tendencia de este indicador resulta diferente en la zona cría, donde se mantiene estable, pero con un muy leve aumento a partir del 2012. </w:t>
      </w:r>
    </w:p>
    <w:p w:rsidR="004E2268" w:rsidRDefault="003E5111" w:rsidP="004E2268">
      <w:pPr>
        <w:pStyle w:val="NormalWeb"/>
        <w:spacing w:before="120" w:beforeAutospacing="0" w:after="0" w:afterAutospacing="0" w:line="360" w:lineRule="auto"/>
        <w:jc w:val="both"/>
      </w:pPr>
      <w:r>
        <w:t>Del análisis conjunto de las tablas surge el grafico 7 que muestra la evolución del a relación vaca/stock en todas las regiones</w:t>
      </w:r>
      <w:r w:rsidR="00E069B4">
        <w:t>.</w:t>
      </w:r>
    </w:p>
    <w:p w:rsidR="00421BDD" w:rsidRPr="00BB380D" w:rsidRDefault="00096257" w:rsidP="004E2268">
      <w:pPr>
        <w:pBdr>
          <w:top w:val="none" w:sz="0" w:space="0" w:color="000000"/>
          <w:left w:val="none" w:sz="0" w:space="0" w:color="000000"/>
          <w:bottom w:val="none" w:sz="0" w:space="0" w:color="000000"/>
          <w:right w:val="none" w:sz="0" w:space="0" w:color="000000"/>
          <w:between w:val="none" w:sz="0" w:space="0" w:color="000000"/>
        </w:pBdr>
        <w:spacing w:before="120" w:line="240" w:lineRule="auto"/>
        <w:jc w:val="center"/>
        <w:rPr>
          <w:rFonts w:ascii="Times New Roman" w:eastAsia="Times New Roman" w:hAnsi="Times New Roman" w:cs="Times New Roman"/>
          <w:sz w:val="20"/>
          <w:szCs w:val="20"/>
        </w:rPr>
      </w:pPr>
      <w:r w:rsidRPr="00AE3472">
        <w:rPr>
          <w:rFonts w:ascii="Times New Roman" w:eastAsia="Times New Roman" w:hAnsi="Times New Roman" w:cs="Times New Roman"/>
          <w:b/>
          <w:color w:val="000000" w:themeColor="text1"/>
          <w:sz w:val="24"/>
          <w:szCs w:val="24"/>
        </w:rPr>
        <w:t xml:space="preserve">Grafico </w:t>
      </w:r>
      <w:r w:rsidR="004E2268">
        <w:rPr>
          <w:rFonts w:ascii="Times New Roman" w:eastAsia="Times New Roman" w:hAnsi="Times New Roman" w:cs="Times New Roman"/>
          <w:b/>
          <w:color w:val="000000" w:themeColor="text1"/>
          <w:sz w:val="24"/>
          <w:szCs w:val="24"/>
        </w:rPr>
        <w:t>7</w:t>
      </w:r>
      <w:r w:rsidRPr="00AE3472">
        <w:rPr>
          <w:rFonts w:ascii="Times New Roman" w:eastAsia="Times New Roman" w:hAnsi="Times New Roman" w:cs="Times New Roman"/>
          <w:b/>
          <w:color w:val="000000" w:themeColor="text1"/>
          <w:sz w:val="24"/>
          <w:szCs w:val="24"/>
        </w:rPr>
        <w:t>:</w:t>
      </w:r>
      <w:r w:rsidR="000C7C42">
        <w:rPr>
          <w:rFonts w:ascii="Times New Roman" w:eastAsia="Times New Roman" w:hAnsi="Times New Roman" w:cs="Times New Roman"/>
          <w:b/>
          <w:color w:val="000000" w:themeColor="text1"/>
          <w:sz w:val="24"/>
          <w:szCs w:val="24"/>
        </w:rPr>
        <w:t xml:space="preserve"> E</w:t>
      </w:r>
      <w:r w:rsidR="00421BDD" w:rsidRPr="00AE3472">
        <w:rPr>
          <w:rFonts w:ascii="Times New Roman" w:eastAsia="Times New Roman" w:hAnsi="Times New Roman" w:cs="Times New Roman"/>
          <w:b/>
          <w:color w:val="000000" w:themeColor="text1"/>
          <w:sz w:val="24"/>
          <w:szCs w:val="24"/>
        </w:rPr>
        <w:t>volución de la relación</w:t>
      </w:r>
      <w:r w:rsidR="00B70C1F">
        <w:rPr>
          <w:rFonts w:ascii="Times New Roman" w:eastAsia="Times New Roman" w:hAnsi="Times New Roman" w:cs="Times New Roman"/>
          <w:b/>
          <w:color w:val="000000" w:themeColor="text1"/>
          <w:sz w:val="24"/>
          <w:szCs w:val="24"/>
        </w:rPr>
        <w:t xml:space="preserve"> vaca/</w:t>
      </w:r>
      <w:r w:rsidR="00421BDD" w:rsidRPr="00AE3472">
        <w:rPr>
          <w:rFonts w:ascii="Times New Roman" w:eastAsia="Times New Roman" w:hAnsi="Times New Roman" w:cs="Times New Roman"/>
          <w:b/>
          <w:color w:val="000000" w:themeColor="text1"/>
          <w:sz w:val="24"/>
          <w:szCs w:val="24"/>
        </w:rPr>
        <w:t>sto</w:t>
      </w:r>
      <w:r w:rsidR="00323739" w:rsidRPr="00AE3472">
        <w:rPr>
          <w:rFonts w:ascii="Times New Roman" w:eastAsia="Times New Roman" w:hAnsi="Times New Roman" w:cs="Times New Roman"/>
          <w:b/>
          <w:color w:val="000000" w:themeColor="text1"/>
          <w:sz w:val="24"/>
          <w:szCs w:val="24"/>
        </w:rPr>
        <w:t>c</w:t>
      </w:r>
      <w:r w:rsidR="00421BDD" w:rsidRPr="00AE3472">
        <w:rPr>
          <w:rFonts w:ascii="Times New Roman" w:eastAsia="Times New Roman" w:hAnsi="Times New Roman" w:cs="Times New Roman"/>
          <w:b/>
          <w:color w:val="000000" w:themeColor="text1"/>
          <w:sz w:val="24"/>
          <w:szCs w:val="24"/>
        </w:rPr>
        <w:t>k para</w:t>
      </w:r>
      <w:r w:rsidR="000C7C42">
        <w:rPr>
          <w:rFonts w:ascii="Times New Roman" w:eastAsia="Times New Roman" w:hAnsi="Times New Roman" w:cs="Times New Roman"/>
          <w:b/>
          <w:color w:val="000000" w:themeColor="text1"/>
          <w:sz w:val="24"/>
          <w:szCs w:val="24"/>
        </w:rPr>
        <w:t xml:space="preserve"> Buenos Aires y </w:t>
      </w:r>
      <w:r w:rsidR="00421BDD" w:rsidRPr="00AE3472">
        <w:rPr>
          <w:rFonts w:ascii="Times New Roman" w:eastAsia="Times New Roman" w:hAnsi="Times New Roman" w:cs="Times New Roman"/>
          <w:b/>
          <w:color w:val="000000" w:themeColor="text1"/>
          <w:sz w:val="24"/>
          <w:szCs w:val="24"/>
        </w:rPr>
        <w:t xml:space="preserve"> las </w:t>
      </w:r>
      <w:r w:rsidR="000C7C42">
        <w:rPr>
          <w:rFonts w:ascii="Times New Roman" w:eastAsia="Times New Roman" w:hAnsi="Times New Roman" w:cs="Times New Roman"/>
          <w:b/>
          <w:color w:val="000000" w:themeColor="text1"/>
          <w:sz w:val="24"/>
          <w:szCs w:val="24"/>
        </w:rPr>
        <w:t>2</w:t>
      </w:r>
      <w:r w:rsidR="00421BDD" w:rsidRPr="00AE3472">
        <w:rPr>
          <w:rFonts w:ascii="Times New Roman" w:eastAsia="Times New Roman" w:hAnsi="Times New Roman" w:cs="Times New Roman"/>
          <w:b/>
          <w:color w:val="000000" w:themeColor="text1"/>
          <w:sz w:val="24"/>
          <w:szCs w:val="24"/>
        </w:rPr>
        <w:t xml:space="preserve"> regiones</w:t>
      </w:r>
      <w:r w:rsidR="000C7C42">
        <w:rPr>
          <w:rFonts w:ascii="Times New Roman" w:eastAsia="Times New Roman" w:hAnsi="Times New Roman" w:cs="Times New Roman"/>
          <w:b/>
          <w:color w:val="000000" w:themeColor="text1"/>
          <w:sz w:val="24"/>
          <w:szCs w:val="24"/>
        </w:rPr>
        <w:t>,</w:t>
      </w:r>
      <w:r w:rsidR="00421BDD" w:rsidRPr="00AE3472">
        <w:rPr>
          <w:rFonts w:ascii="Times New Roman" w:eastAsia="Times New Roman" w:hAnsi="Times New Roman" w:cs="Times New Roman"/>
          <w:b/>
          <w:color w:val="000000" w:themeColor="text1"/>
          <w:sz w:val="24"/>
          <w:szCs w:val="24"/>
        </w:rPr>
        <w:t xml:space="preserve"> 2008 a 2014</w:t>
      </w:r>
      <w:r w:rsidRPr="00096257">
        <w:rPr>
          <w:rFonts w:ascii="Times New Roman" w:eastAsia="Times New Roman" w:hAnsi="Times New Roman" w:cs="Times New Roman"/>
          <w:noProof/>
          <w:color w:val="FF0000"/>
          <w:sz w:val="24"/>
          <w:szCs w:val="24"/>
        </w:rPr>
        <w:drawing>
          <wp:inline distT="0" distB="0" distL="0" distR="0">
            <wp:extent cx="5314950" cy="2743200"/>
            <wp:effectExtent l="19050" t="0" r="1905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421BDD" w:rsidRPr="00421BDD">
        <w:rPr>
          <w:rFonts w:ascii="Times New Roman" w:eastAsia="Times New Roman" w:hAnsi="Times New Roman" w:cs="Times New Roman"/>
          <w:sz w:val="20"/>
          <w:szCs w:val="20"/>
        </w:rPr>
        <w:t xml:space="preserve"> </w:t>
      </w:r>
      <w:r w:rsidR="00421BDD" w:rsidRPr="00BB380D">
        <w:rPr>
          <w:rFonts w:ascii="Times New Roman" w:eastAsia="Times New Roman" w:hAnsi="Times New Roman" w:cs="Times New Roman"/>
          <w:sz w:val="20"/>
          <w:szCs w:val="20"/>
        </w:rPr>
        <w:t>Fuente: elaboración propia en base a datos del SENASA</w:t>
      </w:r>
    </w:p>
    <w:p w:rsidR="00421BDD" w:rsidRDefault="00E069B4" w:rsidP="00E069B4">
      <w:pPr>
        <w:pBdr>
          <w:top w:val="none" w:sz="0" w:space="0" w:color="000000"/>
          <w:left w:val="none" w:sz="0" w:space="0" w:color="000000"/>
          <w:bottom w:val="none" w:sz="0" w:space="0" w:color="000000"/>
          <w:right w:val="none" w:sz="0" w:space="0" w:color="000000"/>
          <w:between w:val="none" w:sz="0" w:space="0" w:color="000000"/>
        </w:pBdr>
        <w:spacing w:before="120" w:line="360" w:lineRule="auto"/>
        <w:jc w:val="both"/>
        <w:rPr>
          <w:rFonts w:ascii="Times New Roman" w:eastAsia="Times New Roman" w:hAnsi="Times New Roman" w:cs="Times New Roman"/>
          <w:color w:val="FF0000"/>
          <w:sz w:val="24"/>
          <w:szCs w:val="24"/>
        </w:rPr>
      </w:pPr>
      <w:r w:rsidRPr="00E069B4">
        <w:rPr>
          <w:rFonts w:ascii="Times New Roman" w:eastAsia="Times New Roman" w:hAnsi="Times New Roman" w:cs="Times New Roman"/>
          <w:sz w:val="24"/>
          <w:szCs w:val="24"/>
        </w:rPr>
        <w:lastRenderedPageBreak/>
        <w:t xml:space="preserve">Mientras que la provincia y la zona de cría siguen una tendencia similiar y relativamente estable, se destaca la región invernada por un aumento de la relación los que muestra una participación mayor de las vacas en las existencias totales. Aun cuando no se acerca al </w:t>
      </w:r>
      <w:r w:rsidR="009D4E1E" w:rsidRPr="00E069B4">
        <w:rPr>
          <w:rFonts w:ascii="Times New Roman" w:eastAsia="Times New Roman" w:hAnsi="Times New Roman" w:cs="Times New Roman"/>
          <w:sz w:val="24"/>
          <w:szCs w:val="24"/>
        </w:rPr>
        <w:t>límite</w:t>
      </w:r>
      <w:r w:rsidRPr="00E069B4">
        <w:rPr>
          <w:rFonts w:ascii="Times New Roman" w:eastAsia="Times New Roman" w:hAnsi="Times New Roman" w:cs="Times New Roman"/>
          <w:sz w:val="24"/>
          <w:szCs w:val="24"/>
        </w:rPr>
        <w:t xml:space="preserve"> de  0,45 que indicaría una región </w:t>
      </w:r>
      <w:r w:rsidR="008F6E3A">
        <w:rPr>
          <w:rFonts w:ascii="Times New Roman" w:eastAsia="Times New Roman" w:hAnsi="Times New Roman" w:cs="Times New Roman"/>
          <w:sz w:val="24"/>
          <w:szCs w:val="24"/>
        </w:rPr>
        <w:t>de C</w:t>
      </w:r>
      <w:r w:rsidR="008F6E3A" w:rsidRPr="00E069B4">
        <w:rPr>
          <w:rFonts w:ascii="Times New Roman" w:eastAsia="Times New Roman" w:hAnsi="Times New Roman" w:cs="Times New Roman"/>
          <w:sz w:val="24"/>
          <w:szCs w:val="24"/>
        </w:rPr>
        <w:t>ría</w:t>
      </w:r>
      <w:r w:rsidRPr="00E069B4">
        <w:rPr>
          <w:rFonts w:ascii="Times New Roman" w:eastAsia="Times New Roman" w:hAnsi="Times New Roman" w:cs="Times New Roman"/>
          <w:sz w:val="24"/>
          <w:szCs w:val="24"/>
        </w:rPr>
        <w:t>, sigue mostrando signos de pérdida de carácter invernado</w:t>
      </w:r>
      <w:r>
        <w:rPr>
          <w:rFonts w:ascii="Times New Roman" w:eastAsia="Times New Roman" w:hAnsi="Times New Roman" w:cs="Times New Roman"/>
          <w:color w:val="FF0000"/>
          <w:sz w:val="24"/>
          <w:szCs w:val="24"/>
        </w:rPr>
        <w:t>.</w:t>
      </w:r>
    </w:p>
    <w:p w:rsidR="00BA548B" w:rsidRDefault="00BA548B" w:rsidP="00E069B4">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sz w:val="24"/>
          <w:szCs w:val="24"/>
        </w:rPr>
      </w:pPr>
    </w:p>
    <w:p w:rsidR="000C7C42" w:rsidRDefault="00E069B4" w:rsidP="00E069B4">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sz w:val="24"/>
          <w:szCs w:val="24"/>
        </w:rPr>
        <w:t xml:space="preserve">Grafico 8: </w:t>
      </w:r>
      <w:r w:rsidR="00421BDD" w:rsidRPr="00E069B4">
        <w:rPr>
          <w:rFonts w:ascii="Times New Roman" w:eastAsia="Times New Roman" w:hAnsi="Times New Roman" w:cs="Times New Roman"/>
          <w:b/>
          <w:sz w:val="24"/>
          <w:szCs w:val="24"/>
        </w:rPr>
        <w:t>Evolución de la relación</w:t>
      </w:r>
      <w:r w:rsidRPr="00E069B4">
        <w:rPr>
          <w:rFonts w:ascii="Times New Roman" w:eastAsia="Times New Roman" w:hAnsi="Times New Roman" w:cs="Times New Roman"/>
          <w:b/>
          <w:sz w:val="24"/>
          <w:szCs w:val="24"/>
        </w:rPr>
        <w:t xml:space="preserve"> novillito/</w:t>
      </w:r>
      <w:r>
        <w:rPr>
          <w:rFonts w:ascii="Times New Roman" w:eastAsia="Times New Roman" w:hAnsi="Times New Roman" w:cs="Times New Roman"/>
          <w:b/>
          <w:sz w:val="24"/>
          <w:szCs w:val="24"/>
        </w:rPr>
        <w:t xml:space="preserve">stock </w:t>
      </w:r>
      <w:r w:rsidR="000C7C42" w:rsidRPr="00AE3472">
        <w:rPr>
          <w:rFonts w:ascii="Times New Roman" w:eastAsia="Times New Roman" w:hAnsi="Times New Roman" w:cs="Times New Roman"/>
          <w:b/>
          <w:color w:val="000000" w:themeColor="text1"/>
          <w:sz w:val="24"/>
          <w:szCs w:val="24"/>
        </w:rPr>
        <w:t>para</w:t>
      </w:r>
      <w:r w:rsidR="000C7C42">
        <w:rPr>
          <w:rFonts w:ascii="Times New Roman" w:eastAsia="Times New Roman" w:hAnsi="Times New Roman" w:cs="Times New Roman"/>
          <w:b/>
          <w:color w:val="000000" w:themeColor="text1"/>
          <w:sz w:val="24"/>
          <w:szCs w:val="24"/>
        </w:rPr>
        <w:t xml:space="preserve"> Buenos Aires y </w:t>
      </w:r>
      <w:r w:rsidR="000C7C42" w:rsidRPr="00AE3472">
        <w:rPr>
          <w:rFonts w:ascii="Times New Roman" w:eastAsia="Times New Roman" w:hAnsi="Times New Roman" w:cs="Times New Roman"/>
          <w:b/>
          <w:color w:val="000000" w:themeColor="text1"/>
          <w:sz w:val="24"/>
          <w:szCs w:val="24"/>
        </w:rPr>
        <w:t xml:space="preserve"> las </w:t>
      </w:r>
      <w:r w:rsidR="000C7C42">
        <w:rPr>
          <w:rFonts w:ascii="Times New Roman" w:eastAsia="Times New Roman" w:hAnsi="Times New Roman" w:cs="Times New Roman"/>
          <w:b/>
          <w:color w:val="000000" w:themeColor="text1"/>
          <w:sz w:val="24"/>
          <w:szCs w:val="24"/>
        </w:rPr>
        <w:t>2</w:t>
      </w:r>
      <w:r w:rsidR="000C7C42" w:rsidRPr="00AE3472">
        <w:rPr>
          <w:rFonts w:ascii="Times New Roman" w:eastAsia="Times New Roman" w:hAnsi="Times New Roman" w:cs="Times New Roman"/>
          <w:b/>
          <w:color w:val="000000" w:themeColor="text1"/>
          <w:sz w:val="24"/>
          <w:szCs w:val="24"/>
        </w:rPr>
        <w:t xml:space="preserve"> regiones</w:t>
      </w:r>
      <w:r w:rsidR="000C7C42">
        <w:rPr>
          <w:rFonts w:ascii="Times New Roman" w:eastAsia="Times New Roman" w:hAnsi="Times New Roman" w:cs="Times New Roman"/>
          <w:b/>
          <w:color w:val="000000" w:themeColor="text1"/>
          <w:sz w:val="24"/>
          <w:szCs w:val="24"/>
        </w:rPr>
        <w:t>,</w:t>
      </w:r>
      <w:r w:rsidR="000C7C42" w:rsidRPr="00AE3472">
        <w:rPr>
          <w:rFonts w:ascii="Times New Roman" w:eastAsia="Times New Roman" w:hAnsi="Times New Roman" w:cs="Times New Roman"/>
          <w:b/>
          <w:color w:val="000000" w:themeColor="text1"/>
          <w:sz w:val="24"/>
          <w:szCs w:val="24"/>
        </w:rPr>
        <w:t xml:space="preserve"> 2008 a 2014</w:t>
      </w:r>
    </w:p>
    <w:p w:rsidR="00E069B4" w:rsidRDefault="000C7C42" w:rsidP="00E069B4">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sz w:val="24"/>
          <w:szCs w:val="24"/>
        </w:rPr>
      </w:pPr>
      <w:r w:rsidRPr="00421BDD">
        <w:rPr>
          <w:rFonts w:ascii="Times New Roman" w:eastAsia="Times New Roman" w:hAnsi="Times New Roman" w:cs="Times New Roman"/>
          <w:noProof/>
          <w:color w:val="FF0000"/>
          <w:sz w:val="24"/>
          <w:szCs w:val="24"/>
        </w:rPr>
        <w:t xml:space="preserve"> </w:t>
      </w:r>
      <w:r w:rsidR="00421BDD" w:rsidRPr="00421BDD">
        <w:rPr>
          <w:rFonts w:ascii="Times New Roman" w:eastAsia="Times New Roman" w:hAnsi="Times New Roman" w:cs="Times New Roman"/>
          <w:noProof/>
          <w:color w:val="FF0000"/>
          <w:sz w:val="24"/>
          <w:szCs w:val="24"/>
        </w:rPr>
        <w:drawing>
          <wp:inline distT="0" distB="0" distL="0" distR="0">
            <wp:extent cx="4572000" cy="2743200"/>
            <wp:effectExtent l="19050" t="0" r="1905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21BDD" w:rsidRDefault="00421BDD" w:rsidP="00E069B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b/>
          <w:color w:val="222222"/>
          <w:sz w:val="24"/>
          <w:szCs w:val="24"/>
          <w:highlight w:val="white"/>
          <w:u w:val="single"/>
        </w:rPr>
      </w:pPr>
      <w:r w:rsidRPr="00BB380D">
        <w:rPr>
          <w:rFonts w:ascii="Times New Roman" w:eastAsia="Times New Roman" w:hAnsi="Times New Roman" w:cs="Times New Roman"/>
          <w:sz w:val="20"/>
          <w:szCs w:val="20"/>
        </w:rPr>
        <w:t>Fuente: elaboración propia en base a datos del SENASA</w:t>
      </w:r>
    </w:p>
    <w:p w:rsidR="00421BDD" w:rsidRDefault="00332659" w:rsidP="003B04CC">
      <w:pPr>
        <w:pBdr>
          <w:top w:val="nil"/>
          <w:left w:val="nil"/>
          <w:bottom w:val="nil"/>
          <w:right w:val="nil"/>
          <w:between w:val="nil"/>
        </w:pBdr>
        <w:spacing w:before="12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La evolución de la relación </w:t>
      </w:r>
      <w:r w:rsidR="003B04CC">
        <w:rPr>
          <w:rFonts w:ascii="Times New Roman" w:eastAsia="Times New Roman" w:hAnsi="Times New Roman" w:cs="Times New Roman"/>
          <w:color w:val="222222"/>
          <w:sz w:val="24"/>
          <w:szCs w:val="24"/>
          <w:highlight w:val="white"/>
        </w:rPr>
        <w:t>novillito/</w:t>
      </w:r>
      <w:r>
        <w:rPr>
          <w:rFonts w:ascii="Times New Roman" w:eastAsia="Times New Roman" w:hAnsi="Times New Roman" w:cs="Times New Roman"/>
          <w:color w:val="222222"/>
          <w:sz w:val="24"/>
          <w:szCs w:val="24"/>
          <w:highlight w:val="white"/>
        </w:rPr>
        <w:t>stock sigue un patrón similar en to</w:t>
      </w:r>
      <w:r w:rsidR="000C7C42">
        <w:rPr>
          <w:rFonts w:ascii="Times New Roman" w:eastAsia="Times New Roman" w:hAnsi="Times New Roman" w:cs="Times New Roman"/>
          <w:color w:val="222222"/>
          <w:sz w:val="24"/>
          <w:szCs w:val="24"/>
          <w:highlight w:val="white"/>
        </w:rPr>
        <w:t>das las regiones (grá</w:t>
      </w:r>
      <w:r w:rsidR="003B04CC">
        <w:rPr>
          <w:rFonts w:ascii="Times New Roman" w:eastAsia="Times New Roman" w:hAnsi="Times New Roman" w:cs="Times New Roman"/>
          <w:color w:val="222222"/>
          <w:sz w:val="24"/>
          <w:szCs w:val="24"/>
          <w:highlight w:val="white"/>
        </w:rPr>
        <w:t xml:space="preserve">fico 8), mientras  que  la evolución de la relación novillo/vaca  muestra una leve diferencia en la región cría. Durante los primero  la relación novillo vaca tiende a incrementarse en la región Cría, para luego seguir el mismo patrón que la provincia de Buenos Aires. </w:t>
      </w:r>
    </w:p>
    <w:p w:rsidR="00BA548B" w:rsidRDefault="00BA548B" w:rsidP="000C7C42">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color w:val="222222"/>
          <w:sz w:val="24"/>
          <w:szCs w:val="24"/>
          <w:highlight w:val="white"/>
        </w:rPr>
      </w:pPr>
    </w:p>
    <w:p w:rsidR="00BA548B" w:rsidRDefault="00BA548B" w:rsidP="000C7C42">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color w:val="222222"/>
          <w:sz w:val="24"/>
          <w:szCs w:val="24"/>
          <w:highlight w:val="white"/>
        </w:rPr>
      </w:pPr>
    </w:p>
    <w:p w:rsidR="00BA548B" w:rsidRDefault="00BA548B" w:rsidP="000C7C42">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color w:val="222222"/>
          <w:sz w:val="24"/>
          <w:szCs w:val="24"/>
          <w:highlight w:val="white"/>
        </w:rPr>
      </w:pPr>
    </w:p>
    <w:p w:rsidR="00BA548B" w:rsidRDefault="00BA548B" w:rsidP="000C7C42">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color w:val="222222"/>
          <w:sz w:val="24"/>
          <w:szCs w:val="24"/>
          <w:highlight w:val="white"/>
        </w:rPr>
      </w:pPr>
    </w:p>
    <w:p w:rsidR="00BA548B" w:rsidRDefault="00BA548B" w:rsidP="000C7C42">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color w:val="222222"/>
          <w:sz w:val="24"/>
          <w:szCs w:val="24"/>
          <w:highlight w:val="white"/>
        </w:rPr>
      </w:pPr>
    </w:p>
    <w:p w:rsidR="00BA548B" w:rsidRDefault="00BA548B" w:rsidP="000C7C42">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color w:val="222222"/>
          <w:sz w:val="24"/>
          <w:szCs w:val="24"/>
          <w:highlight w:val="white"/>
        </w:rPr>
      </w:pPr>
    </w:p>
    <w:p w:rsidR="00BA548B" w:rsidRDefault="00BA548B" w:rsidP="000C7C42">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color w:val="222222"/>
          <w:sz w:val="24"/>
          <w:szCs w:val="24"/>
          <w:highlight w:val="white"/>
        </w:rPr>
      </w:pPr>
    </w:p>
    <w:p w:rsidR="00BA548B" w:rsidRDefault="00BA548B" w:rsidP="000C7C42">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color w:val="222222"/>
          <w:sz w:val="24"/>
          <w:szCs w:val="24"/>
          <w:highlight w:val="white"/>
        </w:rPr>
      </w:pPr>
    </w:p>
    <w:p w:rsidR="00BA548B" w:rsidRDefault="00BA548B" w:rsidP="000C7C42">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color w:val="222222"/>
          <w:sz w:val="24"/>
          <w:szCs w:val="24"/>
          <w:highlight w:val="white"/>
        </w:rPr>
      </w:pPr>
    </w:p>
    <w:p w:rsidR="000C7C42" w:rsidRDefault="00421BDD" w:rsidP="000C7C42">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color w:val="000000" w:themeColor="text1"/>
          <w:sz w:val="24"/>
          <w:szCs w:val="24"/>
        </w:rPr>
      </w:pPr>
      <w:r w:rsidRPr="00E069B4">
        <w:rPr>
          <w:rFonts w:ascii="Times New Roman" w:eastAsia="Times New Roman" w:hAnsi="Times New Roman" w:cs="Times New Roman"/>
          <w:b/>
          <w:color w:val="222222"/>
          <w:sz w:val="24"/>
          <w:szCs w:val="24"/>
          <w:highlight w:val="white"/>
        </w:rPr>
        <w:lastRenderedPageBreak/>
        <w:t>Grafico</w:t>
      </w:r>
      <w:r w:rsidR="00E069B4" w:rsidRPr="00E069B4">
        <w:rPr>
          <w:rFonts w:ascii="Times New Roman" w:eastAsia="Times New Roman" w:hAnsi="Times New Roman" w:cs="Times New Roman"/>
          <w:b/>
          <w:color w:val="222222"/>
          <w:sz w:val="24"/>
          <w:szCs w:val="24"/>
          <w:highlight w:val="white"/>
        </w:rPr>
        <w:t xml:space="preserve"> 9: </w:t>
      </w:r>
      <w:r w:rsidRPr="00E069B4">
        <w:rPr>
          <w:rFonts w:ascii="Times New Roman" w:eastAsia="Times New Roman" w:hAnsi="Times New Roman" w:cs="Times New Roman"/>
          <w:b/>
          <w:color w:val="222222"/>
          <w:sz w:val="24"/>
          <w:szCs w:val="24"/>
          <w:highlight w:val="white"/>
        </w:rPr>
        <w:t>Evolución de la relación novillo</w:t>
      </w:r>
      <w:r w:rsidR="00E069B4" w:rsidRPr="00E069B4">
        <w:rPr>
          <w:rFonts w:ascii="Times New Roman" w:eastAsia="Times New Roman" w:hAnsi="Times New Roman" w:cs="Times New Roman"/>
          <w:b/>
          <w:color w:val="222222"/>
          <w:sz w:val="24"/>
          <w:szCs w:val="24"/>
          <w:highlight w:val="white"/>
        </w:rPr>
        <w:t>/</w:t>
      </w:r>
      <w:r w:rsidRPr="00E069B4">
        <w:rPr>
          <w:rFonts w:ascii="Times New Roman" w:eastAsia="Times New Roman" w:hAnsi="Times New Roman" w:cs="Times New Roman"/>
          <w:b/>
          <w:color w:val="222222"/>
          <w:sz w:val="24"/>
          <w:szCs w:val="24"/>
          <w:highlight w:val="white"/>
        </w:rPr>
        <w:t>vaca</w:t>
      </w:r>
      <w:r w:rsidR="000C7C42" w:rsidRPr="000C7C42">
        <w:rPr>
          <w:rFonts w:ascii="Times New Roman" w:eastAsia="Times New Roman" w:hAnsi="Times New Roman" w:cs="Times New Roman"/>
          <w:b/>
          <w:color w:val="000000" w:themeColor="text1"/>
          <w:sz w:val="24"/>
          <w:szCs w:val="24"/>
        </w:rPr>
        <w:t xml:space="preserve"> </w:t>
      </w:r>
      <w:r w:rsidR="000C7C42" w:rsidRPr="00AE3472">
        <w:rPr>
          <w:rFonts w:ascii="Times New Roman" w:eastAsia="Times New Roman" w:hAnsi="Times New Roman" w:cs="Times New Roman"/>
          <w:b/>
          <w:color w:val="000000" w:themeColor="text1"/>
          <w:sz w:val="24"/>
          <w:szCs w:val="24"/>
        </w:rPr>
        <w:t>para</w:t>
      </w:r>
      <w:r w:rsidR="000C7C42">
        <w:rPr>
          <w:rFonts w:ascii="Times New Roman" w:eastAsia="Times New Roman" w:hAnsi="Times New Roman" w:cs="Times New Roman"/>
          <w:b/>
          <w:color w:val="000000" w:themeColor="text1"/>
          <w:sz w:val="24"/>
          <w:szCs w:val="24"/>
        </w:rPr>
        <w:t xml:space="preserve"> Buenos Aires y </w:t>
      </w:r>
      <w:r w:rsidR="000C7C42" w:rsidRPr="00AE3472">
        <w:rPr>
          <w:rFonts w:ascii="Times New Roman" w:eastAsia="Times New Roman" w:hAnsi="Times New Roman" w:cs="Times New Roman"/>
          <w:b/>
          <w:color w:val="000000" w:themeColor="text1"/>
          <w:sz w:val="24"/>
          <w:szCs w:val="24"/>
        </w:rPr>
        <w:t xml:space="preserve"> las </w:t>
      </w:r>
      <w:r w:rsidR="000C7C42">
        <w:rPr>
          <w:rFonts w:ascii="Times New Roman" w:eastAsia="Times New Roman" w:hAnsi="Times New Roman" w:cs="Times New Roman"/>
          <w:b/>
          <w:color w:val="000000" w:themeColor="text1"/>
          <w:sz w:val="24"/>
          <w:szCs w:val="24"/>
        </w:rPr>
        <w:t>2</w:t>
      </w:r>
      <w:r w:rsidR="000C7C42" w:rsidRPr="00AE3472">
        <w:rPr>
          <w:rFonts w:ascii="Times New Roman" w:eastAsia="Times New Roman" w:hAnsi="Times New Roman" w:cs="Times New Roman"/>
          <w:b/>
          <w:color w:val="000000" w:themeColor="text1"/>
          <w:sz w:val="24"/>
          <w:szCs w:val="24"/>
        </w:rPr>
        <w:t xml:space="preserve"> regiones</w:t>
      </w:r>
      <w:r w:rsidR="000C7C42">
        <w:rPr>
          <w:rFonts w:ascii="Times New Roman" w:eastAsia="Times New Roman" w:hAnsi="Times New Roman" w:cs="Times New Roman"/>
          <w:b/>
          <w:color w:val="000000" w:themeColor="text1"/>
          <w:sz w:val="24"/>
          <w:szCs w:val="24"/>
        </w:rPr>
        <w:t>,</w:t>
      </w:r>
      <w:r w:rsidR="000C7C42" w:rsidRPr="00AE3472">
        <w:rPr>
          <w:rFonts w:ascii="Times New Roman" w:eastAsia="Times New Roman" w:hAnsi="Times New Roman" w:cs="Times New Roman"/>
          <w:b/>
          <w:color w:val="000000" w:themeColor="text1"/>
          <w:sz w:val="24"/>
          <w:szCs w:val="24"/>
        </w:rPr>
        <w:t xml:space="preserve"> 2008 a 2014</w:t>
      </w:r>
      <w:r w:rsidR="00BA548B">
        <w:rPr>
          <w:rFonts w:ascii="Times New Roman" w:eastAsia="Times New Roman" w:hAnsi="Times New Roman" w:cs="Times New Roman"/>
          <w:b/>
          <w:color w:val="000000" w:themeColor="text1"/>
          <w:sz w:val="24"/>
          <w:szCs w:val="24"/>
        </w:rPr>
        <w:t>.</w:t>
      </w:r>
    </w:p>
    <w:p w:rsidR="00421BDD" w:rsidRPr="00421BDD" w:rsidRDefault="00421BDD" w:rsidP="00421BDD">
      <w:pPr>
        <w:pBdr>
          <w:top w:val="nil"/>
          <w:left w:val="nil"/>
          <w:bottom w:val="nil"/>
          <w:right w:val="nil"/>
          <w:between w:val="nil"/>
        </w:pBdr>
        <w:spacing w:before="120" w:line="360" w:lineRule="auto"/>
        <w:jc w:val="center"/>
        <w:rPr>
          <w:rFonts w:ascii="Times New Roman" w:eastAsia="Times New Roman" w:hAnsi="Times New Roman" w:cs="Times New Roman"/>
          <w:b/>
          <w:color w:val="222222"/>
          <w:sz w:val="24"/>
          <w:szCs w:val="24"/>
          <w:highlight w:val="white"/>
        </w:rPr>
      </w:pPr>
      <w:r w:rsidRPr="00421BDD">
        <w:rPr>
          <w:rFonts w:ascii="Times New Roman" w:eastAsia="Times New Roman" w:hAnsi="Times New Roman" w:cs="Times New Roman"/>
          <w:b/>
          <w:noProof/>
          <w:color w:val="222222"/>
          <w:sz w:val="24"/>
          <w:szCs w:val="24"/>
        </w:rPr>
        <w:drawing>
          <wp:inline distT="0" distB="0" distL="0" distR="0">
            <wp:extent cx="4572000" cy="2743200"/>
            <wp:effectExtent l="19050" t="0" r="1905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21BDD" w:rsidRPr="00421BDD" w:rsidRDefault="00421BDD" w:rsidP="00E069B4">
      <w:pPr>
        <w:pBdr>
          <w:top w:val="nil"/>
          <w:left w:val="nil"/>
          <w:bottom w:val="nil"/>
          <w:right w:val="nil"/>
          <w:between w:val="nil"/>
        </w:pBdr>
        <w:spacing w:line="240" w:lineRule="auto"/>
        <w:jc w:val="center"/>
        <w:rPr>
          <w:rFonts w:ascii="Times New Roman" w:eastAsia="Times New Roman" w:hAnsi="Times New Roman" w:cs="Times New Roman"/>
          <w:b/>
          <w:color w:val="222222"/>
          <w:sz w:val="24"/>
          <w:szCs w:val="24"/>
          <w:highlight w:val="white"/>
        </w:rPr>
      </w:pPr>
      <w:r w:rsidRPr="00421BDD">
        <w:rPr>
          <w:rFonts w:ascii="Times New Roman" w:eastAsia="Times New Roman" w:hAnsi="Times New Roman" w:cs="Times New Roman"/>
          <w:sz w:val="20"/>
          <w:szCs w:val="20"/>
        </w:rPr>
        <w:t>Fuente: elaboración propia en base a datos del SENASA</w:t>
      </w:r>
    </w:p>
    <w:p w:rsidR="003B04CC" w:rsidRDefault="003B04CC" w:rsidP="003B04CC">
      <w:pPr>
        <w:pBdr>
          <w:top w:val="nil"/>
          <w:left w:val="nil"/>
          <w:bottom w:val="nil"/>
          <w:right w:val="nil"/>
          <w:between w:val="nil"/>
        </w:pBdr>
        <w:spacing w:before="12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Lo más llamativo del último gráfico es la pendiente de la relación para la región invernada, donde la parecería cada vez más perderse el carácter invernador, pasando la relación de 0,59 a 0</w:t>
      </w:r>
      <w:r w:rsidR="000C7C42">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36.</w:t>
      </w:r>
    </w:p>
    <w:p w:rsidR="00421BDD" w:rsidRDefault="009C01C1" w:rsidP="006B512C">
      <w:pPr>
        <w:pBdr>
          <w:top w:val="nil"/>
          <w:left w:val="nil"/>
          <w:bottom w:val="nil"/>
          <w:right w:val="nil"/>
          <w:between w:val="nil"/>
        </w:pBdr>
        <w:spacing w:before="120" w:line="360" w:lineRule="auto"/>
        <w:jc w:val="both"/>
        <w:rPr>
          <w:rFonts w:ascii="Times New Roman" w:eastAsia="Times New Roman" w:hAnsi="Times New Roman" w:cs="Times New Roman"/>
          <w:b/>
          <w:color w:val="222222"/>
          <w:sz w:val="24"/>
          <w:szCs w:val="24"/>
          <w:highlight w:val="white"/>
        </w:rPr>
      </w:pPr>
      <w:r w:rsidRPr="009D4E1E">
        <w:rPr>
          <w:rFonts w:ascii="Times New Roman" w:eastAsia="Times New Roman" w:hAnsi="Times New Roman" w:cs="Times New Roman"/>
          <w:b/>
          <w:color w:val="222222"/>
          <w:sz w:val="24"/>
          <w:szCs w:val="24"/>
          <w:highlight w:val="white"/>
          <w:u w:val="single"/>
        </w:rPr>
        <w:t>Discusión</w:t>
      </w:r>
      <w:r w:rsidR="005B0BC6">
        <w:rPr>
          <w:rFonts w:ascii="Times New Roman" w:eastAsia="Times New Roman" w:hAnsi="Times New Roman" w:cs="Times New Roman"/>
          <w:b/>
          <w:color w:val="222222"/>
          <w:sz w:val="24"/>
          <w:szCs w:val="24"/>
          <w:highlight w:val="white"/>
        </w:rPr>
        <w:t xml:space="preserve"> </w:t>
      </w:r>
    </w:p>
    <w:p w:rsidR="003C78AA" w:rsidRPr="004C2042" w:rsidRDefault="00CA4A73" w:rsidP="003C78AA">
      <w:pPr>
        <w:pStyle w:val="NormalWeb"/>
        <w:spacing w:before="120" w:beforeAutospacing="0" w:after="0" w:afterAutospacing="0" w:line="360" w:lineRule="auto"/>
        <w:jc w:val="both"/>
      </w:pPr>
      <w:r>
        <w:rPr>
          <w:color w:val="222222"/>
          <w:highlight w:val="white"/>
        </w:rPr>
        <w:t xml:space="preserve">Como punto de partida cabe </w:t>
      </w:r>
      <w:r w:rsidR="005B0BC6" w:rsidRPr="005B0BC6">
        <w:rPr>
          <w:color w:val="222222"/>
          <w:highlight w:val="white"/>
        </w:rPr>
        <w:t>destacar que el periodo de análisis es corto</w:t>
      </w:r>
      <w:r>
        <w:rPr>
          <w:color w:val="222222"/>
          <w:highlight w:val="white"/>
        </w:rPr>
        <w:t xml:space="preserve">, dado que </w:t>
      </w:r>
      <w:r w:rsidR="005B0BC6" w:rsidRPr="005B0BC6">
        <w:rPr>
          <w:color w:val="222222"/>
          <w:highlight w:val="white"/>
        </w:rPr>
        <w:t>la base de datos comien</w:t>
      </w:r>
      <w:r>
        <w:rPr>
          <w:color w:val="222222"/>
          <w:highlight w:val="white"/>
        </w:rPr>
        <w:t>za a elaborarse en el año 2008, y que las principales transformaciones  operadas en el territorio a con</w:t>
      </w:r>
      <w:r w:rsidR="003C78AA">
        <w:rPr>
          <w:color w:val="222222"/>
          <w:highlight w:val="white"/>
        </w:rPr>
        <w:t>secuencia de la agriculturización se dieron en años</w:t>
      </w:r>
      <w:r>
        <w:rPr>
          <w:color w:val="222222"/>
          <w:highlight w:val="white"/>
        </w:rPr>
        <w:t xml:space="preserve"> previos a la información que este trabajo presenta. </w:t>
      </w:r>
      <w:r w:rsidR="008F6E3A">
        <w:t>Varios au</w:t>
      </w:r>
      <w:r w:rsidR="003C78AA">
        <w:t>t</w:t>
      </w:r>
      <w:r w:rsidR="008F6E3A">
        <w:t>ores han  dado cuent</w:t>
      </w:r>
      <w:r w:rsidR="003C78AA">
        <w:t xml:space="preserve">a del efecto de </w:t>
      </w:r>
      <w:r w:rsidR="003B04CC">
        <w:t>este</w:t>
      </w:r>
      <w:r w:rsidR="003C78AA">
        <w:t xml:space="preserve"> fenómeno </w:t>
      </w:r>
      <w:r w:rsidR="008F6E3A">
        <w:t>en la disminución del stock ganadero (Rearte, 2007; Azcuy y Ortega, 2012; Monzón y Pescio, 2013; De Larminat, 2017).</w:t>
      </w:r>
      <w:r w:rsidR="008F6E3A" w:rsidRPr="008F6E3A">
        <w:t xml:space="preserve"> </w:t>
      </w:r>
      <w:r w:rsidR="008F6E3A">
        <w:t xml:space="preserve">En este sentido, la agriculturización comienza hacia la década del 70, pero es con la introducción de  los cultivos transgénicos y el marco económico de apertura y desregulación en la década de 1990 que se abre una etapa nueva de este fenómeno. Es especialmente </w:t>
      </w:r>
      <w:r w:rsidR="003B04CC">
        <w:t xml:space="preserve">desde el  año </w:t>
      </w:r>
      <w:r w:rsidR="008F6E3A">
        <w:t xml:space="preserve">2002, a partir de una serie de cambios de </w:t>
      </w:r>
      <w:r w:rsidR="003B04CC">
        <w:t xml:space="preserve">la </w:t>
      </w:r>
      <w:r w:rsidR="008F6E3A">
        <w:t xml:space="preserve">coyuntura nacional e internacional -devaluación y aumento de  precios internacionales- se </w:t>
      </w:r>
      <w:r w:rsidR="003B04CC">
        <w:t>da</w:t>
      </w:r>
      <w:r w:rsidR="008F6E3A">
        <w:t xml:space="preserve">  una nueva fase de acelerado avance de la agricultura (Coppi, 2007; Zarrilli, 2008; Vidosa y García; 2012). Las transformaciones más importantes de </w:t>
      </w:r>
      <w:r w:rsidR="003C78AA">
        <w:t>concentración</w:t>
      </w:r>
      <w:r w:rsidR="008F6E3A">
        <w:t xml:space="preserve"> y ubicación de las existencias ganaderas de la provincia </w:t>
      </w:r>
      <w:r w:rsidR="003B04CC">
        <w:t xml:space="preserve">de Buenos Aires </w:t>
      </w:r>
      <w:r w:rsidR="008F6E3A">
        <w:t>y sus regiones se habrían dado con mayor fuerza en años anteriores a los estudiados en este  trabajo</w:t>
      </w:r>
      <w:r w:rsidR="008F6E3A">
        <w:rPr>
          <w:color w:val="222222"/>
          <w:highlight w:val="white"/>
        </w:rPr>
        <w:t xml:space="preserve">. </w:t>
      </w:r>
      <w:r>
        <w:rPr>
          <w:color w:val="222222"/>
          <w:highlight w:val="white"/>
        </w:rPr>
        <w:t xml:space="preserve">En añadidura, durante los años 2008 y 2009 </w:t>
      </w:r>
      <w:r w:rsidR="003B04CC">
        <w:rPr>
          <w:color w:val="222222"/>
          <w:highlight w:val="white"/>
        </w:rPr>
        <w:t>ocurrió</w:t>
      </w:r>
      <w:r>
        <w:rPr>
          <w:color w:val="222222"/>
          <w:highlight w:val="white"/>
        </w:rPr>
        <w:t xml:space="preserve"> una de las sequias más profundas  de las últimas décadas, lo que </w:t>
      </w:r>
      <w:r>
        <w:rPr>
          <w:color w:val="222222"/>
          <w:highlight w:val="white"/>
        </w:rPr>
        <w:lastRenderedPageBreak/>
        <w:t xml:space="preserve">resultó en la agudización de </w:t>
      </w:r>
      <w:r w:rsidR="005B0BC6" w:rsidRPr="005B0BC6">
        <w:rPr>
          <w:color w:val="222222"/>
          <w:highlight w:val="white"/>
        </w:rPr>
        <w:t xml:space="preserve">la </w:t>
      </w:r>
      <w:r w:rsidR="005B0BC6" w:rsidRPr="009C2FBE">
        <w:rPr>
          <w:color w:val="222222"/>
          <w:highlight w:val="white"/>
        </w:rPr>
        <w:t>gran baja de existencias en todos los niveles</w:t>
      </w:r>
      <w:r w:rsidR="00E069B4" w:rsidRPr="009C2FBE">
        <w:rPr>
          <w:color w:val="222222"/>
          <w:highlight w:val="white"/>
        </w:rPr>
        <w:t>,</w:t>
      </w:r>
      <w:r w:rsidRPr="009C2FBE">
        <w:rPr>
          <w:color w:val="222222"/>
          <w:highlight w:val="white"/>
        </w:rPr>
        <w:t xml:space="preserve"> y </w:t>
      </w:r>
      <w:r w:rsidR="005B0BC6" w:rsidRPr="009C2FBE">
        <w:rPr>
          <w:color w:val="222222"/>
          <w:highlight w:val="white"/>
        </w:rPr>
        <w:t xml:space="preserve">que no solo </w:t>
      </w:r>
      <w:r w:rsidR="009C01C1" w:rsidRPr="009C2FBE">
        <w:rPr>
          <w:color w:val="222222"/>
          <w:highlight w:val="white"/>
        </w:rPr>
        <w:t>impactó</w:t>
      </w:r>
      <w:r w:rsidR="005B0BC6" w:rsidRPr="009C2FBE">
        <w:rPr>
          <w:color w:val="222222"/>
          <w:highlight w:val="white"/>
        </w:rPr>
        <w:t xml:space="preserve"> </w:t>
      </w:r>
      <w:r w:rsidR="003B04CC">
        <w:rPr>
          <w:color w:val="222222"/>
          <w:highlight w:val="white"/>
        </w:rPr>
        <w:t>el stock ganadero de</w:t>
      </w:r>
      <w:r w:rsidR="005B0BC6" w:rsidRPr="009C2FBE">
        <w:rPr>
          <w:color w:val="222222"/>
          <w:highlight w:val="white"/>
        </w:rPr>
        <w:t xml:space="preserve"> dichos años</w:t>
      </w:r>
      <w:r w:rsidRPr="009C2FBE">
        <w:rPr>
          <w:color w:val="222222"/>
          <w:highlight w:val="white"/>
        </w:rPr>
        <w:t>,</w:t>
      </w:r>
      <w:r w:rsidR="005B0BC6" w:rsidRPr="009C2FBE">
        <w:rPr>
          <w:color w:val="222222"/>
          <w:highlight w:val="white"/>
        </w:rPr>
        <w:t xml:space="preserve"> sino que </w:t>
      </w:r>
      <w:r w:rsidR="006A4BA2">
        <w:rPr>
          <w:color w:val="222222"/>
          <w:highlight w:val="white"/>
        </w:rPr>
        <w:t xml:space="preserve">afectó </w:t>
      </w:r>
      <w:r w:rsidR="005B0BC6" w:rsidRPr="009C2FBE">
        <w:rPr>
          <w:color w:val="222222"/>
          <w:highlight w:val="white"/>
        </w:rPr>
        <w:t xml:space="preserve"> las pariciones </w:t>
      </w:r>
      <w:r w:rsidR="00E069B4" w:rsidRPr="009C2FBE">
        <w:rPr>
          <w:color w:val="222222"/>
          <w:highlight w:val="white"/>
        </w:rPr>
        <w:t xml:space="preserve">de años </w:t>
      </w:r>
      <w:r w:rsidR="005B0BC6" w:rsidRPr="009C2FBE">
        <w:rPr>
          <w:color w:val="222222"/>
          <w:highlight w:val="white"/>
        </w:rPr>
        <w:t xml:space="preserve">posteriores al afectar el estado </w:t>
      </w:r>
      <w:r w:rsidR="00A80C49" w:rsidRPr="009C2FBE">
        <w:rPr>
          <w:color w:val="222222"/>
          <w:highlight w:val="white"/>
        </w:rPr>
        <w:t>corporal</w:t>
      </w:r>
      <w:r w:rsidR="005B0BC6" w:rsidRPr="009C2FBE">
        <w:rPr>
          <w:color w:val="222222"/>
          <w:highlight w:val="white"/>
        </w:rPr>
        <w:t xml:space="preserve"> de las vacas</w:t>
      </w:r>
      <w:r w:rsidR="006E537D">
        <w:rPr>
          <w:color w:val="222222"/>
          <w:highlight w:val="white"/>
        </w:rPr>
        <w:t xml:space="preserve"> (</w:t>
      </w:r>
      <w:r w:rsidR="003C78AA">
        <w:rPr>
          <w:color w:val="222222"/>
          <w:highlight w:val="white"/>
        </w:rPr>
        <w:t xml:space="preserve">Montenegro, 2010; </w:t>
      </w:r>
      <w:r w:rsidR="006E537D">
        <w:rPr>
          <w:color w:val="222222"/>
          <w:highlight w:val="white"/>
        </w:rPr>
        <w:t>Bilello</w:t>
      </w:r>
      <w:r w:rsidR="003C78AA">
        <w:rPr>
          <w:color w:val="222222"/>
          <w:highlight w:val="white"/>
        </w:rPr>
        <w:t xml:space="preserve">, </w:t>
      </w:r>
      <w:r w:rsidR="006E537D">
        <w:rPr>
          <w:color w:val="222222"/>
          <w:highlight w:val="white"/>
        </w:rPr>
        <w:t xml:space="preserve"> 2013; </w:t>
      </w:r>
      <w:r w:rsidR="00AD4410">
        <w:rPr>
          <w:color w:val="222222"/>
          <w:highlight w:val="white"/>
        </w:rPr>
        <w:t>Rearte</w:t>
      </w:r>
      <w:r w:rsidR="003C78AA">
        <w:rPr>
          <w:color w:val="222222"/>
          <w:highlight w:val="white"/>
        </w:rPr>
        <w:t>,</w:t>
      </w:r>
      <w:r w:rsidR="00AD4410">
        <w:rPr>
          <w:color w:val="222222"/>
          <w:highlight w:val="white"/>
        </w:rPr>
        <w:t xml:space="preserve"> 2011)</w:t>
      </w:r>
      <w:r w:rsidR="005B0BC6" w:rsidRPr="009C2FBE">
        <w:rPr>
          <w:color w:val="222222"/>
          <w:highlight w:val="white"/>
        </w:rPr>
        <w:t>.</w:t>
      </w:r>
      <w:r w:rsidRPr="009C2FBE">
        <w:rPr>
          <w:color w:val="222222"/>
          <w:highlight w:val="white"/>
        </w:rPr>
        <w:t xml:space="preserve"> </w:t>
      </w:r>
      <w:r w:rsidR="008F6E3A" w:rsidRPr="004C2042">
        <w:t>De este modo e</w:t>
      </w:r>
      <w:r w:rsidR="00C47E54" w:rsidRPr="004C2042">
        <w:t xml:space="preserve">l </w:t>
      </w:r>
      <w:r w:rsidR="00AD4410" w:rsidRPr="004C2042">
        <w:t>grá</w:t>
      </w:r>
      <w:r w:rsidR="00C47E54" w:rsidRPr="004C2042">
        <w:t>fico 1 da cuenta de</w:t>
      </w:r>
      <w:r w:rsidR="002543AC" w:rsidRPr="004C2042">
        <w:t xml:space="preserve"> la disminución neta de stock ganadero bovino en la provincia de Buenos Aires y </w:t>
      </w:r>
      <w:r w:rsidR="00FB4C0E" w:rsidRPr="004C2042">
        <w:t>las zonas de Cría e Invernada</w:t>
      </w:r>
      <w:r w:rsidR="002543AC" w:rsidRPr="004C2042">
        <w:t xml:space="preserve">. </w:t>
      </w:r>
      <w:r w:rsidR="00FB4C0E" w:rsidRPr="004C2042">
        <w:t>En l</w:t>
      </w:r>
      <w:r w:rsidR="002543AC" w:rsidRPr="004C2042">
        <w:t>a provincia se perdieron  2,4 mill</w:t>
      </w:r>
      <w:r w:rsidR="00FB4C0E" w:rsidRPr="004C2042">
        <w:t>ones de cabezas, partiendo de</w:t>
      </w:r>
      <w:r w:rsidR="002543AC" w:rsidRPr="004C2042">
        <w:t xml:space="preserve"> un stock de poco menos de 19 millones de animales en el 2008, hasta llegar en 2014 a un poco más de 17 millones, con un mínimo de casi 16 millones en el 2010. </w:t>
      </w:r>
      <w:r w:rsidR="00FB4C0E" w:rsidRPr="004C2042">
        <w:t xml:space="preserve">Para </w:t>
      </w:r>
      <w:r w:rsidR="002543AC" w:rsidRPr="004C2042">
        <w:t xml:space="preserve">la cuenca del Salado </w:t>
      </w:r>
      <w:r w:rsidRPr="004C2042">
        <w:t>l</w:t>
      </w:r>
      <w:r w:rsidR="00FB4C0E" w:rsidRPr="004C2042">
        <w:t xml:space="preserve">a </w:t>
      </w:r>
      <w:r w:rsidR="00C47E54" w:rsidRPr="004C2042">
        <w:t>pérdida</w:t>
      </w:r>
      <w:r w:rsidR="00FB4C0E" w:rsidRPr="004C2042">
        <w:t xml:space="preserve"> fue de aproximadamente</w:t>
      </w:r>
      <w:r w:rsidR="002543AC" w:rsidRPr="004C2042">
        <w:t xml:space="preserve"> 600.000 cabezas</w:t>
      </w:r>
      <w:r w:rsidR="00C47E54" w:rsidRPr="004C2042">
        <w:t xml:space="preserve">, mientras que en la zona de </w:t>
      </w:r>
      <w:r w:rsidR="006A4BA2" w:rsidRPr="004C2042">
        <w:t>I</w:t>
      </w:r>
      <w:r w:rsidR="00C47E54" w:rsidRPr="004C2042">
        <w:t xml:space="preserve">nvernada se perdieron poco mas de 1 millón de cabezas. </w:t>
      </w:r>
      <w:r w:rsidR="009C2FBE" w:rsidRPr="004C2042">
        <w:t xml:space="preserve">En todas las zonas la </w:t>
      </w:r>
      <w:r w:rsidR="002543AC" w:rsidRPr="004C2042">
        <w:t xml:space="preserve">evolución </w:t>
      </w:r>
      <w:r w:rsidR="00C47E54" w:rsidRPr="004C2042">
        <w:t xml:space="preserve">de las existencias se vio marcada por  dos etapas, una de disminución y una de recuperación relativa, aunque sin llegar nunca los niveles del año 2008. Este </w:t>
      </w:r>
      <w:r w:rsidR="00540DDB" w:rsidRPr="004C2042">
        <w:t>comportamiento refleja la incidencia d</w:t>
      </w:r>
      <w:r w:rsidR="00C47E54" w:rsidRPr="004C2042">
        <w:t>e</w:t>
      </w:r>
      <w:r w:rsidR="00540DDB" w:rsidRPr="004C2042">
        <w:t xml:space="preserve"> </w:t>
      </w:r>
      <w:r w:rsidR="00C47E54" w:rsidRPr="004C2042">
        <w:t xml:space="preserve">la </w:t>
      </w:r>
      <w:r w:rsidRPr="004C2042">
        <w:t xml:space="preserve">sequía puesto que la </w:t>
      </w:r>
      <w:r w:rsidR="009C2FBE" w:rsidRPr="004C2042">
        <w:t>pérdida</w:t>
      </w:r>
      <w:r w:rsidRPr="004C2042">
        <w:t xml:space="preserve"> de  cabezas fue muy marcada, mientras que la recuperación </w:t>
      </w:r>
      <w:r w:rsidR="009C2FBE" w:rsidRPr="004C2042">
        <w:t>más lenta. En el caso de la región invernada, más que una recuperación</w:t>
      </w:r>
      <w:r w:rsidR="006A4BA2" w:rsidRPr="004C2042">
        <w:t>,</w:t>
      </w:r>
      <w:r w:rsidR="009C2FBE" w:rsidRPr="004C2042">
        <w:t xml:space="preserve"> por el momento el número de cabezas parece estabilizarse, luego de los efectos de sequ</w:t>
      </w:r>
      <w:r w:rsidR="00AD4410" w:rsidRPr="004C2042">
        <w:t>í</w:t>
      </w:r>
      <w:r w:rsidR="009C2FBE" w:rsidRPr="004C2042">
        <w:t>a</w:t>
      </w:r>
      <w:r w:rsidR="003C78AA" w:rsidRPr="004C2042">
        <w:t xml:space="preserve"> del 2008</w:t>
      </w:r>
      <w:r w:rsidR="009C2FBE" w:rsidRPr="004C2042">
        <w:t>.</w:t>
      </w:r>
      <w:r w:rsidR="003C78AA" w:rsidRPr="004C2042">
        <w:t xml:space="preserve"> Es igualmente necesario destacar que en a mediados de 2011 hubo una segunda sequía</w:t>
      </w:r>
      <w:r w:rsidR="00537393" w:rsidRPr="004C2042">
        <w:t>,</w:t>
      </w:r>
      <w:r w:rsidR="006E537D" w:rsidRPr="004C2042">
        <w:t xml:space="preserve"> </w:t>
      </w:r>
      <w:r w:rsidR="003C78AA" w:rsidRPr="004C2042">
        <w:t>de mucha menor incidencia que la anterior (INTA, 2012)</w:t>
      </w:r>
      <w:r w:rsidR="00537393" w:rsidRPr="004C2042">
        <w:t>, pero que de todos modos influyo en la evolución de los stocks</w:t>
      </w:r>
      <w:r w:rsidR="003C78AA" w:rsidRPr="004C2042">
        <w:t xml:space="preserve">. </w:t>
      </w:r>
      <w:r w:rsidR="00537393" w:rsidRPr="004C2042">
        <w:t xml:space="preserve">Recién hacia la primavera </w:t>
      </w:r>
      <w:r w:rsidR="003C78AA" w:rsidRPr="004C2042">
        <w:t xml:space="preserve"> de 2012 las condiciones climáticas fueron favorables </w:t>
      </w:r>
      <w:r w:rsidR="00537393" w:rsidRPr="004C2042">
        <w:t>permitiendo la</w:t>
      </w:r>
      <w:r w:rsidR="003C78AA" w:rsidRPr="004C2042">
        <w:t xml:space="preserve"> recuperación de los vientres en parición y servicio y preñez en el 2013 (INTA, 2013).</w:t>
      </w:r>
    </w:p>
    <w:p w:rsidR="008E7691" w:rsidRPr="009C2FBE" w:rsidRDefault="008F6E3A" w:rsidP="008E7691">
      <w:pPr>
        <w:pBdr>
          <w:top w:val="none" w:sz="0" w:space="0" w:color="000000"/>
          <w:left w:val="none" w:sz="0" w:space="0" w:color="000000"/>
          <w:bottom w:val="none" w:sz="0" w:space="0" w:color="000000"/>
          <w:right w:val="none" w:sz="0" w:space="0" w:color="000000"/>
          <w:between w:val="none" w:sz="0" w:space="0" w:color="000000"/>
        </w:pBdr>
        <w:spacing w:before="120" w:line="360" w:lineRule="auto"/>
        <w:jc w:val="both"/>
        <w:rPr>
          <w:rFonts w:ascii="Times New Roman" w:hAnsi="Times New Roman" w:cs="Times New Roman"/>
          <w:color w:val="1F497D" w:themeColor="text2"/>
        </w:rPr>
      </w:pPr>
      <w:r>
        <w:rPr>
          <w:rFonts w:ascii="Times New Roman" w:eastAsia="Times New Roman" w:hAnsi="Times New Roman" w:cs="Times New Roman"/>
          <w:sz w:val="24"/>
          <w:szCs w:val="24"/>
        </w:rPr>
        <w:t xml:space="preserve">Una tendencia  particular es </w:t>
      </w:r>
      <w:r w:rsidR="00495739">
        <w:rPr>
          <w:rFonts w:ascii="Times New Roman" w:eastAsia="Times New Roman" w:hAnsi="Times New Roman" w:cs="Times New Roman"/>
          <w:sz w:val="24"/>
          <w:szCs w:val="24"/>
        </w:rPr>
        <w:t>l</w:t>
      </w:r>
      <w:r>
        <w:rPr>
          <w:rFonts w:ascii="Times New Roman" w:eastAsia="Times New Roman" w:hAnsi="Times New Roman" w:cs="Times New Roman"/>
          <w:sz w:val="24"/>
          <w:szCs w:val="24"/>
        </w:rPr>
        <w:t>a que siguen las categorías de hembras,</w:t>
      </w:r>
      <w:r w:rsidR="004C2042">
        <w:rPr>
          <w:rFonts w:ascii="Times New Roman" w:eastAsia="Times New Roman" w:hAnsi="Times New Roman" w:cs="Times New Roman"/>
          <w:sz w:val="24"/>
          <w:szCs w:val="24"/>
        </w:rPr>
        <w:t xml:space="preserve"> donde en todos los casos son la</w:t>
      </w:r>
      <w:r w:rsidR="00495739">
        <w:rPr>
          <w:rFonts w:ascii="Times New Roman" w:eastAsia="Times New Roman" w:hAnsi="Times New Roman" w:cs="Times New Roman"/>
          <w:sz w:val="24"/>
          <w:szCs w:val="24"/>
        </w:rPr>
        <w:t xml:space="preserve"> categoría que más parece recuperarse. </w:t>
      </w:r>
      <w:r w:rsidR="009A3140">
        <w:rPr>
          <w:rFonts w:ascii="Times New Roman" w:eastAsia="Times New Roman" w:hAnsi="Times New Roman" w:cs="Times New Roman"/>
          <w:sz w:val="24"/>
          <w:szCs w:val="24"/>
        </w:rPr>
        <w:t xml:space="preserve">Parte de la explicación puede </w:t>
      </w:r>
      <w:r w:rsidR="00495739">
        <w:rPr>
          <w:rFonts w:ascii="Times New Roman" w:eastAsia="Times New Roman" w:hAnsi="Times New Roman" w:cs="Times New Roman"/>
          <w:sz w:val="24"/>
          <w:szCs w:val="24"/>
        </w:rPr>
        <w:t>encontrarse</w:t>
      </w:r>
      <w:r w:rsidR="009A3140">
        <w:rPr>
          <w:rFonts w:ascii="Times New Roman" w:eastAsia="Times New Roman" w:hAnsi="Times New Roman" w:cs="Times New Roman"/>
          <w:sz w:val="24"/>
          <w:szCs w:val="24"/>
        </w:rPr>
        <w:t xml:space="preserve"> en el comportamiento cíclico de la ganadería, donde ante reducción drástica de la </w:t>
      </w:r>
      <w:r>
        <w:rPr>
          <w:rFonts w:ascii="Times New Roman" w:eastAsia="Times New Roman" w:hAnsi="Times New Roman" w:cs="Times New Roman"/>
          <w:sz w:val="24"/>
          <w:szCs w:val="24"/>
        </w:rPr>
        <w:t xml:space="preserve"> </w:t>
      </w:r>
      <w:r w:rsidR="009A3140">
        <w:rPr>
          <w:rFonts w:ascii="Times New Roman" w:eastAsia="Times New Roman" w:hAnsi="Times New Roman" w:cs="Times New Roman"/>
          <w:sz w:val="24"/>
          <w:szCs w:val="24"/>
        </w:rPr>
        <w:t xml:space="preserve">oferta de ganado, el precio de la hacienda sube, y la propia suba constituye un estimulo para la </w:t>
      </w:r>
      <w:r>
        <w:rPr>
          <w:rFonts w:ascii="Times New Roman" w:eastAsia="Times New Roman" w:hAnsi="Times New Roman" w:cs="Times New Roman"/>
          <w:sz w:val="24"/>
          <w:szCs w:val="24"/>
        </w:rPr>
        <w:t>retención de vientres (Rearte, 2010).</w:t>
      </w:r>
      <w:r w:rsidR="00BF3C3A">
        <w:rPr>
          <w:rFonts w:ascii="Times New Roman" w:eastAsia="Times New Roman" w:hAnsi="Times New Roman" w:cs="Times New Roman"/>
          <w:sz w:val="24"/>
          <w:szCs w:val="24"/>
        </w:rPr>
        <w:t xml:space="preserve"> </w:t>
      </w:r>
      <w:r w:rsidR="009A3140" w:rsidRPr="009A3140">
        <w:rPr>
          <w:rFonts w:ascii="Times New Roman" w:eastAsia="Times New Roman" w:hAnsi="Times New Roman" w:cs="Times New Roman"/>
          <w:sz w:val="24"/>
          <w:szCs w:val="24"/>
        </w:rPr>
        <w:t>E</w:t>
      </w:r>
      <w:r w:rsidRPr="009A3140">
        <w:rPr>
          <w:rFonts w:ascii="Times New Roman" w:eastAsia="Times New Roman" w:hAnsi="Times New Roman" w:cs="Times New Roman"/>
          <w:sz w:val="24"/>
          <w:szCs w:val="24"/>
        </w:rPr>
        <w:t xml:space="preserve">n la fase ascendente de los precios, los productores </w:t>
      </w:r>
      <w:r w:rsidR="009A3140" w:rsidRPr="009A3140">
        <w:rPr>
          <w:rFonts w:ascii="Times New Roman" w:eastAsia="Times New Roman" w:hAnsi="Times New Roman" w:cs="Times New Roman"/>
          <w:sz w:val="24"/>
          <w:szCs w:val="24"/>
        </w:rPr>
        <w:t>tienden a retener</w:t>
      </w:r>
      <w:r w:rsidRPr="009A3140">
        <w:rPr>
          <w:rFonts w:ascii="Times New Roman" w:eastAsia="Times New Roman" w:hAnsi="Times New Roman" w:cs="Times New Roman"/>
          <w:sz w:val="24"/>
          <w:szCs w:val="24"/>
        </w:rPr>
        <w:t xml:space="preserve"> ganado</w:t>
      </w:r>
      <w:r w:rsidR="00EE3D54">
        <w:rPr>
          <w:rFonts w:ascii="Times New Roman" w:eastAsia="Times New Roman" w:hAnsi="Times New Roman" w:cs="Times New Roman"/>
          <w:sz w:val="24"/>
          <w:szCs w:val="24"/>
        </w:rPr>
        <w:t xml:space="preserve">, </w:t>
      </w:r>
      <w:r w:rsidRPr="009A3140">
        <w:rPr>
          <w:rFonts w:ascii="Times New Roman" w:eastAsia="Times New Roman" w:hAnsi="Times New Roman" w:cs="Times New Roman"/>
          <w:sz w:val="24"/>
          <w:szCs w:val="24"/>
        </w:rPr>
        <w:t>en particular los vientres</w:t>
      </w:r>
      <w:r w:rsidR="00EE3D54">
        <w:rPr>
          <w:rFonts w:ascii="Times New Roman" w:eastAsia="Times New Roman" w:hAnsi="Times New Roman" w:cs="Times New Roman"/>
          <w:sz w:val="24"/>
          <w:szCs w:val="24"/>
        </w:rPr>
        <w:t>,</w:t>
      </w:r>
      <w:r w:rsidRPr="009A3140">
        <w:rPr>
          <w:rFonts w:ascii="Times New Roman" w:eastAsia="Times New Roman" w:hAnsi="Times New Roman" w:cs="Times New Roman"/>
          <w:sz w:val="24"/>
          <w:szCs w:val="24"/>
        </w:rPr>
        <w:t xml:space="preserve"> que les permitirán expandir la producción futura. Por</w:t>
      </w:r>
      <w:r w:rsidR="008E7691">
        <w:rPr>
          <w:rFonts w:ascii="Times New Roman" w:eastAsia="Times New Roman" w:hAnsi="Times New Roman" w:cs="Times New Roman"/>
          <w:sz w:val="24"/>
          <w:szCs w:val="24"/>
        </w:rPr>
        <w:t xml:space="preserve"> </w:t>
      </w:r>
      <w:r w:rsidRPr="009A3140">
        <w:rPr>
          <w:rFonts w:ascii="Times New Roman" w:eastAsia="Times New Roman" w:hAnsi="Times New Roman" w:cs="Times New Roman"/>
          <w:sz w:val="24"/>
          <w:szCs w:val="24"/>
        </w:rPr>
        <w:t>lo contrario, la reducción del precio determina la conformación de una fase de liquidación, en la que se verifica una contracción del stock de ganado, ya que los productores ante la perspectiva de una reducción del precio liquidan la mayor cantidad de ganado posible</w:t>
      </w:r>
      <w:r>
        <w:rPr>
          <w:rFonts w:ascii="Times New Roman" w:eastAsia="Times New Roman" w:hAnsi="Times New Roman" w:cs="Times New Roman"/>
          <w:sz w:val="24"/>
          <w:szCs w:val="24"/>
        </w:rPr>
        <w:t xml:space="preserve"> (Basualdo y Arceo, 2006; </w:t>
      </w:r>
      <w:r w:rsidR="009A3140">
        <w:rPr>
          <w:rFonts w:ascii="Times New Roman" w:eastAsia="Times New Roman" w:hAnsi="Times New Roman" w:cs="Times New Roman"/>
          <w:sz w:val="24"/>
          <w:szCs w:val="24"/>
        </w:rPr>
        <w:t>Rearte, 2010</w:t>
      </w:r>
      <w:r w:rsidRPr="00BF3C3A">
        <w:rPr>
          <w:rFonts w:ascii="Times New Roman" w:eastAsia="Times New Roman" w:hAnsi="Times New Roman" w:cs="Times New Roman"/>
          <w:sz w:val="24"/>
          <w:szCs w:val="24"/>
        </w:rPr>
        <w:t>).</w:t>
      </w:r>
      <w:r w:rsidR="008E7691" w:rsidRPr="00BF3C3A">
        <w:rPr>
          <w:rFonts w:ascii="Times New Roman" w:hAnsi="Times New Roman" w:cs="Times New Roman"/>
          <w:sz w:val="24"/>
          <w:szCs w:val="24"/>
        </w:rPr>
        <w:t xml:space="preserve"> </w:t>
      </w:r>
      <w:r w:rsidR="008E7691" w:rsidRPr="00BF3C3A">
        <w:rPr>
          <w:rFonts w:ascii="Times New Roman" w:eastAsia="Times New Roman" w:hAnsi="Times New Roman" w:cs="Times New Roman"/>
          <w:sz w:val="24"/>
          <w:szCs w:val="24"/>
        </w:rPr>
        <w:t xml:space="preserve"> </w:t>
      </w:r>
      <w:r w:rsidR="008E7691">
        <w:rPr>
          <w:rFonts w:ascii="Times New Roman" w:eastAsia="Times New Roman" w:hAnsi="Times New Roman" w:cs="Times New Roman"/>
          <w:sz w:val="24"/>
          <w:szCs w:val="24"/>
        </w:rPr>
        <w:t xml:space="preserve">De acuerdo al </w:t>
      </w:r>
      <w:r w:rsidR="00BF3C3A">
        <w:rPr>
          <w:rFonts w:ascii="Times New Roman" w:eastAsia="Times New Roman" w:hAnsi="Times New Roman" w:cs="Times New Roman"/>
          <w:sz w:val="24"/>
          <w:szCs w:val="24"/>
        </w:rPr>
        <w:t xml:space="preserve">Consejo Federal </w:t>
      </w:r>
      <w:r w:rsidR="008E7691">
        <w:rPr>
          <w:rFonts w:ascii="Times New Roman" w:eastAsia="Times New Roman" w:hAnsi="Times New Roman" w:cs="Times New Roman"/>
          <w:sz w:val="24"/>
          <w:szCs w:val="24"/>
        </w:rPr>
        <w:t xml:space="preserve">de </w:t>
      </w:r>
      <w:r w:rsidR="00BF3C3A">
        <w:rPr>
          <w:rFonts w:ascii="Times New Roman" w:eastAsia="Times New Roman" w:hAnsi="Times New Roman" w:cs="Times New Roman"/>
          <w:sz w:val="24"/>
          <w:szCs w:val="24"/>
        </w:rPr>
        <w:t>Inversiones</w:t>
      </w:r>
      <w:r w:rsidR="00BF3C3A">
        <w:rPr>
          <w:rStyle w:val="Refdenotaalpie"/>
          <w:rFonts w:ascii="Times New Roman" w:eastAsia="Times New Roman" w:hAnsi="Times New Roman" w:cs="Times New Roman"/>
          <w:sz w:val="24"/>
          <w:szCs w:val="24"/>
        </w:rPr>
        <w:footnoteReference w:id="2"/>
      </w:r>
      <w:r w:rsidR="008E7691">
        <w:rPr>
          <w:rFonts w:ascii="Times New Roman" w:eastAsia="Times New Roman" w:hAnsi="Times New Roman" w:cs="Times New Roman"/>
          <w:sz w:val="24"/>
          <w:szCs w:val="24"/>
        </w:rPr>
        <w:t>, luego de la suba inicial de precios</w:t>
      </w:r>
      <w:r w:rsidR="00BF3C3A">
        <w:rPr>
          <w:rFonts w:ascii="Times New Roman" w:eastAsia="Times New Roman" w:hAnsi="Times New Roman" w:cs="Times New Roman"/>
          <w:sz w:val="24"/>
          <w:szCs w:val="24"/>
        </w:rPr>
        <w:t xml:space="preserve"> hacia el 2010</w:t>
      </w:r>
      <w:r w:rsidR="008E7691">
        <w:rPr>
          <w:rFonts w:ascii="Times New Roman" w:eastAsia="Times New Roman" w:hAnsi="Times New Roman" w:cs="Times New Roman"/>
          <w:sz w:val="24"/>
          <w:szCs w:val="24"/>
        </w:rPr>
        <w:t xml:space="preserve">, </w:t>
      </w:r>
      <w:r w:rsidR="008E7691" w:rsidRPr="008E7691">
        <w:rPr>
          <w:rFonts w:ascii="Times New Roman" w:hAnsi="Times New Roman" w:cs="Times New Roman"/>
          <w:sz w:val="24"/>
          <w:szCs w:val="24"/>
        </w:rPr>
        <w:t xml:space="preserve"> desde fines del 2011 hasta finales de 2012</w:t>
      </w:r>
      <w:r w:rsidR="008E7691">
        <w:rPr>
          <w:rFonts w:ascii="Times New Roman" w:hAnsi="Times New Roman" w:cs="Times New Roman"/>
          <w:sz w:val="24"/>
          <w:szCs w:val="24"/>
        </w:rPr>
        <w:t xml:space="preserve"> </w:t>
      </w:r>
      <w:r w:rsidR="008E7691" w:rsidRPr="008E7691">
        <w:rPr>
          <w:rFonts w:ascii="Times New Roman" w:hAnsi="Times New Roman" w:cs="Times New Roman"/>
          <w:sz w:val="24"/>
          <w:szCs w:val="24"/>
        </w:rPr>
        <w:t>se estabilizó el precio</w:t>
      </w:r>
      <w:r w:rsidR="008E7691">
        <w:rPr>
          <w:rFonts w:ascii="Times New Roman" w:hAnsi="Times New Roman" w:cs="Times New Roman"/>
          <w:sz w:val="24"/>
          <w:szCs w:val="24"/>
        </w:rPr>
        <w:t xml:space="preserve"> del ganado, para luego</w:t>
      </w:r>
      <w:r w:rsidR="008E7691" w:rsidRPr="008E7691">
        <w:rPr>
          <w:rFonts w:ascii="Times New Roman" w:hAnsi="Times New Roman" w:cs="Times New Roman"/>
          <w:sz w:val="24"/>
          <w:szCs w:val="24"/>
        </w:rPr>
        <w:t xml:space="preserve"> </w:t>
      </w:r>
      <w:r w:rsidR="008E7691">
        <w:rPr>
          <w:rFonts w:ascii="Times New Roman" w:hAnsi="Times New Roman" w:cs="Times New Roman"/>
          <w:sz w:val="24"/>
          <w:szCs w:val="24"/>
        </w:rPr>
        <w:t>incrementarse nuevamente</w:t>
      </w:r>
      <w:r w:rsidR="008E7691" w:rsidRPr="008E7691">
        <w:rPr>
          <w:rFonts w:ascii="Times New Roman" w:hAnsi="Times New Roman" w:cs="Times New Roman"/>
          <w:sz w:val="24"/>
          <w:szCs w:val="24"/>
        </w:rPr>
        <w:t>. Debe tenerse en cuenta que el aumento de precios se dio en un contexto de aceleración de la tasa de inflación</w:t>
      </w:r>
      <w:r w:rsidR="00BF3C3A">
        <w:rPr>
          <w:rFonts w:ascii="Times New Roman" w:hAnsi="Times New Roman" w:cs="Times New Roman"/>
          <w:sz w:val="24"/>
          <w:szCs w:val="24"/>
        </w:rPr>
        <w:t>.</w:t>
      </w:r>
      <w:r w:rsidR="00BF3C3A" w:rsidRPr="00BF3C3A">
        <w:rPr>
          <w:rFonts w:ascii="Times New Roman" w:hAnsi="Times New Roman" w:cs="Times New Roman"/>
          <w:sz w:val="24"/>
          <w:szCs w:val="24"/>
        </w:rPr>
        <w:t xml:space="preserve"> </w:t>
      </w:r>
      <w:r w:rsidR="00BF3C3A">
        <w:rPr>
          <w:rFonts w:ascii="Times New Roman" w:hAnsi="Times New Roman" w:cs="Times New Roman"/>
          <w:sz w:val="24"/>
          <w:szCs w:val="24"/>
        </w:rPr>
        <w:lastRenderedPageBreak/>
        <w:t>Respecto de los ciclos, n</w:t>
      </w:r>
      <w:r w:rsidR="00BF3C3A" w:rsidRPr="00BF3C3A">
        <w:rPr>
          <w:rFonts w:ascii="Times New Roman" w:hAnsi="Times New Roman" w:cs="Times New Roman"/>
          <w:sz w:val="24"/>
          <w:szCs w:val="24"/>
        </w:rPr>
        <w:t>o siempre es fácil distinguir estas fases, especialmente en el corto plazo, pero este funcionamiento cíclico, y sus causas permiten en parte explicar las fluctuaciones de existencias de las diferentes categorías observadas el período.</w:t>
      </w:r>
    </w:p>
    <w:p w:rsidR="002543AC" w:rsidRDefault="00BF3C3A" w:rsidP="000C5F16">
      <w:pPr>
        <w:pBdr>
          <w:top w:val="none" w:sz="0" w:space="0" w:color="000000"/>
          <w:left w:val="none" w:sz="0" w:space="0" w:color="000000"/>
          <w:bottom w:val="none" w:sz="0" w:space="0" w:color="000000"/>
          <w:right w:val="none" w:sz="0" w:space="0" w:color="000000"/>
          <w:between w:val="none" w:sz="0" w:space="0" w:color="000000"/>
        </w:pBdr>
        <w:spacing w:before="120" w:line="360" w:lineRule="auto"/>
        <w:jc w:val="both"/>
        <w:rPr>
          <w:rFonts w:ascii="Times New Roman" w:hAnsi="Times New Roman" w:cs="Times New Roman"/>
          <w:sz w:val="24"/>
          <w:szCs w:val="24"/>
        </w:rPr>
      </w:pPr>
      <w:r w:rsidRPr="00BF7AA4">
        <w:rPr>
          <w:rFonts w:ascii="Times New Roman" w:eastAsia="Times New Roman" w:hAnsi="Times New Roman" w:cs="Times New Roman"/>
          <w:sz w:val="24"/>
          <w:szCs w:val="24"/>
        </w:rPr>
        <w:t xml:space="preserve">Respecto de la evolución de la cantidad de cabezas, no todas las categorías siguieron el mismo </w:t>
      </w:r>
      <w:r w:rsidR="00495739" w:rsidRPr="00BF7AA4">
        <w:rPr>
          <w:rFonts w:ascii="Times New Roman" w:eastAsia="Times New Roman" w:hAnsi="Times New Roman" w:cs="Times New Roman"/>
          <w:sz w:val="24"/>
          <w:szCs w:val="24"/>
        </w:rPr>
        <w:t xml:space="preserve">patrón, los gráficos </w:t>
      </w:r>
      <w:r w:rsidR="004C2042" w:rsidRPr="00BF7AA4">
        <w:rPr>
          <w:rFonts w:ascii="Times New Roman" w:eastAsia="Times New Roman" w:hAnsi="Times New Roman" w:cs="Times New Roman"/>
          <w:sz w:val="24"/>
          <w:szCs w:val="24"/>
        </w:rPr>
        <w:t>2, 3 y 4</w:t>
      </w:r>
      <w:r w:rsidR="00495739" w:rsidRPr="00BF7AA4">
        <w:rPr>
          <w:rFonts w:ascii="Times New Roman" w:eastAsia="Times New Roman" w:hAnsi="Times New Roman" w:cs="Times New Roman"/>
          <w:sz w:val="24"/>
          <w:szCs w:val="24"/>
        </w:rPr>
        <w:t xml:space="preserve"> muestran un comportamiento diferente para las categorías de machos, lo que termina reflejándose</w:t>
      </w:r>
      <w:r w:rsidR="00537393" w:rsidRPr="00BF7AA4">
        <w:rPr>
          <w:rFonts w:ascii="Times New Roman" w:eastAsia="Times New Roman" w:hAnsi="Times New Roman" w:cs="Times New Roman"/>
          <w:sz w:val="24"/>
          <w:szCs w:val="24"/>
        </w:rPr>
        <w:t xml:space="preserve"> en los indicadores ganaderos que se exhiben en las tablas 1, 2 y 3.</w:t>
      </w:r>
      <w:r w:rsidR="004C2042" w:rsidRPr="00BF7AA4">
        <w:rPr>
          <w:rFonts w:ascii="Times New Roman" w:eastAsia="Times New Roman" w:hAnsi="Times New Roman" w:cs="Times New Roman"/>
          <w:sz w:val="24"/>
          <w:szCs w:val="24"/>
        </w:rPr>
        <w:t xml:space="preserve"> </w:t>
      </w:r>
      <w:r w:rsidR="00537393" w:rsidRPr="00BF7AA4">
        <w:rPr>
          <w:rFonts w:ascii="Times New Roman" w:eastAsia="Times New Roman" w:hAnsi="Times New Roman" w:cs="Times New Roman"/>
          <w:sz w:val="24"/>
          <w:szCs w:val="24"/>
        </w:rPr>
        <w:t xml:space="preserve">Es notoria </w:t>
      </w:r>
      <w:r w:rsidR="00EE3D54">
        <w:rPr>
          <w:rFonts w:ascii="Times New Roman" w:eastAsia="Times New Roman" w:hAnsi="Times New Roman" w:cs="Times New Roman"/>
          <w:sz w:val="24"/>
          <w:szCs w:val="24"/>
        </w:rPr>
        <w:t>l</w:t>
      </w:r>
      <w:r w:rsidR="00537393" w:rsidRPr="00BF7AA4">
        <w:rPr>
          <w:rFonts w:ascii="Times New Roman" w:eastAsia="Times New Roman" w:hAnsi="Times New Roman" w:cs="Times New Roman"/>
          <w:sz w:val="24"/>
          <w:szCs w:val="24"/>
        </w:rPr>
        <w:t xml:space="preserve">a tendencia a la baja de </w:t>
      </w:r>
      <w:r w:rsidR="00B151A8" w:rsidRPr="00BF7AA4">
        <w:rPr>
          <w:rFonts w:ascii="Times New Roman" w:eastAsia="Times New Roman" w:hAnsi="Times New Roman" w:cs="Times New Roman"/>
          <w:sz w:val="24"/>
          <w:szCs w:val="24"/>
        </w:rPr>
        <w:t>las categorías</w:t>
      </w:r>
      <w:r w:rsidR="00537393" w:rsidRPr="00BF7AA4">
        <w:rPr>
          <w:rFonts w:ascii="Times New Roman" w:eastAsia="Times New Roman" w:hAnsi="Times New Roman" w:cs="Times New Roman"/>
          <w:sz w:val="24"/>
          <w:szCs w:val="24"/>
        </w:rPr>
        <w:t xml:space="preserve"> de machos en general,  en particular la de novillos. </w:t>
      </w:r>
      <w:r w:rsidR="004C2042" w:rsidRPr="00BF7AA4">
        <w:rPr>
          <w:rFonts w:ascii="Times New Roman" w:eastAsia="Times New Roman" w:hAnsi="Times New Roman" w:cs="Times New Roman"/>
          <w:sz w:val="24"/>
          <w:szCs w:val="24"/>
        </w:rPr>
        <w:t>En este sentido e</w:t>
      </w:r>
      <w:r w:rsidR="006E537D" w:rsidRPr="00BF7AA4">
        <w:rPr>
          <w:rFonts w:ascii="Times New Roman" w:hAnsi="Times New Roman" w:cs="Times New Roman"/>
          <w:sz w:val="24"/>
          <w:szCs w:val="24"/>
        </w:rPr>
        <w:t>l índice Novillitos/Stock</w:t>
      </w:r>
      <w:r w:rsidR="004C2042" w:rsidRPr="00BF7AA4">
        <w:rPr>
          <w:rFonts w:ascii="Times New Roman" w:hAnsi="Times New Roman" w:cs="Times New Roman"/>
          <w:sz w:val="24"/>
          <w:szCs w:val="24"/>
        </w:rPr>
        <w:t xml:space="preserve">, que </w:t>
      </w:r>
      <w:r w:rsidR="006E537D" w:rsidRPr="00BF7AA4">
        <w:rPr>
          <w:rFonts w:ascii="Times New Roman" w:hAnsi="Times New Roman" w:cs="Times New Roman"/>
          <w:sz w:val="24"/>
          <w:szCs w:val="24"/>
        </w:rPr>
        <w:t xml:space="preserve"> indica la tendencia a la recría</w:t>
      </w:r>
      <w:r w:rsidR="004C2042" w:rsidRPr="00BF7AA4">
        <w:rPr>
          <w:rFonts w:ascii="Times New Roman" w:hAnsi="Times New Roman" w:cs="Times New Roman"/>
          <w:sz w:val="24"/>
          <w:szCs w:val="24"/>
        </w:rPr>
        <w:t xml:space="preserve">, en </w:t>
      </w:r>
      <w:r w:rsidR="006E537D" w:rsidRPr="00BF7AA4">
        <w:rPr>
          <w:rFonts w:ascii="Times New Roman" w:hAnsi="Times New Roman" w:cs="Times New Roman"/>
          <w:sz w:val="24"/>
          <w:szCs w:val="24"/>
        </w:rPr>
        <w:t>la cuenca del Salado se mantuvo relativamente estable</w:t>
      </w:r>
      <w:r w:rsidR="00537393" w:rsidRPr="00BF7AA4">
        <w:rPr>
          <w:rFonts w:ascii="Times New Roman" w:hAnsi="Times New Roman" w:cs="Times New Roman"/>
          <w:sz w:val="24"/>
          <w:szCs w:val="24"/>
        </w:rPr>
        <w:t>, mientras que</w:t>
      </w:r>
      <w:r w:rsidR="006E537D" w:rsidRPr="00BF7AA4">
        <w:rPr>
          <w:rFonts w:ascii="Times New Roman" w:hAnsi="Times New Roman" w:cs="Times New Roman"/>
          <w:sz w:val="24"/>
          <w:szCs w:val="24"/>
        </w:rPr>
        <w:t xml:space="preserve"> Buenos Aires </w:t>
      </w:r>
      <w:r w:rsidR="004C2042" w:rsidRPr="00BF7AA4">
        <w:rPr>
          <w:rFonts w:ascii="Times New Roman" w:hAnsi="Times New Roman" w:cs="Times New Roman"/>
          <w:sz w:val="24"/>
          <w:szCs w:val="24"/>
        </w:rPr>
        <w:t>e I</w:t>
      </w:r>
      <w:r w:rsidR="00537393" w:rsidRPr="00BF7AA4">
        <w:rPr>
          <w:rFonts w:ascii="Times New Roman" w:hAnsi="Times New Roman" w:cs="Times New Roman"/>
          <w:sz w:val="24"/>
          <w:szCs w:val="24"/>
        </w:rPr>
        <w:t xml:space="preserve">nvernada mostraron </w:t>
      </w:r>
      <w:r w:rsidR="006E537D" w:rsidRPr="00BF7AA4">
        <w:rPr>
          <w:rFonts w:ascii="Times New Roman" w:hAnsi="Times New Roman" w:cs="Times New Roman"/>
          <w:sz w:val="24"/>
          <w:szCs w:val="24"/>
        </w:rPr>
        <w:t>un descenso.</w:t>
      </w:r>
      <w:r w:rsidR="00537393" w:rsidRPr="00BF7AA4">
        <w:rPr>
          <w:rFonts w:ascii="Times New Roman" w:hAnsi="Times New Roman" w:cs="Times New Roman"/>
          <w:sz w:val="24"/>
          <w:szCs w:val="24"/>
        </w:rPr>
        <w:t xml:space="preserve"> </w:t>
      </w:r>
      <w:r w:rsidR="00544471">
        <w:rPr>
          <w:rFonts w:ascii="Times New Roman" w:hAnsi="Times New Roman" w:cs="Times New Roman"/>
          <w:sz w:val="24"/>
          <w:szCs w:val="24"/>
        </w:rPr>
        <w:t xml:space="preserve">Esto  </w:t>
      </w:r>
      <w:r w:rsidR="006E537D" w:rsidRPr="00BF7AA4">
        <w:rPr>
          <w:rFonts w:ascii="Times New Roman" w:hAnsi="Times New Roman" w:cs="Times New Roman"/>
          <w:sz w:val="24"/>
          <w:szCs w:val="24"/>
        </w:rPr>
        <w:t>sería coincidente con tendencia que se registra a concentrar la ganadería vacuna en la cuenca del Salado</w:t>
      </w:r>
      <w:r w:rsidR="00544471">
        <w:rPr>
          <w:rFonts w:ascii="Times New Roman" w:hAnsi="Times New Roman" w:cs="Times New Roman"/>
          <w:sz w:val="24"/>
          <w:szCs w:val="24"/>
        </w:rPr>
        <w:t xml:space="preserve"> que destacan trabajos que abordan  las modificaciones de la ganadería en los primeros años de la década del 2000</w:t>
      </w:r>
      <w:r w:rsidR="00544471" w:rsidRPr="00544471">
        <w:t xml:space="preserve"> </w:t>
      </w:r>
      <w:r w:rsidR="00544471" w:rsidRPr="00544471">
        <w:rPr>
          <w:rFonts w:ascii="Times New Roman" w:hAnsi="Times New Roman" w:cs="Times New Roman"/>
          <w:sz w:val="24"/>
          <w:szCs w:val="24"/>
        </w:rPr>
        <w:t>(Cahuepé e Hidalgo, 2005; Vázquez y Rojas 2006)</w:t>
      </w:r>
      <w:r w:rsidR="00BF7AA4" w:rsidRPr="00BF7AA4">
        <w:rPr>
          <w:rFonts w:ascii="Times New Roman" w:hAnsi="Times New Roman" w:cs="Times New Roman"/>
          <w:sz w:val="24"/>
          <w:szCs w:val="24"/>
        </w:rPr>
        <w:t>.</w:t>
      </w:r>
      <w:r w:rsidR="004C2042" w:rsidRPr="00544471">
        <w:rPr>
          <w:rFonts w:ascii="Times New Roman" w:hAnsi="Times New Roman" w:cs="Times New Roman"/>
          <w:sz w:val="24"/>
          <w:szCs w:val="24"/>
        </w:rPr>
        <w:t xml:space="preserve"> </w:t>
      </w:r>
      <w:r w:rsidR="00BF7AA4" w:rsidRPr="00544471">
        <w:rPr>
          <w:rFonts w:ascii="Times New Roman" w:hAnsi="Times New Roman" w:cs="Times New Roman"/>
          <w:sz w:val="24"/>
          <w:szCs w:val="24"/>
        </w:rPr>
        <w:t>L</w:t>
      </w:r>
      <w:r w:rsidR="004C2042" w:rsidRPr="00544471">
        <w:rPr>
          <w:rFonts w:ascii="Times New Roman" w:hAnsi="Times New Roman" w:cs="Times New Roman"/>
          <w:sz w:val="24"/>
          <w:szCs w:val="24"/>
        </w:rPr>
        <w:t>a disminución proporcionalmente</w:t>
      </w:r>
      <w:r w:rsidR="004C2042">
        <w:rPr>
          <w:rFonts w:ascii="Times New Roman" w:eastAsia="Times New Roman" w:hAnsi="Times New Roman" w:cs="Times New Roman"/>
          <w:sz w:val="24"/>
          <w:szCs w:val="24"/>
        </w:rPr>
        <w:t xml:space="preserve"> mayor de los novillos muestra engordes más cortos, y animales más livianos</w:t>
      </w:r>
      <w:r w:rsidR="00544471">
        <w:rPr>
          <w:rFonts w:ascii="Times New Roman" w:eastAsia="Times New Roman" w:hAnsi="Times New Roman" w:cs="Times New Roman"/>
          <w:sz w:val="24"/>
          <w:szCs w:val="24"/>
        </w:rPr>
        <w:t>, como tendencia general para este breve periodo</w:t>
      </w:r>
      <w:r w:rsidR="004C2042">
        <w:rPr>
          <w:rFonts w:ascii="Times New Roman" w:eastAsia="Times New Roman" w:hAnsi="Times New Roman" w:cs="Times New Roman"/>
          <w:sz w:val="24"/>
          <w:szCs w:val="24"/>
        </w:rPr>
        <w:t>.</w:t>
      </w:r>
      <w:r w:rsidR="000C5F16" w:rsidRPr="000C5F16">
        <w:rPr>
          <w:rFonts w:ascii="Times New Roman" w:eastAsia="Times New Roman" w:hAnsi="Times New Roman" w:cs="Times New Roman"/>
          <w:sz w:val="24"/>
          <w:szCs w:val="24"/>
        </w:rPr>
        <w:t xml:space="preserve"> </w:t>
      </w:r>
      <w:r w:rsidR="000C5F16">
        <w:rPr>
          <w:rFonts w:ascii="Times New Roman" w:eastAsia="Times New Roman" w:hAnsi="Times New Roman" w:cs="Times New Roman"/>
          <w:sz w:val="24"/>
          <w:szCs w:val="24"/>
        </w:rPr>
        <w:t xml:space="preserve">Las diferentes variables analizadas muestran que la ganadería en el oeste va dejando de ser estrictamente de invernada y se transforma en una actividad que incluye a la cría y recría de los animales. Especialmente esto así lo indican los índices analizados y las variaciones en las categorías. </w:t>
      </w:r>
      <w:r w:rsidR="000C5F16" w:rsidRPr="00BF7AA4">
        <w:rPr>
          <w:rFonts w:ascii="Times New Roman" w:eastAsia="Times New Roman" w:hAnsi="Times New Roman" w:cs="Times New Roman"/>
          <w:sz w:val="24"/>
          <w:szCs w:val="24"/>
        </w:rPr>
        <w:t xml:space="preserve">En cuanto a lo ocurrido con las cantidades generales de hacienda, tanto la provincia como </w:t>
      </w:r>
      <w:r w:rsidR="00F31C1F" w:rsidRPr="00BF7AA4">
        <w:rPr>
          <w:rFonts w:ascii="Times New Roman" w:eastAsia="Times New Roman" w:hAnsi="Times New Roman" w:cs="Times New Roman"/>
          <w:sz w:val="24"/>
          <w:szCs w:val="24"/>
        </w:rPr>
        <w:t>las zonas</w:t>
      </w:r>
      <w:r w:rsidR="000C5F16" w:rsidRPr="00BF7AA4">
        <w:rPr>
          <w:rFonts w:ascii="Times New Roman" w:eastAsia="Times New Roman" w:hAnsi="Times New Roman" w:cs="Times New Roman"/>
          <w:sz w:val="24"/>
          <w:szCs w:val="24"/>
        </w:rPr>
        <w:t xml:space="preserve"> reflejan lo ocurrido a nivel nacional, con disminuciones en los niveles generales de todas sus categorías. Factores climáticos y económicos causaron una notable retracción de las existencias, reflejada con los bajos stocks de los años 2010 y 2011.</w:t>
      </w:r>
      <w:r w:rsidR="008E7691" w:rsidRPr="008E7691">
        <w:rPr>
          <w:rFonts w:ascii="Times New Roman" w:hAnsi="Times New Roman" w:cs="Times New Roman"/>
          <w:sz w:val="24"/>
          <w:szCs w:val="24"/>
        </w:rPr>
        <w:t xml:space="preserve"> </w:t>
      </w:r>
    </w:p>
    <w:p w:rsidR="00BA548B" w:rsidRDefault="00BA548B" w:rsidP="000C5F16">
      <w:pPr>
        <w:pBdr>
          <w:top w:val="none" w:sz="0" w:space="0" w:color="000000"/>
          <w:left w:val="none" w:sz="0" w:space="0" w:color="000000"/>
          <w:bottom w:val="none" w:sz="0" w:space="0" w:color="000000"/>
          <w:right w:val="none" w:sz="0" w:space="0" w:color="000000"/>
          <w:between w:val="none" w:sz="0" w:space="0" w:color="000000"/>
        </w:pBdr>
        <w:spacing w:before="120" w:line="360" w:lineRule="auto"/>
        <w:jc w:val="both"/>
        <w:rPr>
          <w:rFonts w:ascii="Times New Roman" w:hAnsi="Times New Roman" w:cs="Times New Roman"/>
          <w:b/>
          <w:sz w:val="24"/>
          <w:szCs w:val="24"/>
          <w:u w:val="single"/>
        </w:rPr>
      </w:pPr>
    </w:p>
    <w:p w:rsidR="00BF7AA4" w:rsidRPr="00BA548B" w:rsidRDefault="00BF7AA4" w:rsidP="000C5F16">
      <w:pPr>
        <w:pBdr>
          <w:top w:val="none" w:sz="0" w:space="0" w:color="000000"/>
          <w:left w:val="none" w:sz="0" w:space="0" w:color="000000"/>
          <w:bottom w:val="none" w:sz="0" w:space="0" w:color="000000"/>
          <w:right w:val="none" w:sz="0" w:space="0" w:color="000000"/>
          <w:between w:val="none" w:sz="0" w:space="0" w:color="000000"/>
        </w:pBdr>
        <w:spacing w:before="120" w:line="360" w:lineRule="auto"/>
        <w:jc w:val="both"/>
        <w:rPr>
          <w:rFonts w:ascii="Times New Roman" w:hAnsi="Times New Roman" w:cs="Times New Roman"/>
          <w:b/>
          <w:color w:val="1F497D" w:themeColor="text2"/>
          <w:u w:val="single"/>
        </w:rPr>
      </w:pPr>
      <w:r w:rsidRPr="00BA548B">
        <w:rPr>
          <w:rFonts w:ascii="Times New Roman" w:hAnsi="Times New Roman" w:cs="Times New Roman"/>
          <w:b/>
          <w:sz w:val="24"/>
          <w:szCs w:val="24"/>
          <w:u w:val="single"/>
        </w:rPr>
        <w:t>A modo de reflexiones</w:t>
      </w:r>
    </w:p>
    <w:p w:rsidR="00BF7AA4" w:rsidRDefault="007834A9" w:rsidP="006B512C">
      <w:pPr>
        <w:pBdr>
          <w:top w:val="nil"/>
          <w:left w:val="nil"/>
          <w:bottom w:val="nil"/>
          <w:right w:val="nil"/>
          <w:between w:val="nil"/>
        </w:pBdr>
        <w:spacing w:before="120" w:line="360" w:lineRule="auto"/>
        <w:jc w:val="both"/>
        <w:rPr>
          <w:rFonts w:ascii="Times New Roman" w:hAnsi="Times New Roman" w:cs="Times New Roman"/>
          <w:sz w:val="24"/>
          <w:szCs w:val="24"/>
        </w:rPr>
      </w:pPr>
      <w:r w:rsidRPr="00BA548B">
        <w:rPr>
          <w:rFonts w:ascii="Times New Roman" w:eastAsia="Times New Roman" w:hAnsi="Times New Roman" w:cs="Times New Roman"/>
          <w:sz w:val="24"/>
          <w:szCs w:val="24"/>
          <w:highlight w:val="white"/>
        </w:rPr>
        <w:t>A  partir de la recepció</w:t>
      </w:r>
      <w:r w:rsidR="00BA548B" w:rsidRPr="00BA548B">
        <w:rPr>
          <w:rFonts w:ascii="Times New Roman" w:eastAsia="Times New Roman" w:hAnsi="Times New Roman" w:cs="Times New Roman"/>
          <w:sz w:val="24"/>
          <w:szCs w:val="24"/>
          <w:highlight w:val="white"/>
        </w:rPr>
        <w:t>n de una nueva serie datos (de 201</w:t>
      </w:r>
      <w:r w:rsidRPr="00BA548B">
        <w:rPr>
          <w:rFonts w:ascii="Times New Roman" w:eastAsia="Times New Roman" w:hAnsi="Times New Roman" w:cs="Times New Roman"/>
          <w:sz w:val="24"/>
          <w:szCs w:val="24"/>
          <w:highlight w:val="white"/>
        </w:rPr>
        <w:t xml:space="preserve">5 a 2018), </w:t>
      </w:r>
      <w:r w:rsidR="009C2FBE" w:rsidRPr="00BA548B">
        <w:rPr>
          <w:rFonts w:ascii="Times New Roman" w:eastAsia="Times New Roman" w:hAnsi="Times New Roman" w:cs="Times New Roman"/>
          <w:sz w:val="24"/>
          <w:szCs w:val="24"/>
          <w:highlight w:val="white"/>
        </w:rPr>
        <w:t xml:space="preserve">se </w:t>
      </w:r>
      <w:r w:rsidR="00AE3472" w:rsidRPr="00BA548B">
        <w:rPr>
          <w:rFonts w:ascii="Times New Roman" w:eastAsia="Times New Roman" w:hAnsi="Times New Roman" w:cs="Times New Roman"/>
          <w:sz w:val="24"/>
          <w:szCs w:val="24"/>
          <w:highlight w:val="white"/>
        </w:rPr>
        <w:t>está</w:t>
      </w:r>
      <w:r w:rsidR="00A80C49" w:rsidRPr="00BA548B">
        <w:rPr>
          <w:rFonts w:ascii="Times New Roman" w:eastAsia="Times New Roman" w:hAnsi="Times New Roman" w:cs="Times New Roman"/>
          <w:sz w:val="24"/>
          <w:szCs w:val="24"/>
          <w:highlight w:val="white"/>
        </w:rPr>
        <w:t xml:space="preserve"> trabajando en </w:t>
      </w:r>
      <w:r w:rsidR="009C2FBE" w:rsidRPr="00BA548B">
        <w:rPr>
          <w:rFonts w:ascii="Times New Roman" w:eastAsia="Times New Roman" w:hAnsi="Times New Roman" w:cs="Times New Roman"/>
          <w:sz w:val="24"/>
          <w:szCs w:val="24"/>
          <w:highlight w:val="white"/>
        </w:rPr>
        <w:t xml:space="preserve">la </w:t>
      </w:r>
      <w:r w:rsidR="006E537D" w:rsidRPr="00BA548B">
        <w:rPr>
          <w:rFonts w:ascii="Times New Roman" w:eastAsia="Times New Roman" w:hAnsi="Times New Roman" w:cs="Times New Roman"/>
          <w:sz w:val="24"/>
          <w:szCs w:val="24"/>
          <w:highlight w:val="white"/>
        </w:rPr>
        <w:t>actualización</w:t>
      </w:r>
      <w:r w:rsidRPr="00BA548B">
        <w:rPr>
          <w:rFonts w:ascii="Times New Roman" w:eastAsia="Times New Roman" w:hAnsi="Times New Roman" w:cs="Times New Roman"/>
          <w:sz w:val="24"/>
          <w:szCs w:val="24"/>
          <w:highlight w:val="white"/>
        </w:rPr>
        <w:t xml:space="preserve"> de estos análisis </w:t>
      </w:r>
      <w:r w:rsidR="00A80C49" w:rsidRPr="00BA548B">
        <w:rPr>
          <w:rFonts w:ascii="Times New Roman" w:eastAsia="Times New Roman" w:hAnsi="Times New Roman" w:cs="Times New Roman"/>
          <w:sz w:val="24"/>
          <w:szCs w:val="24"/>
          <w:highlight w:val="white"/>
        </w:rPr>
        <w:t xml:space="preserve">de </w:t>
      </w:r>
      <w:r w:rsidRPr="00BA548B">
        <w:rPr>
          <w:rFonts w:ascii="Times New Roman" w:eastAsia="Times New Roman" w:hAnsi="Times New Roman" w:cs="Times New Roman"/>
          <w:sz w:val="24"/>
          <w:szCs w:val="24"/>
          <w:highlight w:val="white"/>
        </w:rPr>
        <w:t xml:space="preserve">la </w:t>
      </w:r>
      <w:r w:rsidR="00A80C49" w:rsidRPr="00BA548B">
        <w:rPr>
          <w:rFonts w:ascii="Times New Roman" w:eastAsia="Times New Roman" w:hAnsi="Times New Roman" w:cs="Times New Roman"/>
          <w:sz w:val="24"/>
          <w:szCs w:val="24"/>
          <w:highlight w:val="white"/>
        </w:rPr>
        <w:t>evolución de existencias</w:t>
      </w:r>
      <w:r w:rsidR="009C2FBE" w:rsidRPr="00BA548B">
        <w:rPr>
          <w:rFonts w:ascii="Times New Roman" w:eastAsia="Times New Roman" w:hAnsi="Times New Roman" w:cs="Times New Roman"/>
          <w:sz w:val="24"/>
          <w:szCs w:val="24"/>
          <w:highlight w:val="white"/>
        </w:rPr>
        <w:t xml:space="preserve">. Aunque </w:t>
      </w:r>
      <w:r w:rsidRPr="00BA548B">
        <w:rPr>
          <w:rFonts w:ascii="Times New Roman" w:eastAsia="Times New Roman" w:hAnsi="Times New Roman" w:cs="Times New Roman"/>
          <w:sz w:val="24"/>
          <w:szCs w:val="24"/>
          <w:highlight w:val="white"/>
        </w:rPr>
        <w:t xml:space="preserve">en función de su participación relativa en las existencias provinciales de bovinos, </w:t>
      </w:r>
      <w:r w:rsidR="009C2FBE" w:rsidRPr="00BA548B">
        <w:rPr>
          <w:rFonts w:ascii="Times New Roman" w:eastAsia="Times New Roman" w:hAnsi="Times New Roman" w:cs="Times New Roman"/>
          <w:sz w:val="24"/>
          <w:szCs w:val="24"/>
          <w:highlight w:val="white"/>
        </w:rPr>
        <w:t>de menor importancia</w:t>
      </w:r>
      <w:r w:rsidR="00D16471" w:rsidRPr="00BA548B">
        <w:rPr>
          <w:rFonts w:ascii="Times New Roman" w:eastAsia="Times New Roman" w:hAnsi="Times New Roman" w:cs="Times New Roman"/>
          <w:sz w:val="24"/>
          <w:szCs w:val="24"/>
          <w:highlight w:val="white"/>
        </w:rPr>
        <w:t xml:space="preserve">, también resulta relevante </w:t>
      </w:r>
      <w:r w:rsidR="00A80C49" w:rsidRPr="00BA548B">
        <w:rPr>
          <w:rFonts w:ascii="Times New Roman" w:eastAsia="Times New Roman" w:hAnsi="Times New Roman" w:cs="Times New Roman"/>
          <w:sz w:val="24"/>
          <w:szCs w:val="24"/>
          <w:highlight w:val="white"/>
        </w:rPr>
        <w:t>analizar la evolución del resto de las zonas productivas</w:t>
      </w:r>
      <w:r w:rsidR="00D16471" w:rsidRPr="00BA548B">
        <w:rPr>
          <w:rFonts w:ascii="Times New Roman" w:eastAsia="Times New Roman" w:hAnsi="Times New Roman" w:cs="Times New Roman"/>
          <w:sz w:val="24"/>
          <w:szCs w:val="24"/>
          <w:highlight w:val="white"/>
        </w:rPr>
        <w:t xml:space="preserve"> que componen la provincia </w:t>
      </w:r>
      <w:r w:rsidR="00AE3472" w:rsidRPr="00BA548B">
        <w:rPr>
          <w:rFonts w:ascii="Times New Roman" w:eastAsia="Times New Roman" w:hAnsi="Times New Roman" w:cs="Times New Roman"/>
          <w:sz w:val="24"/>
          <w:szCs w:val="24"/>
          <w:highlight w:val="white"/>
        </w:rPr>
        <w:t xml:space="preserve">y el </w:t>
      </w:r>
      <w:r w:rsidR="009C2FBE" w:rsidRPr="00BA548B">
        <w:rPr>
          <w:rFonts w:ascii="Times New Roman" w:eastAsia="Times New Roman" w:hAnsi="Times New Roman" w:cs="Times New Roman"/>
          <w:sz w:val="24"/>
          <w:szCs w:val="24"/>
          <w:highlight w:val="white"/>
        </w:rPr>
        <w:t>rol que ocupan en las tendencia</w:t>
      </w:r>
      <w:r w:rsidR="00AD4410" w:rsidRPr="00BA548B">
        <w:rPr>
          <w:rFonts w:ascii="Times New Roman" w:eastAsia="Times New Roman" w:hAnsi="Times New Roman" w:cs="Times New Roman"/>
          <w:sz w:val="24"/>
          <w:szCs w:val="24"/>
          <w:highlight w:val="white"/>
        </w:rPr>
        <w:t>s a nivel provincia</w:t>
      </w:r>
      <w:r w:rsidR="00AD4410" w:rsidRPr="00BA548B">
        <w:rPr>
          <w:rFonts w:ascii="Times New Roman" w:eastAsia="Times New Roman" w:hAnsi="Times New Roman" w:cs="Times New Roman"/>
          <w:sz w:val="24"/>
          <w:szCs w:val="24"/>
        </w:rPr>
        <w:t xml:space="preserve">l. </w:t>
      </w:r>
      <w:r w:rsidR="00BF7AA4" w:rsidRPr="00BA548B">
        <w:rPr>
          <w:rFonts w:ascii="Times New Roman" w:eastAsia="Times New Roman" w:hAnsi="Times New Roman" w:cs="Times New Roman"/>
          <w:sz w:val="24"/>
          <w:szCs w:val="24"/>
        </w:rPr>
        <w:t>Para un análisis de mayor profundidad es necesario incorporar a l</w:t>
      </w:r>
      <w:r w:rsidR="00D16471" w:rsidRPr="00BA548B">
        <w:rPr>
          <w:rFonts w:ascii="Times New Roman" w:eastAsia="Times New Roman" w:hAnsi="Times New Roman" w:cs="Times New Roman"/>
          <w:sz w:val="24"/>
          <w:szCs w:val="24"/>
        </w:rPr>
        <w:t>a evolución de</w:t>
      </w:r>
      <w:r w:rsidR="00BF7AA4" w:rsidRPr="00BA548B">
        <w:rPr>
          <w:rFonts w:ascii="Times New Roman" w:eastAsia="Times New Roman" w:hAnsi="Times New Roman" w:cs="Times New Roman"/>
          <w:sz w:val="24"/>
          <w:szCs w:val="24"/>
        </w:rPr>
        <w:t xml:space="preserve"> las existencias por categorías, </w:t>
      </w:r>
      <w:r w:rsidR="00D16471" w:rsidRPr="00BA548B">
        <w:rPr>
          <w:rFonts w:ascii="Times New Roman" w:eastAsia="Times New Roman" w:hAnsi="Times New Roman" w:cs="Times New Roman"/>
          <w:sz w:val="24"/>
          <w:szCs w:val="24"/>
        </w:rPr>
        <w:t xml:space="preserve">la evolución de otros factores de interés como </w:t>
      </w:r>
      <w:r w:rsidR="00555BE8" w:rsidRPr="00BA548B">
        <w:rPr>
          <w:rFonts w:ascii="Times New Roman" w:eastAsia="Times New Roman" w:hAnsi="Times New Roman" w:cs="Times New Roman"/>
          <w:sz w:val="24"/>
          <w:szCs w:val="24"/>
        </w:rPr>
        <w:t xml:space="preserve">los niveles </w:t>
      </w:r>
      <w:r w:rsidR="00D16471" w:rsidRPr="00BA548B">
        <w:rPr>
          <w:rFonts w:ascii="Times New Roman" w:eastAsia="Times New Roman" w:hAnsi="Times New Roman" w:cs="Times New Roman"/>
          <w:sz w:val="24"/>
          <w:szCs w:val="24"/>
        </w:rPr>
        <w:t>de precios y precios relativos</w:t>
      </w:r>
      <w:r w:rsidR="00555BE8" w:rsidRPr="00BA548B">
        <w:rPr>
          <w:rFonts w:ascii="Times New Roman" w:eastAsia="Times New Roman" w:hAnsi="Times New Roman" w:cs="Times New Roman"/>
          <w:sz w:val="24"/>
          <w:szCs w:val="24"/>
        </w:rPr>
        <w:t xml:space="preserve"> (precio del novillo y precio del ternero; relación precio del ternero y precio del maíz </w:t>
      </w:r>
      <w:r w:rsidR="00555BE8" w:rsidRPr="00BA548B">
        <w:rPr>
          <w:rFonts w:ascii="Times New Roman" w:eastAsia="Times New Roman" w:hAnsi="Times New Roman" w:cs="Times New Roman"/>
          <w:sz w:val="24"/>
          <w:szCs w:val="24"/>
        </w:rPr>
        <w:lastRenderedPageBreak/>
        <w:t>entre otros) y el tipo de cambio</w:t>
      </w:r>
      <w:r w:rsidR="00BF7AA4" w:rsidRPr="00BA548B">
        <w:rPr>
          <w:rFonts w:ascii="Times New Roman" w:eastAsia="Times New Roman" w:hAnsi="Times New Roman" w:cs="Times New Roman"/>
          <w:sz w:val="24"/>
          <w:szCs w:val="24"/>
        </w:rPr>
        <w:t xml:space="preserve">, </w:t>
      </w:r>
      <w:r w:rsidR="00D16471" w:rsidRPr="00BA548B">
        <w:rPr>
          <w:rFonts w:ascii="Times New Roman" w:eastAsia="Times New Roman" w:hAnsi="Times New Roman" w:cs="Times New Roman"/>
          <w:sz w:val="24"/>
          <w:szCs w:val="24"/>
        </w:rPr>
        <w:t xml:space="preserve"> que en parte pueden explicar ciertos comportamientos, como la recría o no de las categorías de machos, y la tendencia a retener o liquidar vientres.</w:t>
      </w:r>
      <w:r w:rsidR="00BF7AA4" w:rsidRPr="00BA548B">
        <w:rPr>
          <w:rFonts w:ascii="Times New Roman" w:eastAsia="Times New Roman" w:hAnsi="Times New Roman" w:cs="Times New Roman"/>
          <w:sz w:val="24"/>
          <w:szCs w:val="24"/>
        </w:rPr>
        <w:t xml:space="preserve"> Además, </w:t>
      </w:r>
      <w:r w:rsidR="00555BE8" w:rsidRPr="00BA548B">
        <w:rPr>
          <w:rFonts w:ascii="Times New Roman" w:eastAsia="Times New Roman" w:hAnsi="Times New Roman" w:cs="Times New Roman"/>
          <w:sz w:val="24"/>
          <w:szCs w:val="24"/>
        </w:rPr>
        <w:t xml:space="preserve"> </w:t>
      </w:r>
      <w:r w:rsidR="00F31C1F" w:rsidRPr="00BA548B">
        <w:rPr>
          <w:rFonts w:ascii="Times New Roman" w:eastAsia="Times New Roman" w:hAnsi="Times New Roman" w:cs="Times New Roman"/>
          <w:sz w:val="24"/>
          <w:szCs w:val="24"/>
        </w:rPr>
        <w:t xml:space="preserve"> </w:t>
      </w:r>
      <w:r w:rsidR="00BF7AA4" w:rsidRPr="00BA548B">
        <w:rPr>
          <w:rFonts w:ascii="Times New Roman" w:eastAsia="Times New Roman" w:hAnsi="Times New Roman" w:cs="Times New Roman"/>
          <w:sz w:val="24"/>
          <w:szCs w:val="24"/>
        </w:rPr>
        <w:t xml:space="preserve">resulta </w:t>
      </w:r>
      <w:r w:rsidR="00F31C1F" w:rsidRPr="00BA548B">
        <w:rPr>
          <w:rFonts w:ascii="Times New Roman" w:eastAsia="Times New Roman" w:hAnsi="Times New Roman" w:cs="Times New Roman"/>
          <w:sz w:val="24"/>
          <w:szCs w:val="24"/>
        </w:rPr>
        <w:t>necesario incorporar al análisis las variaciones en el tipo de animales</w:t>
      </w:r>
      <w:r w:rsidR="00F31C1F">
        <w:rPr>
          <w:rFonts w:ascii="Times New Roman" w:eastAsia="Times New Roman" w:hAnsi="Times New Roman" w:cs="Times New Roman"/>
          <w:color w:val="FF0000"/>
          <w:sz w:val="24"/>
          <w:szCs w:val="24"/>
        </w:rPr>
        <w:t xml:space="preserve"> </w:t>
      </w:r>
      <w:r w:rsidR="00F31C1F" w:rsidRPr="00BA548B">
        <w:rPr>
          <w:rFonts w:ascii="Times New Roman" w:eastAsia="Times New Roman" w:hAnsi="Times New Roman" w:cs="Times New Roman"/>
          <w:sz w:val="24"/>
          <w:szCs w:val="24"/>
        </w:rPr>
        <w:t>comercializados para el mercado interno y externo, y las políticas y normativas entorno a estos mercados. Específicamente resulta de interés analizar  el impacto de  las modificaciones en la política comercial y de exportaciones y de las  normativas respecto peso de faena</w:t>
      </w:r>
      <w:r w:rsidR="00F31C1F" w:rsidRPr="00BA548B">
        <w:rPr>
          <w:rFonts w:ascii="Times New Roman" w:hAnsi="Times New Roman" w:cs="Times New Roman"/>
          <w:sz w:val="24"/>
          <w:szCs w:val="24"/>
        </w:rPr>
        <w:t xml:space="preserve"> y los</w:t>
      </w:r>
      <w:r w:rsidR="00F31C1F" w:rsidRPr="00F31C1F">
        <w:rPr>
          <w:rFonts w:ascii="Times New Roman" w:hAnsi="Times New Roman" w:cs="Times New Roman"/>
          <w:sz w:val="24"/>
          <w:szCs w:val="24"/>
        </w:rPr>
        <w:t xml:space="preserve"> sistemas de tipificación </w:t>
      </w:r>
      <w:r w:rsidR="00F31C1F">
        <w:rPr>
          <w:rFonts w:ascii="Times New Roman" w:hAnsi="Times New Roman" w:cs="Times New Roman"/>
          <w:sz w:val="24"/>
          <w:szCs w:val="24"/>
        </w:rPr>
        <w:t>de hacienda y reses bovinas, dado que afectan directamente a las categorías que son demandadas de ganado en pie para la producción de carne</w:t>
      </w:r>
      <w:r w:rsidR="00BF7AA4">
        <w:rPr>
          <w:rFonts w:ascii="Times New Roman" w:hAnsi="Times New Roman" w:cs="Times New Roman"/>
          <w:sz w:val="24"/>
          <w:szCs w:val="24"/>
        </w:rPr>
        <w:t xml:space="preserve">, y que terminan influyendo en la evolución de las existencias. </w:t>
      </w:r>
    </w:p>
    <w:p w:rsidR="00BA548B" w:rsidRDefault="00BA548B" w:rsidP="006B512C">
      <w:pPr>
        <w:pBdr>
          <w:top w:val="nil"/>
          <w:left w:val="nil"/>
          <w:bottom w:val="nil"/>
          <w:right w:val="nil"/>
          <w:between w:val="nil"/>
        </w:pBdr>
        <w:spacing w:before="120" w:line="360" w:lineRule="auto"/>
        <w:jc w:val="both"/>
        <w:rPr>
          <w:rFonts w:ascii="Times New Roman" w:hAnsi="Times New Roman" w:cs="Times New Roman"/>
          <w:sz w:val="24"/>
          <w:szCs w:val="24"/>
        </w:rPr>
      </w:pPr>
    </w:p>
    <w:p w:rsidR="006B512C" w:rsidRPr="00FB4C0E" w:rsidRDefault="006B512C" w:rsidP="006B512C">
      <w:pPr>
        <w:pBdr>
          <w:top w:val="nil"/>
          <w:left w:val="nil"/>
          <w:bottom w:val="nil"/>
          <w:right w:val="nil"/>
          <w:between w:val="nil"/>
        </w:pBdr>
        <w:spacing w:before="120" w:line="360" w:lineRule="auto"/>
        <w:jc w:val="both"/>
        <w:rPr>
          <w:rFonts w:ascii="Times New Roman" w:eastAsia="Times New Roman" w:hAnsi="Times New Roman" w:cs="Times New Roman"/>
          <w:b/>
          <w:color w:val="222222"/>
          <w:sz w:val="24"/>
          <w:szCs w:val="24"/>
          <w:highlight w:val="white"/>
          <w:u w:val="single"/>
        </w:rPr>
      </w:pPr>
      <w:r w:rsidRPr="00FB4C0E">
        <w:rPr>
          <w:rFonts w:ascii="Times New Roman" w:eastAsia="Times New Roman" w:hAnsi="Times New Roman" w:cs="Times New Roman"/>
          <w:b/>
          <w:color w:val="222222"/>
          <w:sz w:val="24"/>
          <w:szCs w:val="24"/>
          <w:highlight w:val="white"/>
          <w:u w:val="single"/>
        </w:rPr>
        <w:t>Bibliografía</w:t>
      </w:r>
    </w:p>
    <w:p w:rsidR="00323739" w:rsidRPr="00BA548B" w:rsidRDefault="00323739" w:rsidP="00323739">
      <w:pPr>
        <w:pStyle w:val="NormalWeb"/>
        <w:spacing w:before="0" w:beforeAutospacing="0" w:after="120" w:afterAutospacing="0"/>
        <w:ind w:firstLine="567"/>
        <w:jc w:val="both"/>
      </w:pPr>
      <w:r w:rsidRPr="00BA548B">
        <w:rPr>
          <w:b/>
          <w:bCs/>
          <w:color w:val="000000"/>
        </w:rPr>
        <w:t xml:space="preserve">Agrositio. 2012. </w:t>
      </w:r>
      <w:r w:rsidRPr="00BA548B">
        <w:rPr>
          <w:color w:val="000000"/>
        </w:rPr>
        <w:t>“Novillos pesados: el incierto futuro de la producción ganadera” 15 de Diciembre de 2012. https://www.agrositio.com.ar.</w:t>
      </w:r>
    </w:p>
    <w:p w:rsidR="00323739" w:rsidRPr="00BA548B" w:rsidRDefault="00323739" w:rsidP="00323739">
      <w:pPr>
        <w:pStyle w:val="NormalWeb"/>
        <w:spacing w:before="0" w:beforeAutospacing="0" w:after="120" w:afterAutospacing="0"/>
        <w:ind w:firstLine="567"/>
        <w:jc w:val="both"/>
      </w:pPr>
      <w:r w:rsidRPr="00BA548B">
        <w:rPr>
          <w:b/>
          <w:bCs/>
          <w:color w:val="000000"/>
        </w:rPr>
        <w:t>Antuña, J. C.; Rossanigo, C.; Arano, A. 2011</w:t>
      </w:r>
      <w:r w:rsidRPr="00BA548B">
        <w:rPr>
          <w:color w:val="000000"/>
        </w:rPr>
        <w:t>. “Escenario internacional y análisis de la actividad ganadera bovina nacional por estratos de productores y composición del stock. Años 2008 a 2011”. Aspectos metodológicos, página 3 y 4; Escenario nacional, parte 1, páginas 31 y 32. </w:t>
      </w:r>
    </w:p>
    <w:p w:rsidR="00323739" w:rsidRPr="00BA548B" w:rsidRDefault="00323739" w:rsidP="00323739">
      <w:pPr>
        <w:pStyle w:val="NormalWeb"/>
        <w:spacing w:before="0" w:beforeAutospacing="0" w:after="120" w:afterAutospacing="0"/>
        <w:ind w:firstLine="567"/>
        <w:jc w:val="both"/>
      </w:pPr>
      <w:r w:rsidRPr="00BA548B">
        <w:rPr>
          <w:b/>
          <w:bCs/>
          <w:color w:val="000000"/>
        </w:rPr>
        <w:t xml:space="preserve">Basualdo, E. M.; Arceo, N. 2006. </w:t>
      </w:r>
      <w:r w:rsidRPr="00BA548B">
        <w:rPr>
          <w:color w:val="000000"/>
        </w:rPr>
        <w:t>“Evolución y situación actual del ciclo ganadero en Argentina”. Realidad Económica. Volumen 221.</w:t>
      </w:r>
    </w:p>
    <w:p w:rsidR="00323739" w:rsidRPr="00BA548B" w:rsidRDefault="00323739" w:rsidP="00323739">
      <w:pPr>
        <w:pStyle w:val="NormalWeb"/>
        <w:spacing w:before="0" w:beforeAutospacing="0" w:after="120" w:afterAutospacing="0"/>
        <w:ind w:firstLine="567"/>
        <w:jc w:val="both"/>
      </w:pPr>
      <w:r w:rsidRPr="00BA548B">
        <w:rPr>
          <w:b/>
          <w:bCs/>
          <w:color w:val="000000"/>
        </w:rPr>
        <w:t>Barsky, O. 1988.</w:t>
      </w:r>
      <w:r w:rsidRPr="00BA548B">
        <w:rPr>
          <w:color w:val="000000"/>
        </w:rPr>
        <w:t xml:space="preserve"> “Capítulo 1: La caída de la producción agrícola en la década de 1940”. </w:t>
      </w:r>
      <w:r w:rsidRPr="00BA548B">
        <w:rPr>
          <w:i/>
          <w:iCs/>
          <w:color w:val="222222"/>
          <w:shd w:val="clear" w:color="auto" w:fill="FFFFFF"/>
        </w:rPr>
        <w:t xml:space="preserve">Barsky, O. et al. </w:t>
      </w:r>
      <w:r w:rsidRPr="00BA548B">
        <w:rPr>
          <w:i/>
          <w:iCs/>
          <w:color w:val="000000"/>
        </w:rPr>
        <w:t xml:space="preserve">“La agricultura pampeana: transformaciones productivas y sociales”. </w:t>
      </w:r>
      <w:r w:rsidRPr="00BA548B">
        <w:rPr>
          <w:i/>
          <w:iCs/>
          <w:color w:val="222222"/>
          <w:shd w:val="clear" w:color="auto" w:fill="FFFFFF"/>
        </w:rPr>
        <w:t>Buenos Aires: FCE-CISEA</w:t>
      </w:r>
      <w:r w:rsidRPr="00BA548B">
        <w:rPr>
          <w:color w:val="222222"/>
          <w:shd w:val="clear" w:color="auto" w:fill="FFFFFF"/>
        </w:rPr>
        <w:t xml:space="preserve">. </w:t>
      </w:r>
      <w:r w:rsidRPr="00BA548B">
        <w:rPr>
          <w:color w:val="000000"/>
        </w:rPr>
        <w:t>Pág 38.</w:t>
      </w:r>
    </w:p>
    <w:p w:rsidR="00323739" w:rsidRPr="00BA548B" w:rsidRDefault="00323739" w:rsidP="00323739">
      <w:pPr>
        <w:pStyle w:val="NormalWeb"/>
        <w:spacing w:before="0" w:beforeAutospacing="0" w:after="120" w:afterAutospacing="0"/>
        <w:ind w:firstLine="567"/>
        <w:jc w:val="both"/>
      </w:pPr>
      <w:r w:rsidRPr="00BA548B">
        <w:rPr>
          <w:b/>
          <w:bCs/>
          <w:color w:val="000000"/>
        </w:rPr>
        <w:t>Bellini, C; Korol, J. 2012.</w:t>
      </w:r>
      <w:r w:rsidRPr="00BA548B">
        <w:rPr>
          <w:color w:val="000000"/>
        </w:rPr>
        <w:t xml:space="preserve"> “Historia económica de la Argentina en el siglo XX”. Siglo XXI Editores, Buenos Aires.</w:t>
      </w:r>
    </w:p>
    <w:p w:rsidR="00323739" w:rsidRPr="00BA548B" w:rsidRDefault="00323739" w:rsidP="00323739">
      <w:pPr>
        <w:pStyle w:val="NormalWeb"/>
        <w:spacing w:before="0" w:beforeAutospacing="0" w:after="120" w:afterAutospacing="0"/>
        <w:ind w:firstLine="567"/>
        <w:jc w:val="both"/>
      </w:pPr>
      <w:r w:rsidRPr="00BA548B">
        <w:rPr>
          <w:b/>
          <w:bCs/>
          <w:color w:val="000000"/>
        </w:rPr>
        <w:t xml:space="preserve">Capdevielle, B. 2016. </w:t>
      </w:r>
      <w:r w:rsidRPr="00BA548B">
        <w:rPr>
          <w:color w:val="000000"/>
        </w:rPr>
        <w:t>“La ganadería en tiempos agrícolas: estancamiento, competencia por el uso de la tierra y cambios productivos”. Documentos de Trabajo del Centro interdisciplinario de Estudios Agrícolas, 11, 103-127.</w:t>
      </w:r>
    </w:p>
    <w:p w:rsidR="00323739" w:rsidRPr="00BA548B" w:rsidRDefault="00323739" w:rsidP="00323739">
      <w:pPr>
        <w:pStyle w:val="NormalWeb"/>
        <w:spacing w:before="0" w:beforeAutospacing="0" w:after="120" w:afterAutospacing="0"/>
        <w:ind w:firstLine="567"/>
        <w:jc w:val="both"/>
      </w:pPr>
      <w:r w:rsidRPr="00BA548B">
        <w:rPr>
          <w:b/>
          <w:bCs/>
          <w:color w:val="000000"/>
        </w:rPr>
        <w:t>Cahuepé, M.; Hidalgo, L.G. 2005.</w:t>
      </w:r>
      <w:r w:rsidRPr="00BA548B">
        <w:rPr>
          <w:color w:val="000000"/>
        </w:rPr>
        <w:t xml:space="preserve"> “La Pampa inundable: el uso ganadero y la historia regional como base de la sustentabilidad social, económica y ambiental”. En “La heterogeneidad de la vegetación de los agroecosistemas. Un homenaje a Rolando león”. Ed. Facultad de Agronomía.</w:t>
      </w:r>
    </w:p>
    <w:p w:rsidR="00323739" w:rsidRPr="00BA548B" w:rsidRDefault="00323739" w:rsidP="00323739">
      <w:pPr>
        <w:pStyle w:val="NormalWeb"/>
        <w:spacing w:before="0" w:beforeAutospacing="0" w:after="120" w:afterAutospacing="0"/>
        <w:ind w:firstLine="567"/>
        <w:jc w:val="both"/>
      </w:pPr>
      <w:r w:rsidRPr="00BA548B">
        <w:rPr>
          <w:b/>
          <w:bCs/>
          <w:color w:val="000000"/>
        </w:rPr>
        <w:t xml:space="preserve">Carrillo, J. 1988.  </w:t>
      </w:r>
      <w:r w:rsidRPr="00BA548B">
        <w:rPr>
          <w:color w:val="000000"/>
        </w:rPr>
        <w:t>“Manejo de un rodeo de cría”. Editorial hemisferio Sur. Página 6</w:t>
      </w:r>
    </w:p>
    <w:p w:rsidR="00323739" w:rsidRPr="00BA548B" w:rsidRDefault="00323739" w:rsidP="00323739">
      <w:pPr>
        <w:pStyle w:val="NormalWeb"/>
        <w:spacing w:before="0" w:beforeAutospacing="0" w:after="120" w:afterAutospacing="0"/>
        <w:ind w:firstLine="567"/>
        <w:jc w:val="both"/>
      </w:pPr>
      <w:r w:rsidRPr="00BA548B">
        <w:rPr>
          <w:b/>
          <w:bCs/>
          <w:color w:val="000000"/>
        </w:rPr>
        <w:t xml:space="preserve">Consejo Federal de inversiones. 2014. </w:t>
      </w:r>
      <w:r w:rsidRPr="00BA548B">
        <w:rPr>
          <w:color w:val="000000"/>
        </w:rPr>
        <w:t>“Informe coyuntural del sector ganadero” Producción bovina. http://cfi.org.ar/nota/informe-de-la-actividad-ganadera-en-la-argentina/</w:t>
      </w:r>
    </w:p>
    <w:p w:rsidR="00323739" w:rsidRPr="00BA548B" w:rsidRDefault="00323739" w:rsidP="00323739">
      <w:pPr>
        <w:pStyle w:val="NormalWeb"/>
        <w:spacing w:before="0" w:beforeAutospacing="0" w:after="120" w:afterAutospacing="0"/>
        <w:ind w:firstLine="567"/>
        <w:jc w:val="both"/>
      </w:pPr>
      <w:r w:rsidRPr="00BA548B">
        <w:rPr>
          <w:b/>
          <w:bCs/>
          <w:color w:val="000000"/>
        </w:rPr>
        <w:t xml:space="preserve">CREA. 2018. </w:t>
      </w:r>
      <w:r w:rsidRPr="00BA548B">
        <w:rPr>
          <w:color w:val="000000"/>
        </w:rPr>
        <w:t>“La sequía alteró el ritmo de la ganadería Argentina”.  Gacetilla de prensa Nº7. 21 de mayo de 2018. https://www.crea.org.ar/la-sequia-altero-el-ritmo-de-la-ganaderia-argentina/</w:t>
      </w:r>
    </w:p>
    <w:p w:rsidR="00323739" w:rsidRPr="00BA548B" w:rsidRDefault="00323739" w:rsidP="00323739">
      <w:pPr>
        <w:pStyle w:val="NormalWeb"/>
        <w:spacing w:before="0" w:beforeAutospacing="0" w:after="120" w:afterAutospacing="0"/>
        <w:ind w:firstLine="567"/>
        <w:jc w:val="both"/>
      </w:pPr>
      <w:r w:rsidRPr="00BA548B">
        <w:rPr>
          <w:b/>
          <w:bCs/>
          <w:color w:val="000000"/>
        </w:rPr>
        <w:t xml:space="preserve">De Larminat, I. 2017. </w:t>
      </w:r>
      <w:r w:rsidRPr="00BA548B">
        <w:rPr>
          <w:color w:val="000000"/>
        </w:rPr>
        <w:t xml:space="preserve">“Transformaciones de la ganadería Bovina Argentina entre 2008 y 2014. Un análisis a través de los cambios en el stock y los movimientos ganaderos”. </w:t>
      </w:r>
      <w:r w:rsidRPr="00BA548B">
        <w:rPr>
          <w:color w:val="000000"/>
        </w:rPr>
        <w:lastRenderedPageBreak/>
        <w:t>Tesis presentada para optar el título de Licenciatura en Economía y Administración Agrarias. Facultad de agronomía, Universidad de Buenos Aires. Página 45.</w:t>
      </w:r>
    </w:p>
    <w:p w:rsidR="00323739" w:rsidRPr="00BA548B" w:rsidRDefault="00323739" w:rsidP="00323739">
      <w:pPr>
        <w:pStyle w:val="NormalWeb"/>
        <w:spacing w:before="0" w:beforeAutospacing="0" w:after="120" w:afterAutospacing="0"/>
        <w:ind w:firstLine="567"/>
        <w:jc w:val="both"/>
      </w:pPr>
      <w:r w:rsidRPr="00BA548B">
        <w:rPr>
          <w:b/>
          <w:bCs/>
          <w:color w:val="000000"/>
        </w:rPr>
        <w:t>De las Carreras, A. 2010.</w:t>
      </w:r>
      <w:r w:rsidRPr="00BA548B">
        <w:rPr>
          <w:color w:val="000000"/>
        </w:rPr>
        <w:t xml:space="preserve"> “Capítulo 2: Ganados y carnes vacunas”.  En: Reca. L.G., D.Lema and C.Flood, editors (2010). “</w:t>
      </w:r>
      <w:r w:rsidRPr="00BA548B">
        <w:rPr>
          <w:i/>
          <w:iCs/>
          <w:color w:val="000000"/>
        </w:rPr>
        <w:t>El crecimiento de la agricultura argentina – medio siglo de logros y desafíos</w:t>
      </w:r>
      <w:r w:rsidRPr="00BA548B">
        <w:rPr>
          <w:color w:val="000000"/>
        </w:rPr>
        <w:t>”. Editorial Facultad de Agronomía.</w:t>
      </w:r>
    </w:p>
    <w:p w:rsidR="00323739" w:rsidRPr="00BA548B" w:rsidRDefault="00323739" w:rsidP="00323739">
      <w:pPr>
        <w:pStyle w:val="NormalWeb"/>
        <w:spacing w:before="0" w:beforeAutospacing="0" w:after="120" w:afterAutospacing="0"/>
        <w:ind w:firstLine="567"/>
        <w:jc w:val="both"/>
      </w:pPr>
      <w:r w:rsidRPr="00BA548B">
        <w:rPr>
          <w:b/>
          <w:bCs/>
          <w:color w:val="000000"/>
        </w:rPr>
        <w:t xml:space="preserve">Fratini S. B., Morina J. O. 2014. </w:t>
      </w:r>
      <w:r w:rsidRPr="00BA548B">
        <w:rPr>
          <w:color w:val="000000"/>
        </w:rPr>
        <w:t>“Ciclos ganaderos y Mercado bovino en la Argentina, 200-2010. Comportamiento de los productores de General Belgrano, Provincia de Buenos Aires”. Revista Meridiano. Número 3. Páginas 158-160.</w:t>
      </w:r>
    </w:p>
    <w:p w:rsidR="00323739" w:rsidRPr="00BA548B" w:rsidRDefault="00323739" w:rsidP="00323739">
      <w:pPr>
        <w:pStyle w:val="NormalWeb"/>
        <w:spacing w:before="0" w:beforeAutospacing="0" w:after="120" w:afterAutospacing="0"/>
        <w:ind w:firstLine="567"/>
        <w:jc w:val="both"/>
      </w:pPr>
      <w:r w:rsidRPr="00BA548B">
        <w:rPr>
          <w:b/>
          <w:bCs/>
          <w:color w:val="000000"/>
        </w:rPr>
        <w:t xml:space="preserve">Iglesias, D.H.; Ghezán, G. 2010. </w:t>
      </w:r>
      <w:r w:rsidRPr="00BA548B">
        <w:rPr>
          <w:color w:val="000000"/>
        </w:rPr>
        <w:t>“Análisis de la cadena de la carne bovina argentina. Área estratégica de Economía y Sociología. Proyecto específico: Economía de las Cadenas Agroalimentarias y Agroindustriales; proyecto propio de la Red Competitividad, Sustentabilidad y Dinámica Territorial de las Cadenas Agroalimentarias y Agroindustriales. INTA 2010.</w:t>
      </w:r>
    </w:p>
    <w:p w:rsidR="00323739" w:rsidRPr="00BA548B" w:rsidRDefault="00323739" w:rsidP="00323739">
      <w:pPr>
        <w:pStyle w:val="NormalWeb"/>
        <w:spacing w:before="0" w:beforeAutospacing="0" w:after="120" w:afterAutospacing="0"/>
        <w:ind w:firstLine="567"/>
        <w:jc w:val="both"/>
      </w:pPr>
      <w:r w:rsidRPr="00BA548B">
        <w:rPr>
          <w:b/>
          <w:bCs/>
          <w:color w:val="000000"/>
        </w:rPr>
        <w:t xml:space="preserve">INTA. 2010. </w:t>
      </w:r>
      <w:r w:rsidRPr="00BA548B">
        <w:rPr>
          <w:color w:val="000000"/>
        </w:rPr>
        <w:t>“Situación de rodeos de cría en la Cuenca del Salado” Marzo 2010.</w:t>
      </w:r>
    </w:p>
    <w:p w:rsidR="00323739" w:rsidRPr="00BA548B" w:rsidRDefault="00323739" w:rsidP="00323739">
      <w:pPr>
        <w:pStyle w:val="NormalWeb"/>
        <w:spacing w:before="0" w:beforeAutospacing="0" w:after="120" w:afterAutospacing="0"/>
        <w:ind w:firstLine="567"/>
        <w:jc w:val="both"/>
      </w:pPr>
      <w:r w:rsidRPr="00BA548B">
        <w:rPr>
          <w:b/>
          <w:bCs/>
          <w:color w:val="000000"/>
        </w:rPr>
        <w:t xml:space="preserve">INTA. 2012. </w:t>
      </w:r>
      <w:r w:rsidRPr="00BA548B">
        <w:rPr>
          <w:color w:val="000000"/>
        </w:rPr>
        <w:t>“Situación de rodeos de cría en la Cuenca del Salado” Marzo 2012.</w:t>
      </w:r>
    </w:p>
    <w:p w:rsidR="00323739" w:rsidRPr="00BA548B" w:rsidRDefault="00323739" w:rsidP="00323739">
      <w:pPr>
        <w:pStyle w:val="NormalWeb"/>
        <w:spacing w:before="0" w:beforeAutospacing="0" w:after="120" w:afterAutospacing="0"/>
        <w:ind w:firstLine="567"/>
        <w:jc w:val="both"/>
      </w:pPr>
      <w:r w:rsidRPr="00BA548B">
        <w:rPr>
          <w:b/>
          <w:bCs/>
          <w:color w:val="000000"/>
        </w:rPr>
        <w:t>INTA. 2013.</w:t>
      </w:r>
      <w:r w:rsidRPr="00BA548B">
        <w:rPr>
          <w:color w:val="000000"/>
        </w:rPr>
        <w:t xml:space="preserve"> “Situación de rodeos de cría en la Cuenca del Salado” Marzo 2013.</w:t>
      </w:r>
    </w:p>
    <w:p w:rsidR="00323739" w:rsidRPr="00BA548B" w:rsidRDefault="00323739" w:rsidP="00323739">
      <w:pPr>
        <w:pStyle w:val="NormalWeb"/>
        <w:spacing w:before="0" w:beforeAutospacing="0" w:after="120" w:afterAutospacing="0"/>
        <w:ind w:firstLine="567"/>
        <w:jc w:val="both"/>
      </w:pPr>
      <w:r w:rsidRPr="00BA548B">
        <w:rPr>
          <w:b/>
          <w:bCs/>
          <w:color w:val="000000"/>
        </w:rPr>
        <w:t>Lódola, A. 2008.</w:t>
      </w:r>
      <w:r w:rsidRPr="00BA548B">
        <w:rPr>
          <w:color w:val="000000"/>
        </w:rPr>
        <w:t xml:space="preserve"> “Contratistas, cambios tecnológicos y organizacionales en el agro argentino”. Documento elaborado en el marco del convenio entre la Comisión Económica para América Latina y el Caribe (CEPAL) y el Instituto de Promoción de la Carne Vacuna Argentina (IPCVA), Proyecto IPC/05001.</w:t>
      </w:r>
    </w:p>
    <w:p w:rsidR="00323739" w:rsidRPr="00BA548B" w:rsidRDefault="00323739" w:rsidP="00323739">
      <w:pPr>
        <w:pStyle w:val="NormalWeb"/>
        <w:spacing w:before="0" w:beforeAutospacing="0" w:after="120" w:afterAutospacing="0"/>
        <w:ind w:firstLine="567"/>
        <w:jc w:val="both"/>
        <w:rPr>
          <w:color w:val="000000"/>
        </w:rPr>
      </w:pPr>
      <w:r w:rsidRPr="00BA548B">
        <w:rPr>
          <w:b/>
          <w:bCs/>
          <w:color w:val="000000"/>
        </w:rPr>
        <w:t xml:space="preserve">Maresca, S; Quiroz García, J; Plorutti, F. 2011. </w:t>
      </w:r>
      <w:r w:rsidRPr="00BA548B">
        <w:rPr>
          <w:color w:val="000000"/>
        </w:rPr>
        <w:t>“Eficiencia reproductiva en rodeos de cría en la Cuenca del Salado”. INTA.</w:t>
      </w:r>
    </w:p>
    <w:p w:rsidR="00AD4410" w:rsidRPr="00BA548B" w:rsidRDefault="00AD4410" w:rsidP="00323739">
      <w:pPr>
        <w:pStyle w:val="NormalWeb"/>
        <w:spacing w:before="0" w:beforeAutospacing="0" w:after="120" w:afterAutospacing="0"/>
        <w:ind w:firstLine="567"/>
        <w:jc w:val="both"/>
      </w:pPr>
      <w:r w:rsidRPr="00BA548B">
        <w:rPr>
          <w:b/>
        </w:rPr>
        <w:t>Montenegro, M.S. 2010</w:t>
      </w:r>
      <w:r w:rsidRPr="00BA548B">
        <w:t>. “Variaciones de las reservas de agua durante la sequía del año 2009 en la provincia de Buenos Aires a partir de datos satelitales de la misión GRACE”. Página 1</w:t>
      </w:r>
    </w:p>
    <w:p w:rsidR="00323739" w:rsidRPr="00BA548B" w:rsidRDefault="00323739" w:rsidP="00323739">
      <w:pPr>
        <w:pStyle w:val="NormalWeb"/>
        <w:spacing w:before="0" w:beforeAutospacing="0" w:after="120" w:afterAutospacing="0"/>
        <w:ind w:firstLine="567"/>
        <w:jc w:val="both"/>
      </w:pPr>
      <w:r w:rsidRPr="00BA548B">
        <w:rPr>
          <w:b/>
          <w:bCs/>
          <w:color w:val="000000"/>
        </w:rPr>
        <w:t xml:space="preserve">Monzón, J. 2016. </w:t>
      </w:r>
      <w:r w:rsidRPr="00BA548B">
        <w:rPr>
          <w:color w:val="000000"/>
        </w:rPr>
        <w:t>“Consecuencias de la intensificación productiva sobre la pequeña ganadería de cría en la provincia de Buenos Aires”. Tesis presentada para optar al título de Magister de la Universidad de Buenos Aires, Área de Desarrollo Rural. Facultad de Agronomía, UBA, Buenos Aires.</w:t>
      </w:r>
    </w:p>
    <w:p w:rsidR="00323739" w:rsidRPr="00BA548B" w:rsidRDefault="00323739" w:rsidP="00323739">
      <w:pPr>
        <w:pStyle w:val="NormalWeb"/>
        <w:spacing w:before="0" w:beforeAutospacing="0" w:after="120" w:afterAutospacing="0"/>
        <w:ind w:firstLine="567"/>
        <w:jc w:val="both"/>
      </w:pPr>
      <w:r w:rsidRPr="00BA548B">
        <w:rPr>
          <w:b/>
          <w:bCs/>
          <w:color w:val="000000"/>
        </w:rPr>
        <w:t>Monzón, J. 2017.</w:t>
      </w:r>
      <w:r w:rsidRPr="00BA548B">
        <w:rPr>
          <w:color w:val="000000"/>
        </w:rPr>
        <w:t xml:space="preserve"> “Los vaivenes entre la ganadería y la agricultura en la provincia de Buenos Aires: un breve recorrido histórico”. </w:t>
      </w:r>
      <w:r w:rsidRPr="00BA548B">
        <w:rPr>
          <w:i/>
          <w:iCs/>
          <w:color w:val="000000"/>
        </w:rPr>
        <w:t>Revista del Departamento de Ciencias Sociales</w:t>
      </w:r>
      <w:r w:rsidRPr="00BA548B">
        <w:rPr>
          <w:color w:val="000000"/>
        </w:rPr>
        <w:t>, Vol. 04 Nº 03: 143-154.</w:t>
      </w:r>
      <w:r w:rsidR="000A672D" w:rsidRPr="00BA548B">
        <w:rPr>
          <w:color w:val="000000"/>
        </w:rPr>
        <w:t xml:space="preserve"> </w:t>
      </w:r>
    </w:p>
    <w:p w:rsidR="00323739" w:rsidRPr="00BA548B" w:rsidRDefault="00323739" w:rsidP="00323739">
      <w:pPr>
        <w:pStyle w:val="NormalWeb"/>
        <w:spacing w:before="0" w:beforeAutospacing="0" w:after="120" w:afterAutospacing="0"/>
        <w:ind w:firstLine="567"/>
        <w:jc w:val="both"/>
      </w:pPr>
      <w:r w:rsidRPr="00BA548B">
        <w:rPr>
          <w:b/>
          <w:bCs/>
          <w:color w:val="000000"/>
        </w:rPr>
        <w:t>Monzón, J; Pescio, F. 2013.</w:t>
      </w:r>
      <w:r w:rsidRPr="00BA548B">
        <w:rPr>
          <w:color w:val="000000"/>
        </w:rPr>
        <w:t xml:space="preserve"> “Las transformaciones en la ganadería. Un acercamiento a los cambios experimentados en Santiago del Estero y Buenos Aires en la última década”.  Página 59.</w:t>
      </w:r>
    </w:p>
    <w:p w:rsidR="00323739" w:rsidRPr="00BA548B" w:rsidRDefault="00323739" w:rsidP="00323739">
      <w:pPr>
        <w:pStyle w:val="NormalWeb"/>
        <w:spacing w:before="0" w:beforeAutospacing="0" w:after="120" w:afterAutospacing="0"/>
        <w:ind w:firstLine="567"/>
        <w:jc w:val="both"/>
      </w:pPr>
      <w:r w:rsidRPr="00BA548B">
        <w:rPr>
          <w:b/>
          <w:bCs/>
          <w:color w:val="000000"/>
        </w:rPr>
        <w:t>Némoz, J.; Giancola, S.; Bruno, M.; de la Vega, M.; Calvo, S.; Di Giano, S.; Rabaglio, M. 2013.</w:t>
      </w:r>
      <w:r w:rsidRPr="00BA548B">
        <w:rPr>
          <w:color w:val="000000"/>
        </w:rPr>
        <w:t xml:space="preserve"> “Causas que afectan la adopción de tecnología en la ganadería bovina para carne de la Cuenca del Salado: enfoque cualitativo” INTA. Página 2.</w:t>
      </w:r>
    </w:p>
    <w:p w:rsidR="00323739" w:rsidRPr="00BA548B" w:rsidRDefault="00323739" w:rsidP="00323739">
      <w:pPr>
        <w:pStyle w:val="NormalWeb"/>
        <w:spacing w:before="0" w:beforeAutospacing="0" w:after="120" w:afterAutospacing="0"/>
        <w:ind w:firstLine="567"/>
        <w:jc w:val="both"/>
      </w:pPr>
      <w:r w:rsidRPr="00BA548B">
        <w:rPr>
          <w:b/>
          <w:bCs/>
          <w:color w:val="222222"/>
          <w:shd w:val="clear" w:color="auto" w:fill="FFFFFF"/>
        </w:rPr>
        <w:t>Rearte, D. 2007</w:t>
      </w:r>
      <w:r w:rsidRPr="00BA548B">
        <w:rPr>
          <w:color w:val="222222"/>
          <w:shd w:val="clear" w:color="auto" w:fill="FFFFFF"/>
        </w:rPr>
        <w:t>. “Producción de carne en Argentina”. INTA.</w:t>
      </w:r>
    </w:p>
    <w:p w:rsidR="00323739" w:rsidRPr="00BA548B" w:rsidRDefault="00323739" w:rsidP="00323739">
      <w:pPr>
        <w:pStyle w:val="NormalWeb"/>
        <w:spacing w:before="0" w:beforeAutospacing="0" w:after="120" w:afterAutospacing="0"/>
        <w:ind w:firstLine="567"/>
        <w:jc w:val="both"/>
      </w:pPr>
      <w:r w:rsidRPr="00BA548B">
        <w:rPr>
          <w:b/>
          <w:bCs/>
          <w:color w:val="000000"/>
        </w:rPr>
        <w:t xml:space="preserve">Rearte, D. 2010. </w:t>
      </w:r>
      <w:r w:rsidRPr="00BA548B">
        <w:rPr>
          <w:color w:val="000000"/>
        </w:rPr>
        <w:t>Situación actual y prospectiva de la producción de carne vacuna. INTA.</w:t>
      </w:r>
    </w:p>
    <w:p w:rsidR="00323739" w:rsidRPr="00BA548B" w:rsidRDefault="00323739" w:rsidP="00323739">
      <w:pPr>
        <w:pStyle w:val="NormalWeb"/>
        <w:spacing w:before="0" w:beforeAutospacing="0" w:after="120" w:afterAutospacing="0"/>
        <w:ind w:firstLine="567"/>
        <w:jc w:val="both"/>
      </w:pPr>
      <w:r w:rsidRPr="00BA548B">
        <w:rPr>
          <w:b/>
          <w:bCs/>
          <w:color w:val="222222"/>
        </w:rPr>
        <w:t>Rearte, D. 2011.</w:t>
      </w:r>
      <w:r w:rsidRPr="00BA548B">
        <w:rPr>
          <w:color w:val="222222"/>
        </w:rPr>
        <w:t xml:space="preserve"> “Situación actual y prospectiva de la ganadería argentina, un enfoque regional”. </w:t>
      </w:r>
      <w:r w:rsidRPr="00BA548B">
        <w:rPr>
          <w:i/>
          <w:iCs/>
          <w:color w:val="222222"/>
        </w:rPr>
        <w:t>Asociación Latinoamericana de Producción Animal</w:t>
      </w:r>
      <w:r w:rsidRPr="00BA548B">
        <w:rPr>
          <w:color w:val="222222"/>
        </w:rPr>
        <w:t xml:space="preserve">, </w:t>
      </w:r>
      <w:r w:rsidRPr="00BA548B">
        <w:rPr>
          <w:i/>
          <w:iCs/>
          <w:color w:val="222222"/>
        </w:rPr>
        <w:t>19</w:t>
      </w:r>
      <w:r w:rsidRPr="00BA548B">
        <w:rPr>
          <w:color w:val="222222"/>
        </w:rPr>
        <w:t>(3-4), 46-49.</w:t>
      </w:r>
    </w:p>
    <w:p w:rsidR="00323739" w:rsidRPr="00BA548B" w:rsidRDefault="00323739" w:rsidP="00323739">
      <w:pPr>
        <w:pStyle w:val="NormalWeb"/>
        <w:spacing w:before="0" w:beforeAutospacing="0" w:after="120" w:afterAutospacing="0"/>
        <w:ind w:firstLine="567"/>
        <w:jc w:val="both"/>
      </w:pPr>
      <w:r w:rsidRPr="00BA548B">
        <w:rPr>
          <w:b/>
          <w:bCs/>
          <w:color w:val="000000"/>
        </w:rPr>
        <w:lastRenderedPageBreak/>
        <w:t xml:space="preserve">Senasa. 2014. </w:t>
      </w:r>
      <w:r w:rsidRPr="00BA548B">
        <w:rPr>
          <w:color w:val="000000"/>
        </w:rPr>
        <w:t>“Indicadores de ganadería bovina. Herramientas para la gestión de la ganadería” Unidad presidencia. Coordinación general de desarrollo y planificación estratégica.</w:t>
      </w:r>
    </w:p>
    <w:p w:rsidR="00323739" w:rsidRPr="00BA548B" w:rsidRDefault="00323739" w:rsidP="00323739">
      <w:pPr>
        <w:pStyle w:val="NormalWeb"/>
        <w:spacing w:before="0" w:beforeAutospacing="0" w:after="120" w:afterAutospacing="0"/>
        <w:ind w:firstLine="567"/>
        <w:jc w:val="both"/>
      </w:pPr>
      <w:r w:rsidRPr="00BA548B">
        <w:rPr>
          <w:b/>
          <w:bCs/>
          <w:color w:val="000000"/>
        </w:rPr>
        <w:t>Sesto, C. 2005.</w:t>
      </w:r>
      <w:r w:rsidRPr="00BA548B">
        <w:rPr>
          <w:color w:val="000000"/>
        </w:rPr>
        <w:t xml:space="preserve"> “Historia del capitalismo agrario pampeano. La vanguardia ganadera bonaerense, 1856-1900”. Universidad de Belgrano-Facultad de Ciencias Agrarias-Proyectos de Investigación.</w:t>
      </w:r>
    </w:p>
    <w:p w:rsidR="00323739" w:rsidRPr="00BA548B" w:rsidRDefault="00323739" w:rsidP="00323739">
      <w:pPr>
        <w:pStyle w:val="NormalWeb"/>
        <w:spacing w:before="0" w:beforeAutospacing="0" w:after="120" w:afterAutospacing="0"/>
        <w:ind w:firstLine="567"/>
        <w:jc w:val="both"/>
        <w:rPr>
          <w:color w:val="000000"/>
        </w:rPr>
      </w:pPr>
      <w:r w:rsidRPr="00BA548B">
        <w:rPr>
          <w:b/>
          <w:bCs/>
          <w:color w:val="000000"/>
        </w:rPr>
        <w:t>Vázquez, P; Rojas, M. 2006. “</w:t>
      </w:r>
      <w:r w:rsidRPr="00BA548B">
        <w:rPr>
          <w:color w:val="000000"/>
        </w:rPr>
        <w:t>Aspectos relevantes para la toma de decisiones en la cría bovina en la Cuenca del Salado”. Publicación Técnica Nº4. INTA.</w:t>
      </w:r>
    </w:p>
    <w:p w:rsidR="00544471" w:rsidRPr="00BA548B" w:rsidRDefault="00544471" w:rsidP="00323739">
      <w:pPr>
        <w:pStyle w:val="NormalWeb"/>
        <w:spacing w:before="0" w:beforeAutospacing="0" w:after="120" w:afterAutospacing="0"/>
        <w:ind w:firstLine="567"/>
        <w:jc w:val="both"/>
      </w:pPr>
      <w:r w:rsidRPr="00BA548B">
        <w:rPr>
          <w:b/>
        </w:rPr>
        <w:t>Consejo Federal de inversiones. 2014.</w:t>
      </w:r>
      <w:r w:rsidRPr="00BA548B">
        <w:t xml:space="preserve"> “Informe coyuntural del sector ganadero” Producción bovina. http://cfi.org.ar/nota/informe-de-la-actividad-ganadera-en-la-argentina/</w:t>
      </w:r>
    </w:p>
    <w:p w:rsidR="006B512C" w:rsidRPr="004D2980" w:rsidRDefault="006B512C" w:rsidP="006B512C">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imes New Roman" w:eastAsia="Times New Roman" w:hAnsi="Times New Roman" w:cs="Times New Roman"/>
          <w:sz w:val="24"/>
          <w:szCs w:val="24"/>
        </w:rPr>
      </w:pPr>
    </w:p>
    <w:p w:rsidR="0027412C" w:rsidRDefault="0027412C" w:rsidP="006B512C">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color w:val="000000"/>
          <w:sz w:val="24"/>
          <w:szCs w:val="24"/>
        </w:rPr>
      </w:pPr>
    </w:p>
    <w:p w:rsidR="0027412C" w:rsidRPr="0027412C" w:rsidRDefault="0027412C" w:rsidP="006B512C">
      <w:pPr>
        <w:pStyle w:val="normal0"/>
        <w:spacing w:line="360" w:lineRule="auto"/>
        <w:ind w:left="720"/>
        <w:jc w:val="both"/>
        <w:rPr>
          <w:rFonts w:ascii="Times New Roman" w:eastAsia="Times New Roman" w:hAnsi="Times New Roman" w:cs="Times New Roman"/>
          <w:b/>
          <w:color w:val="222222"/>
          <w:sz w:val="24"/>
          <w:szCs w:val="24"/>
          <w:highlight w:val="white"/>
        </w:rPr>
      </w:pPr>
    </w:p>
    <w:p w:rsidR="00191526" w:rsidRDefault="00191526" w:rsidP="006B512C">
      <w:pPr>
        <w:pStyle w:val="normal0"/>
        <w:spacing w:after="120" w:line="360" w:lineRule="auto"/>
        <w:jc w:val="both"/>
        <w:rPr>
          <w:color w:val="222222"/>
          <w:highlight w:val="white"/>
        </w:rPr>
      </w:pPr>
    </w:p>
    <w:sectPr w:rsidR="00191526" w:rsidSect="0086605F">
      <w:pgSz w:w="11909" w:h="16834" w:code="9"/>
      <w:pgMar w:top="1440" w:right="1440" w:bottom="1440" w:left="1440" w:header="720" w:footer="720" w:gutter="0"/>
      <w:pgNumType w:start="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uario" w:date="2019-07-08T19:00:00Z" w:initials="U">
    <w:p w:rsidR="000C7C42" w:rsidRPr="00C266C4" w:rsidRDefault="000C7C42" w:rsidP="003568CB">
      <w:pPr>
        <w:spacing w:before="240" w:line="360" w:lineRule="auto"/>
        <w:jc w:val="both"/>
      </w:pPr>
      <w:r>
        <w:rPr>
          <w:rStyle w:val="Refdecomentario"/>
        </w:rPr>
        <w:annotationRef/>
      </w:r>
      <w:r w:rsidRPr="00C266C4">
        <w:rPr>
          <w:color w:val="000000"/>
        </w:rPr>
        <w:t>Así, las transformaciones operadas sobre la ganadería estuvieron condicionadas por los rasgos diferenciales de esta producción. Se puede mencionar en primera instancia la duración de</w:t>
      </w:r>
      <w:r>
        <w:rPr>
          <w:color w:val="000000"/>
        </w:rPr>
        <w:t xml:space="preserve">l ciclo de producción ganadero, </w:t>
      </w:r>
      <w:r w:rsidRPr="00C266C4">
        <w:rPr>
          <w:color w:val="000000"/>
        </w:rPr>
        <w:t xml:space="preserve">que depende de los procesos biológicos (que incluyen la preñez, parición, destete, hasta la terminación del animal a faenar).  </w:t>
      </w:r>
      <w:r w:rsidRPr="00380AF2">
        <w:rPr>
          <w:color w:val="000000"/>
          <w:highlight w:val="yellow"/>
        </w:rPr>
        <w:t xml:space="preserve">Es entonces una actividad de ciclo largo si se la compara con otros usos posibles de la tierra, como es el cultivo de especies anuales.  Por lo tanto, el tiempo de recupero de la inversión inicial es mayor al de otras actividades como la </w:t>
      </w:r>
      <w:r w:rsidRPr="00380AF2">
        <w:rPr>
          <w:highlight w:val="yellow"/>
        </w:rPr>
        <w:t>agricultura.</w:t>
      </w:r>
      <w:r w:rsidRPr="00380AF2">
        <w:rPr>
          <w:color w:val="FFC000"/>
          <w:highlight w:val="yellow"/>
        </w:rPr>
        <w:t xml:space="preserve"> </w:t>
      </w:r>
      <w:r w:rsidRPr="00380AF2">
        <w:rPr>
          <w:highlight w:val="yellow"/>
        </w:rPr>
        <w:t>Adicionalmente, la evolución de la rentabilidad y de los márgenes brutos de la agricultura y la invernada en las últimas décadas, evidenció una diferencia a favor de la agricultura (especialmente a partir del boom de la soja), desde el año 1998 en adelante (Fal y Santarcangello, 2009). Estos elementos junto con otros factores son centrales en la evolución y competencia de ambas actividades.</w:t>
      </w:r>
    </w:p>
    <w:p w:rsidR="000C7C42" w:rsidRDefault="000C7C42" w:rsidP="003568CB">
      <w:pPr>
        <w:pStyle w:val="normal0"/>
        <w:spacing w:line="360" w:lineRule="auto"/>
        <w:jc w:val="both"/>
      </w:pPr>
      <w:r>
        <w:t>Párrafo del capitulo monzon y pescio, 2013 del libro de marce.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3F5" w:rsidRDefault="006173F5" w:rsidP="00BF3C3A">
      <w:pPr>
        <w:spacing w:line="240" w:lineRule="auto"/>
      </w:pPr>
      <w:r>
        <w:separator/>
      </w:r>
    </w:p>
  </w:endnote>
  <w:endnote w:type="continuationSeparator" w:id="1">
    <w:p w:rsidR="006173F5" w:rsidRDefault="006173F5" w:rsidP="00BF3C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3F5" w:rsidRDefault="006173F5" w:rsidP="00BF3C3A">
      <w:pPr>
        <w:spacing w:line="240" w:lineRule="auto"/>
      </w:pPr>
      <w:r>
        <w:separator/>
      </w:r>
    </w:p>
  </w:footnote>
  <w:footnote w:type="continuationSeparator" w:id="1">
    <w:p w:rsidR="006173F5" w:rsidRDefault="006173F5" w:rsidP="00BF3C3A">
      <w:pPr>
        <w:spacing w:line="240" w:lineRule="auto"/>
      </w:pPr>
      <w:r>
        <w:continuationSeparator/>
      </w:r>
    </w:p>
  </w:footnote>
  <w:footnote w:id="2">
    <w:p w:rsidR="000C7C42" w:rsidRPr="00BF3C3A" w:rsidRDefault="000C7C42">
      <w:pPr>
        <w:pStyle w:val="Textonotapie"/>
        <w:rPr>
          <w:rFonts w:ascii="Times New Roman" w:hAnsi="Times New Roman" w:cs="Times New Roman"/>
        </w:rPr>
      </w:pPr>
      <w:r w:rsidRPr="00BF3C3A">
        <w:rPr>
          <w:rStyle w:val="Refdenotaalpie"/>
          <w:rFonts w:ascii="Times New Roman" w:hAnsi="Times New Roman" w:cs="Times New Roman"/>
        </w:rPr>
        <w:footnoteRef/>
      </w:r>
      <w:r w:rsidRPr="00BF3C3A">
        <w:rPr>
          <w:rFonts w:ascii="Times New Roman" w:hAnsi="Times New Roman" w:cs="Times New Roman"/>
        </w:rPr>
        <w:t xml:space="preserve"> </w:t>
      </w:r>
      <w:hyperlink r:id="rId1" w:history="1">
        <w:r w:rsidRPr="00BF3C3A">
          <w:rPr>
            <w:rStyle w:val="Hipervnculo"/>
            <w:rFonts w:ascii="Times New Roman" w:hAnsi="Times New Roman" w:cs="Times New Roman"/>
          </w:rPr>
          <w:t>http://cfi.org.ar/nota/informe-de-la-actividad-ganadera-en-la-argentina/</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5075F"/>
    <w:multiLevelType w:val="multilevel"/>
    <w:tmpl w:val="017E7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667017"/>
    <w:multiLevelType w:val="multilevel"/>
    <w:tmpl w:val="C4F44B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9911F8"/>
    <w:multiLevelType w:val="multilevel"/>
    <w:tmpl w:val="CE82FE6A"/>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6D231EEF"/>
    <w:multiLevelType w:val="multilevel"/>
    <w:tmpl w:val="F1A2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C55C2"/>
    <w:rsid w:val="00001A37"/>
    <w:rsid w:val="000154F5"/>
    <w:rsid w:val="00031CDC"/>
    <w:rsid w:val="000648C9"/>
    <w:rsid w:val="00093B58"/>
    <w:rsid w:val="00096257"/>
    <w:rsid w:val="0009790E"/>
    <w:rsid w:val="000A672D"/>
    <w:rsid w:val="000B21A8"/>
    <w:rsid w:val="000C5F16"/>
    <w:rsid w:val="000C7C42"/>
    <w:rsid w:val="000F697F"/>
    <w:rsid w:val="001116FA"/>
    <w:rsid w:val="00170C0C"/>
    <w:rsid w:val="00191526"/>
    <w:rsid w:val="0019406A"/>
    <w:rsid w:val="001C55C2"/>
    <w:rsid w:val="001D2F5B"/>
    <w:rsid w:val="001F1010"/>
    <w:rsid w:val="001F3FD6"/>
    <w:rsid w:val="00204118"/>
    <w:rsid w:val="002543AC"/>
    <w:rsid w:val="0027412C"/>
    <w:rsid w:val="00290D78"/>
    <w:rsid w:val="002A2907"/>
    <w:rsid w:val="002C00D9"/>
    <w:rsid w:val="002F7178"/>
    <w:rsid w:val="00323739"/>
    <w:rsid w:val="00332659"/>
    <w:rsid w:val="003568CB"/>
    <w:rsid w:val="00376FBC"/>
    <w:rsid w:val="003B04CC"/>
    <w:rsid w:val="003C78AA"/>
    <w:rsid w:val="003E5111"/>
    <w:rsid w:val="00421BDD"/>
    <w:rsid w:val="004672AD"/>
    <w:rsid w:val="00495739"/>
    <w:rsid w:val="004A505A"/>
    <w:rsid w:val="004C2042"/>
    <w:rsid w:val="004D2980"/>
    <w:rsid w:val="004E2268"/>
    <w:rsid w:val="004E7F1E"/>
    <w:rsid w:val="004F2894"/>
    <w:rsid w:val="005307EC"/>
    <w:rsid w:val="00537393"/>
    <w:rsid w:val="00540DDB"/>
    <w:rsid w:val="00544471"/>
    <w:rsid w:val="00555BE8"/>
    <w:rsid w:val="005A7552"/>
    <w:rsid w:val="005B0BC6"/>
    <w:rsid w:val="005D600D"/>
    <w:rsid w:val="006049E1"/>
    <w:rsid w:val="006173F5"/>
    <w:rsid w:val="00641C5B"/>
    <w:rsid w:val="00654CA5"/>
    <w:rsid w:val="0069229A"/>
    <w:rsid w:val="006A4BA2"/>
    <w:rsid w:val="006B512C"/>
    <w:rsid w:val="006E21CD"/>
    <w:rsid w:val="006E537D"/>
    <w:rsid w:val="0072198D"/>
    <w:rsid w:val="0075198C"/>
    <w:rsid w:val="00762746"/>
    <w:rsid w:val="007834A9"/>
    <w:rsid w:val="007C7E28"/>
    <w:rsid w:val="007E5298"/>
    <w:rsid w:val="007F5822"/>
    <w:rsid w:val="0086605F"/>
    <w:rsid w:val="008714AA"/>
    <w:rsid w:val="008B19CD"/>
    <w:rsid w:val="008C4B00"/>
    <w:rsid w:val="008E4243"/>
    <w:rsid w:val="008E5887"/>
    <w:rsid w:val="008E7691"/>
    <w:rsid w:val="008F6E3A"/>
    <w:rsid w:val="00923C05"/>
    <w:rsid w:val="009A3140"/>
    <w:rsid w:val="009C01C1"/>
    <w:rsid w:val="009C2FBE"/>
    <w:rsid w:val="009D4E1E"/>
    <w:rsid w:val="00A373E1"/>
    <w:rsid w:val="00A555F0"/>
    <w:rsid w:val="00A80C49"/>
    <w:rsid w:val="00A87B14"/>
    <w:rsid w:val="00AD4410"/>
    <w:rsid w:val="00AE3472"/>
    <w:rsid w:val="00B061CE"/>
    <w:rsid w:val="00B151A8"/>
    <w:rsid w:val="00B70C1F"/>
    <w:rsid w:val="00B72C04"/>
    <w:rsid w:val="00B84221"/>
    <w:rsid w:val="00BA548B"/>
    <w:rsid w:val="00BB380D"/>
    <w:rsid w:val="00BD3A65"/>
    <w:rsid w:val="00BD70A3"/>
    <w:rsid w:val="00BE5E3B"/>
    <w:rsid w:val="00BF3C3A"/>
    <w:rsid w:val="00BF4604"/>
    <w:rsid w:val="00BF7AA4"/>
    <w:rsid w:val="00C06FB5"/>
    <w:rsid w:val="00C41974"/>
    <w:rsid w:val="00C47E54"/>
    <w:rsid w:val="00C53AF1"/>
    <w:rsid w:val="00CA4A73"/>
    <w:rsid w:val="00CC6075"/>
    <w:rsid w:val="00D16471"/>
    <w:rsid w:val="00D51EBA"/>
    <w:rsid w:val="00DA21D5"/>
    <w:rsid w:val="00DC7F92"/>
    <w:rsid w:val="00E069B4"/>
    <w:rsid w:val="00E1560A"/>
    <w:rsid w:val="00E859C9"/>
    <w:rsid w:val="00E910DB"/>
    <w:rsid w:val="00EE3D54"/>
    <w:rsid w:val="00F31C1F"/>
    <w:rsid w:val="00F900F4"/>
    <w:rsid w:val="00FB4C0E"/>
    <w:rsid w:val="00FC4679"/>
    <w:rsid w:val="00FD1F48"/>
    <w:rsid w:val="00FD400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28"/>
  </w:style>
  <w:style w:type="paragraph" w:styleId="Ttulo1">
    <w:name w:val="heading 1"/>
    <w:basedOn w:val="normal0"/>
    <w:next w:val="normal0"/>
    <w:rsid w:val="001C55C2"/>
    <w:pPr>
      <w:keepNext/>
      <w:keepLines/>
      <w:spacing w:before="400" w:after="120"/>
      <w:outlineLvl w:val="0"/>
    </w:pPr>
    <w:rPr>
      <w:sz w:val="40"/>
      <w:szCs w:val="40"/>
    </w:rPr>
  </w:style>
  <w:style w:type="paragraph" w:styleId="Ttulo2">
    <w:name w:val="heading 2"/>
    <w:basedOn w:val="normal0"/>
    <w:next w:val="normal0"/>
    <w:rsid w:val="001C55C2"/>
    <w:pPr>
      <w:keepNext/>
      <w:keepLines/>
      <w:spacing w:before="360" w:after="120"/>
      <w:outlineLvl w:val="1"/>
    </w:pPr>
    <w:rPr>
      <w:sz w:val="32"/>
      <w:szCs w:val="32"/>
    </w:rPr>
  </w:style>
  <w:style w:type="paragraph" w:styleId="Ttulo3">
    <w:name w:val="heading 3"/>
    <w:basedOn w:val="normal0"/>
    <w:next w:val="normal0"/>
    <w:rsid w:val="001C55C2"/>
    <w:pPr>
      <w:keepNext/>
      <w:keepLines/>
      <w:spacing w:before="320" w:after="80"/>
      <w:outlineLvl w:val="2"/>
    </w:pPr>
    <w:rPr>
      <w:color w:val="434343"/>
      <w:sz w:val="28"/>
      <w:szCs w:val="28"/>
    </w:rPr>
  </w:style>
  <w:style w:type="paragraph" w:styleId="Ttulo4">
    <w:name w:val="heading 4"/>
    <w:basedOn w:val="normal0"/>
    <w:next w:val="normal0"/>
    <w:rsid w:val="001C55C2"/>
    <w:pPr>
      <w:keepNext/>
      <w:keepLines/>
      <w:spacing w:before="280" w:after="80"/>
      <w:outlineLvl w:val="3"/>
    </w:pPr>
    <w:rPr>
      <w:color w:val="666666"/>
      <w:sz w:val="24"/>
      <w:szCs w:val="24"/>
    </w:rPr>
  </w:style>
  <w:style w:type="paragraph" w:styleId="Ttulo5">
    <w:name w:val="heading 5"/>
    <w:basedOn w:val="normal0"/>
    <w:next w:val="normal0"/>
    <w:rsid w:val="001C55C2"/>
    <w:pPr>
      <w:keepNext/>
      <w:keepLines/>
      <w:spacing w:before="240" w:after="80"/>
      <w:outlineLvl w:val="4"/>
    </w:pPr>
    <w:rPr>
      <w:color w:val="666666"/>
    </w:rPr>
  </w:style>
  <w:style w:type="paragraph" w:styleId="Ttulo6">
    <w:name w:val="heading 6"/>
    <w:basedOn w:val="normal0"/>
    <w:next w:val="normal0"/>
    <w:rsid w:val="001C55C2"/>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1C55C2"/>
  </w:style>
  <w:style w:type="table" w:customStyle="1" w:styleId="TableNormal">
    <w:name w:val="Table Normal"/>
    <w:rsid w:val="001C55C2"/>
    <w:tblPr>
      <w:tblCellMar>
        <w:top w:w="0" w:type="dxa"/>
        <w:left w:w="0" w:type="dxa"/>
        <w:bottom w:w="0" w:type="dxa"/>
        <w:right w:w="0" w:type="dxa"/>
      </w:tblCellMar>
    </w:tblPr>
  </w:style>
  <w:style w:type="paragraph" w:styleId="Ttulo">
    <w:name w:val="Title"/>
    <w:basedOn w:val="normal0"/>
    <w:next w:val="normal0"/>
    <w:rsid w:val="001C55C2"/>
    <w:pPr>
      <w:keepNext/>
      <w:keepLines/>
      <w:spacing w:after="60"/>
    </w:pPr>
    <w:rPr>
      <w:sz w:val="52"/>
      <w:szCs w:val="52"/>
    </w:rPr>
  </w:style>
  <w:style w:type="paragraph" w:styleId="Subttulo">
    <w:name w:val="Subtitle"/>
    <w:basedOn w:val="normal0"/>
    <w:next w:val="normal0"/>
    <w:rsid w:val="001C55C2"/>
    <w:pPr>
      <w:keepNext/>
      <w:keepLines/>
      <w:spacing w:after="320"/>
    </w:pPr>
    <w:rPr>
      <w:color w:val="666666"/>
      <w:sz w:val="30"/>
      <w:szCs w:val="30"/>
    </w:rPr>
  </w:style>
  <w:style w:type="character" w:styleId="Hipervnculo">
    <w:name w:val="Hyperlink"/>
    <w:basedOn w:val="Fuentedeprrafopredeter"/>
    <w:uiPriority w:val="99"/>
    <w:semiHidden/>
    <w:unhideWhenUsed/>
    <w:rsid w:val="00191526"/>
    <w:rPr>
      <w:color w:val="0000FF"/>
      <w:u w:val="single"/>
    </w:rPr>
  </w:style>
  <w:style w:type="paragraph" w:customStyle="1" w:styleId="Default">
    <w:name w:val="Default"/>
    <w:rsid w:val="00A87B14"/>
    <w:pPr>
      <w:autoSpaceDE w:val="0"/>
      <w:autoSpaceDN w:val="0"/>
      <w:adjustRightInd w:val="0"/>
      <w:spacing w:line="240" w:lineRule="auto"/>
    </w:pPr>
    <w:rPr>
      <w:rFonts w:eastAsia="Times New Roman"/>
      <w:color w:val="000000"/>
      <w:sz w:val="24"/>
      <w:szCs w:val="24"/>
      <w:lang w:eastAsia="es-ES"/>
    </w:rPr>
  </w:style>
  <w:style w:type="paragraph" w:styleId="Textodeglobo">
    <w:name w:val="Balloon Text"/>
    <w:basedOn w:val="Normal"/>
    <w:link w:val="TextodegloboCar"/>
    <w:uiPriority w:val="99"/>
    <w:semiHidden/>
    <w:unhideWhenUsed/>
    <w:rsid w:val="0027412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12C"/>
    <w:rPr>
      <w:rFonts w:ascii="Tahoma" w:hAnsi="Tahoma" w:cs="Tahoma"/>
      <w:sz w:val="16"/>
      <w:szCs w:val="16"/>
    </w:rPr>
  </w:style>
  <w:style w:type="paragraph" w:styleId="NormalWeb">
    <w:name w:val="Normal (Web)"/>
    <w:basedOn w:val="Normal"/>
    <w:uiPriority w:val="99"/>
    <w:unhideWhenUsed/>
    <w:rsid w:val="00323739"/>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B0BC6"/>
    <w:rPr>
      <w:sz w:val="16"/>
      <w:szCs w:val="16"/>
    </w:rPr>
  </w:style>
  <w:style w:type="paragraph" w:styleId="Textocomentario">
    <w:name w:val="annotation text"/>
    <w:basedOn w:val="Normal"/>
    <w:link w:val="TextocomentarioCar"/>
    <w:uiPriority w:val="99"/>
    <w:semiHidden/>
    <w:unhideWhenUsed/>
    <w:rsid w:val="005B0B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B0BC6"/>
    <w:rPr>
      <w:sz w:val="20"/>
      <w:szCs w:val="20"/>
    </w:rPr>
  </w:style>
  <w:style w:type="paragraph" w:styleId="Asuntodelcomentario">
    <w:name w:val="annotation subject"/>
    <w:basedOn w:val="Textocomentario"/>
    <w:next w:val="Textocomentario"/>
    <w:link w:val="AsuntodelcomentarioCar"/>
    <w:uiPriority w:val="99"/>
    <w:semiHidden/>
    <w:unhideWhenUsed/>
    <w:rsid w:val="005B0BC6"/>
    <w:rPr>
      <w:b/>
      <w:bCs/>
    </w:rPr>
  </w:style>
  <w:style w:type="character" w:customStyle="1" w:styleId="AsuntodelcomentarioCar">
    <w:name w:val="Asunto del comentario Car"/>
    <w:basedOn w:val="TextocomentarioCar"/>
    <w:link w:val="Asuntodelcomentario"/>
    <w:uiPriority w:val="99"/>
    <w:semiHidden/>
    <w:rsid w:val="005B0BC6"/>
    <w:rPr>
      <w:b/>
      <w:bCs/>
    </w:rPr>
  </w:style>
  <w:style w:type="paragraph" w:styleId="Textonotapie">
    <w:name w:val="footnote text"/>
    <w:basedOn w:val="Normal"/>
    <w:link w:val="TextonotapieCar"/>
    <w:uiPriority w:val="99"/>
    <w:semiHidden/>
    <w:unhideWhenUsed/>
    <w:rsid w:val="00BF3C3A"/>
    <w:pPr>
      <w:spacing w:line="240" w:lineRule="auto"/>
    </w:pPr>
    <w:rPr>
      <w:sz w:val="20"/>
      <w:szCs w:val="20"/>
    </w:rPr>
  </w:style>
  <w:style w:type="character" w:customStyle="1" w:styleId="TextonotapieCar">
    <w:name w:val="Texto nota pie Car"/>
    <w:basedOn w:val="Fuentedeprrafopredeter"/>
    <w:link w:val="Textonotapie"/>
    <w:uiPriority w:val="99"/>
    <w:semiHidden/>
    <w:rsid w:val="00BF3C3A"/>
    <w:rPr>
      <w:sz w:val="20"/>
      <w:szCs w:val="20"/>
    </w:rPr>
  </w:style>
  <w:style w:type="character" w:styleId="Refdenotaalpie">
    <w:name w:val="footnote reference"/>
    <w:basedOn w:val="Fuentedeprrafopredeter"/>
    <w:uiPriority w:val="99"/>
    <w:semiHidden/>
    <w:unhideWhenUsed/>
    <w:rsid w:val="00BF3C3A"/>
    <w:rPr>
      <w:vertAlign w:val="superscript"/>
    </w:rPr>
  </w:style>
</w:styles>
</file>

<file path=word/webSettings.xml><?xml version="1.0" encoding="utf-8"?>
<w:webSettings xmlns:r="http://schemas.openxmlformats.org/officeDocument/2006/relationships" xmlns:w="http://schemas.openxmlformats.org/wordprocessingml/2006/main">
  <w:divs>
    <w:div w:id="480119948">
      <w:bodyDiv w:val="1"/>
      <w:marLeft w:val="0"/>
      <w:marRight w:val="0"/>
      <w:marTop w:val="0"/>
      <w:marBottom w:val="0"/>
      <w:divBdr>
        <w:top w:val="none" w:sz="0" w:space="0" w:color="auto"/>
        <w:left w:val="none" w:sz="0" w:space="0" w:color="auto"/>
        <w:bottom w:val="none" w:sz="0" w:space="0" w:color="auto"/>
        <w:right w:val="none" w:sz="0" w:space="0" w:color="auto"/>
      </w:divBdr>
    </w:div>
    <w:div w:id="762456403">
      <w:bodyDiv w:val="1"/>
      <w:marLeft w:val="0"/>
      <w:marRight w:val="0"/>
      <w:marTop w:val="0"/>
      <w:marBottom w:val="0"/>
      <w:divBdr>
        <w:top w:val="none" w:sz="0" w:space="0" w:color="auto"/>
        <w:left w:val="none" w:sz="0" w:space="0" w:color="auto"/>
        <w:bottom w:val="none" w:sz="0" w:space="0" w:color="auto"/>
        <w:right w:val="none" w:sz="0" w:space="0" w:color="auto"/>
      </w:divBdr>
    </w:div>
    <w:div w:id="938559414">
      <w:bodyDiv w:val="1"/>
      <w:marLeft w:val="0"/>
      <w:marRight w:val="0"/>
      <w:marTop w:val="0"/>
      <w:marBottom w:val="0"/>
      <w:divBdr>
        <w:top w:val="none" w:sz="0" w:space="0" w:color="auto"/>
        <w:left w:val="none" w:sz="0" w:space="0" w:color="auto"/>
        <w:bottom w:val="none" w:sz="0" w:space="0" w:color="auto"/>
        <w:right w:val="none" w:sz="0" w:space="0" w:color="auto"/>
      </w:divBdr>
    </w:div>
    <w:div w:id="946082241">
      <w:bodyDiv w:val="1"/>
      <w:marLeft w:val="0"/>
      <w:marRight w:val="0"/>
      <w:marTop w:val="0"/>
      <w:marBottom w:val="0"/>
      <w:divBdr>
        <w:top w:val="none" w:sz="0" w:space="0" w:color="auto"/>
        <w:left w:val="none" w:sz="0" w:space="0" w:color="auto"/>
        <w:bottom w:val="none" w:sz="0" w:space="0" w:color="auto"/>
        <w:right w:val="none" w:sz="0" w:space="0" w:color="auto"/>
      </w:divBdr>
    </w:div>
    <w:div w:id="963391748">
      <w:bodyDiv w:val="1"/>
      <w:marLeft w:val="0"/>
      <w:marRight w:val="0"/>
      <w:marTop w:val="0"/>
      <w:marBottom w:val="0"/>
      <w:divBdr>
        <w:top w:val="none" w:sz="0" w:space="0" w:color="auto"/>
        <w:left w:val="none" w:sz="0" w:space="0" w:color="auto"/>
        <w:bottom w:val="none" w:sz="0" w:space="0" w:color="auto"/>
        <w:right w:val="none" w:sz="0" w:space="0" w:color="auto"/>
      </w:divBdr>
    </w:div>
    <w:div w:id="1189368508">
      <w:bodyDiv w:val="1"/>
      <w:marLeft w:val="0"/>
      <w:marRight w:val="0"/>
      <w:marTop w:val="0"/>
      <w:marBottom w:val="0"/>
      <w:divBdr>
        <w:top w:val="none" w:sz="0" w:space="0" w:color="auto"/>
        <w:left w:val="none" w:sz="0" w:space="0" w:color="auto"/>
        <w:bottom w:val="none" w:sz="0" w:space="0" w:color="auto"/>
        <w:right w:val="none" w:sz="0" w:space="0" w:color="auto"/>
      </w:divBdr>
    </w:div>
    <w:div w:id="1219633286">
      <w:bodyDiv w:val="1"/>
      <w:marLeft w:val="0"/>
      <w:marRight w:val="0"/>
      <w:marTop w:val="0"/>
      <w:marBottom w:val="0"/>
      <w:divBdr>
        <w:top w:val="none" w:sz="0" w:space="0" w:color="auto"/>
        <w:left w:val="none" w:sz="0" w:space="0" w:color="auto"/>
        <w:bottom w:val="none" w:sz="0" w:space="0" w:color="auto"/>
        <w:right w:val="none" w:sz="0" w:space="0" w:color="auto"/>
      </w:divBdr>
    </w:div>
    <w:div w:id="1412894053">
      <w:bodyDiv w:val="1"/>
      <w:marLeft w:val="0"/>
      <w:marRight w:val="0"/>
      <w:marTop w:val="0"/>
      <w:marBottom w:val="0"/>
      <w:divBdr>
        <w:top w:val="none" w:sz="0" w:space="0" w:color="auto"/>
        <w:left w:val="none" w:sz="0" w:space="0" w:color="auto"/>
        <w:bottom w:val="none" w:sz="0" w:space="0" w:color="auto"/>
        <w:right w:val="none" w:sz="0" w:space="0" w:color="auto"/>
      </w:divBdr>
    </w:div>
    <w:div w:id="1631790516">
      <w:bodyDiv w:val="1"/>
      <w:marLeft w:val="0"/>
      <w:marRight w:val="0"/>
      <w:marTop w:val="0"/>
      <w:marBottom w:val="0"/>
      <w:divBdr>
        <w:top w:val="none" w:sz="0" w:space="0" w:color="auto"/>
        <w:left w:val="none" w:sz="0" w:space="0" w:color="auto"/>
        <w:bottom w:val="none" w:sz="0" w:space="0" w:color="auto"/>
        <w:right w:val="none" w:sz="0" w:space="0" w:color="auto"/>
      </w:divBdr>
    </w:div>
    <w:div w:id="1725523892">
      <w:bodyDiv w:val="1"/>
      <w:marLeft w:val="0"/>
      <w:marRight w:val="0"/>
      <w:marTop w:val="0"/>
      <w:marBottom w:val="0"/>
      <w:divBdr>
        <w:top w:val="none" w:sz="0" w:space="0" w:color="auto"/>
        <w:left w:val="none" w:sz="0" w:space="0" w:color="auto"/>
        <w:bottom w:val="none" w:sz="0" w:space="0" w:color="auto"/>
        <w:right w:val="none" w:sz="0" w:space="0" w:color="auto"/>
      </w:divBdr>
    </w:div>
    <w:div w:id="1773668620">
      <w:bodyDiv w:val="1"/>
      <w:marLeft w:val="0"/>
      <w:marRight w:val="0"/>
      <w:marTop w:val="0"/>
      <w:marBottom w:val="0"/>
      <w:divBdr>
        <w:top w:val="none" w:sz="0" w:space="0" w:color="auto"/>
        <w:left w:val="none" w:sz="0" w:space="0" w:color="auto"/>
        <w:bottom w:val="none" w:sz="0" w:space="0" w:color="auto"/>
        <w:right w:val="none" w:sz="0" w:space="0" w:color="auto"/>
      </w:divBdr>
    </w:div>
    <w:div w:id="1809005694">
      <w:bodyDiv w:val="1"/>
      <w:marLeft w:val="0"/>
      <w:marRight w:val="0"/>
      <w:marTop w:val="0"/>
      <w:marBottom w:val="0"/>
      <w:divBdr>
        <w:top w:val="none" w:sz="0" w:space="0" w:color="auto"/>
        <w:left w:val="none" w:sz="0" w:space="0" w:color="auto"/>
        <w:bottom w:val="none" w:sz="0" w:space="0" w:color="auto"/>
        <w:right w:val="none" w:sz="0" w:space="0" w:color="auto"/>
      </w:divBdr>
    </w:div>
    <w:div w:id="2026250228">
      <w:bodyDiv w:val="1"/>
      <w:marLeft w:val="0"/>
      <w:marRight w:val="0"/>
      <w:marTop w:val="0"/>
      <w:marBottom w:val="0"/>
      <w:divBdr>
        <w:top w:val="none" w:sz="0" w:space="0" w:color="auto"/>
        <w:left w:val="none" w:sz="0" w:space="0" w:color="auto"/>
        <w:bottom w:val="none" w:sz="0" w:space="0" w:color="auto"/>
        <w:right w:val="none" w:sz="0" w:space="0" w:color="auto"/>
      </w:divBdr>
    </w:div>
    <w:div w:id="2132085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4.xml"/><Relationship Id="rId18" Type="http://schemas.openxmlformats.org/officeDocument/2006/relationships/chart" Target="charts/chart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s>
</file>

<file path=word/_rels/footnotes.xml.rels><?xml version="1.0" encoding="UTF-8" standalone="yes"?>
<Relationships xmlns="http://schemas.openxmlformats.org/package/2006/relationships"><Relationship Id="rId1" Type="http://schemas.openxmlformats.org/officeDocument/2006/relationships/hyperlink" Target="http://cfi.org.ar/nota/informe-de-la-actividad-ganadera-en-la-argentin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Dropbox\cuadros%20para%20PIEA%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r\Dropbox\cuadros%20para%20PIEA%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r\Dropbox\cuadros%20para%20PIEA%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r\Dropbox\cuadros%20para%20PIEA%20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r\Dropbox\cuadros%20para%20PIEA%20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r\Dropbox\cuadros%20para%20PIEA%20201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ar\Dropbox\cuadros%20para%20PIEA%20201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ar\Dropbox\cuadros%20para%20PIEA%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AR"/>
  <c:chart>
    <c:autoTitleDeleted val="1"/>
    <c:plotArea>
      <c:layout/>
      <c:lineChart>
        <c:grouping val="standard"/>
        <c:ser>
          <c:idx val="1"/>
          <c:order val="0"/>
          <c:tx>
            <c:strRef>
              <c:f>exisntencias!$B$3</c:f>
              <c:strCache>
                <c:ptCount val="1"/>
                <c:pt idx="0">
                  <c:v>Buenos Aires</c:v>
                </c:pt>
              </c:strCache>
            </c:strRef>
          </c:tx>
          <c:cat>
            <c:numRef>
              <c:f>exisntencias!$C$2:$I$2</c:f>
              <c:numCache>
                <c:formatCode>General</c:formatCode>
                <c:ptCount val="7"/>
                <c:pt idx="0">
                  <c:v>2008</c:v>
                </c:pt>
                <c:pt idx="1">
                  <c:v>2009</c:v>
                </c:pt>
                <c:pt idx="2">
                  <c:v>2010</c:v>
                </c:pt>
                <c:pt idx="3">
                  <c:v>2011</c:v>
                </c:pt>
                <c:pt idx="4">
                  <c:v>2012</c:v>
                </c:pt>
                <c:pt idx="5">
                  <c:v>2013</c:v>
                </c:pt>
                <c:pt idx="6">
                  <c:v>2014</c:v>
                </c:pt>
              </c:numCache>
            </c:numRef>
          </c:cat>
          <c:val>
            <c:numRef>
              <c:f>exisntencias!$C$3:$I$3</c:f>
              <c:numCache>
                <c:formatCode>General</c:formatCode>
                <c:ptCount val="7"/>
                <c:pt idx="0">
                  <c:v>19853064</c:v>
                </c:pt>
                <c:pt idx="1">
                  <c:v>17925869</c:v>
                </c:pt>
                <c:pt idx="2">
                  <c:v>15992137</c:v>
                </c:pt>
                <c:pt idx="3">
                  <c:v>16248493</c:v>
                </c:pt>
                <c:pt idx="4">
                  <c:v>16729436</c:v>
                </c:pt>
                <c:pt idx="5">
                  <c:v>16612689</c:v>
                </c:pt>
                <c:pt idx="6">
                  <c:v>17476258</c:v>
                </c:pt>
              </c:numCache>
            </c:numRef>
          </c:val>
        </c:ser>
        <c:ser>
          <c:idx val="2"/>
          <c:order val="1"/>
          <c:tx>
            <c:strRef>
              <c:f>exisntencias!$B$4</c:f>
              <c:strCache>
                <c:ptCount val="1"/>
                <c:pt idx="0">
                  <c:v>Cuenca del Salado</c:v>
                </c:pt>
              </c:strCache>
            </c:strRef>
          </c:tx>
          <c:cat>
            <c:numRef>
              <c:f>exisntencias!$C$2:$I$2</c:f>
              <c:numCache>
                <c:formatCode>General</c:formatCode>
                <c:ptCount val="7"/>
                <c:pt idx="0">
                  <c:v>2008</c:v>
                </c:pt>
                <c:pt idx="1">
                  <c:v>2009</c:v>
                </c:pt>
                <c:pt idx="2">
                  <c:v>2010</c:v>
                </c:pt>
                <c:pt idx="3">
                  <c:v>2011</c:v>
                </c:pt>
                <c:pt idx="4">
                  <c:v>2012</c:v>
                </c:pt>
                <c:pt idx="5">
                  <c:v>2013</c:v>
                </c:pt>
                <c:pt idx="6">
                  <c:v>2014</c:v>
                </c:pt>
              </c:numCache>
            </c:numRef>
          </c:cat>
          <c:val>
            <c:numRef>
              <c:f>exisntencias!$C$4:$I$4</c:f>
              <c:numCache>
                <c:formatCode>General</c:formatCode>
                <c:ptCount val="7"/>
                <c:pt idx="0">
                  <c:v>8508722</c:v>
                </c:pt>
                <c:pt idx="1">
                  <c:v>7636537</c:v>
                </c:pt>
                <c:pt idx="2">
                  <c:v>7154078</c:v>
                </c:pt>
                <c:pt idx="3">
                  <c:v>7311218</c:v>
                </c:pt>
                <c:pt idx="4">
                  <c:v>7500278</c:v>
                </c:pt>
                <c:pt idx="5">
                  <c:v>7350416</c:v>
                </c:pt>
                <c:pt idx="6">
                  <c:v>7898153</c:v>
                </c:pt>
              </c:numCache>
            </c:numRef>
          </c:val>
        </c:ser>
        <c:ser>
          <c:idx val="3"/>
          <c:order val="2"/>
          <c:tx>
            <c:strRef>
              <c:f>exisntencias!$B$5</c:f>
              <c:strCache>
                <c:ptCount val="1"/>
                <c:pt idx="0">
                  <c:v>Invernada</c:v>
                </c:pt>
              </c:strCache>
            </c:strRef>
          </c:tx>
          <c:cat>
            <c:numRef>
              <c:f>exisntencias!$C$2:$I$2</c:f>
              <c:numCache>
                <c:formatCode>General</c:formatCode>
                <c:ptCount val="7"/>
                <c:pt idx="0">
                  <c:v>2008</c:v>
                </c:pt>
                <c:pt idx="1">
                  <c:v>2009</c:v>
                </c:pt>
                <c:pt idx="2">
                  <c:v>2010</c:v>
                </c:pt>
                <c:pt idx="3">
                  <c:v>2011</c:v>
                </c:pt>
                <c:pt idx="4">
                  <c:v>2012</c:v>
                </c:pt>
                <c:pt idx="5">
                  <c:v>2013</c:v>
                </c:pt>
                <c:pt idx="6">
                  <c:v>2014</c:v>
                </c:pt>
              </c:numCache>
            </c:numRef>
          </c:cat>
          <c:val>
            <c:numRef>
              <c:f>exisntencias!$C$5:$I$5</c:f>
              <c:numCache>
                <c:formatCode>General</c:formatCode>
                <c:ptCount val="7"/>
                <c:pt idx="0">
                  <c:v>4805713</c:v>
                </c:pt>
                <c:pt idx="1">
                  <c:v>4376907</c:v>
                </c:pt>
                <c:pt idx="2">
                  <c:v>3759006</c:v>
                </c:pt>
                <c:pt idx="3">
                  <c:v>3687789</c:v>
                </c:pt>
                <c:pt idx="4">
                  <c:v>3710495</c:v>
                </c:pt>
                <c:pt idx="5">
                  <c:v>3700254</c:v>
                </c:pt>
                <c:pt idx="6">
                  <c:v>3772016</c:v>
                </c:pt>
              </c:numCache>
            </c:numRef>
          </c:val>
        </c:ser>
        <c:marker val="1"/>
        <c:axId val="55704960"/>
        <c:axId val="55792768"/>
      </c:lineChart>
      <c:catAx>
        <c:axId val="55704960"/>
        <c:scaling>
          <c:orientation val="minMax"/>
        </c:scaling>
        <c:axPos val="b"/>
        <c:numFmt formatCode="General" sourceLinked="1"/>
        <c:majorTickMark val="none"/>
        <c:tickLblPos val="nextTo"/>
        <c:crossAx val="55792768"/>
        <c:crosses val="autoZero"/>
        <c:auto val="1"/>
        <c:lblAlgn val="ctr"/>
        <c:lblOffset val="100"/>
      </c:catAx>
      <c:valAx>
        <c:axId val="55792768"/>
        <c:scaling>
          <c:orientation val="minMax"/>
        </c:scaling>
        <c:axPos val="l"/>
        <c:majorGridlines/>
        <c:minorGridlines/>
        <c:title>
          <c:tx>
            <c:rich>
              <a:bodyPr/>
              <a:lstStyle/>
              <a:p>
                <a:pPr>
                  <a:defRPr/>
                </a:pPr>
                <a:r>
                  <a:rPr lang="es-AR"/>
                  <a:t>Cabezas</a:t>
                </a:r>
              </a:p>
            </c:rich>
          </c:tx>
        </c:title>
        <c:numFmt formatCode="General" sourceLinked="1"/>
        <c:majorTickMark val="in"/>
        <c:tickLblPos val="nextTo"/>
        <c:crossAx val="55704960"/>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AR"/>
  <c:chart>
    <c:autoTitleDeleted val="1"/>
    <c:plotArea>
      <c:layout/>
      <c:lineChart>
        <c:grouping val="standard"/>
        <c:ser>
          <c:idx val="0"/>
          <c:order val="0"/>
          <c:tx>
            <c:strRef>
              <c:f>'Existencias por categoria'!$A$16</c:f>
              <c:strCache>
                <c:ptCount val="1"/>
                <c:pt idx="0">
                  <c:v>Vacas</c:v>
                </c:pt>
              </c:strCache>
            </c:strRef>
          </c:tx>
          <c:cat>
            <c:numRef>
              <c:f>'Existencias por categoria'!$B$15:$H$15</c:f>
              <c:numCache>
                <c:formatCode>General</c:formatCode>
                <c:ptCount val="7"/>
                <c:pt idx="0">
                  <c:v>2008</c:v>
                </c:pt>
                <c:pt idx="1">
                  <c:v>2009</c:v>
                </c:pt>
                <c:pt idx="2">
                  <c:v>2010</c:v>
                </c:pt>
                <c:pt idx="3">
                  <c:v>2011</c:v>
                </c:pt>
                <c:pt idx="4">
                  <c:v>2012</c:v>
                </c:pt>
                <c:pt idx="5">
                  <c:v>2013</c:v>
                </c:pt>
                <c:pt idx="6">
                  <c:v>2014</c:v>
                </c:pt>
              </c:numCache>
            </c:numRef>
          </c:cat>
          <c:val>
            <c:numRef>
              <c:f>'Existencias por categoria'!$B$16:$H$16</c:f>
              <c:numCache>
                <c:formatCode>#,##0</c:formatCode>
                <c:ptCount val="7"/>
                <c:pt idx="0">
                  <c:v>8243766</c:v>
                </c:pt>
                <c:pt idx="1">
                  <c:v>7545639</c:v>
                </c:pt>
                <c:pt idx="2">
                  <c:v>6816030</c:v>
                </c:pt>
                <c:pt idx="3">
                  <c:v>6881569</c:v>
                </c:pt>
                <c:pt idx="4">
                  <c:v>7119007</c:v>
                </c:pt>
                <c:pt idx="5">
                  <c:v>7221026</c:v>
                </c:pt>
                <c:pt idx="6">
                  <c:v>7556750</c:v>
                </c:pt>
              </c:numCache>
            </c:numRef>
          </c:val>
        </c:ser>
        <c:ser>
          <c:idx val="1"/>
          <c:order val="1"/>
          <c:tx>
            <c:strRef>
              <c:f>'Existencias por categoria'!$A$17</c:f>
              <c:strCache>
                <c:ptCount val="1"/>
                <c:pt idx="0">
                  <c:v>Vaquillonas</c:v>
                </c:pt>
              </c:strCache>
            </c:strRef>
          </c:tx>
          <c:cat>
            <c:numRef>
              <c:f>'Existencias por categoria'!$B$15:$H$15</c:f>
              <c:numCache>
                <c:formatCode>General</c:formatCode>
                <c:ptCount val="7"/>
                <c:pt idx="0">
                  <c:v>2008</c:v>
                </c:pt>
                <c:pt idx="1">
                  <c:v>2009</c:v>
                </c:pt>
                <c:pt idx="2">
                  <c:v>2010</c:v>
                </c:pt>
                <c:pt idx="3">
                  <c:v>2011</c:v>
                </c:pt>
                <c:pt idx="4">
                  <c:v>2012</c:v>
                </c:pt>
                <c:pt idx="5">
                  <c:v>2013</c:v>
                </c:pt>
                <c:pt idx="6">
                  <c:v>2014</c:v>
                </c:pt>
              </c:numCache>
            </c:numRef>
          </c:cat>
          <c:val>
            <c:numRef>
              <c:f>'Existencias por categoria'!$B$17:$H$17</c:f>
              <c:numCache>
                <c:formatCode>#,##0</c:formatCode>
                <c:ptCount val="7"/>
                <c:pt idx="0">
                  <c:v>2403806</c:v>
                </c:pt>
                <c:pt idx="1">
                  <c:v>2159060</c:v>
                </c:pt>
                <c:pt idx="2">
                  <c:v>1983301</c:v>
                </c:pt>
                <c:pt idx="3">
                  <c:v>2236786</c:v>
                </c:pt>
                <c:pt idx="4">
                  <c:v>2365653</c:v>
                </c:pt>
                <c:pt idx="5">
                  <c:v>2195465</c:v>
                </c:pt>
                <c:pt idx="6">
                  <c:v>2246932</c:v>
                </c:pt>
              </c:numCache>
            </c:numRef>
          </c:val>
        </c:ser>
        <c:ser>
          <c:idx val="2"/>
          <c:order val="2"/>
          <c:tx>
            <c:strRef>
              <c:f>'Existencias por categoria'!$A$18</c:f>
              <c:strCache>
                <c:ptCount val="1"/>
                <c:pt idx="0">
                  <c:v>Novillos</c:v>
                </c:pt>
              </c:strCache>
            </c:strRef>
          </c:tx>
          <c:cat>
            <c:numRef>
              <c:f>'Existencias por categoria'!$B$15:$H$15</c:f>
              <c:numCache>
                <c:formatCode>General</c:formatCode>
                <c:ptCount val="7"/>
                <c:pt idx="0">
                  <c:v>2008</c:v>
                </c:pt>
                <c:pt idx="1">
                  <c:v>2009</c:v>
                </c:pt>
                <c:pt idx="2">
                  <c:v>2010</c:v>
                </c:pt>
                <c:pt idx="3">
                  <c:v>2011</c:v>
                </c:pt>
                <c:pt idx="4">
                  <c:v>2012</c:v>
                </c:pt>
                <c:pt idx="5">
                  <c:v>2013</c:v>
                </c:pt>
                <c:pt idx="6">
                  <c:v>2014</c:v>
                </c:pt>
              </c:numCache>
            </c:numRef>
          </c:cat>
          <c:val>
            <c:numRef>
              <c:f>'Existencias por categoria'!$B$18:$H$18</c:f>
              <c:numCache>
                <c:formatCode>#,##0</c:formatCode>
                <c:ptCount val="7"/>
                <c:pt idx="0">
                  <c:v>1188288</c:v>
                </c:pt>
                <c:pt idx="1">
                  <c:v>996780</c:v>
                </c:pt>
                <c:pt idx="2">
                  <c:v>878603</c:v>
                </c:pt>
                <c:pt idx="3">
                  <c:v>739345</c:v>
                </c:pt>
                <c:pt idx="4">
                  <c:v>652608</c:v>
                </c:pt>
                <c:pt idx="5">
                  <c:v>653063</c:v>
                </c:pt>
                <c:pt idx="6">
                  <c:v>604312</c:v>
                </c:pt>
              </c:numCache>
            </c:numRef>
          </c:val>
        </c:ser>
        <c:ser>
          <c:idx val="3"/>
          <c:order val="3"/>
          <c:tx>
            <c:strRef>
              <c:f>'Existencias por categoria'!$A$19</c:f>
              <c:strCache>
                <c:ptCount val="1"/>
                <c:pt idx="0">
                  <c:v>Novillitos</c:v>
                </c:pt>
              </c:strCache>
            </c:strRef>
          </c:tx>
          <c:cat>
            <c:numRef>
              <c:f>'Existencias por categoria'!$B$15:$H$15</c:f>
              <c:numCache>
                <c:formatCode>General</c:formatCode>
                <c:ptCount val="7"/>
                <c:pt idx="0">
                  <c:v>2008</c:v>
                </c:pt>
                <c:pt idx="1">
                  <c:v>2009</c:v>
                </c:pt>
                <c:pt idx="2">
                  <c:v>2010</c:v>
                </c:pt>
                <c:pt idx="3">
                  <c:v>2011</c:v>
                </c:pt>
                <c:pt idx="4">
                  <c:v>2012</c:v>
                </c:pt>
                <c:pt idx="5">
                  <c:v>2013</c:v>
                </c:pt>
                <c:pt idx="6">
                  <c:v>2014</c:v>
                </c:pt>
              </c:numCache>
            </c:numRef>
          </c:cat>
          <c:val>
            <c:numRef>
              <c:f>'Existencias por categoria'!$B$19:$H$19</c:f>
              <c:numCache>
                <c:formatCode>#,##0</c:formatCode>
                <c:ptCount val="7"/>
                <c:pt idx="0">
                  <c:v>1409857</c:v>
                </c:pt>
                <c:pt idx="1">
                  <c:v>1296713</c:v>
                </c:pt>
                <c:pt idx="2">
                  <c:v>1132858</c:v>
                </c:pt>
                <c:pt idx="3">
                  <c:v>1055554</c:v>
                </c:pt>
                <c:pt idx="4">
                  <c:v>947968</c:v>
                </c:pt>
                <c:pt idx="5">
                  <c:v>903382</c:v>
                </c:pt>
                <c:pt idx="6">
                  <c:v>962017</c:v>
                </c:pt>
              </c:numCache>
            </c:numRef>
          </c:val>
        </c:ser>
        <c:ser>
          <c:idx val="4"/>
          <c:order val="4"/>
          <c:tx>
            <c:strRef>
              <c:f>'Existencias por categoria'!$A$20</c:f>
              <c:strCache>
                <c:ptCount val="1"/>
                <c:pt idx="0">
                  <c:v>Terneros</c:v>
                </c:pt>
              </c:strCache>
            </c:strRef>
          </c:tx>
          <c:cat>
            <c:numRef>
              <c:f>'Existencias por categoria'!$B$15:$H$15</c:f>
              <c:numCache>
                <c:formatCode>General</c:formatCode>
                <c:ptCount val="7"/>
                <c:pt idx="0">
                  <c:v>2008</c:v>
                </c:pt>
                <c:pt idx="1">
                  <c:v>2009</c:v>
                </c:pt>
                <c:pt idx="2">
                  <c:v>2010</c:v>
                </c:pt>
                <c:pt idx="3">
                  <c:v>2011</c:v>
                </c:pt>
                <c:pt idx="4">
                  <c:v>2012</c:v>
                </c:pt>
                <c:pt idx="5">
                  <c:v>2013</c:v>
                </c:pt>
                <c:pt idx="6">
                  <c:v>2014</c:v>
                </c:pt>
              </c:numCache>
            </c:numRef>
          </c:cat>
          <c:val>
            <c:numRef>
              <c:f>'Existencias por categoria'!$B$20:$H$20</c:f>
              <c:numCache>
                <c:formatCode>#,##0</c:formatCode>
                <c:ptCount val="7"/>
                <c:pt idx="0">
                  <c:v>3070206</c:v>
                </c:pt>
                <c:pt idx="1">
                  <c:v>2704556</c:v>
                </c:pt>
                <c:pt idx="2">
                  <c:v>2389195</c:v>
                </c:pt>
                <c:pt idx="3">
                  <c:v>2433348</c:v>
                </c:pt>
                <c:pt idx="4">
                  <c:v>2570617</c:v>
                </c:pt>
                <c:pt idx="5">
                  <c:v>2542702</c:v>
                </c:pt>
                <c:pt idx="6">
                  <c:v>2779338</c:v>
                </c:pt>
              </c:numCache>
            </c:numRef>
          </c:val>
        </c:ser>
        <c:ser>
          <c:idx val="5"/>
          <c:order val="5"/>
          <c:tx>
            <c:strRef>
              <c:f>'Existencias por categoria'!$A$21</c:f>
              <c:strCache>
                <c:ptCount val="1"/>
                <c:pt idx="0">
                  <c:v>Terneras</c:v>
                </c:pt>
              </c:strCache>
            </c:strRef>
          </c:tx>
          <c:cat>
            <c:numRef>
              <c:f>'Existencias por categoria'!$B$15:$H$15</c:f>
              <c:numCache>
                <c:formatCode>General</c:formatCode>
                <c:ptCount val="7"/>
                <c:pt idx="0">
                  <c:v>2008</c:v>
                </c:pt>
                <c:pt idx="1">
                  <c:v>2009</c:v>
                </c:pt>
                <c:pt idx="2">
                  <c:v>2010</c:v>
                </c:pt>
                <c:pt idx="3">
                  <c:v>2011</c:v>
                </c:pt>
                <c:pt idx="4">
                  <c:v>2012</c:v>
                </c:pt>
                <c:pt idx="5">
                  <c:v>2013</c:v>
                </c:pt>
                <c:pt idx="6">
                  <c:v>2014</c:v>
                </c:pt>
              </c:numCache>
            </c:numRef>
          </c:cat>
          <c:val>
            <c:numRef>
              <c:f>'Existencias por categoria'!$B$21:$H$21</c:f>
              <c:numCache>
                <c:formatCode>#,##0</c:formatCode>
                <c:ptCount val="7"/>
                <c:pt idx="0">
                  <c:v>3111535</c:v>
                </c:pt>
                <c:pt idx="1">
                  <c:v>2833352</c:v>
                </c:pt>
                <c:pt idx="2">
                  <c:v>2442742</c:v>
                </c:pt>
                <c:pt idx="3">
                  <c:v>2556447</c:v>
                </c:pt>
                <c:pt idx="4">
                  <c:v>2724467</c:v>
                </c:pt>
                <c:pt idx="5">
                  <c:v>2715561</c:v>
                </c:pt>
                <c:pt idx="6">
                  <c:v>2920849</c:v>
                </c:pt>
              </c:numCache>
            </c:numRef>
          </c:val>
        </c:ser>
        <c:marker val="1"/>
        <c:axId val="86906752"/>
        <c:axId val="86908288"/>
      </c:lineChart>
      <c:catAx>
        <c:axId val="86906752"/>
        <c:scaling>
          <c:orientation val="minMax"/>
        </c:scaling>
        <c:axPos val="b"/>
        <c:numFmt formatCode="General" sourceLinked="1"/>
        <c:majorTickMark val="none"/>
        <c:tickLblPos val="nextTo"/>
        <c:crossAx val="86908288"/>
        <c:crosses val="autoZero"/>
        <c:auto val="1"/>
        <c:lblAlgn val="ctr"/>
        <c:lblOffset val="100"/>
      </c:catAx>
      <c:valAx>
        <c:axId val="86908288"/>
        <c:scaling>
          <c:orientation val="minMax"/>
        </c:scaling>
        <c:axPos val="l"/>
        <c:majorGridlines/>
        <c:numFmt formatCode="#,##0" sourceLinked="1"/>
        <c:majorTickMark val="none"/>
        <c:tickLblPos val="nextTo"/>
        <c:spPr>
          <a:ln w="9525">
            <a:noFill/>
          </a:ln>
        </c:spPr>
        <c:crossAx val="86906752"/>
        <c:crosses val="autoZero"/>
        <c:crossBetween val="between"/>
      </c:valAx>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AR"/>
  <c:chart>
    <c:plotArea>
      <c:layout>
        <c:manualLayout>
          <c:layoutTarget val="inner"/>
          <c:xMode val="edge"/>
          <c:yMode val="edge"/>
          <c:x val="0.12742812420276131"/>
          <c:y val="5.0400916380297825E-2"/>
          <c:w val="0.71180306745017774"/>
          <c:h val="0.82640726610204651"/>
        </c:manualLayout>
      </c:layout>
      <c:lineChart>
        <c:grouping val="standard"/>
        <c:ser>
          <c:idx val="0"/>
          <c:order val="0"/>
          <c:tx>
            <c:strRef>
              <c:f>'Existencias por categoria'!$A$3</c:f>
              <c:strCache>
                <c:ptCount val="1"/>
                <c:pt idx="0">
                  <c:v>Vacas</c:v>
                </c:pt>
              </c:strCache>
            </c:strRef>
          </c:tx>
          <c:cat>
            <c:numRef>
              <c:f>'Existencias por categoria'!$B$2:$H$2</c:f>
              <c:numCache>
                <c:formatCode>General</c:formatCode>
                <c:ptCount val="7"/>
                <c:pt idx="0">
                  <c:v>2008</c:v>
                </c:pt>
                <c:pt idx="1">
                  <c:v>2009</c:v>
                </c:pt>
                <c:pt idx="2">
                  <c:v>2010</c:v>
                </c:pt>
                <c:pt idx="3">
                  <c:v>2011</c:v>
                </c:pt>
                <c:pt idx="4">
                  <c:v>2012</c:v>
                </c:pt>
                <c:pt idx="5">
                  <c:v>2013</c:v>
                </c:pt>
                <c:pt idx="6">
                  <c:v>2014</c:v>
                </c:pt>
              </c:numCache>
            </c:numRef>
          </c:cat>
          <c:val>
            <c:numRef>
              <c:f>'Existencias por categoria'!$B$3:$H$3</c:f>
              <c:numCache>
                <c:formatCode>#,##0</c:formatCode>
                <c:ptCount val="7"/>
                <c:pt idx="0">
                  <c:v>1737176</c:v>
                </c:pt>
                <c:pt idx="1">
                  <c:v>1579191</c:v>
                </c:pt>
                <c:pt idx="2">
                  <c:v>1400513</c:v>
                </c:pt>
                <c:pt idx="3">
                  <c:v>1398993</c:v>
                </c:pt>
                <c:pt idx="4">
                  <c:v>1423407</c:v>
                </c:pt>
                <c:pt idx="5">
                  <c:v>1431444</c:v>
                </c:pt>
                <c:pt idx="6">
                  <c:v>1483653</c:v>
                </c:pt>
              </c:numCache>
            </c:numRef>
          </c:val>
        </c:ser>
        <c:ser>
          <c:idx val="1"/>
          <c:order val="1"/>
          <c:tx>
            <c:strRef>
              <c:f>'Existencias por categoria'!$A$4</c:f>
              <c:strCache>
                <c:ptCount val="1"/>
                <c:pt idx="0">
                  <c:v>Vaquillonas</c:v>
                </c:pt>
              </c:strCache>
            </c:strRef>
          </c:tx>
          <c:cat>
            <c:numRef>
              <c:f>'Existencias por categoria'!$B$2:$H$2</c:f>
              <c:numCache>
                <c:formatCode>General</c:formatCode>
                <c:ptCount val="7"/>
                <c:pt idx="0">
                  <c:v>2008</c:v>
                </c:pt>
                <c:pt idx="1">
                  <c:v>2009</c:v>
                </c:pt>
                <c:pt idx="2">
                  <c:v>2010</c:v>
                </c:pt>
                <c:pt idx="3">
                  <c:v>2011</c:v>
                </c:pt>
                <c:pt idx="4">
                  <c:v>2012</c:v>
                </c:pt>
                <c:pt idx="5">
                  <c:v>2013</c:v>
                </c:pt>
                <c:pt idx="6">
                  <c:v>2014</c:v>
                </c:pt>
              </c:numCache>
            </c:numRef>
          </c:cat>
          <c:val>
            <c:numRef>
              <c:f>'Existencias por categoria'!$B$4:$H$4</c:f>
              <c:numCache>
                <c:formatCode>#,##0</c:formatCode>
                <c:ptCount val="7"/>
                <c:pt idx="0">
                  <c:v>587549</c:v>
                </c:pt>
                <c:pt idx="1">
                  <c:v>537318</c:v>
                </c:pt>
                <c:pt idx="2">
                  <c:v>468042</c:v>
                </c:pt>
                <c:pt idx="3">
                  <c:v>528581</c:v>
                </c:pt>
                <c:pt idx="4">
                  <c:v>547741</c:v>
                </c:pt>
                <c:pt idx="5">
                  <c:v>494208</c:v>
                </c:pt>
                <c:pt idx="6">
                  <c:v>501451</c:v>
                </c:pt>
              </c:numCache>
            </c:numRef>
          </c:val>
        </c:ser>
        <c:ser>
          <c:idx val="2"/>
          <c:order val="2"/>
          <c:tx>
            <c:strRef>
              <c:f>'Existencias por categoria'!$A$5</c:f>
              <c:strCache>
                <c:ptCount val="1"/>
                <c:pt idx="0">
                  <c:v>Novillos</c:v>
                </c:pt>
              </c:strCache>
            </c:strRef>
          </c:tx>
          <c:cat>
            <c:numRef>
              <c:f>'Existencias por categoria'!$B$2:$H$2</c:f>
              <c:numCache>
                <c:formatCode>General</c:formatCode>
                <c:ptCount val="7"/>
                <c:pt idx="0">
                  <c:v>2008</c:v>
                </c:pt>
                <c:pt idx="1">
                  <c:v>2009</c:v>
                </c:pt>
                <c:pt idx="2">
                  <c:v>2010</c:v>
                </c:pt>
                <c:pt idx="3">
                  <c:v>2011</c:v>
                </c:pt>
                <c:pt idx="4">
                  <c:v>2012</c:v>
                </c:pt>
                <c:pt idx="5">
                  <c:v>2013</c:v>
                </c:pt>
                <c:pt idx="6">
                  <c:v>2014</c:v>
                </c:pt>
              </c:numCache>
            </c:numRef>
          </c:cat>
          <c:val>
            <c:numRef>
              <c:f>'Existencias por categoria'!$B$5:$H$5</c:f>
              <c:numCache>
                <c:formatCode>#,##0</c:formatCode>
                <c:ptCount val="7"/>
                <c:pt idx="0">
                  <c:v>487576</c:v>
                </c:pt>
                <c:pt idx="1">
                  <c:v>394935</c:v>
                </c:pt>
                <c:pt idx="2">
                  <c:v>307644</c:v>
                </c:pt>
                <c:pt idx="3">
                  <c:v>264000</c:v>
                </c:pt>
                <c:pt idx="4">
                  <c:v>261205</c:v>
                </c:pt>
                <c:pt idx="5">
                  <c:v>265157</c:v>
                </c:pt>
                <c:pt idx="6">
                  <c:v>221491</c:v>
                </c:pt>
              </c:numCache>
            </c:numRef>
          </c:val>
        </c:ser>
        <c:ser>
          <c:idx val="3"/>
          <c:order val="3"/>
          <c:tx>
            <c:strRef>
              <c:f>'Existencias por categoria'!$A$6</c:f>
              <c:strCache>
                <c:ptCount val="1"/>
                <c:pt idx="0">
                  <c:v>Novillitos</c:v>
                </c:pt>
              </c:strCache>
            </c:strRef>
          </c:tx>
          <c:cat>
            <c:numRef>
              <c:f>'Existencias por categoria'!$B$2:$H$2</c:f>
              <c:numCache>
                <c:formatCode>General</c:formatCode>
                <c:ptCount val="7"/>
                <c:pt idx="0">
                  <c:v>2008</c:v>
                </c:pt>
                <c:pt idx="1">
                  <c:v>2009</c:v>
                </c:pt>
                <c:pt idx="2">
                  <c:v>2010</c:v>
                </c:pt>
                <c:pt idx="3">
                  <c:v>2011</c:v>
                </c:pt>
                <c:pt idx="4">
                  <c:v>2012</c:v>
                </c:pt>
                <c:pt idx="5">
                  <c:v>2013</c:v>
                </c:pt>
                <c:pt idx="6">
                  <c:v>2014</c:v>
                </c:pt>
              </c:numCache>
            </c:numRef>
          </c:cat>
          <c:val>
            <c:numRef>
              <c:f>'Existencias por categoria'!$B$6:$H$6</c:f>
              <c:numCache>
                <c:formatCode>#,##0</c:formatCode>
                <c:ptCount val="7"/>
                <c:pt idx="0">
                  <c:v>542711</c:v>
                </c:pt>
                <c:pt idx="1">
                  <c:v>488491</c:v>
                </c:pt>
                <c:pt idx="2">
                  <c:v>416544</c:v>
                </c:pt>
                <c:pt idx="3">
                  <c:v>372591</c:v>
                </c:pt>
                <c:pt idx="4">
                  <c:v>328837</c:v>
                </c:pt>
                <c:pt idx="5">
                  <c:v>304473</c:v>
                </c:pt>
                <c:pt idx="6">
                  <c:v>318425</c:v>
                </c:pt>
              </c:numCache>
            </c:numRef>
          </c:val>
        </c:ser>
        <c:ser>
          <c:idx val="4"/>
          <c:order val="4"/>
          <c:tx>
            <c:strRef>
              <c:f>'Existencias por categoria'!$A$7</c:f>
              <c:strCache>
                <c:ptCount val="1"/>
                <c:pt idx="0">
                  <c:v>Terneros</c:v>
                </c:pt>
              </c:strCache>
            </c:strRef>
          </c:tx>
          <c:cat>
            <c:numRef>
              <c:f>'Existencias por categoria'!$B$2:$H$2</c:f>
              <c:numCache>
                <c:formatCode>General</c:formatCode>
                <c:ptCount val="7"/>
                <c:pt idx="0">
                  <c:v>2008</c:v>
                </c:pt>
                <c:pt idx="1">
                  <c:v>2009</c:v>
                </c:pt>
                <c:pt idx="2">
                  <c:v>2010</c:v>
                </c:pt>
                <c:pt idx="3">
                  <c:v>2011</c:v>
                </c:pt>
                <c:pt idx="4">
                  <c:v>2012</c:v>
                </c:pt>
                <c:pt idx="5">
                  <c:v>2013</c:v>
                </c:pt>
                <c:pt idx="6">
                  <c:v>2014</c:v>
                </c:pt>
              </c:numCache>
            </c:numRef>
          </c:cat>
          <c:val>
            <c:numRef>
              <c:f>'Existencias por categoria'!$B$7:$H$7</c:f>
              <c:numCache>
                <c:formatCode>#,##0</c:formatCode>
                <c:ptCount val="7"/>
                <c:pt idx="0">
                  <c:v>704693</c:v>
                </c:pt>
                <c:pt idx="1">
                  <c:v>657355</c:v>
                </c:pt>
                <c:pt idx="2">
                  <c:v>550514</c:v>
                </c:pt>
                <c:pt idx="3">
                  <c:v>534390</c:v>
                </c:pt>
                <c:pt idx="4">
                  <c:v>542771</c:v>
                </c:pt>
                <c:pt idx="5">
                  <c:v>568080</c:v>
                </c:pt>
                <c:pt idx="6">
                  <c:v>581915</c:v>
                </c:pt>
              </c:numCache>
            </c:numRef>
          </c:val>
        </c:ser>
        <c:ser>
          <c:idx val="5"/>
          <c:order val="5"/>
          <c:tx>
            <c:strRef>
              <c:f>'Existencias por categoria'!$A$8</c:f>
              <c:strCache>
                <c:ptCount val="1"/>
                <c:pt idx="0">
                  <c:v>Terneras</c:v>
                </c:pt>
              </c:strCache>
            </c:strRef>
          </c:tx>
          <c:cat>
            <c:numRef>
              <c:f>'Existencias por categoria'!$B$2:$H$2</c:f>
              <c:numCache>
                <c:formatCode>General</c:formatCode>
                <c:ptCount val="7"/>
                <c:pt idx="0">
                  <c:v>2008</c:v>
                </c:pt>
                <c:pt idx="1">
                  <c:v>2009</c:v>
                </c:pt>
                <c:pt idx="2">
                  <c:v>2010</c:v>
                </c:pt>
                <c:pt idx="3">
                  <c:v>2011</c:v>
                </c:pt>
                <c:pt idx="4">
                  <c:v>2012</c:v>
                </c:pt>
                <c:pt idx="5">
                  <c:v>2013</c:v>
                </c:pt>
                <c:pt idx="6">
                  <c:v>2014</c:v>
                </c:pt>
              </c:numCache>
            </c:numRef>
          </c:cat>
          <c:val>
            <c:numRef>
              <c:f>'Existencias por categoria'!$B$8:$H$8</c:f>
              <c:numCache>
                <c:formatCode>#,##0</c:formatCode>
                <c:ptCount val="7"/>
                <c:pt idx="0">
                  <c:v>660784</c:v>
                </c:pt>
                <c:pt idx="1">
                  <c:v>642742</c:v>
                </c:pt>
                <c:pt idx="2">
                  <c:v>548067</c:v>
                </c:pt>
                <c:pt idx="3">
                  <c:v>522171</c:v>
                </c:pt>
                <c:pt idx="4">
                  <c:v>539231</c:v>
                </c:pt>
                <c:pt idx="5">
                  <c:v>567335</c:v>
                </c:pt>
                <c:pt idx="6">
                  <c:v>590065</c:v>
                </c:pt>
              </c:numCache>
            </c:numRef>
          </c:val>
        </c:ser>
        <c:marker val="1"/>
        <c:axId val="86932096"/>
        <c:axId val="86946176"/>
      </c:lineChart>
      <c:catAx>
        <c:axId val="86932096"/>
        <c:scaling>
          <c:orientation val="minMax"/>
        </c:scaling>
        <c:axPos val="b"/>
        <c:numFmt formatCode="General" sourceLinked="1"/>
        <c:tickLblPos val="nextTo"/>
        <c:crossAx val="86946176"/>
        <c:crosses val="autoZero"/>
        <c:auto val="1"/>
        <c:lblAlgn val="ctr"/>
        <c:lblOffset val="100"/>
      </c:catAx>
      <c:valAx>
        <c:axId val="86946176"/>
        <c:scaling>
          <c:orientation val="minMax"/>
        </c:scaling>
        <c:axPos val="l"/>
        <c:majorGridlines/>
        <c:numFmt formatCode="#,##0" sourceLinked="1"/>
        <c:tickLblPos val="nextTo"/>
        <c:crossAx val="8693209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AR"/>
  <c:chart>
    <c:plotArea>
      <c:layout/>
      <c:lineChart>
        <c:grouping val="standard"/>
        <c:ser>
          <c:idx val="0"/>
          <c:order val="0"/>
          <c:tx>
            <c:strRef>
              <c:f>'Existencias por categoria'!$A$29</c:f>
              <c:strCache>
                <c:ptCount val="1"/>
                <c:pt idx="0">
                  <c:v>Vacas</c:v>
                </c:pt>
              </c:strCache>
            </c:strRef>
          </c:tx>
          <c:cat>
            <c:numRef>
              <c:f>'Existencias por categoria'!$B$28:$H$28</c:f>
              <c:numCache>
                <c:formatCode>General</c:formatCode>
                <c:ptCount val="7"/>
                <c:pt idx="0">
                  <c:v>2008</c:v>
                </c:pt>
                <c:pt idx="1">
                  <c:v>2009</c:v>
                </c:pt>
                <c:pt idx="2">
                  <c:v>2010</c:v>
                </c:pt>
                <c:pt idx="3">
                  <c:v>2011</c:v>
                </c:pt>
                <c:pt idx="4">
                  <c:v>2012</c:v>
                </c:pt>
                <c:pt idx="5">
                  <c:v>2013</c:v>
                </c:pt>
                <c:pt idx="6">
                  <c:v>2014</c:v>
                </c:pt>
              </c:numCache>
            </c:numRef>
          </c:cat>
          <c:val>
            <c:numRef>
              <c:f>'Existencias por categoria'!$B$29:$H$29</c:f>
              <c:numCache>
                <c:formatCode>#,##0</c:formatCode>
                <c:ptCount val="7"/>
                <c:pt idx="0">
                  <c:v>3825546</c:v>
                </c:pt>
                <c:pt idx="1">
                  <c:v>3515569</c:v>
                </c:pt>
                <c:pt idx="2">
                  <c:v>3281779</c:v>
                </c:pt>
                <c:pt idx="3">
                  <c:v>3306541</c:v>
                </c:pt>
                <c:pt idx="4">
                  <c:v>3388461</c:v>
                </c:pt>
                <c:pt idx="5">
                  <c:v>3406244</c:v>
                </c:pt>
                <c:pt idx="6">
                  <c:v>3579988</c:v>
                </c:pt>
              </c:numCache>
            </c:numRef>
          </c:val>
        </c:ser>
        <c:ser>
          <c:idx val="1"/>
          <c:order val="1"/>
          <c:tx>
            <c:strRef>
              <c:f>'Existencias por categoria'!$A$30</c:f>
              <c:strCache>
                <c:ptCount val="1"/>
                <c:pt idx="0">
                  <c:v>Vaquillonas</c:v>
                </c:pt>
              </c:strCache>
            </c:strRef>
          </c:tx>
          <c:cat>
            <c:numRef>
              <c:f>'Existencias por categoria'!$B$28:$H$28</c:f>
              <c:numCache>
                <c:formatCode>General</c:formatCode>
                <c:ptCount val="7"/>
                <c:pt idx="0">
                  <c:v>2008</c:v>
                </c:pt>
                <c:pt idx="1">
                  <c:v>2009</c:v>
                </c:pt>
                <c:pt idx="2">
                  <c:v>2010</c:v>
                </c:pt>
                <c:pt idx="3">
                  <c:v>2011</c:v>
                </c:pt>
                <c:pt idx="4">
                  <c:v>2012</c:v>
                </c:pt>
                <c:pt idx="5">
                  <c:v>2013</c:v>
                </c:pt>
                <c:pt idx="6">
                  <c:v>2014</c:v>
                </c:pt>
              </c:numCache>
            </c:numRef>
          </c:cat>
          <c:val>
            <c:numRef>
              <c:f>'Existencias por categoria'!$B$30:$H$30</c:f>
              <c:numCache>
                <c:formatCode>#,##0</c:formatCode>
                <c:ptCount val="7"/>
                <c:pt idx="0">
                  <c:v>969652</c:v>
                </c:pt>
                <c:pt idx="1">
                  <c:v>883632</c:v>
                </c:pt>
                <c:pt idx="2">
                  <c:v>844054</c:v>
                </c:pt>
                <c:pt idx="3">
                  <c:v>957338</c:v>
                </c:pt>
                <c:pt idx="4">
                  <c:v>1025321</c:v>
                </c:pt>
                <c:pt idx="5">
                  <c:v>954804</c:v>
                </c:pt>
                <c:pt idx="6">
                  <c:v>996107</c:v>
                </c:pt>
              </c:numCache>
            </c:numRef>
          </c:val>
        </c:ser>
        <c:ser>
          <c:idx val="2"/>
          <c:order val="2"/>
          <c:tx>
            <c:strRef>
              <c:f>'Existencias por categoria'!$A$31</c:f>
              <c:strCache>
                <c:ptCount val="1"/>
                <c:pt idx="0">
                  <c:v>Novillos</c:v>
                </c:pt>
              </c:strCache>
            </c:strRef>
          </c:tx>
          <c:cat>
            <c:numRef>
              <c:f>'Existencias por categoria'!$B$28:$H$28</c:f>
              <c:numCache>
                <c:formatCode>General</c:formatCode>
                <c:ptCount val="7"/>
                <c:pt idx="0">
                  <c:v>2008</c:v>
                </c:pt>
                <c:pt idx="1">
                  <c:v>2009</c:v>
                </c:pt>
                <c:pt idx="2">
                  <c:v>2010</c:v>
                </c:pt>
                <c:pt idx="3">
                  <c:v>2011</c:v>
                </c:pt>
                <c:pt idx="4">
                  <c:v>2012</c:v>
                </c:pt>
                <c:pt idx="5">
                  <c:v>2013</c:v>
                </c:pt>
                <c:pt idx="6">
                  <c:v>2014</c:v>
                </c:pt>
              </c:numCache>
            </c:numRef>
          </c:cat>
          <c:val>
            <c:numRef>
              <c:f>'Existencias por categoria'!$B$31:$H$31</c:f>
              <c:numCache>
                <c:formatCode>#,##0</c:formatCode>
                <c:ptCount val="7"/>
                <c:pt idx="0">
                  <c:v>262715</c:v>
                </c:pt>
                <c:pt idx="1">
                  <c:v>240238</c:v>
                </c:pt>
                <c:pt idx="2">
                  <c:v>239380</c:v>
                </c:pt>
                <c:pt idx="3">
                  <c:v>188025</c:v>
                </c:pt>
                <c:pt idx="4">
                  <c:v>150588</c:v>
                </c:pt>
                <c:pt idx="5">
                  <c:v>148772</c:v>
                </c:pt>
                <c:pt idx="6">
                  <c:v>146106</c:v>
                </c:pt>
              </c:numCache>
            </c:numRef>
          </c:val>
        </c:ser>
        <c:ser>
          <c:idx val="3"/>
          <c:order val="3"/>
          <c:tx>
            <c:strRef>
              <c:f>'Existencias por categoria'!$A$32</c:f>
              <c:strCache>
                <c:ptCount val="1"/>
                <c:pt idx="0">
                  <c:v>Novillitos</c:v>
                </c:pt>
              </c:strCache>
            </c:strRef>
          </c:tx>
          <c:cat>
            <c:numRef>
              <c:f>'Existencias por categoria'!$B$28:$H$28</c:f>
              <c:numCache>
                <c:formatCode>General</c:formatCode>
                <c:ptCount val="7"/>
                <c:pt idx="0">
                  <c:v>2008</c:v>
                </c:pt>
                <c:pt idx="1">
                  <c:v>2009</c:v>
                </c:pt>
                <c:pt idx="2">
                  <c:v>2010</c:v>
                </c:pt>
                <c:pt idx="3">
                  <c:v>2011</c:v>
                </c:pt>
                <c:pt idx="4">
                  <c:v>2012</c:v>
                </c:pt>
                <c:pt idx="5">
                  <c:v>2013</c:v>
                </c:pt>
                <c:pt idx="6">
                  <c:v>2014</c:v>
                </c:pt>
              </c:numCache>
            </c:numRef>
          </c:cat>
          <c:val>
            <c:numRef>
              <c:f>'Existencias por categoria'!$B$32:$H$32</c:f>
              <c:numCache>
                <c:formatCode>#,##0</c:formatCode>
                <c:ptCount val="7"/>
                <c:pt idx="0">
                  <c:v>400199</c:v>
                </c:pt>
                <c:pt idx="1">
                  <c:v>384161</c:v>
                </c:pt>
                <c:pt idx="2">
                  <c:v>374328</c:v>
                </c:pt>
                <c:pt idx="3">
                  <c:v>365204</c:v>
                </c:pt>
                <c:pt idx="4">
                  <c:v>328897</c:v>
                </c:pt>
                <c:pt idx="5">
                  <c:v>308795</c:v>
                </c:pt>
                <c:pt idx="6">
                  <c:v>333417</c:v>
                </c:pt>
              </c:numCache>
            </c:numRef>
          </c:val>
        </c:ser>
        <c:ser>
          <c:idx val="4"/>
          <c:order val="4"/>
          <c:tx>
            <c:strRef>
              <c:f>'Existencias por categoria'!$A$33</c:f>
              <c:strCache>
                <c:ptCount val="1"/>
                <c:pt idx="0">
                  <c:v>Terneros</c:v>
                </c:pt>
              </c:strCache>
            </c:strRef>
          </c:tx>
          <c:cat>
            <c:numRef>
              <c:f>'Existencias por categoria'!$B$28:$H$28</c:f>
              <c:numCache>
                <c:formatCode>General</c:formatCode>
                <c:ptCount val="7"/>
                <c:pt idx="0">
                  <c:v>2008</c:v>
                </c:pt>
                <c:pt idx="1">
                  <c:v>2009</c:v>
                </c:pt>
                <c:pt idx="2">
                  <c:v>2010</c:v>
                </c:pt>
                <c:pt idx="3">
                  <c:v>2011</c:v>
                </c:pt>
                <c:pt idx="4">
                  <c:v>2012</c:v>
                </c:pt>
                <c:pt idx="5">
                  <c:v>2013</c:v>
                </c:pt>
                <c:pt idx="6">
                  <c:v>2014</c:v>
                </c:pt>
              </c:numCache>
            </c:numRef>
          </c:cat>
          <c:val>
            <c:numRef>
              <c:f>'Existencias por categoria'!$B$33:$H$33</c:f>
              <c:numCache>
                <c:formatCode>#,##0</c:formatCode>
                <c:ptCount val="7"/>
                <c:pt idx="0">
                  <c:v>1405372</c:v>
                </c:pt>
                <c:pt idx="1">
                  <c:v>1164880</c:v>
                </c:pt>
                <c:pt idx="2">
                  <c:v>1111609</c:v>
                </c:pt>
                <c:pt idx="3">
                  <c:v>1119847</c:v>
                </c:pt>
                <c:pt idx="4">
                  <c:v>1170165</c:v>
                </c:pt>
                <c:pt idx="5">
                  <c:v>1107226</c:v>
                </c:pt>
                <c:pt idx="6">
                  <c:v>1277186</c:v>
                </c:pt>
              </c:numCache>
            </c:numRef>
          </c:val>
        </c:ser>
        <c:ser>
          <c:idx val="5"/>
          <c:order val="5"/>
          <c:tx>
            <c:strRef>
              <c:f>'Existencias por categoria'!$A$34</c:f>
              <c:strCache>
                <c:ptCount val="1"/>
                <c:pt idx="0">
                  <c:v>Terneras</c:v>
                </c:pt>
              </c:strCache>
            </c:strRef>
          </c:tx>
          <c:cat>
            <c:numRef>
              <c:f>'Existencias por categoria'!$B$28:$H$28</c:f>
              <c:numCache>
                <c:formatCode>General</c:formatCode>
                <c:ptCount val="7"/>
                <c:pt idx="0">
                  <c:v>2008</c:v>
                </c:pt>
                <c:pt idx="1">
                  <c:v>2009</c:v>
                </c:pt>
                <c:pt idx="2">
                  <c:v>2010</c:v>
                </c:pt>
                <c:pt idx="3">
                  <c:v>2011</c:v>
                </c:pt>
                <c:pt idx="4">
                  <c:v>2012</c:v>
                </c:pt>
                <c:pt idx="5">
                  <c:v>2013</c:v>
                </c:pt>
                <c:pt idx="6">
                  <c:v>2014</c:v>
                </c:pt>
              </c:numCache>
            </c:numRef>
          </c:cat>
          <c:val>
            <c:numRef>
              <c:f>'Existencias por categoria'!$B$34:$H$34</c:f>
              <c:numCache>
                <c:formatCode>#,##0</c:formatCode>
                <c:ptCount val="7"/>
                <c:pt idx="0">
                  <c:v>1454646</c:v>
                </c:pt>
                <c:pt idx="1">
                  <c:v>1272911</c:v>
                </c:pt>
                <c:pt idx="2">
                  <c:v>1141640</c:v>
                </c:pt>
                <c:pt idx="3">
                  <c:v>1213163</c:v>
                </c:pt>
                <c:pt idx="4">
                  <c:v>1275713</c:v>
                </c:pt>
                <c:pt idx="5">
                  <c:v>1250465</c:v>
                </c:pt>
                <c:pt idx="6">
                  <c:v>1376360</c:v>
                </c:pt>
              </c:numCache>
            </c:numRef>
          </c:val>
        </c:ser>
        <c:marker val="1"/>
        <c:axId val="88673664"/>
        <c:axId val="88691840"/>
      </c:lineChart>
      <c:catAx>
        <c:axId val="88673664"/>
        <c:scaling>
          <c:orientation val="minMax"/>
        </c:scaling>
        <c:axPos val="b"/>
        <c:numFmt formatCode="General" sourceLinked="1"/>
        <c:tickLblPos val="nextTo"/>
        <c:crossAx val="88691840"/>
        <c:crosses val="autoZero"/>
        <c:auto val="1"/>
        <c:lblAlgn val="ctr"/>
        <c:lblOffset val="100"/>
      </c:catAx>
      <c:valAx>
        <c:axId val="88691840"/>
        <c:scaling>
          <c:orientation val="minMax"/>
        </c:scaling>
        <c:axPos val="l"/>
        <c:majorGridlines/>
        <c:numFmt formatCode="#,##0" sourceLinked="1"/>
        <c:tickLblPos val="nextTo"/>
        <c:crossAx val="8867366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AR"/>
  <c:chart>
    <c:autoTitleDeleted val="1"/>
    <c:plotArea>
      <c:layout/>
      <c:barChart>
        <c:barDir val="col"/>
        <c:grouping val="clustered"/>
        <c:ser>
          <c:idx val="0"/>
          <c:order val="0"/>
          <c:tx>
            <c:strRef>
              <c:f>'Existencias por categoria'!$A$41</c:f>
              <c:strCache>
                <c:ptCount val="1"/>
                <c:pt idx="0">
                  <c:v>Buenos Aires</c:v>
                </c:pt>
              </c:strCache>
            </c:strRef>
          </c:tx>
          <c:cat>
            <c:numRef>
              <c:f>'Existencias por categoria'!$B$28:$H$28</c:f>
              <c:numCache>
                <c:formatCode>General</c:formatCode>
                <c:ptCount val="7"/>
                <c:pt idx="0">
                  <c:v>2008</c:v>
                </c:pt>
                <c:pt idx="1">
                  <c:v>2009</c:v>
                </c:pt>
                <c:pt idx="2">
                  <c:v>2010</c:v>
                </c:pt>
                <c:pt idx="3">
                  <c:v>2011</c:v>
                </c:pt>
                <c:pt idx="4">
                  <c:v>2012</c:v>
                </c:pt>
                <c:pt idx="5">
                  <c:v>2013</c:v>
                </c:pt>
                <c:pt idx="6">
                  <c:v>2014</c:v>
                </c:pt>
              </c:numCache>
            </c:numRef>
          </c:cat>
          <c:val>
            <c:numRef>
              <c:f>'Existencias por categoria'!$B$41:$H$41</c:f>
              <c:numCache>
                <c:formatCode>#,##0</c:formatCode>
                <c:ptCount val="7"/>
                <c:pt idx="0">
                  <c:v>10647572</c:v>
                </c:pt>
                <c:pt idx="1">
                  <c:v>9704699</c:v>
                </c:pt>
                <c:pt idx="2">
                  <c:v>8799331</c:v>
                </c:pt>
                <c:pt idx="3">
                  <c:v>9118355</c:v>
                </c:pt>
                <c:pt idx="4">
                  <c:v>9484660</c:v>
                </c:pt>
                <c:pt idx="5">
                  <c:v>9416491</c:v>
                </c:pt>
                <c:pt idx="6">
                  <c:v>9803682</c:v>
                </c:pt>
              </c:numCache>
            </c:numRef>
          </c:val>
        </c:ser>
        <c:ser>
          <c:idx val="1"/>
          <c:order val="1"/>
          <c:tx>
            <c:strRef>
              <c:f>'Existencias por categoria'!$A$42</c:f>
              <c:strCache>
                <c:ptCount val="1"/>
                <c:pt idx="0">
                  <c:v>invernada</c:v>
                </c:pt>
              </c:strCache>
            </c:strRef>
          </c:tx>
          <c:cat>
            <c:numRef>
              <c:f>'Existencias por categoria'!$B$28:$H$28</c:f>
              <c:numCache>
                <c:formatCode>General</c:formatCode>
                <c:ptCount val="7"/>
                <c:pt idx="0">
                  <c:v>2008</c:v>
                </c:pt>
                <c:pt idx="1">
                  <c:v>2009</c:v>
                </c:pt>
                <c:pt idx="2">
                  <c:v>2010</c:v>
                </c:pt>
                <c:pt idx="3">
                  <c:v>2011</c:v>
                </c:pt>
                <c:pt idx="4">
                  <c:v>2012</c:v>
                </c:pt>
                <c:pt idx="5">
                  <c:v>2013</c:v>
                </c:pt>
                <c:pt idx="6">
                  <c:v>2014</c:v>
                </c:pt>
              </c:numCache>
            </c:numRef>
          </c:cat>
          <c:val>
            <c:numRef>
              <c:f>'Existencias por categoria'!$B$42:$H$42</c:f>
              <c:numCache>
                <c:formatCode>#,##0</c:formatCode>
                <c:ptCount val="7"/>
                <c:pt idx="0">
                  <c:v>2324725</c:v>
                </c:pt>
                <c:pt idx="1">
                  <c:v>2116509</c:v>
                </c:pt>
                <c:pt idx="2">
                  <c:v>1868555</c:v>
                </c:pt>
                <c:pt idx="3">
                  <c:v>1927574</c:v>
                </c:pt>
                <c:pt idx="4">
                  <c:v>1971148</c:v>
                </c:pt>
                <c:pt idx="5">
                  <c:v>1925652</c:v>
                </c:pt>
                <c:pt idx="6">
                  <c:v>1985104</c:v>
                </c:pt>
              </c:numCache>
            </c:numRef>
          </c:val>
        </c:ser>
        <c:ser>
          <c:idx val="2"/>
          <c:order val="2"/>
          <c:tx>
            <c:strRef>
              <c:f>'Existencias por categoria'!$A$43</c:f>
              <c:strCache>
                <c:ptCount val="1"/>
                <c:pt idx="0">
                  <c:v>Cria</c:v>
                </c:pt>
              </c:strCache>
            </c:strRef>
          </c:tx>
          <c:cat>
            <c:numRef>
              <c:f>'Existencias por categoria'!$B$28:$H$28</c:f>
              <c:numCache>
                <c:formatCode>General</c:formatCode>
                <c:ptCount val="7"/>
                <c:pt idx="0">
                  <c:v>2008</c:v>
                </c:pt>
                <c:pt idx="1">
                  <c:v>2009</c:v>
                </c:pt>
                <c:pt idx="2">
                  <c:v>2010</c:v>
                </c:pt>
                <c:pt idx="3">
                  <c:v>2011</c:v>
                </c:pt>
                <c:pt idx="4">
                  <c:v>2012</c:v>
                </c:pt>
                <c:pt idx="5">
                  <c:v>2013</c:v>
                </c:pt>
                <c:pt idx="6">
                  <c:v>2014</c:v>
                </c:pt>
              </c:numCache>
            </c:numRef>
          </c:cat>
          <c:val>
            <c:numRef>
              <c:f>'Existencias por categoria'!$B$43:$H$43</c:f>
              <c:numCache>
                <c:formatCode>#,##0</c:formatCode>
                <c:ptCount val="7"/>
                <c:pt idx="0">
                  <c:v>4795198</c:v>
                </c:pt>
                <c:pt idx="1">
                  <c:v>4399201</c:v>
                </c:pt>
                <c:pt idx="2">
                  <c:v>4125833</c:v>
                </c:pt>
                <c:pt idx="3">
                  <c:v>4263879</c:v>
                </c:pt>
                <c:pt idx="4">
                  <c:v>4413782</c:v>
                </c:pt>
                <c:pt idx="5">
                  <c:v>4361048</c:v>
                </c:pt>
                <c:pt idx="6">
                  <c:v>4576095</c:v>
                </c:pt>
              </c:numCache>
            </c:numRef>
          </c:val>
        </c:ser>
        <c:gapWidth val="75"/>
        <c:overlap val="-25"/>
        <c:axId val="88713088"/>
        <c:axId val="88714624"/>
      </c:barChart>
      <c:catAx>
        <c:axId val="88713088"/>
        <c:scaling>
          <c:orientation val="minMax"/>
        </c:scaling>
        <c:axPos val="b"/>
        <c:numFmt formatCode="General" sourceLinked="1"/>
        <c:majorTickMark val="none"/>
        <c:tickLblPos val="nextTo"/>
        <c:crossAx val="88714624"/>
        <c:crosses val="autoZero"/>
        <c:auto val="1"/>
        <c:lblAlgn val="ctr"/>
        <c:lblOffset val="100"/>
      </c:catAx>
      <c:valAx>
        <c:axId val="88714624"/>
        <c:scaling>
          <c:orientation val="minMax"/>
        </c:scaling>
        <c:axPos val="l"/>
        <c:majorGridlines/>
        <c:numFmt formatCode="#,##0" sourceLinked="1"/>
        <c:majorTickMark val="none"/>
        <c:tickLblPos val="nextTo"/>
        <c:spPr>
          <a:ln w="9525">
            <a:noFill/>
          </a:ln>
        </c:spPr>
        <c:crossAx val="88713088"/>
        <c:crosses val="autoZero"/>
        <c:crossBetween val="between"/>
      </c:valAx>
    </c:plotArea>
    <c:legend>
      <c:legendPos val="b"/>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AR"/>
  <c:chart>
    <c:plotArea>
      <c:layout/>
      <c:lineChart>
        <c:grouping val="standard"/>
        <c:ser>
          <c:idx val="0"/>
          <c:order val="0"/>
          <c:tx>
            <c:strRef>
              <c:f>indicadores!$L$7</c:f>
              <c:strCache>
                <c:ptCount val="1"/>
                <c:pt idx="0">
                  <c:v>Pcia. De Bs.As.</c:v>
                </c:pt>
              </c:strCache>
            </c:strRef>
          </c:tx>
          <c:cat>
            <c:numRef>
              <c:f>indicadores!$M$6:$S$6</c:f>
              <c:numCache>
                <c:formatCode>General</c:formatCode>
                <c:ptCount val="7"/>
                <c:pt idx="0">
                  <c:v>2008</c:v>
                </c:pt>
                <c:pt idx="1">
                  <c:v>2009</c:v>
                </c:pt>
                <c:pt idx="2">
                  <c:v>2010</c:v>
                </c:pt>
                <c:pt idx="3">
                  <c:v>2011</c:v>
                </c:pt>
                <c:pt idx="4">
                  <c:v>2012</c:v>
                </c:pt>
                <c:pt idx="5">
                  <c:v>2013</c:v>
                </c:pt>
                <c:pt idx="6">
                  <c:v>2014</c:v>
                </c:pt>
              </c:numCache>
            </c:numRef>
          </c:cat>
          <c:val>
            <c:numRef>
              <c:f>indicadores!$M$7:$S$7</c:f>
              <c:numCache>
                <c:formatCode>General</c:formatCode>
                <c:ptCount val="7"/>
                <c:pt idx="0">
                  <c:v>0.42000000000000032</c:v>
                </c:pt>
                <c:pt idx="1">
                  <c:v>0.42000000000000032</c:v>
                </c:pt>
                <c:pt idx="2">
                  <c:v>0.43000000000000038</c:v>
                </c:pt>
                <c:pt idx="3">
                  <c:v>0.42000000000000032</c:v>
                </c:pt>
                <c:pt idx="4">
                  <c:v>0.43000000000000038</c:v>
                </c:pt>
                <c:pt idx="5">
                  <c:v>0.43000000000000038</c:v>
                </c:pt>
                <c:pt idx="6">
                  <c:v>0.43000000000000038</c:v>
                </c:pt>
              </c:numCache>
            </c:numRef>
          </c:val>
        </c:ser>
        <c:ser>
          <c:idx val="1"/>
          <c:order val="1"/>
          <c:tx>
            <c:strRef>
              <c:f>indicadores!$L$8</c:f>
              <c:strCache>
                <c:ptCount val="1"/>
                <c:pt idx="0">
                  <c:v>Zona Invernada</c:v>
                </c:pt>
              </c:strCache>
            </c:strRef>
          </c:tx>
          <c:cat>
            <c:numRef>
              <c:f>indicadores!$M$6:$S$6</c:f>
              <c:numCache>
                <c:formatCode>General</c:formatCode>
                <c:ptCount val="7"/>
                <c:pt idx="0">
                  <c:v>2008</c:v>
                </c:pt>
                <c:pt idx="1">
                  <c:v>2009</c:v>
                </c:pt>
                <c:pt idx="2">
                  <c:v>2010</c:v>
                </c:pt>
                <c:pt idx="3">
                  <c:v>2011</c:v>
                </c:pt>
                <c:pt idx="4">
                  <c:v>2012</c:v>
                </c:pt>
                <c:pt idx="5">
                  <c:v>2013</c:v>
                </c:pt>
                <c:pt idx="6">
                  <c:v>2014</c:v>
                </c:pt>
              </c:numCache>
            </c:numRef>
          </c:cat>
          <c:val>
            <c:numRef>
              <c:f>indicadores!$M$8:$S$8</c:f>
              <c:numCache>
                <c:formatCode>General</c:formatCode>
                <c:ptCount val="7"/>
                <c:pt idx="0">
                  <c:v>0.36000000000000032</c:v>
                </c:pt>
                <c:pt idx="1">
                  <c:v>0.36000000000000032</c:v>
                </c:pt>
                <c:pt idx="2">
                  <c:v>0.37000000000000038</c:v>
                </c:pt>
                <c:pt idx="3">
                  <c:v>0.38000000000000045</c:v>
                </c:pt>
                <c:pt idx="4">
                  <c:v>0.38000000000000045</c:v>
                </c:pt>
                <c:pt idx="5">
                  <c:v>0.39000000000000046</c:v>
                </c:pt>
                <c:pt idx="6">
                  <c:v>0.39000000000000046</c:v>
                </c:pt>
              </c:numCache>
            </c:numRef>
          </c:val>
        </c:ser>
        <c:ser>
          <c:idx val="2"/>
          <c:order val="2"/>
          <c:tx>
            <c:strRef>
              <c:f>indicadores!$L$9</c:f>
              <c:strCache>
                <c:ptCount val="1"/>
                <c:pt idx="0">
                  <c:v>Zona Cria</c:v>
                </c:pt>
              </c:strCache>
            </c:strRef>
          </c:tx>
          <c:cat>
            <c:numRef>
              <c:f>indicadores!$M$6:$S$6</c:f>
              <c:numCache>
                <c:formatCode>General</c:formatCode>
                <c:ptCount val="7"/>
                <c:pt idx="0">
                  <c:v>2008</c:v>
                </c:pt>
                <c:pt idx="1">
                  <c:v>2009</c:v>
                </c:pt>
                <c:pt idx="2">
                  <c:v>2010</c:v>
                </c:pt>
                <c:pt idx="3">
                  <c:v>2011</c:v>
                </c:pt>
                <c:pt idx="4">
                  <c:v>2012</c:v>
                </c:pt>
                <c:pt idx="5">
                  <c:v>2013</c:v>
                </c:pt>
                <c:pt idx="6">
                  <c:v>2014</c:v>
                </c:pt>
              </c:numCache>
            </c:numRef>
          </c:cat>
          <c:val>
            <c:numRef>
              <c:f>indicadores!$M$9:$S$9</c:f>
              <c:numCache>
                <c:formatCode>General</c:formatCode>
                <c:ptCount val="7"/>
                <c:pt idx="0">
                  <c:v>0.45</c:v>
                </c:pt>
                <c:pt idx="1">
                  <c:v>0.46</c:v>
                </c:pt>
                <c:pt idx="2">
                  <c:v>0.46</c:v>
                </c:pt>
                <c:pt idx="3">
                  <c:v>0.45</c:v>
                </c:pt>
                <c:pt idx="4">
                  <c:v>0.45</c:v>
                </c:pt>
                <c:pt idx="5">
                  <c:v>0.46</c:v>
                </c:pt>
                <c:pt idx="6">
                  <c:v>0.45</c:v>
                </c:pt>
              </c:numCache>
            </c:numRef>
          </c:val>
        </c:ser>
        <c:marker val="1"/>
        <c:axId val="88757376"/>
        <c:axId val="88758912"/>
      </c:lineChart>
      <c:catAx>
        <c:axId val="88757376"/>
        <c:scaling>
          <c:orientation val="minMax"/>
        </c:scaling>
        <c:axPos val="b"/>
        <c:numFmt formatCode="General" sourceLinked="1"/>
        <c:tickLblPos val="nextTo"/>
        <c:crossAx val="88758912"/>
        <c:crossesAt val="0"/>
        <c:auto val="1"/>
        <c:lblAlgn val="ctr"/>
        <c:lblOffset val="100"/>
      </c:catAx>
      <c:valAx>
        <c:axId val="88758912"/>
        <c:scaling>
          <c:orientation val="minMax"/>
          <c:max val="0.5"/>
          <c:min val="0.2"/>
        </c:scaling>
        <c:axPos val="l"/>
        <c:majorGridlines/>
        <c:min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inorGridlines>
        <c:numFmt formatCode="General" sourceLinked="1"/>
        <c:tickLblPos val="nextTo"/>
        <c:crossAx val="88757376"/>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AR"/>
  <c:chart>
    <c:plotArea>
      <c:layout/>
      <c:lineChart>
        <c:grouping val="stacked"/>
        <c:ser>
          <c:idx val="0"/>
          <c:order val="0"/>
          <c:tx>
            <c:strRef>
              <c:f>indicadores!$L$13</c:f>
              <c:strCache>
                <c:ptCount val="1"/>
                <c:pt idx="0">
                  <c:v>Pcia. De Bs.As.</c:v>
                </c:pt>
              </c:strCache>
            </c:strRef>
          </c:tx>
          <c:cat>
            <c:numRef>
              <c:f>indicadores!$M$12:$S$12</c:f>
              <c:numCache>
                <c:formatCode>General</c:formatCode>
                <c:ptCount val="7"/>
                <c:pt idx="0">
                  <c:v>2008</c:v>
                </c:pt>
                <c:pt idx="1">
                  <c:v>2009</c:v>
                </c:pt>
                <c:pt idx="2">
                  <c:v>2010</c:v>
                </c:pt>
                <c:pt idx="3">
                  <c:v>2011</c:v>
                </c:pt>
                <c:pt idx="4">
                  <c:v>2012</c:v>
                </c:pt>
                <c:pt idx="5">
                  <c:v>2013</c:v>
                </c:pt>
                <c:pt idx="6">
                  <c:v>2014</c:v>
                </c:pt>
              </c:numCache>
            </c:numRef>
          </c:cat>
          <c:val>
            <c:numRef>
              <c:f>indicadores!$M$13:$S$13</c:f>
              <c:numCache>
                <c:formatCode>General</c:formatCode>
                <c:ptCount val="7"/>
                <c:pt idx="0">
                  <c:v>7.0000000000000021E-2</c:v>
                </c:pt>
                <c:pt idx="1">
                  <c:v>7.0000000000000021E-2</c:v>
                </c:pt>
                <c:pt idx="2">
                  <c:v>7.0000000000000021E-2</c:v>
                </c:pt>
                <c:pt idx="3">
                  <c:v>6.0000000000000032E-2</c:v>
                </c:pt>
                <c:pt idx="4">
                  <c:v>6.0000000000000032E-2</c:v>
                </c:pt>
                <c:pt idx="5">
                  <c:v>0.05</c:v>
                </c:pt>
                <c:pt idx="6">
                  <c:v>6.0000000000000032E-2</c:v>
                </c:pt>
              </c:numCache>
            </c:numRef>
          </c:val>
        </c:ser>
        <c:ser>
          <c:idx val="1"/>
          <c:order val="1"/>
          <c:tx>
            <c:strRef>
              <c:f>indicadores!$L$14</c:f>
              <c:strCache>
                <c:ptCount val="1"/>
                <c:pt idx="0">
                  <c:v>Zona Invernada</c:v>
                </c:pt>
              </c:strCache>
            </c:strRef>
          </c:tx>
          <c:cat>
            <c:numRef>
              <c:f>indicadores!$M$12:$S$12</c:f>
              <c:numCache>
                <c:formatCode>General</c:formatCode>
                <c:ptCount val="7"/>
                <c:pt idx="0">
                  <c:v>2008</c:v>
                </c:pt>
                <c:pt idx="1">
                  <c:v>2009</c:v>
                </c:pt>
                <c:pt idx="2">
                  <c:v>2010</c:v>
                </c:pt>
                <c:pt idx="3">
                  <c:v>2011</c:v>
                </c:pt>
                <c:pt idx="4">
                  <c:v>2012</c:v>
                </c:pt>
                <c:pt idx="5">
                  <c:v>2013</c:v>
                </c:pt>
                <c:pt idx="6">
                  <c:v>2014</c:v>
                </c:pt>
              </c:numCache>
            </c:numRef>
          </c:cat>
          <c:val>
            <c:numRef>
              <c:f>indicadores!$M$14:$S$14</c:f>
              <c:numCache>
                <c:formatCode>General</c:formatCode>
                <c:ptCount val="7"/>
                <c:pt idx="0">
                  <c:v>0.11</c:v>
                </c:pt>
                <c:pt idx="1">
                  <c:v>0.11</c:v>
                </c:pt>
                <c:pt idx="2">
                  <c:v>0.11</c:v>
                </c:pt>
                <c:pt idx="3">
                  <c:v>0.1</c:v>
                </c:pt>
                <c:pt idx="4">
                  <c:v>9.0000000000000024E-2</c:v>
                </c:pt>
                <c:pt idx="5">
                  <c:v>8.0000000000000043E-2</c:v>
                </c:pt>
                <c:pt idx="6">
                  <c:v>8.0000000000000043E-2</c:v>
                </c:pt>
              </c:numCache>
            </c:numRef>
          </c:val>
        </c:ser>
        <c:ser>
          <c:idx val="2"/>
          <c:order val="2"/>
          <c:tx>
            <c:strRef>
              <c:f>indicadores!$L$15</c:f>
              <c:strCache>
                <c:ptCount val="1"/>
                <c:pt idx="0">
                  <c:v>Zona Cria</c:v>
                </c:pt>
              </c:strCache>
            </c:strRef>
          </c:tx>
          <c:cat>
            <c:numRef>
              <c:f>indicadores!$M$12:$S$12</c:f>
              <c:numCache>
                <c:formatCode>General</c:formatCode>
                <c:ptCount val="7"/>
                <c:pt idx="0">
                  <c:v>2008</c:v>
                </c:pt>
                <c:pt idx="1">
                  <c:v>2009</c:v>
                </c:pt>
                <c:pt idx="2">
                  <c:v>2010</c:v>
                </c:pt>
                <c:pt idx="3">
                  <c:v>2011</c:v>
                </c:pt>
                <c:pt idx="4">
                  <c:v>2012</c:v>
                </c:pt>
                <c:pt idx="5">
                  <c:v>2013</c:v>
                </c:pt>
                <c:pt idx="6">
                  <c:v>2014</c:v>
                </c:pt>
              </c:numCache>
            </c:numRef>
          </c:cat>
          <c:val>
            <c:numRef>
              <c:f>indicadores!$M$15:$S$15</c:f>
              <c:numCache>
                <c:formatCode>General</c:formatCode>
                <c:ptCount val="7"/>
                <c:pt idx="0">
                  <c:v>0.05</c:v>
                </c:pt>
                <c:pt idx="1">
                  <c:v>0.05</c:v>
                </c:pt>
                <c:pt idx="2">
                  <c:v>0.05</c:v>
                </c:pt>
                <c:pt idx="3">
                  <c:v>6.0000000000000032E-2</c:v>
                </c:pt>
                <c:pt idx="4">
                  <c:v>6.0000000000000032E-2</c:v>
                </c:pt>
                <c:pt idx="5">
                  <c:v>6.0000000000000032E-2</c:v>
                </c:pt>
                <c:pt idx="6">
                  <c:v>6.0000000000000032E-2</c:v>
                </c:pt>
              </c:numCache>
            </c:numRef>
          </c:val>
        </c:ser>
        <c:marker val="1"/>
        <c:axId val="88776064"/>
        <c:axId val="88781952"/>
      </c:lineChart>
      <c:catAx>
        <c:axId val="88776064"/>
        <c:scaling>
          <c:orientation val="minMax"/>
        </c:scaling>
        <c:axPos val="b"/>
        <c:numFmt formatCode="General" sourceLinked="1"/>
        <c:tickLblPos val="nextTo"/>
        <c:crossAx val="88781952"/>
        <c:crosses val="autoZero"/>
        <c:auto val="1"/>
        <c:lblAlgn val="ctr"/>
        <c:lblOffset val="100"/>
      </c:catAx>
      <c:valAx>
        <c:axId val="88781952"/>
        <c:scaling>
          <c:orientation val="minMax"/>
        </c:scaling>
        <c:axPos val="l"/>
        <c:majorGridlines/>
        <c:minorGridlines/>
        <c:numFmt formatCode="General" sourceLinked="1"/>
        <c:tickLblPos val="nextTo"/>
        <c:crossAx val="88776064"/>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AR"/>
  <c:chart>
    <c:plotArea>
      <c:layout/>
      <c:lineChart>
        <c:grouping val="standard"/>
        <c:ser>
          <c:idx val="0"/>
          <c:order val="0"/>
          <c:tx>
            <c:strRef>
              <c:f>indicadores!$L$19</c:f>
              <c:strCache>
                <c:ptCount val="1"/>
                <c:pt idx="0">
                  <c:v>Pcia. De Bs.As.</c:v>
                </c:pt>
              </c:strCache>
            </c:strRef>
          </c:tx>
          <c:cat>
            <c:numRef>
              <c:f>indicadores!$M$18:$S$18</c:f>
              <c:numCache>
                <c:formatCode>General</c:formatCode>
                <c:ptCount val="7"/>
                <c:pt idx="0">
                  <c:v>2008</c:v>
                </c:pt>
                <c:pt idx="1">
                  <c:v>2009</c:v>
                </c:pt>
                <c:pt idx="2">
                  <c:v>2010</c:v>
                </c:pt>
                <c:pt idx="3">
                  <c:v>2011</c:v>
                </c:pt>
                <c:pt idx="4">
                  <c:v>2012</c:v>
                </c:pt>
                <c:pt idx="5">
                  <c:v>2013</c:v>
                </c:pt>
                <c:pt idx="6">
                  <c:v>2014</c:v>
                </c:pt>
              </c:numCache>
            </c:numRef>
          </c:cat>
          <c:val>
            <c:numRef>
              <c:f>indicadores!$M$19:$S$19</c:f>
              <c:numCache>
                <c:formatCode>General</c:formatCode>
                <c:ptCount val="7"/>
                <c:pt idx="0">
                  <c:v>0.32000000000000045</c:v>
                </c:pt>
                <c:pt idx="1">
                  <c:v>0.30000000000000032</c:v>
                </c:pt>
                <c:pt idx="2">
                  <c:v>0.30000000000000032</c:v>
                </c:pt>
                <c:pt idx="3">
                  <c:v>0.26</c:v>
                </c:pt>
                <c:pt idx="4">
                  <c:v>0.22</c:v>
                </c:pt>
                <c:pt idx="5">
                  <c:v>0.22</c:v>
                </c:pt>
                <c:pt idx="6">
                  <c:v>0.21000000000000019</c:v>
                </c:pt>
              </c:numCache>
            </c:numRef>
          </c:val>
        </c:ser>
        <c:ser>
          <c:idx val="1"/>
          <c:order val="1"/>
          <c:tx>
            <c:strRef>
              <c:f>indicadores!$L$20</c:f>
              <c:strCache>
                <c:ptCount val="1"/>
                <c:pt idx="0">
                  <c:v>Zona Invernada</c:v>
                </c:pt>
              </c:strCache>
            </c:strRef>
          </c:tx>
          <c:cat>
            <c:numRef>
              <c:f>indicadores!$M$18:$S$18</c:f>
              <c:numCache>
                <c:formatCode>General</c:formatCode>
                <c:ptCount val="7"/>
                <c:pt idx="0">
                  <c:v>2008</c:v>
                </c:pt>
                <c:pt idx="1">
                  <c:v>2009</c:v>
                </c:pt>
                <c:pt idx="2">
                  <c:v>2010</c:v>
                </c:pt>
                <c:pt idx="3">
                  <c:v>2011</c:v>
                </c:pt>
                <c:pt idx="4">
                  <c:v>2012</c:v>
                </c:pt>
                <c:pt idx="5">
                  <c:v>2013</c:v>
                </c:pt>
                <c:pt idx="6">
                  <c:v>2014</c:v>
                </c:pt>
              </c:numCache>
            </c:numRef>
          </c:cat>
          <c:val>
            <c:numRef>
              <c:f>indicadores!$M$20:$S$20</c:f>
              <c:numCache>
                <c:formatCode>General</c:formatCode>
                <c:ptCount val="7"/>
                <c:pt idx="0">
                  <c:v>0.59</c:v>
                </c:pt>
                <c:pt idx="1">
                  <c:v>0.56000000000000005</c:v>
                </c:pt>
                <c:pt idx="2">
                  <c:v>0.52</c:v>
                </c:pt>
                <c:pt idx="3">
                  <c:v>0.46</c:v>
                </c:pt>
                <c:pt idx="4">
                  <c:v>0.41000000000000031</c:v>
                </c:pt>
                <c:pt idx="5">
                  <c:v>0.4</c:v>
                </c:pt>
                <c:pt idx="6">
                  <c:v>0.36000000000000032</c:v>
                </c:pt>
              </c:numCache>
            </c:numRef>
          </c:val>
        </c:ser>
        <c:ser>
          <c:idx val="2"/>
          <c:order val="2"/>
          <c:tx>
            <c:strRef>
              <c:f>indicadores!$L$21</c:f>
              <c:strCache>
                <c:ptCount val="1"/>
                <c:pt idx="0">
                  <c:v>Zona Cria</c:v>
                </c:pt>
              </c:strCache>
            </c:strRef>
          </c:tx>
          <c:cat>
            <c:numRef>
              <c:f>indicadores!$M$18:$S$18</c:f>
              <c:numCache>
                <c:formatCode>General</c:formatCode>
                <c:ptCount val="7"/>
                <c:pt idx="0">
                  <c:v>2008</c:v>
                </c:pt>
                <c:pt idx="1">
                  <c:v>2009</c:v>
                </c:pt>
                <c:pt idx="2">
                  <c:v>2010</c:v>
                </c:pt>
                <c:pt idx="3">
                  <c:v>2011</c:v>
                </c:pt>
                <c:pt idx="4">
                  <c:v>2012</c:v>
                </c:pt>
                <c:pt idx="5">
                  <c:v>2013</c:v>
                </c:pt>
                <c:pt idx="6">
                  <c:v>2014</c:v>
                </c:pt>
              </c:numCache>
            </c:numRef>
          </c:cat>
          <c:val>
            <c:numRef>
              <c:f>indicadores!$M$21:$S$21</c:f>
              <c:numCache>
                <c:formatCode>General</c:formatCode>
                <c:ptCount val="7"/>
                <c:pt idx="0">
                  <c:v>0.17</c:v>
                </c:pt>
                <c:pt idx="1">
                  <c:v>0.18000000000000019</c:v>
                </c:pt>
                <c:pt idx="2">
                  <c:v>0.19</c:v>
                </c:pt>
                <c:pt idx="3">
                  <c:v>0.17</c:v>
                </c:pt>
                <c:pt idx="4">
                  <c:v>0.14000000000000001</c:v>
                </c:pt>
                <c:pt idx="5">
                  <c:v>0.13</c:v>
                </c:pt>
                <c:pt idx="6">
                  <c:v>0.13</c:v>
                </c:pt>
              </c:numCache>
            </c:numRef>
          </c:val>
        </c:ser>
        <c:marker val="1"/>
        <c:axId val="66389888"/>
        <c:axId val="66391424"/>
      </c:lineChart>
      <c:catAx>
        <c:axId val="66389888"/>
        <c:scaling>
          <c:orientation val="minMax"/>
        </c:scaling>
        <c:axPos val="b"/>
        <c:numFmt formatCode="General" sourceLinked="1"/>
        <c:tickLblPos val="nextTo"/>
        <c:crossAx val="66391424"/>
        <c:crosses val="autoZero"/>
        <c:auto val="1"/>
        <c:lblAlgn val="ctr"/>
        <c:lblOffset val="100"/>
      </c:catAx>
      <c:valAx>
        <c:axId val="66391424"/>
        <c:scaling>
          <c:orientation val="minMax"/>
        </c:scaling>
        <c:axPos val="l"/>
        <c:majorGridlines/>
        <c:minorGridlines/>
        <c:numFmt formatCode="General" sourceLinked="1"/>
        <c:tickLblPos val="nextTo"/>
        <c:crossAx val="6638988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D0F4F-DA70-4340-8F1F-91C0C7D8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4956</Words>
  <Characters>27263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2019-08-23T20:40:00Z</dcterms:created>
  <dcterms:modified xsi:type="dcterms:W3CDTF">2019-08-23T20:40:00Z</dcterms:modified>
</cp:coreProperties>
</file>