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586FE" w14:textId="1E56A4F1" w:rsidR="00070AEF" w:rsidRPr="00D312D7" w:rsidRDefault="007C160E" w:rsidP="0067681F">
      <w:pPr>
        <w:pStyle w:val="Ttulo"/>
        <w:jc w:val="center"/>
        <w:rPr>
          <w:rFonts w:ascii="Times New Roman" w:hAnsi="Times New Roman" w:cs="Times New Roman"/>
          <w:b/>
          <w:bCs/>
          <w:sz w:val="24"/>
          <w:szCs w:val="24"/>
        </w:rPr>
      </w:pPr>
      <w:r w:rsidRPr="00D312D7">
        <w:rPr>
          <w:rFonts w:ascii="Times New Roman" w:hAnsi="Times New Roman" w:cs="Times New Roman"/>
          <w:b/>
          <w:bCs/>
          <w:sz w:val="24"/>
          <w:szCs w:val="24"/>
        </w:rPr>
        <w:t>El bienestar en el agro bonaerense. Deconstruyendo el mito de la felicidad rural</w:t>
      </w:r>
      <w:r w:rsidR="00314614" w:rsidRPr="00D312D7">
        <w:rPr>
          <w:rFonts w:ascii="Times New Roman" w:hAnsi="Times New Roman" w:cs="Times New Roman"/>
          <w:b/>
          <w:bCs/>
          <w:sz w:val="24"/>
          <w:szCs w:val="24"/>
        </w:rPr>
        <w:t>.</w:t>
      </w:r>
    </w:p>
    <w:p w14:paraId="638265D4" w14:textId="77777777" w:rsidR="00F41A01" w:rsidRPr="00D312D7" w:rsidRDefault="00F41A01" w:rsidP="00D312D7">
      <w:pPr>
        <w:rPr>
          <w:sz w:val="22"/>
          <w:szCs w:val="22"/>
          <w:lang w:val="es-AR"/>
        </w:rPr>
      </w:pPr>
      <w:r w:rsidRPr="00D312D7">
        <w:rPr>
          <w:sz w:val="22"/>
          <w:szCs w:val="22"/>
          <w:lang w:val="es-AR"/>
        </w:rPr>
        <w:t>Eje temático propuesto: 4</w:t>
      </w:r>
    </w:p>
    <w:p w14:paraId="16D3129E" w14:textId="6B474105" w:rsidR="00253BD9" w:rsidRPr="00D312D7" w:rsidRDefault="00F41A01" w:rsidP="00D312D7">
      <w:pPr>
        <w:rPr>
          <w:sz w:val="22"/>
          <w:szCs w:val="22"/>
          <w:lang w:val="es-AR"/>
        </w:rPr>
      </w:pPr>
      <w:r w:rsidRPr="00D312D7">
        <w:rPr>
          <w:sz w:val="22"/>
          <w:szCs w:val="22"/>
        </w:rPr>
        <w:t xml:space="preserve">Apellido y Nombre: </w:t>
      </w:r>
      <w:r w:rsidR="00253BD9" w:rsidRPr="00D312D7">
        <w:rPr>
          <w:sz w:val="22"/>
          <w:szCs w:val="22"/>
          <w:lang w:val="es-AR"/>
        </w:rPr>
        <w:t>Muzlera, José</w:t>
      </w:r>
      <w:r w:rsidR="00312B69" w:rsidRPr="00D312D7">
        <w:rPr>
          <w:sz w:val="22"/>
          <w:szCs w:val="22"/>
          <w:lang w:val="es-AR"/>
        </w:rPr>
        <w:t>;</w:t>
      </w:r>
      <w:r w:rsidRPr="00D312D7">
        <w:rPr>
          <w:sz w:val="22"/>
          <w:szCs w:val="22"/>
          <w:lang w:val="es-AR"/>
        </w:rPr>
        <w:t xml:space="preserve"> </w:t>
      </w:r>
      <w:r w:rsidR="00253BD9" w:rsidRPr="00D312D7">
        <w:rPr>
          <w:sz w:val="22"/>
          <w:szCs w:val="22"/>
          <w:lang w:val="es-AR"/>
        </w:rPr>
        <w:t>Poggi, Marina</w:t>
      </w:r>
    </w:p>
    <w:p w14:paraId="61551684" w14:textId="77777777" w:rsidR="00312B69" w:rsidRPr="00D312D7" w:rsidRDefault="00312B69" w:rsidP="00D312D7">
      <w:pPr>
        <w:rPr>
          <w:sz w:val="22"/>
          <w:szCs w:val="22"/>
          <w:lang w:val="es-AR"/>
        </w:rPr>
      </w:pPr>
      <w:r w:rsidRPr="00D312D7">
        <w:rPr>
          <w:sz w:val="22"/>
          <w:szCs w:val="22"/>
          <w:lang w:val="es-AR"/>
        </w:rPr>
        <w:t xml:space="preserve">Pertenencia institucional: </w:t>
      </w:r>
      <w:r w:rsidRPr="00D312D7">
        <w:rPr>
          <w:sz w:val="22"/>
          <w:szCs w:val="22"/>
          <w:lang w:val="es-AR"/>
        </w:rPr>
        <w:t>CONICET - CEAR UNQ</w:t>
      </w:r>
      <w:r w:rsidRPr="00D312D7">
        <w:rPr>
          <w:sz w:val="22"/>
          <w:szCs w:val="22"/>
          <w:lang w:val="es-AR"/>
        </w:rPr>
        <w:t xml:space="preserve">; </w:t>
      </w:r>
      <w:r w:rsidRPr="00D312D7">
        <w:rPr>
          <w:sz w:val="22"/>
          <w:szCs w:val="22"/>
          <w:lang w:val="es-AR"/>
        </w:rPr>
        <w:t>CONICET - CEAR UNQ</w:t>
      </w:r>
    </w:p>
    <w:p w14:paraId="5BFE3D1D" w14:textId="0D49B2FD" w:rsidR="00312B69" w:rsidRPr="00D312D7" w:rsidRDefault="00312B69" w:rsidP="00D312D7">
      <w:pPr>
        <w:rPr>
          <w:sz w:val="22"/>
          <w:szCs w:val="22"/>
          <w:lang w:val="es-AR"/>
        </w:rPr>
      </w:pPr>
      <w:r w:rsidRPr="00D312D7">
        <w:rPr>
          <w:sz w:val="22"/>
          <w:szCs w:val="22"/>
          <w:lang w:val="es-AR"/>
        </w:rPr>
        <w:t xml:space="preserve">Dirección de correo electrónico: </w:t>
      </w:r>
      <w:hyperlink r:id="rId8" w:history="1">
        <w:r w:rsidR="00D312D7" w:rsidRPr="00D312D7">
          <w:rPr>
            <w:rStyle w:val="Hipervnculo"/>
            <w:rFonts w:cs="Times New Roman"/>
            <w:sz w:val="22"/>
            <w:szCs w:val="22"/>
            <w:lang w:val="es-AR"/>
          </w:rPr>
          <w:t>jmuzlera@gmail.com</w:t>
        </w:r>
      </w:hyperlink>
      <w:r w:rsidR="00D312D7" w:rsidRPr="00D312D7">
        <w:rPr>
          <w:sz w:val="22"/>
          <w:szCs w:val="22"/>
          <w:lang w:val="es-AR"/>
        </w:rPr>
        <w:t xml:space="preserve">; </w:t>
      </w:r>
      <w:hyperlink r:id="rId9" w:history="1">
        <w:r w:rsidRPr="00D312D7">
          <w:rPr>
            <w:rStyle w:val="Hipervnculo"/>
            <w:rFonts w:cs="Times New Roman"/>
            <w:sz w:val="22"/>
            <w:szCs w:val="22"/>
            <w:lang w:val="es-AR"/>
          </w:rPr>
          <w:t>marinapoggicarter@gmail.com</w:t>
        </w:r>
      </w:hyperlink>
    </w:p>
    <w:p w14:paraId="0D3AD2F2" w14:textId="44BADCBE" w:rsidR="00253BD9" w:rsidRPr="00D312D7" w:rsidRDefault="001C6365" w:rsidP="00EF60CB">
      <w:pPr>
        <w:pStyle w:val="Ttulo1"/>
      </w:pPr>
      <w:r w:rsidRPr="00D312D7">
        <w:t>Resumen</w:t>
      </w:r>
    </w:p>
    <w:p w14:paraId="24BB3F72" w14:textId="20F1FB0C" w:rsidR="00070AEF" w:rsidRPr="00314614" w:rsidRDefault="00070AEF" w:rsidP="0067681F">
      <w:pPr>
        <w:contextualSpacing/>
        <w:rPr>
          <w:rFonts w:cs="Times New Roman"/>
        </w:rPr>
      </w:pPr>
      <w:r w:rsidRPr="00314614">
        <w:rPr>
          <w:rFonts w:cs="Times New Roman"/>
        </w:rPr>
        <w:t xml:space="preserve">A partir de una encuesta realizada </w:t>
      </w:r>
      <w:r w:rsidR="0090650D" w:rsidRPr="00314614">
        <w:rPr>
          <w:rFonts w:cs="Times New Roman"/>
        </w:rPr>
        <w:t xml:space="preserve">en </w:t>
      </w:r>
      <w:r w:rsidRPr="00314614">
        <w:rPr>
          <w:rFonts w:cs="Times New Roman"/>
        </w:rPr>
        <w:t>septiembre de 2018</w:t>
      </w:r>
      <w:r w:rsidR="0090650D" w:rsidRPr="00314614">
        <w:rPr>
          <w:rFonts w:cs="Times New Roman"/>
        </w:rPr>
        <w:t xml:space="preserve">, </w:t>
      </w:r>
      <w:r w:rsidRPr="00314614">
        <w:rPr>
          <w:rFonts w:cs="Times New Roman"/>
        </w:rPr>
        <w:t xml:space="preserve">en </w:t>
      </w:r>
      <w:r w:rsidR="005D4E18">
        <w:rPr>
          <w:rFonts w:cs="Times New Roman"/>
        </w:rPr>
        <w:t>2</w:t>
      </w:r>
      <w:r w:rsidR="0090650D" w:rsidRPr="00314614">
        <w:rPr>
          <w:rFonts w:cs="Times New Roman"/>
        </w:rPr>
        <w:t xml:space="preserve"> localidades vinculadas al agro bonaerense (</w:t>
      </w:r>
      <w:r w:rsidR="00D02622">
        <w:rPr>
          <w:rFonts w:cs="Times New Roman"/>
        </w:rPr>
        <w:t>Balcarce y San Agustín, prov. de Buenos Aires</w:t>
      </w:r>
      <w:r w:rsidR="0090650D" w:rsidRPr="00314614">
        <w:rPr>
          <w:rFonts w:cs="Times New Roman"/>
        </w:rPr>
        <w:t xml:space="preserve">) </w:t>
      </w:r>
      <w:r w:rsidRPr="00314614">
        <w:rPr>
          <w:rFonts w:cs="Times New Roman"/>
        </w:rPr>
        <w:t>y entrevistas complementarias a priori y a posteriori, nos proponemos explorar las percepciones acerca de la calidad de vida de sus</w:t>
      </w:r>
      <w:r w:rsidR="004B5E37" w:rsidRPr="00314614">
        <w:rPr>
          <w:rFonts w:cs="Times New Roman"/>
        </w:rPr>
        <w:t xml:space="preserve"> habitantes</w:t>
      </w:r>
      <w:r w:rsidR="00413E41">
        <w:rPr>
          <w:rFonts w:cs="Times New Roman"/>
        </w:rPr>
        <w:t xml:space="preserve"> a partir de un índice de bienestar psicológico</w:t>
      </w:r>
      <w:r w:rsidRPr="00314614">
        <w:rPr>
          <w:rFonts w:cs="Times New Roman"/>
        </w:rPr>
        <w:t>.</w:t>
      </w:r>
    </w:p>
    <w:p w14:paraId="7696F73B" w14:textId="65E6A370" w:rsidR="00A94BFA" w:rsidRDefault="00753D3F" w:rsidP="00117A2E">
      <w:pPr>
        <w:rPr>
          <w:rFonts w:cs="Times New Roman"/>
        </w:rPr>
      </w:pPr>
      <w:r>
        <w:rPr>
          <w:rFonts w:cs="Times New Roman"/>
        </w:rPr>
        <w:t xml:space="preserve">El punto de partida </w:t>
      </w:r>
      <w:r w:rsidR="00070AEF" w:rsidRPr="00314614">
        <w:rPr>
          <w:rFonts w:cs="Times New Roman"/>
        </w:rPr>
        <w:t>es que la calidad de vida, en tanto valor subjetivo percibido por los sujetos, responde a una construcción más compleja que los ingresos y el nivel de consumo.</w:t>
      </w:r>
      <w:r>
        <w:rPr>
          <w:rFonts w:cs="Times New Roman"/>
        </w:rPr>
        <w:t xml:space="preserve"> </w:t>
      </w:r>
      <w:r w:rsidR="001A3764">
        <w:rPr>
          <w:rFonts w:cs="Times New Roman"/>
        </w:rPr>
        <w:t>La</w:t>
      </w:r>
      <w:r>
        <w:rPr>
          <w:rFonts w:cs="Times New Roman"/>
        </w:rPr>
        <w:t xml:space="preserve"> </w:t>
      </w:r>
      <w:r w:rsidRPr="00314614">
        <w:rPr>
          <w:rFonts w:cs="Times New Roman"/>
        </w:rPr>
        <w:t xml:space="preserve">hipótesis </w:t>
      </w:r>
      <w:r>
        <w:rPr>
          <w:rFonts w:cs="Times New Roman"/>
        </w:rPr>
        <w:t xml:space="preserve">a trabajar es que “el campo” en tanto categoría nativa que refiere a un espacio geográfico, cultural y productivo -a menudo- asociado con la vida apacible y la felicidad </w:t>
      </w:r>
      <w:r w:rsidR="008A5315">
        <w:rPr>
          <w:rFonts w:cs="Times New Roman"/>
        </w:rPr>
        <w:t xml:space="preserve">no sería tal. </w:t>
      </w:r>
      <w:r w:rsidR="00070AEF" w:rsidRPr="00314614">
        <w:rPr>
          <w:rFonts w:cs="Times New Roman"/>
        </w:rPr>
        <w:t xml:space="preserve">Los objetivos del presente trabajo, por lo tanto, serán explorar dicha hipótesis indagando </w:t>
      </w:r>
      <w:r w:rsidR="008A5315">
        <w:rPr>
          <w:rFonts w:cs="Times New Roman"/>
        </w:rPr>
        <w:t xml:space="preserve">vinculado el mencionado índice en relación al lugar de residencia, </w:t>
      </w:r>
      <w:r w:rsidR="00070AEF" w:rsidRPr="00314614">
        <w:rPr>
          <w:rFonts w:cs="Times New Roman"/>
        </w:rPr>
        <w:t xml:space="preserve">la dimensión trabajo, </w:t>
      </w:r>
      <w:r w:rsidR="008A5315">
        <w:rPr>
          <w:rFonts w:cs="Times New Roman"/>
        </w:rPr>
        <w:t xml:space="preserve">la edad, el sexo, </w:t>
      </w:r>
      <w:r w:rsidR="00776AD1">
        <w:rPr>
          <w:rFonts w:cs="Times New Roman"/>
        </w:rPr>
        <w:t>los vínculos cohabitacionales y la sociabilidad lúdica.</w:t>
      </w:r>
    </w:p>
    <w:p w14:paraId="5E7AB1E5" w14:textId="1BB2DC4E" w:rsidR="00392053" w:rsidRPr="00D312D7" w:rsidRDefault="00392053" w:rsidP="00EF60CB">
      <w:pPr>
        <w:pStyle w:val="Ttulo1"/>
      </w:pPr>
      <w:r w:rsidRPr="00D312D7">
        <w:t>Palabras clave:</w:t>
      </w:r>
    </w:p>
    <w:p w14:paraId="37BA531C" w14:textId="47314CA0" w:rsidR="00392053" w:rsidRPr="00392053" w:rsidRDefault="00392053" w:rsidP="00392053">
      <w:r>
        <w:t>Bienestar – calidad de vida – pueblos rurales</w:t>
      </w:r>
    </w:p>
    <w:p w14:paraId="18977D49" w14:textId="65DFE583" w:rsidR="004F3D54" w:rsidRPr="00D312D7" w:rsidRDefault="004F3D54" w:rsidP="00EF60CB">
      <w:pPr>
        <w:pStyle w:val="Ttulo1"/>
      </w:pPr>
      <w:r w:rsidRPr="00D312D7">
        <w:lastRenderedPageBreak/>
        <w:t>Introducción</w:t>
      </w:r>
    </w:p>
    <w:p w14:paraId="437B7704" w14:textId="43274550" w:rsidR="00AA3219" w:rsidRPr="00314614" w:rsidRDefault="00202852" w:rsidP="008C0791">
      <w:pPr>
        <w:spacing w:before="0" w:beforeAutospacing="0"/>
        <w:rPr>
          <w:rFonts w:cs="Times New Roman"/>
          <w:lang w:val="es-AR"/>
        </w:rPr>
      </w:pPr>
      <w:r w:rsidRPr="00314614">
        <w:rPr>
          <w:rFonts w:cs="Times New Roman"/>
          <w:lang w:val="es-AR"/>
        </w:rPr>
        <w:t xml:space="preserve">Argentina posee una superficie de 2,780,400 km² y una población </w:t>
      </w:r>
      <w:r w:rsidR="00E43540" w:rsidRPr="00314614">
        <w:rPr>
          <w:rFonts w:cs="Times New Roman"/>
          <w:lang w:val="es-AR"/>
        </w:rPr>
        <w:t>-</w:t>
      </w:r>
      <w:r w:rsidRPr="00314614">
        <w:rPr>
          <w:rFonts w:cs="Times New Roman"/>
          <w:lang w:val="es-AR"/>
        </w:rPr>
        <w:t>estimada al 1</w:t>
      </w:r>
      <w:r w:rsidR="00E43540" w:rsidRPr="00314614">
        <w:rPr>
          <w:rFonts w:cs="Times New Roman"/>
          <w:lang w:val="es-AR"/>
        </w:rPr>
        <w:t>º</w:t>
      </w:r>
      <w:r w:rsidRPr="00314614">
        <w:rPr>
          <w:rFonts w:cs="Times New Roman"/>
          <w:lang w:val="es-AR"/>
        </w:rPr>
        <w:t xml:space="preserve"> de Julio de 2019</w:t>
      </w:r>
      <w:r w:rsidR="00E43540" w:rsidRPr="00314614">
        <w:rPr>
          <w:rFonts w:cs="Times New Roman"/>
          <w:lang w:val="es-AR"/>
        </w:rPr>
        <w:t>-</w:t>
      </w:r>
      <w:r w:rsidRPr="00314614">
        <w:rPr>
          <w:rFonts w:cs="Times New Roman"/>
          <w:lang w:val="es-AR"/>
        </w:rPr>
        <w:t xml:space="preserve"> de 44.938.712 habitantes</w:t>
      </w:r>
      <w:r w:rsidRPr="00314614">
        <w:rPr>
          <w:rStyle w:val="Refdenotaalpie"/>
          <w:lang w:val="es-AR"/>
        </w:rPr>
        <w:footnoteReference w:id="1"/>
      </w:r>
      <w:r w:rsidR="00E43540" w:rsidRPr="00314614">
        <w:rPr>
          <w:rFonts w:cs="Times New Roman"/>
          <w:lang w:val="es-AR"/>
        </w:rPr>
        <w:t>. En ese contexto, la población rural de todo el territorio no llega al 10 % de la total</w:t>
      </w:r>
      <w:r w:rsidR="00E43540" w:rsidRPr="00314614">
        <w:rPr>
          <w:rStyle w:val="Refdenotaalpie"/>
          <w:lang w:val="es-AR"/>
        </w:rPr>
        <w:footnoteReference w:id="2"/>
      </w:r>
      <w:r w:rsidR="00E43540" w:rsidRPr="00314614">
        <w:rPr>
          <w:rFonts w:cs="Times New Roman"/>
          <w:lang w:val="es-AR"/>
        </w:rPr>
        <w:t xml:space="preserve">. </w:t>
      </w:r>
      <w:r w:rsidR="008C0791" w:rsidRPr="00314614">
        <w:rPr>
          <w:rFonts w:cs="Times New Roman"/>
          <w:lang w:val="es-AR"/>
        </w:rPr>
        <w:t>Puntualmente en la porvincia de Buenos Aires, mas del 96% de la población reside en</w:t>
      </w:r>
      <w:r w:rsidR="005F3AFF">
        <w:rPr>
          <w:rFonts w:cs="Times New Roman"/>
          <w:lang w:val="es-AR"/>
        </w:rPr>
        <w:t xml:space="preserve"> </w:t>
      </w:r>
      <w:r w:rsidR="008C0791" w:rsidRPr="00314614">
        <w:rPr>
          <w:rFonts w:cs="Times New Roman"/>
          <w:lang w:val="es-AR"/>
        </w:rPr>
        <w:t xml:space="preserve">áreas urbanas, mientras que el resto vive en zonas rural, consideradas como tales por debajo de los 2.000 habitantes. </w:t>
      </w:r>
    </w:p>
    <w:p w14:paraId="72919C4E" w14:textId="08AF242A" w:rsidR="00AA3219" w:rsidRPr="00314614" w:rsidRDefault="00AA3219" w:rsidP="008C0791">
      <w:pPr>
        <w:rPr>
          <w:rFonts w:cs="Times New Roman"/>
        </w:rPr>
      </w:pPr>
      <w:r w:rsidRPr="00314614">
        <w:rPr>
          <w:rFonts w:cs="Times New Roman"/>
        </w:rPr>
        <w:t>Particularmente en las pequeñas localidades del sudeste de la provincia de Buenos Aires, a partir de la década de 1960 se inició un proceso cíclico de despoblamiento y crecimiento que se manifiesta de modo heterogéneo para el total de las localidades. Entre las causas de este proceso en los espacios estudiados se cuentan la concentración de la tenencia de las tierras, la tecnificación de las actividades agrarias que desplaza mano de obra y población, el crecimiento de otras actividades en los núcleos urbanos principales, como polo de atracción para la mano de obra, la disminución de las utilidades generadas para los trabajadores y pequeños productores relacionados con el agro, un cambio de tendencia laboral y ocupacional orientándose hacia actividades con asentamiento urbano, abandono de la capacidad instalada en localidades rurales y disminución de la inversión en obras y servicios públicos,  aislamiento o desintegración territorial, potenciación de las actividades locales que funcionan de retenes de población (Diez Tetamanti, 2007: 16-17).</w:t>
      </w:r>
    </w:p>
    <w:p w14:paraId="652BF813" w14:textId="7BD17F71" w:rsidR="00995418" w:rsidRPr="00314614" w:rsidRDefault="008C0791" w:rsidP="00995418">
      <w:pPr>
        <w:rPr>
          <w:rFonts w:cs="Times New Roman"/>
          <w:color w:val="000000"/>
          <w:lang w:val="es-AR"/>
        </w:rPr>
      </w:pPr>
      <w:r w:rsidRPr="00314614">
        <w:rPr>
          <w:rFonts w:cs="Times New Roman"/>
        </w:rPr>
        <w:t>Balcarce</w:t>
      </w:r>
      <w:r w:rsidR="00995418" w:rsidRPr="00314614">
        <w:rPr>
          <w:rFonts w:cs="Times New Roman"/>
        </w:rPr>
        <w:t xml:space="preserve"> </w:t>
      </w:r>
      <w:r w:rsidR="00ED6F17" w:rsidRPr="00314614">
        <w:rPr>
          <w:rFonts w:cs="Times New Roman"/>
        </w:rPr>
        <w:t xml:space="preserve">es el espacio geográfico que hemos seleccionado para el análisis. Se encuentra ubicada a unos 400 km. </w:t>
      </w:r>
      <w:r w:rsidR="00314614">
        <w:rPr>
          <w:rFonts w:cs="Times New Roman"/>
        </w:rPr>
        <w:t>aproximadamente</w:t>
      </w:r>
      <w:r w:rsidR="00ED6F17" w:rsidRPr="00314614">
        <w:rPr>
          <w:rFonts w:cs="Times New Roman"/>
        </w:rPr>
        <w:t xml:space="preserve"> de la Capital Federal de la Provincia. E</w:t>
      </w:r>
      <w:r w:rsidR="00995418" w:rsidRPr="00314614">
        <w:rPr>
          <w:rFonts w:cs="Times New Roman"/>
        </w:rPr>
        <w:t xml:space="preserve">n su zona urbana cuenta con </w:t>
      </w:r>
      <w:r w:rsidR="00995418" w:rsidRPr="00314614">
        <w:rPr>
          <w:rFonts w:cs="Times New Roman"/>
          <w:color w:val="000000"/>
        </w:rPr>
        <w:t>38.376 habitantes. Además, el Departamento está conformado por cinco localidades rurales de menos de 500 habitantes cada una</w:t>
      </w:r>
      <w:r w:rsidR="00995418" w:rsidRPr="00314614">
        <w:rPr>
          <w:rStyle w:val="Refdenotaalpie"/>
          <w:color w:val="000000"/>
        </w:rPr>
        <w:footnoteReference w:id="3"/>
      </w:r>
      <w:r w:rsidR="00995418" w:rsidRPr="00314614">
        <w:rPr>
          <w:rFonts w:cs="Times New Roman"/>
          <w:color w:val="000000"/>
        </w:rPr>
        <w:t xml:space="preserve">. En cuanto a su estructura productiva, </w:t>
      </w:r>
      <w:r w:rsidR="00995418" w:rsidRPr="00314614">
        <w:rPr>
          <w:rFonts w:cs="Times New Roman"/>
          <w:color w:val="000000"/>
          <w:lang w:val="es-AR"/>
        </w:rPr>
        <w:t xml:space="preserve">la zona se </w:t>
      </w:r>
      <w:r w:rsidR="00444354" w:rsidRPr="00314614">
        <w:rPr>
          <w:rFonts w:cs="Times New Roman"/>
          <w:color w:val="000000"/>
          <w:lang w:val="es-AR"/>
        </w:rPr>
        <w:t>posee una ubicación privilegiada</w:t>
      </w:r>
      <w:r w:rsidR="00995418" w:rsidRPr="00314614">
        <w:rPr>
          <w:rFonts w:cs="Times New Roman"/>
          <w:color w:val="000000"/>
          <w:lang w:val="es-AR"/>
        </w:rPr>
        <w:t xml:space="preserve"> por su cercanía </w:t>
      </w:r>
      <w:r w:rsidR="00444354" w:rsidRPr="00314614">
        <w:rPr>
          <w:rFonts w:cs="Times New Roman"/>
          <w:color w:val="000000"/>
          <w:lang w:val="es-AR"/>
        </w:rPr>
        <w:t>con</w:t>
      </w:r>
      <w:r w:rsidR="00995418" w:rsidRPr="00314614">
        <w:rPr>
          <w:rFonts w:cs="Times New Roman"/>
          <w:color w:val="000000"/>
          <w:lang w:val="es-AR"/>
        </w:rPr>
        <w:t xml:space="preserve"> importantes centros</w:t>
      </w:r>
      <w:r w:rsidR="00444354" w:rsidRPr="00314614">
        <w:rPr>
          <w:rFonts w:cs="Times New Roman"/>
          <w:color w:val="000000"/>
          <w:lang w:val="es-AR"/>
        </w:rPr>
        <w:t xml:space="preserve">, </w:t>
      </w:r>
      <w:r w:rsidR="00995418" w:rsidRPr="00314614">
        <w:rPr>
          <w:rFonts w:cs="Times New Roman"/>
          <w:color w:val="000000"/>
          <w:lang w:val="es-AR"/>
        </w:rPr>
        <w:t xml:space="preserve">especialmente los puertos de Quequén, Bahía Blanca y Buenos Aires. </w:t>
      </w:r>
      <w:r w:rsidR="00444354" w:rsidRPr="00314614">
        <w:rPr>
          <w:rFonts w:cs="Times New Roman"/>
          <w:color w:val="000000"/>
          <w:lang w:val="es-AR"/>
        </w:rPr>
        <w:t xml:space="preserve">Cuenta con </w:t>
      </w:r>
      <w:r w:rsidR="00995418" w:rsidRPr="00314614">
        <w:rPr>
          <w:rFonts w:cs="Times New Roman"/>
          <w:color w:val="000000"/>
          <w:lang w:val="es-AR"/>
        </w:rPr>
        <w:t xml:space="preserve">cantidad y variedad de servicios en salud, educación y financieros. </w:t>
      </w:r>
      <w:r w:rsidR="00444354" w:rsidRPr="00314614">
        <w:rPr>
          <w:rFonts w:cs="Times New Roman"/>
          <w:color w:val="000000"/>
          <w:lang w:val="es-AR"/>
        </w:rPr>
        <w:t>Además posee</w:t>
      </w:r>
      <w:r w:rsidR="00995418" w:rsidRPr="00314614">
        <w:rPr>
          <w:rFonts w:cs="Times New Roman"/>
          <w:color w:val="000000"/>
          <w:lang w:val="es-AR"/>
        </w:rPr>
        <w:t xml:space="preserve"> muy buena cobertura de los medios masales de comunicación social, </w:t>
      </w:r>
      <w:r w:rsidR="00995418" w:rsidRPr="00314614">
        <w:rPr>
          <w:rFonts w:cs="Times New Roman"/>
          <w:color w:val="000000"/>
          <w:lang w:val="es-AR"/>
        </w:rPr>
        <w:lastRenderedPageBreak/>
        <w:t>canales de TV abiertos y de circuito cerrado, emisoras radiales, periódicos</w:t>
      </w:r>
      <w:r w:rsidR="00444354" w:rsidRPr="00314614">
        <w:rPr>
          <w:rStyle w:val="Refdenotaalpie"/>
          <w:color w:val="000000"/>
          <w:lang w:val="es-AR"/>
        </w:rPr>
        <w:footnoteReference w:id="4"/>
      </w:r>
      <w:r w:rsidR="00995418" w:rsidRPr="00314614">
        <w:rPr>
          <w:rFonts w:cs="Times New Roman"/>
          <w:color w:val="000000"/>
          <w:lang w:val="es-AR"/>
        </w:rPr>
        <w:t xml:space="preserve">, </w:t>
      </w:r>
      <w:r w:rsidR="00444354" w:rsidRPr="00314614">
        <w:rPr>
          <w:rFonts w:cs="Times New Roman"/>
          <w:color w:val="000000"/>
          <w:lang w:val="es-AR"/>
        </w:rPr>
        <w:t>antenas de servi</w:t>
      </w:r>
      <w:r w:rsidR="00D64AE4">
        <w:rPr>
          <w:rFonts w:cs="Times New Roman"/>
          <w:color w:val="000000"/>
          <w:lang w:val="es-AR"/>
        </w:rPr>
        <w:t>c</w:t>
      </w:r>
      <w:r w:rsidR="00444354" w:rsidRPr="00314614">
        <w:rPr>
          <w:rFonts w:cs="Times New Roman"/>
          <w:color w:val="000000"/>
          <w:lang w:val="es-AR"/>
        </w:rPr>
        <w:t xml:space="preserve">ios para telefonía celular y red inalámbrica, </w:t>
      </w:r>
      <w:r w:rsidR="00995418" w:rsidRPr="00314614">
        <w:rPr>
          <w:rFonts w:cs="Times New Roman"/>
          <w:color w:val="000000"/>
          <w:lang w:val="es-AR"/>
        </w:rPr>
        <w:t xml:space="preserve">etc. </w:t>
      </w:r>
    </w:p>
    <w:p w14:paraId="1B6E41DA" w14:textId="46FA7DF3" w:rsidR="00995418" w:rsidRPr="00314614" w:rsidRDefault="00FB7889" w:rsidP="00314614">
      <w:pPr>
        <w:rPr>
          <w:rFonts w:eastAsia="Times New Roman" w:cs="Times New Roman"/>
          <w:lang w:val="es-AR" w:eastAsia="es-ES_tradnl"/>
        </w:rPr>
      </w:pPr>
      <w:r w:rsidRPr="00314614">
        <w:rPr>
          <w:rFonts w:eastAsia="Times New Roman" w:cs="Times New Roman"/>
          <w:lang w:val="es-AR" w:eastAsia="es-ES_tradnl"/>
        </w:rPr>
        <w:t>Balcarce</w:t>
      </w:r>
      <w:r w:rsidR="00C30937" w:rsidRPr="00C30937">
        <w:rPr>
          <w:rFonts w:eastAsia="Times New Roman" w:cs="Times New Roman"/>
          <w:lang w:val="es-AR" w:eastAsia="es-ES_tradnl"/>
        </w:rPr>
        <w:t xml:space="preserve"> está integrad</w:t>
      </w:r>
      <w:r w:rsidR="00C30937" w:rsidRPr="00314614">
        <w:rPr>
          <w:rFonts w:eastAsia="Times New Roman" w:cs="Times New Roman"/>
          <w:lang w:val="es-AR" w:eastAsia="es-ES_tradnl"/>
        </w:rPr>
        <w:t>o</w:t>
      </w:r>
      <w:r w:rsidR="00C30937" w:rsidRPr="00C30937">
        <w:rPr>
          <w:rFonts w:eastAsia="Times New Roman" w:cs="Times New Roman"/>
          <w:lang w:val="es-AR" w:eastAsia="es-ES_tradnl"/>
        </w:rPr>
        <w:t xml:space="preserve"> al resto del </w:t>
      </w:r>
      <w:r w:rsidR="00C30937" w:rsidRPr="00314614">
        <w:rPr>
          <w:rFonts w:eastAsia="Times New Roman" w:cs="Times New Roman"/>
          <w:lang w:val="es-AR" w:eastAsia="es-ES_tradnl"/>
        </w:rPr>
        <w:t>territorio nacional</w:t>
      </w:r>
      <w:r w:rsidR="00C30937" w:rsidRPr="00C30937">
        <w:rPr>
          <w:rFonts w:eastAsia="Times New Roman" w:cs="Times New Roman"/>
          <w:lang w:val="es-AR" w:eastAsia="es-ES_tradnl"/>
        </w:rPr>
        <w:t xml:space="preserve"> por un importante sistema de transporte</w:t>
      </w:r>
      <w:r w:rsidRPr="00314614">
        <w:rPr>
          <w:rFonts w:eastAsia="Times New Roman" w:cs="Times New Roman"/>
          <w:lang w:val="es-AR" w:eastAsia="es-ES_tradnl"/>
        </w:rPr>
        <w:t xml:space="preserve">. </w:t>
      </w:r>
      <w:r w:rsidR="00C30937" w:rsidRPr="00C30937">
        <w:rPr>
          <w:rFonts w:eastAsia="Times New Roman" w:cs="Times New Roman"/>
          <w:lang w:val="es-AR" w:eastAsia="es-ES_tradnl"/>
        </w:rPr>
        <w:t xml:space="preserve">La red vial </w:t>
      </w:r>
      <w:r w:rsidRPr="00314614">
        <w:rPr>
          <w:rFonts w:eastAsia="Times New Roman" w:cs="Times New Roman"/>
          <w:lang w:val="es-AR" w:eastAsia="es-ES_tradnl"/>
        </w:rPr>
        <w:t>consta de</w:t>
      </w:r>
      <w:r w:rsidR="001A3764">
        <w:rPr>
          <w:rFonts w:eastAsia="Times New Roman" w:cs="Times New Roman"/>
          <w:lang w:val="es-AR" w:eastAsia="es-ES_tradnl"/>
        </w:rPr>
        <w:t xml:space="preserve"> las</w:t>
      </w:r>
      <w:r w:rsidR="00C30937" w:rsidRPr="00C30937">
        <w:rPr>
          <w:rFonts w:eastAsia="Times New Roman" w:cs="Times New Roman"/>
          <w:lang w:val="es-AR" w:eastAsia="es-ES_tradnl"/>
        </w:rPr>
        <w:t>, rutas 226</w:t>
      </w:r>
      <w:r w:rsidR="001A3764">
        <w:rPr>
          <w:rFonts w:eastAsia="Times New Roman" w:cs="Times New Roman"/>
          <w:lang w:val="es-AR" w:eastAsia="es-ES_tradnl"/>
        </w:rPr>
        <w:t xml:space="preserve"> y </w:t>
      </w:r>
      <w:r w:rsidR="00C30937" w:rsidRPr="00C30937">
        <w:rPr>
          <w:rFonts w:eastAsia="Times New Roman" w:cs="Times New Roman"/>
          <w:lang w:val="es-AR" w:eastAsia="es-ES_tradnl"/>
        </w:rPr>
        <w:t xml:space="preserve">55. </w:t>
      </w:r>
      <w:r w:rsidRPr="00314614">
        <w:rPr>
          <w:rFonts w:eastAsia="Times New Roman" w:cs="Times New Roman"/>
          <w:lang w:val="es-AR" w:eastAsia="es-ES_tradnl"/>
        </w:rPr>
        <w:t xml:space="preserve">También posee </w:t>
      </w:r>
      <w:r w:rsidR="00C30937" w:rsidRPr="00C30937">
        <w:rPr>
          <w:rFonts w:eastAsia="Times New Roman" w:cs="Times New Roman"/>
          <w:lang w:val="es-AR" w:eastAsia="es-ES_tradnl"/>
        </w:rPr>
        <w:t xml:space="preserve">transporte interurbano de pasajeros </w:t>
      </w:r>
      <w:r w:rsidRPr="00314614">
        <w:rPr>
          <w:rFonts w:eastAsia="Times New Roman" w:cs="Times New Roman"/>
          <w:lang w:val="es-AR" w:eastAsia="es-ES_tradnl"/>
        </w:rPr>
        <w:t>de corta, media y</w:t>
      </w:r>
      <w:r w:rsidR="00C30937" w:rsidRPr="00C30937">
        <w:rPr>
          <w:rFonts w:eastAsia="Times New Roman" w:cs="Times New Roman"/>
          <w:lang w:val="es-AR" w:eastAsia="es-ES_tradnl"/>
        </w:rPr>
        <w:t xml:space="preserve"> larga distancia. La estructura industrial es liderada por la rama </w:t>
      </w:r>
      <w:r w:rsidRPr="00314614">
        <w:rPr>
          <w:rFonts w:eastAsia="Times New Roman" w:cs="Times New Roman"/>
          <w:lang w:val="es-AR" w:eastAsia="es-ES_tradnl"/>
        </w:rPr>
        <w:t>a</w:t>
      </w:r>
      <w:r w:rsidR="00C30937" w:rsidRPr="00C30937">
        <w:rPr>
          <w:rFonts w:eastAsia="Times New Roman" w:cs="Times New Roman"/>
          <w:lang w:val="es-AR" w:eastAsia="es-ES_tradnl"/>
        </w:rPr>
        <w:t>limenticia</w:t>
      </w:r>
      <w:r w:rsidRPr="00314614">
        <w:rPr>
          <w:rFonts w:eastAsia="Times New Roman" w:cs="Times New Roman"/>
          <w:lang w:val="es-AR" w:eastAsia="es-ES_tradnl"/>
        </w:rPr>
        <w:t xml:space="preserve">, </w:t>
      </w:r>
      <w:r w:rsidR="00C30937" w:rsidRPr="00C30937">
        <w:rPr>
          <w:rFonts w:eastAsia="Times New Roman" w:cs="Times New Roman"/>
          <w:lang w:val="es-AR" w:eastAsia="es-ES_tradnl"/>
        </w:rPr>
        <w:t xml:space="preserve">orientadas a la elaboración de chacinados y productos lácteos y otras actividades </w:t>
      </w:r>
      <w:r w:rsidR="00D64AE4" w:rsidRPr="00C30937">
        <w:rPr>
          <w:rFonts w:eastAsia="Times New Roman" w:cs="Times New Roman"/>
          <w:lang w:val="es-AR" w:eastAsia="es-ES_tradnl"/>
        </w:rPr>
        <w:t>tradicionales</w:t>
      </w:r>
      <w:r w:rsidR="00C30937" w:rsidRPr="00C30937">
        <w:rPr>
          <w:rFonts w:eastAsia="Times New Roman" w:cs="Times New Roman"/>
          <w:lang w:val="es-AR" w:eastAsia="es-ES_tradnl"/>
        </w:rPr>
        <w:t xml:space="preserve"> de la zona como las fábricas de alfajores y de </w:t>
      </w:r>
      <w:r w:rsidR="00D64AE4" w:rsidRPr="00C30937">
        <w:rPr>
          <w:rFonts w:eastAsia="Times New Roman" w:cs="Times New Roman"/>
          <w:lang w:val="es-AR" w:eastAsia="es-ES_tradnl"/>
        </w:rPr>
        <w:t>fraccionamiento</w:t>
      </w:r>
      <w:r w:rsidR="00C30937" w:rsidRPr="00C30937">
        <w:rPr>
          <w:rFonts w:eastAsia="Times New Roman" w:cs="Times New Roman"/>
          <w:lang w:val="es-AR" w:eastAsia="es-ES_tradnl"/>
        </w:rPr>
        <w:t xml:space="preserve"> de miel y sus derivados. Existen además molinos harineros y frigoríficos</w:t>
      </w:r>
      <w:r w:rsidRPr="00314614">
        <w:rPr>
          <w:rStyle w:val="Refdenotaalpie"/>
          <w:rFonts w:eastAsia="Times New Roman"/>
          <w:lang w:val="es-AR" w:eastAsia="es-ES_tradnl"/>
        </w:rPr>
        <w:footnoteReference w:id="5"/>
      </w:r>
      <w:r w:rsidR="00C30937" w:rsidRPr="00C30937">
        <w:rPr>
          <w:rFonts w:eastAsia="Times New Roman" w:cs="Times New Roman"/>
          <w:lang w:val="es-AR" w:eastAsia="es-ES_tradnl"/>
        </w:rPr>
        <w:t xml:space="preserve">. </w:t>
      </w:r>
      <w:r w:rsidR="00ED6F17" w:rsidRPr="00314614">
        <w:rPr>
          <w:rFonts w:eastAsia="Times New Roman" w:cs="Times New Roman"/>
          <w:lang w:val="es-AR" w:eastAsia="es-ES_tradnl"/>
        </w:rPr>
        <w:t>En cuanto a la actividad agraria, las tierras son aptas para la agricultura, en especial para la siembra de cereales y papas; en cambio hacia el noreste se torna ganadera.</w:t>
      </w:r>
    </w:p>
    <w:p w14:paraId="572663F4" w14:textId="6AC0BE7F" w:rsidR="00AA3219" w:rsidRPr="00314614" w:rsidRDefault="00AA3219" w:rsidP="00314614">
      <w:pPr>
        <w:rPr>
          <w:rFonts w:cs="Times New Roman"/>
        </w:rPr>
      </w:pPr>
      <w:r w:rsidRPr="00314614">
        <w:rPr>
          <w:rFonts w:cs="Times New Roman"/>
        </w:rPr>
        <w:t>San Agustín</w:t>
      </w:r>
      <w:r w:rsidR="00ED6F17" w:rsidRPr="00314614">
        <w:rPr>
          <w:rFonts w:cs="Times New Roman"/>
        </w:rPr>
        <w:t>,</w:t>
      </w:r>
      <w:r w:rsidRPr="00314614">
        <w:rPr>
          <w:rFonts w:cs="Times New Roman"/>
        </w:rPr>
        <w:t xml:space="preserve"> </w:t>
      </w:r>
      <w:r w:rsidR="00314614">
        <w:rPr>
          <w:rFonts w:cs="Times New Roman"/>
        </w:rPr>
        <w:t xml:space="preserve">espacio en el que también focalizaremos, </w:t>
      </w:r>
      <w:r w:rsidRPr="00314614">
        <w:rPr>
          <w:rFonts w:cs="Times New Roman"/>
        </w:rPr>
        <w:t xml:space="preserve">es una localidad del sureste de la Provincia de Buenos Aires, </w:t>
      </w:r>
      <w:r w:rsidR="00314614">
        <w:rPr>
          <w:rFonts w:cs="Times New Roman"/>
        </w:rPr>
        <w:t>parte integrante de Balcarce</w:t>
      </w:r>
      <w:r w:rsidRPr="00314614">
        <w:rPr>
          <w:rFonts w:cs="Times New Roman"/>
        </w:rPr>
        <w:t>. Según el Censo Nacional de Población y Vivienda de 2010, este poblado contaba con 498 habitantes. Esto es un 8% menos que en el 2001 y un 5% menos que en 1991, lo cual sugiere que la crisis de 2001 favoreció a que la localidad -un poco más protegida de la mercantilización de la vida de las grandes urbes y dada la arquitectura de las viviendas- se presente como una suerte de refugio. Está ubicada a 25 km por ruta asfáltica de la ciudad cabecera del partido, Balcarce, de unos 40.000 habitantes y a 450 km de la ciudad de Buenos Aires. Por sus particularidades agroecológicas se la considera una zona aptitud agrícola. Aunque hay establecimientos de producción mixta, predomina la producción agrícola extensiva: soja, trigo, maíz y girasol y papa.</w:t>
      </w:r>
    </w:p>
    <w:p w14:paraId="76D57F26" w14:textId="77777777" w:rsidR="00AA3219" w:rsidRPr="00314614" w:rsidRDefault="00AA3219" w:rsidP="00AA3219">
      <w:pPr>
        <w:rPr>
          <w:rFonts w:cs="Times New Roman"/>
        </w:rPr>
      </w:pPr>
      <w:r w:rsidRPr="00314614">
        <w:rPr>
          <w:rFonts w:cs="Times New Roman"/>
        </w:rPr>
        <w:t xml:space="preserve">El cierre del ramal ferroviario en la década de 1990, el acercamiento relativo (para quienes poseen movilidad propia) de la ciudad cabecera del partido y la percepción de los nativos de la falta de empleo, produce junto con una merma del número de habitantes la sensación de que “el pueblo va para atrás” o “el pueblo está muriéndose”. Aunque no existen datos, ya que el CNP 2010 no los desagrega para esta localidad, se percibe una población envejecida. Está percepción es compartida por la gente del pueblo quien </w:t>
      </w:r>
      <w:r w:rsidRPr="00314614">
        <w:rPr>
          <w:rFonts w:cs="Times New Roman"/>
        </w:rPr>
        <w:lastRenderedPageBreak/>
        <w:t xml:space="preserve">reiteradamente expresa que los jóvenes se van a estudiar y dada la falta de oportunidades ya no regresan. </w:t>
      </w:r>
    </w:p>
    <w:p w14:paraId="777BCA24" w14:textId="34A6A61F" w:rsidR="00AA3219" w:rsidRDefault="00813393" w:rsidP="00AA3219">
      <w:pPr>
        <w:rPr>
          <w:rFonts w:cs="Times New Roman"/>
        </w:rPr>
      </w:pPr>
      <w:r>
        <w:rPr>
          <w:rFonts w:cs="Times New Roman"/>
        </w:rPr>
        <w:t>Por último, c</w:t>
      </w:r>
      <w:r w:rsidR="00AA3219" w:rsidRPr="00314614">
        <w:rPr>
          <w:rFonts w:cs="Times New Roman"/>
        </w:rPr>
        <w:t>omo característica común con las pequeñas localidades de la provincia de Buenos Aires, la ausencia del tren ha sido un factor determinante para que la actividad económica del pueblo disminuyera. Entendemos que también son elementos para observar y problematizar los distintos modos de habitar los espacios.</w:t>
      </w:r>
    </w:p>
    <w:p w14:paraId="3B2BC531" w14:textId="468410A7" w:rsidR="00813393" w:rsidRDefault="00813393" w:rsidP="00813393">
      <w:pPr>
        <w:rPr>
          <w:rFonts w:cs="Times New Roman"/>
        </w:rPr>
      </w:pPr>
      <w:r>
        <w:rPr>
          <w:rFonts w:cs="Times New Roman"/>
        </w:rPr>
        <w:t xml:space="preserve">En este trabajo, focalizaremos particularmente, a partir de encuestas y entrevistas </w:t>
      </w:r>
      <w:r w:rsidR="00BE7477">
        <w:rPr>
          <w:rFonts w:cs="Times New Roman"/>
        </w:rPr>
        <w:t xml:space="preserve">(que detallaremos sus particularidades en el próximo apartada) </w:t>
      </w:r>
      <w:r>
        <w:rPr>
          <w:rFonts w:cs="Times New Roman"/>
        </w:rPr>
        <w:t>como instrumentos de análisis,</w:t>
      </w:r>
      <w:r w:rsidRPr="00314614">
        <w:rPr>
          <w:rFonts w:cs="Times New Roman"/>
        </w:rPr>
        <w:t xml:space="preserve"> </w:t>
      </w:r>
      <w:r w:rsidR="00BE7477">
        <w:rPr>
          <w:rFonts w:cs="Times New Roman"/>
        </w:rPr>
        <w:t xml:space="preserve">acerca del bienestar psicológico en tanto indicador </w:t>
      </w:r>
      <w:r w:rsidRPr="00314614">
        <w:rPr>
          <w:rFonts w:cs="Times New Roman"/>
        </w:rPr>
        <w:t>de la calidad de vida de sus habitantes</w:t>
      </w:r>
      <w:r>
        <w:rPr>
          <w:rFonts w:cs="Times New Roman"/>
        </w:rPr>
        <w:t xml:space="preserve">. Para ello, partimos de la hipótesis de que la calidad </w:t>
      </w:r>
      <w:r w:rsidRPr="00314614">
        <w:rPr>
          <w:rFonts w:cs="Times New Roman"/>
        </w:rPr>
        <w:t xml:space="preserve">la calidad de vida responde a una construcción más compleja que los ingresos y el nivel de consumo. </w:t>
      </w:r>
      <w:r>
        <w:rPr>
          <w:rFonts w:cs="Times New Roman"/>
        </w:rPr>
        <w:t xml:space="preserve">Con el objetivo de explorar </w:t>
      </w:r>
      <w:r w:rsidR="00ED14ED">
        <w:rPr>
          <w:rFonts w:cs="Times New Roman"/>
        </w:rPr>
        <w:t>esta hipótesis</w:t>
      </w:r>
      <w:r>
        <w:rPr>
          <w:rFonts w:cs="Times New Roman"/>
        </w:rPr>
        <w:t xml:space="preserve">, indagaremos </w:t>
      </w:r>
      <w:r w:rsidRPr="00314614">
        <w:rPr>
          <w:rFonts w:cs="Times New Roman"/>
        </w:rPr>
        <w:t xml:space="preserve">acerca de la dimensión trabajo, condiciones materiales de existencia. </w:t>
      </w:r>
      <w:r>
        <w:rPr>
          <w:rFonts w:cs="Times New Roman"/>
        </w:rPr>
        <w:t>Prestaremos</w:t>
      </w:r>
      <w:r w:rsidRPr="00314614">
        <w:rPr>
          <w:rFonts w:cs="Times New Roman"/>
        </w:rPr>
        <w:t xml:space="preserve"> especial atención a las diferencias que pudiesen surgir a partir de los géneros, edades y lugares de residencia de los entrevistados. </w:t>
      </w:r>
    </w:p>
    <w:p w14:paraId="35B31231" w14:textId="1852B37F" w:rsidR="00813393" w:rsidRDefault="000A440F" w:rsidP="00AA3219">
      <w:pPr>
        <w:rPr>
          <w:rFonts w:cs="Times New Roman"/>
        </w:rPr>
      </w:pPr>
      <w:r>
        <w:rPr>
          <w:rFonts w:cs="Times New Roman"/>
        </w:rPr>
        <w:t>Para abordar el análisis teórico,</w:t>
      </w:r>
      <w:r w:rsidR="00813393">
        <w:rPr>
          <w:rFonts w:cs="Times New Roman"/>
        </w:rPr>
        <w:t xml:space="preserve"> trabajaremos con el concepto de </w:t>
      </w:r>
      <w:r w:rsidR="00813393" w:rsidRPr="00813393">
        <w:rPr>
          <w:rFonts w:cs="Times New Roman"/>
          <w:i/>
          <w:iCs/>
        </w:rPr>
        <w:t>bienestar psicológico</w:t>
      </w:r>
      <w:r w:rsidR="00813393">
        <w:rPr>
          <w:rFonts w:cs="Times New Roman"/>
        </w:rPr>
        <w:t xml:space="preserve"> propuesto por Casullo</w:t>
      </w:r>
      <w:r w:rsidR="004569E8">
        <w:rPr>
          <w:rFonts w:cs="Times New Roman"/>
        </w:rPr>
        <w:t xml:space="preserve"> (2002), </w:t>
      </w:r>
      <w:r>
        <w:rPr>
          <w:rFonts w:cs="Times New Roman"/>
        </w:rPr>
        <w:t xml:space="preserve">que considera “aspectos relacionados con la estructura del sí mismo </w:t>
      </w:r>
      <w:r w:rsidRPr="000A440F">
        <w:rPr>
          <w:rFonts w:cs="Times New Roman"/>
          <w:i/>
          <w:iCs/>
        </w:rPr>
        <w:t>(self)</w:t>
      </w:r>
      <w:r>
        <w:rPr>
          <w:rFonts w:cs="Times New Roman"/>
        </w:rPr>
        <w:t xml:space="preserve"> y la identidad como expresión o resultado de la vigencia de valores y creencias culturales, los que proveen a los actores sociales de guiones </w:t>
      </w:r>
      <w:r w:rsidRPr="000A440F">
        <w:rPr>
          <w:rFonts w:cs="Times New Roman"/>
          <w:i/>
          <w:iCs/>
        </w:rPr>
        <w:t>(scripts)</w:t>
      </w:r>
      <w:r>
        <w:rPr>
          <w:rFonts w:cs="Times New Roman"/>
        </w:rPr>
        <w:t xml:space="preserve"> normativos, en el marco de un sistema social determinado” (2002: 11)”. La autora indica que el concepto puede y debe ser estudiado contemplando diferentes niveles de integración de los comportamientos humanos</w:t>
      </w:r>
      <w:r w:rsidR="00702E70">
        <w:rPr>
          <w:rFonts w:cs="Times New Roman"/>
        </w:rPr>
        <w:t xml:space="preserve">. </w:t>
      </w:r>
    </w:p>
    <w:p w14:paraId="6B8315EF" w14:textId="77777777" w:rsidR="00774A76" w:rsidRPr="00D312D7" w:rsidRDefault="00774A76" w:rsidP="00EF60CB">
      <w:pPr>
        <w:pStyle w:val="Ttulo1"/>
      </w:pPr>
      <w:r w:rsidRPr="00D312D7">
        <w:t>Consideraciones metodológicas</w:t>
      </w:r>
    </w:p>
    <w:p w14:paraId="1EED5C00" w14:textId="77777777" w:rsidR="00AA3219" w:rsidRPr="00314614" w:rsidRDefault="00774A76" w:rsidP="00FD5B7C">
      <w:pPr>
        <w:rPr>
          <w:rFonts w:cs="Times New Roman"/>
        </w:rPr>
      </w:pPr>
      <w:r w:rsidRPr="00314614">
        <w:rPr>
          <w:rFonts w:cs="Times New Roman"/>
        </w:rPr>
        <w:t>Para abordar el estudio hemos recurrido a una encuesta</w:t>
      </w:r>
      <w:r w:rsidR="000E3538" w:rsidRPr="00314614">
        <w:rPr>
          <w:rFonts w:cs="Times New Roman"/>
        </w:rPr>
        <w:t xml:space="preserve"> realizada en la ciudad de Balcarce y el Pueblo de San Agustín (</w:t>
      </w:r>
      <w:r w:rsidR="00BC57EB" w:rsidRPr="00314614">
        <w:rPr>
          <w:rFonts w:cs="Times New Roman"/>
        </w:rPr>
        <w:t>ambas localidades de la Provincia de Buenos Aires</w:t>
      </w:r>
      <w:r w:rsidR="000E3538" w:rsidRPr="00314614">
        <w:rPr>
          <w:rFonts w:cs="Times New Roman"/>
        </w:rPr>
        <w:t>) y a 9</w:t>
      </w:r>
      <w:r w:rsidRPr="00314614">
        <w:rPr>
          <w:rFonts w:cs="Times New Roman"/>
        </w:rPr>
        <w:t xml:space="preserve"> entrevistas semi estructuradas.</w:t>
      </w:r>
      <w:r w:rsidR="00262C31" w:rsidRPr="00314614">
        <w:rPr>
          <w:rFonts w:cs="Times New Roman"/>
        </w:rPr>
        <w:t xml:space="preserve"> </w:t>
      </w:r>
      <w:r w:rsidRPr="00314614">
        <w:rPr>
          <w:rFonts w:cs="Times New Roman"/>
        </w:rPr>
        <w:t>La encuesta</w:t>
      </w:r>
      <w:r w:rsidR="00336951" w:rsidRPr="00314614">
        <w:rPr>
          <w:rFonts w:cs="Times New Roman"/>
        </w:rPr>
        <w:t xml:space="preserve">, </w:t>
      </w:r>
      <w:r w:rsidR="00432691" w:rsidRPr="00314614">
        <w:rPr>
          <w:rFonts w:cs="Times New Roman"/>
        </w:rPr>
        <w:t xml:space="preserve">principal </w:t>
      </w:r>
      <w:r w:rsidR="00336951" w:rsidRPr="00314614">
        <w:rPr>
          <w:rFonts w:cs="Times New Roman"/>
        </w:rPr>
        <w:t xml:space="preserve">fuente de datos </w:t>
      </w:r>
      <w:r w:rsidR="00262D70" w:rsidRPr="00314614">
        <w:rPr>
          <w:rFonts w:cs="Times New Roman"/>
        </w:rPr>
        <w:t>de este trabajo, ha sido autoadministrada y se realizó en</w:t>
      </w:r>
      <w:r w:rsidR="00B03414" w:rsidRPr="00314614">
        <w:rPr>
          <w:rFonts w:cs="Times New Roman"/>
        </w:rPr>
        <w:t>tre el 10 y el 20 de septiembre de 2018</w:t>
      </w:r>
      <w:r w:rsidR="00262C31" w:rsidRPr="00314614">
        <w:rPr>
          <w:rFonts w:cs="Times New Roman"/>
        </w:rPr>
        <w:t xml:space="preserve">, en </w:t>
      </w:r>
      <w:r w:rsidR="00FD5B7C" w:rsidRPr="00314614">
        <w:rPr>
          <w:rFonts w:cs="Times New Roman"/>
        </w:rPr>
        <w:t>Balcarce</w:t>
      </w:r>
      <w:r w:rsidR="00262C31" w:rsidRPr="00314614">
        <w:rPr>
          <w:rFonts w:cs="Times New Roman"/>
        </w:rPr>
        <w:t xml:space="preserve"> -</w:t>
      </w:r>
      <w:r w:rsidRPr="00314614">
        <w:rPr>
          <w:rFonts w:cs="Times New Roman"/>
        </w:rPr>
        <w:t>cabecera del partido homónimo</w:t>
      </w:r>
      <w:r w:rsidR="00AE04C9" w:rsidRPr="00314614">
        <w:rPr>
          <w:rFonts w:cs="Times New Roman"/>
        </w:rPr>
        <w:t xml:space="preserve">- </w:t>
      </w:r>
      <w:r w:rsidR="00FD5B7C" w:rsidRPr="00314614">
        <w:rPr>
          <w:rFonts w:cs="Times New Roman"/>
        </w:rPr>
        <w:t xml:space="preserve">y en </w:t>
      </w:r>
      <w:r w:rsidRPr="00314614">
        <w:rPr>
          <w:rFonts w:cs="Times New Roman"/>
        </w:rPr>
        <w:t>San Agustín</w:t>
      </w:r>
      <w:r w:rsidR="00AE04C9" w:rsidRPr="00314614">
        <w:rPr>
          <w:rFonts w:cs="Times New Roman"/>
        </w:rPr>
        <w:t xml:space="preserve"> -uno de los pueblos del partido-</w:t>
      </w:r>
      <w:r w:rsidR="00FD5B7C" w:rsidRPr="00314614">
        <w:rPr>
          <w:rFonts w:cs="Times New Roman"/>
        </w:rPr>
        <w:t xml:space="preserve">. La </w:t>
      </w:r>
      <w:r w:rsidR="00FD5B7C" w:rsidRPr="00314614">
        <w:rPr>
          <w:rFonts w:cs="Times New Roman"/>
        </w:rPr>
        <w:lastRenderedPageBreak/>
        <w:t>ciudad de Balcarce cuenta con una población aproximada de 45 mil habitantes</w:t>
      </w:r>
      <w:r w:rsidR="005A12A8" w:rsidRPr="00314614">
        <w:rPr>
          <w:rFonts w:cs="Times New Roman"/>
        </w:rPr>
        <w:t xml:space="preserve"> y San Agustín con 400.</w:t>
      </w:r>
    </w:p>
    <w:p w14:paraId="12EF2E51" w14:textId="77777777" w:rsidR="00E82D92" w:rsidRPr="00314614" w:rsidRDefault="00774A76" w:rsidP="00117A2E">
      <w:pPr>
        <w:rPr>
          <w:rFonts w:cs="Times New Roman"/>
        </w:rPr>
      </w:pPr>
      <w:r w:rsidRPr="00314614">
        <w:rPr>
          <w:rFonts w:cs="Times New Roman"/>
        </w:rPr>
        <w:t>La encuesta</w:t>
      </w:r>
      <w:r w:rsidR="0020117A" w:rsidRPr="00314614">
        <w:rPr>
          <w:rFonts w:cs="Times New Roman"/>
        </w:rPr>
        <w:t xml:space="preserve"> </w:t>
      </w:r>
      <w:r w:rsidRPr="00314614">
        <w:rPr>
          <w:rFonts w:cs="Times New Roman"/>
        </w:rPr>
        <w:t>anónima</w:t>
      </w:r>
      <w:r w:rsidR="00AE04C9" w:rsidRPr="00314614">
        <w:rPr>
          <w:rFonts w:cs="Times New Roman"/>
        </w:rPr>
        <w:t>,</w:t>
      </w:r>
      <w:r w:rsidR="0020117A" w:rsidRPr="00314614">
        <w:rPr>
          <w:rFonts w:cs="Times New Roman"/>
        </w:rPr>
        <w:t xml:space="preserve"> </w:t>
      </w:r>
      <w:r w:rsidRPr="00314614">
        <w:rPr>
          <w:rFonts w:cs="Times New Roman"/>
        </w:rPr>
        <w:t xml:space="preserve">para ser respuesta por adolescentes y adultos, fue completada por </w:t>
      </w:r>
      <w:r w:rsidR="00117463" w:rsidRPr="00314614">
        <w:rPr>
          <w:rFonts w:cs="Times New Roman"/>
        </w:rPr>
        <w:t>1</w:t>
      </w:r>
      <w:r w:rsidR="004E763F" w:rsidRPr="00314614">
        <w:rPr>
          <w:rFonts w:cs="Times New Roman"/>
        </w:rPr>
        <w:t>33</w:t>
      </w:r>
      <w:r w:rsidRPr="00314614">
        <w:rPr>
          <w:rFonts w:cs="Times New Roman"/>
        </w:rPr>
        <w:t xml:space="preserve"> personas. </w:t>
      </w:r>
      <w:r w:rsidR="006217DF" w:rsidRPr="00314614">
        <w:rPr>
          <w:rFonts w:cs="Times New Roman"/>
        </w:rPr>
        <w:t xml:space="preserve">En San Agustín, se repartieron 6 urnas que se dejaron en el colegio secundario, en el colegio primario, en tres almacenes y en la panadería del pueblo. </w:t>
      </w:r>
      <w:r w:rsidR="004E763F" w:rsidRPr="00314614">
        <w:rPr>
          <w:rFonts w:cs="Times New Roman"/>
        </w:rPr>
        <w:t xml:space="preserve">En Balcarce, los </w:t>
      </w:r>
      <w:r w:rsidR="00117463" w:rsidRPr="00314614">
        <w:rPr>
          <w:rFonts w:cs="Times New Roman"/>
        </w:rPr>
        <w:t xml:space="preserve">formularios </w:t>
      </w:r>
      <w:r w:rsidR="00E82D92" w:rsidRPr="00314614">
        <w:rPr>
          <w:rFonts w:cs="Times New Roman"/>
        </w:rPr>
        <w:t xml:space="preserve">fueron </w:t>
      </w:r>
      <w:r w:rsidR="00FB2F9A" w:rsidRPr="00314614">
        <w:rPr>
          <w:rFonts w:cs="Times New Roman"/>
        </w:rPr>
        <w:t>distribuidos</w:t>
      </w:r>
      <w:r w:rsidR="00E82D92" w:rsidRPr="00314614">
        <w:rPr>
          <w:rFonts w:cs="Times New Roman"/>
        </w:rPr>
        <w:t xml:space="preserve"> </w:t>
      </w:r>
      <w:r w:rsidR="004E763F" w:rsidRPr="00314614">
        <w:rPr>
          <w:rFonts w:cs="Times New Roman"/>
        </w:rPr>
        <w:t xml:space="preserve">2 jardines maternales municipales en el que los formularios fueron completados por padres y maestros. </w:t>
      </w:r>
    </w:p>
    <w:p w14:paraId="7CD08362" w14:textId="77777777" w:rsidR="00774A76" w:rsidRPr="00314614" w:rsidRDefault="00774A76" w:rsidP="00117A2E">
      <w:pPr>
        <w:rPr>
          <w:rFonts w:cs="Times New Roman"/>
        </w:rPr>
      </w:pPr>
      <w:r w:rsidRPr="00314614">
        <w:rPr>
          <w:rFonts w:cs="Times New Roman"/>
        </w:rPr>
        <w:t xml:space="preserve">Si tratásemos la muestra como realizada al azar, para las preguntas referidas a las personas, </w:t>
      </w:r>
      <w:r w:rsidR="006E79A5" w:rsidRPr="00314614">
        <w:rPr>
          <w:rFonts w:cs="Times New Roman"/>
        </w:rPr>
        <w:t xml:space="preserve">con un </w:t>
      </w:r>
      <w:r w:rsidRPr="00314614">
        <w:rPr>
          <w:rFonts w:cs="Times New Roman"/>
        </w:rPr>
        <w:t xml:space="preserve">nivel de confianza </w:t>
      </w:r>
      <w:r w:rsidR="006E79A5" w:rsidRPr="00314614">
        <w:rPr>
          <w:rFonts w:cs="Times New Roman"/>
        </w:rPr>
        <w:t>del 95% el margen de error sería del 10% en San Agustín y del 11% en Balcarce</w:t>
      </w:r>
      <w:r w:rsidR="00C32317" w:rsidRPr="00314614">
        <w:rPr>
          <w:rFonts w:cs="Times New Roman"/>
        </w:rPr>
        <w:t>.</w:t>
      </w:r>
      <w:r w:rsidR="005B52AC" w:rsidRPr="00314614">
        <w:rPr>
          <w:rFonts w:cs="Times New Roman"/>
        </w:rPr>
        <w:t xml:space="preserve"> </w:t>
      </w:r>
    </w:p>
    <w:p w14:paraId="664D3C03" w14:textId="3AB5AED0" w:rsidR="00774A76" w:rsidRPr="00314614" w:rsidRDefault="007514F0" w:rsidP="00117A2E">
      <w:pPr>
        <w:rPr>
          <w:rFonts w:cs="Times New Roman"/>
        </w:rPr>
      </w:pPr>
      <w:r w:rsidRPr="00314614">
        <w:rPr>
          <w:rFonts w:cs="Times New Roman"/>
        </w:rPr>
        <w:t>Para la lectura de los resultados de la encuesta se utilizó como complemento la información recogida en 5 trabajos de campo de los últimos 2 años y la</w:t>
      </w:r>
      <w:r w:rsidR="00723249" w:rsidRPr="00314614">
        <w:rPr>
          <w:rFonts w:cs="Times New Roman"/>
        </w:rPr>
        <w:t>s</w:t>
      </w:r>
      <w:r w:rsidRPr="00314614">
        <w:rPr>
          <w:rFonts w:cs="Times New Roman"/>
        </w:rPr>
        <w:t xml:space="preserve"> </w:t>
      </w:r>
      <w:r w:rsidR="00774A76" w:rsidRPr="00314614">
        <w:rPr>
          <w:rFonts w:cs="Times New Roman"/>
        </w:rPr>
        <w:t xml:space="preserve">9 entrevistas semiestructuradas cuyas preguntas guías se encuentran al final de este trabajo </w:t>
      </w:r>
      <w:r w:rsidR="00850236" w:rsidRPr="00314614">
        <w:rPr>
          <w:rFonts w:cs="Times New Roman"/>
        </w:rPr>
        <w:t xml:space="preserve">como Anexo I </w:t>
      </w:r>
      <w:r w:rsidR="00D939C1" w:rsidRPr="00314614">
        <w:rPr>
          <w:rFonts w:cs="Times New Roman"/>
        </w:rPr>
        <w:t>(</w:t>
      </w:r>
      <w:r w:rsidR="00850236" w:rsidRPr="00314614">
        <w:rPr>
          <w:rFonts w:cs="Times New Roman"/>
        </w:rPr>
        <w:t>p</w:t>
      </w:r>
      <w:r w:rsidR="00774A76" w:rsidRPr="00314614">
        <w:rPr>
          <w:rFonts w:cs="Times New Roman"/>
        </w:rPr>
        <w:t>untualmente, las entrevistas profundizan</w:t>
      </w:r>
      <w:r w:rsidR="001C0B08" w:rsidRPr="00314614">
        <w:rPr>
          <w:rFonts w:cs="Times New Roman"/>
        </w:rPr>
        <w:t xml:space="preserve"> en</w:t>
      </w:r>
      <w:r w:rsidR="00774A76" w:rsidRPr="00314614">
        <w:rPr>
          <w:rFonts w:cs="Times New Roman"/>
        </w:rPr>
        <w:t xml:space="preserve"> los aspectos</w:t>
      </w:r>
      <w:r w:rsidR="001C0B08" w:rsidRPr="00314614">
        <w:rPr>
          <w:rFonts w:cs="Times New Roman"/>
        </w:rPr>
        <w:t xml:space="preserve"> del uso del tiempo</w:t>
      </w:r>
      <w:r w:rsidR="00D82A1B">
        <w:rPr>
          <w:rFonts w:cs="Times New Roman"/>
        </w:rPr>
        <w:t xml:space="preserve"> cuyos resultados se publicaran en otro trabajo que está en elaboración</w:t>
      </w:r>
      <w:r w:rsidR="00D939C1" w:rsidRPr="00314614">
        <w:rPr>
          <w:rFonts w:cs="Times New Roman"/>
        </w:rPr>
        <w:t>)</w:t>
      </w:r>
      <w:r w:rsidR="00774A76" w:rsidRPr="00314614">
        <w:rPr>
          <w:rFonts w:cs="Times New Roman"/>
        </w:rPr>
        <w:t xml:space="preserve">. </w:t>
      </w:r>
    </w:p>
    <w:p w14:paraId="3C043135" w14:textId="0CB7BBFE" w:rsidR="001522CC" w:rsidRPr="00314614" w:rsidRDefault="00C24F4B" w:rsidP="00847E2E">
      <w:pPr>
        <w:rPr>
          <w:rFonts w:cs="Times New Roman"/>
          <w:lang w:val="es-ES"/>
        </w:rPr>
      </w:pPr>
      <w:r w:rsidRPr="00314614">
        <w:rPr>
          <w:rFonts w:cs="Times New Roman"/>
        </w:rPr>
        <w:t xml:space="preserve">El índice de </w:t>
      </w:r>
      <w:r w:rsidRPr="001B7EDE">
        <w:rPr>
          <w:rFonts w:cs="Times New Roman"/>
        </w:rPr>
        <w:t xml:space="preserve">bienestar </w:t>
      </w:r>
      <w:r w:rsidR="001B7EDE" w:rsidRPr="001B7EDE">
        <w:rPr>
          <w:rFonts w:cs="Times New Roman"/>
        </w:rPr>
        <w:t>psicológico</w:t>
      </w:r>
      <w:r w:rsidR="0096439E" w:rsidRPr="001B7EDE">
        <w:rPr>
          <w:rFonts w:cs="Times New Roman"/>
        </w:rPr>
        <w:t xml:space="preserve"> se</w:t>
      </w:r>
      <w:r w:rsidR="0096439E" w:rsidRPr="00314614">
        <w:rPr>
          <w:rFonts w:cs="Times New Roman"/>
        </w:rPr>
        <w:t xml:space="preserve"> construyó a partir de un test estandarizado </w:t>
      </w:r>
      <w:r w:rsidR="00723249" w:rsidRPr="00314614">
        <w:rPr>
          <w:rFonts w:cs="Times New Roman"/>
        </w:rPr>
        <w:t xml:space="preserve">diseñado </w:t>
      </w:r>
      <w:r w:rsidR="0096439E" w:rsidRPr="00314614">
        <w:rPr>
          <w:rFonts w:cs="Times New Roman"/>
        </w:rPr>
        <w:t xml:space="preserve">para ser </w:t>
      </w:r>
      <w:r w:rsidR="00430D94" w:rsidRPr="00314614">
        <w:rPr>
          <w:rFonts w:cs="Times New Roman"/>
        </w:rPr>
        <w:t>realizado de forma autoadministrada (Casullo, 2002)</w:t>
      </w:r>
      <w:r w:rsidR="00947868" w:rsidRPr="00314614">
        <w:rPr>
          <w:rFonts w:cs="Times New Roman"/>
        </w:rPr>
        <w:t>. El test</w:t>
      </w:r>
      <w:r w:rsidR="00354316" w:rsidRPr="00314614">
        <w:rPr>
          <w:rFonts w:cs="Times New Roman"/>
        </w:rPr>
        <w:t xml:space="preserve">, que adjuntamos </w:t>
      </w:r>
      <w:r w:rsidR="00850236" w:rsidRPr="00314614">
        <w:rPr>
          <w:rFonts w:cs="Times New Roman"/>
        </w:rPr>
        <w:t xml:space="preserve">al final de este trabajo como </w:t>
      </w:r>
      <w:r w:rsidR="00947868" w:rsidRPr="00314614">
        <w:rPr>
          <w:rFonts w:cs="Times New Roman"/>
        </w:rPr>
        <w:t xml:space="preserve">en el Anexo </w:t>
      </w:r>
      <w:r w:rsidR="00850236" w:rsidRPr="00314614">
        <w:rPr>
          <w:rFonts w:cs="Times New Roman"/>
        </w:rPr>
        <w:t>II</w:t>
      </w:r>
      <w:r w:rsidR="00354316" w:rsidRPr="00314614">
        <w:rPr>
          <w:rFonts w:cs="Times New Roman"/>
        </w:rPr>
        <w:t xml:space="preserve">, constó de </w:t>
      </w:r>
      <w:r w:rsidR="00847E2E" w:rsidRPr="00314614">
        <w:rPr>
          <w:rFonts w:cs="Times New Roman"/>
        </w:rPr>
        <w:t>13 proposiciones acerca de las que había que contestar “Acuerdo”, “Ni acuerdo Ni desacuerdo</w:t>
      </w:r>
      <w:r w:rsidR="00AC6B51" w:rsidRPr="00314614">
        <w:rPr>
          <w:rFonts w:cs="Times New Roman"/>
        </w:rPr>
        <w:t>” o “</w:t>
      </w:r>
      <w:r w:rsidR="00847E2E" w:rsidRPr="00314614">
        <w:rPr>
          <w:rFonts w:cs="Times New Roman"/>
        </w:rPr>
        <w:t>Desacuerdo</w:t>
      </w:r>
      <w:r w:rsidR="00AC6B51" w:rsidRPr="00314614">
        <w:rPr>
          <w:rFonts w:cs="Times New Roman"/>
        </w:rPr>
        <w:t>”</w:t>
      </w:r>
      <w:r w:rsidRPr="00314614">
        <w:rPr>
          <w:rFonts w:cs="Times New Roman"/>
        </w:rPr>
        <w:t xml:space="preserve">. </w:t>
      </w:r>
      <w:r w:rsidR="00426C66" w:rsidRPr="00314614">
        <w:rPr>
          <w:rFonts w:cs="Times New Roman"/>
        </w:rPr>
        <w:t>A</w:t>
      </w:r>
      <w:r w:rsidR="003339E3" w:rsidRPr="00314614">
        <w:rPr>
          <w:rFonts w:cs="Times New Roman"/>
        </w:rPr>
        <w:t xml:space="preserve"> las </w:t>
      </w:r>
      <w:r w:rsidR="00426C66" w:rsidRPr="00314614">
        <w:rPr>
          <w:rFonts w:cs="Times New Roman"/>
        </w:rPr>
        <w:t xml:space="preserve">respuestas </w:t>
      </w:r>
      <w:r w:rsidR="00EA18AB" w:rsidRPr="00314614">
        <w:rPr>
          <w:rFonts w:cs="Times New Roman"/>
        </w:rPr>
        <w:t>“</w:t>
      </w:r>
      <w:r w:rsidR="003339E3" w:rsidRPr="00314614">
        <w:rPr>
          <w:rFonts w:cs="Times New Roman"/>
        </w:rPr>
        <w:t>A</w:t>
      </w:r>
      <w:r w:rsidR="00EA18AB" w:rsidRPr="00314614">
        <w:rPr>
          <w:rFonts w:cs="Times New Roman"/>
        </w:rPr>
        <w:t>cuerdo”</w:t>
      </w:r>
      <w:r w:rsidR="00426C66" w:rsidRPr="00314614">
        <w:rPr>
          <w:rFonts w:cs="Times New Roman"/>
        </w:rPr>
        <w:t xml:space="preserve"> se les otorgó 1</w:t>
      </w:r>
      <w:r w:rsidR="00377D22" w:rsidRPr="00314614">
        <w:rPr>
          <w:rFonts w:cs="Times New Roman"/>
        </w:rPr>
        <w:t xml:space="preserve"> pt</w:t>
      </w:r>
      <w:r w:rsidR="0096439E" w:rsidRPr="00314614">
        <w:rPr>
          <w:rFonts w:cs="Times New Roman"/>
        </w:rPr>
        <w:t>s</w:t>
      </w:r>
      <w:r w:rsidR="003339E3" w:rsidRPr="00314614">
        <w:rPr>
          <w:rFonts w:cs="Times New Roman"/>
        </w:rPr>
        <w:t>:</w:t>
      </w:r>
      <w:r w:rsidR="0096439E" w:rsidRPr="00314614">
        <w:rPr>
          <w:rFonts w:cs="Times New Roman"/>
        </w:rPr>
        <w:t xml:space="preserve"> </w:t>
      </w:r>
      <w:r w:rsidR="00426C66" w:rsidRPr="00314614">
        <w:rPr>
          <w:rFonts w:cs="Times New Roman"/>
        </w:rPr>
        <w:t xml:space="preserve">a las </w:t>
      </w:r>
      <w:r w:rsidR="00EA18AB" w:rsidRPr="00314614">
        <w:rPr>
          <w:rFonts w:cs="Times New Roman"/>
        </w:rPr>
        <w:t>“</w:t>
      </w:r>
      <w:r w:rsidR="00EA18AB" w:rsidRPr="00314614">
        <w:rPr>
          <w:rFonts w:cs="Times New Roman"/>
          <w:lang w:val="es-ES"/>
        </w:rPr>
        <w:t xml:space="preserve">Ni acuerdo Ni desacuerdo” se les otorgó </w:t>
      </w:r>
      <w:r w:rsidR="00A03A91" w:rsidRPr="00314614">
        <w:rPr>
          <w:rFonts w:cs="Times New Roman"/>
          <w:lang w:val="es-ES"/>
        </w:rPr>
        <w:t>2</w:t>
      </w:r>
      <w:r w:rsidR="00EA18AB" w:rsidRPr="00314614">
        <w:rPr>
          <w:rFonts w:cs="Times New Roman"/>
          <w:lang w:val="es-ES"/>
        </w:rPr>
        <w:t xml:space="preserve"> pts</w:t>
      </w:r>
      <w:r w:rsidR="003339E3" w:rsidRPr="00314614">
        <w:rPr>
          <w:rFonts w:cs="Times New Roman"/>
          <w:lang w:val="es-ES"/>
        </w:rPr>
        <w:t>;</w:t>
      </w:r>
      <w:r w:rsidR="00EA18AB" w:rsidRPr="00314614">
        <w:rPr>
          <w:rFonts w:cs="Times New Roman"/>
          <w:lang w:val="es-ES"/>
        </w:rPr>
        <w:t xml:space="preserve"> y a las que eran “nunca” se les otorgó </w:t>
      </w:r>
      <w:r w:rsidR="00A03A91" w:rsidRPr="00314614">
        <w:rPr>
          <w:rFonts w:cs="Times New Roman"/>
          <w:lang w:val="es-ES"/>
        </w:rPr>
        <w:t>3</w:t>
      </w:r>
      <w:r w:rsidR="00EA18AB" w:rsidRPr="00314614">
        <w:rPr>
          <w:rFonts w:cs="Times New Roman"/>
          <w:lang w:val="es-ES"/>
        </w:rPr>
        <w:t xml:space="preserve">. </w:t>
      </w:r>
      <w:r w:rsidR="00D47889" w:rsidRPr="00314614">
        <w:rPr>
          <w:rFonts w:cs="Times New Roman"/>
          <w:lang w:val="es-ES"/>
        </w:rPr>
        <w:t xml:space="preserve">Sumando las respuestas se construyó el índice de bienestar </w:t>
      </w:r>
      <w:r w:rsidR="006A63D5" w:rsidRPr="00314614">
        <w:rPr>
          <w:rFonts w:cs="Times New Roman"/>
          <w:lang w:val="es-ES"/>
        </w:rPr>
        <w:t>psicológico de cada respondente que potencialmente puede ir desde 13 (en caso de que todas las respuestas fuesen “acuerdo”</w:t>
      </w:r>
      <w:r w:rsidR="00B3019C" w:rsidRPr="00314614">
        <w:rPr>
          <w:rFonts w:cs="Times New Roman"/>
          <w:lang w:val="es-ES"/>
        </w:rPr>
        <w:t xml:space="preserve">), el puntaje ideal, </w:t>
      </w:r>
      <w:r w:rsidR="006A63D5" w:rsidRPr="00314614">
        <w:rPr>
          <w:rFonts w:cs="Times New Roman"/>
          <w:lang w:val="es-ES"/>
        </w:rPr>
        <w:t>a 3</w:t>
      </w:r>
      <w:r w:rsidR="00A03A91" w:rsidRPr="00314614">
        <w:rPr>
          <w:rFonts w:cs="Times New Roman"/>
          <w:lang w:val="es-ES"/>
        </w:rPr>
        <w:t>9</w:t>
      </w:r>
      <w:r w:rsidR="006A63D5" w:rsidRPr="00314614">
        <w:rPr>
          <w:rFonts w:cs="Times New Roman"/>
          <w:lang w:val="es-ES"/>
        </w:rPr>
        <w:t xml:space="preserve"> </w:t>
      </w:r>
      <w:r w:rsidR="00540B88">
        <w:rPr>
          <w:rFonts w:cs="Times New Roman"/>
          <w:lang w:val="es-ES"/>
        </w:rPr>
        <w:t>(</w:t>
      </w:r>
      <w:r w:rsidR="006A63D5" w:rsidRPr="00314614">
        <w:rPr>
          <w:rFonts w:cs="Times New Roman"/>
          <w:lang w:val="es-ES"/>
        </w:rPr>
        <w:t xml:space="preserve">en caso de que todas las </w:t>
      </w:r>
      <w:r w:rsidR="00ED684E" w:rsidRPr="00314614">
        <w:rPr>
          <w:rFonts w:cs="Times New Roman"/>
          <w:lang w:val="es-ES"/>
        </w:rPr>
        <w:t>respuestas</w:t>
      </w:r>
      <w:r w:rsidR="006A63D5" w:rsidRPr="00314614">
        <w:rPr>
          <w:rFonts w:cs="Times New Roman"/>
          <w:lang w:val="es-ES"/>
        </w:rPr>
        <w:t xml:space="preserve"> fuesen </w:t>
      </w:r>
      <w:r w:rsidR="00ED684E" w:rsidRPr="00314614">
        <w:rPr>
          <w:rFonts w:cs="Times New Roman"/>
          <w:lang w:val="es-ES"/>
        </w:rPr>
        <w:t>“</w:t>
      </w:r>
      <w:r w:rsidR="00B3019C" w:rsidRPr="00314614">
        <w:rPr>
          <w:rFonts w:cs="Times New Roman"/>
          <w:lang w:val="es-ES"/>
        </w:rPr>
        <w:t>d</w:t>
      </w:r>
      <w:r w:rsidR="002A3FD0" w:rsidRPr="00314614">
        <w:rPr>
          <w:rFonts w:cs="Times New Roman"/>
          <w:lang w:val="es-ES"/>
        </w:rPr>
        <w:t>es</w:t>
      </w:r>
      <w:r w:rsidR="00ED684E" w:rsidRPr="00314614">
        <w:rPr>
          <w:rFonts w:cs="Times New Roman"/>
          <w:lang w:val="es-ES"/>
        </w:rPr>
        <w:t>acuerdo”</w:t>
      </w:r>
      <w:r w:rsidR="00540B88">
        <w:rPr>
          <w:rFonts w:cs="Times New Roman"/>
          <w:lang w:val="es-ES"/>
        </w:rPr>
        <w:t>)</w:t>
      </w:r>
      <w:r w:rsidR="00B3019C" w:rsidRPr="00314614">
        <w:rPr>
          <w:rFonts w:cs="Times New Roman"/>
          <w:lang w:val="es-ES"/>
        </w:rPr>
        <w:t>, un puntaje que reflejaría un gran malestar</w:t>
      </w:r>
      <w:r w:rsidR="00ED684E" w:rsidRPr="00314614">
        <w:rPr>
          <w:rFonts w:cs="Times New Roman"/>
          <w:lang w:val="es-ES"/>
        </w:rPr>
        <w:t>. Una distribución de frecuencia del índice de bienestar psicológico</w:t>
      </w:r>
      <w:r w:rsidR="00630EBF" w:rsidRPr="00314614">
        <w:rPr>
          <w:rFonts w:cs="Times New Roman"/>
          <w:lang w:val="es-ES"/>
        </w:rPr>
        <w:t>, arrojó una media de 16,13; una desviación estándar de 3,42</w:t>
      </w:r>
      <w:r w:rsidR="002A3FD0" w:rsidRPr="00314614">
        <w:rPr>
          <w:rFonts w:cs="Times New Roman"/>
          <w:lang w:val="es-ES"/>
        </w:rPr>
        <w:t xml:space="preserve"> y d</w:t>
      </w:r>
      <w:r w:rsidR="00735981" w:rsidRPr="00314614">
        <w:rPr>
          <w:rFonts w:cs="Times New Roman"/>
          <w:lang w:val="es-ES"/>
        </w:rPr>
        <w:t xml:space="preserve">ividiendo la muestra en terciles las líneas de corte están en </w:t>
      </w:r>
      <w:r w:rsidR="002A3FD0" w:rsidRPr="00314614">
        <w:rPr>
          <w:rFonts w:cs="Times New Roman"/>
          <w:lang w:val="es-ES"/>
        </w:rPr>
        <w:t>15 y 17 puntos.</w:t>
      </w:r>
      <w:r w:rsidR="004167D9" w:rsidRPr="00314614">
        <w:rPr>
          <w:rFonts w:cs="Times New Roman"/>
          <w:lang w:val="es-ES"/>
        </w:rPr>
        <w:t xml:space="preserve"> A partir de esto, hemos construido tres categorías de bienestar: </w:t>
      </w:r>
      <w:r w:rsidR="00FF0818" w:rsidRPr="00314614">
        <w:rPr>
          <w:rFonts w:cs="Times New Roman"/>
          <w:lang w:val="es-ES"/>
        </w:rPr>
        <w:t>Muy bueno</w:t>
      </w:r>
      <w:r w:rsidR="004167D9" w:rsidRPr="00314614">
        <w:rPr>
          <w:rFonts w:cs="Times New Roman"/>
          <w:lang w:val="es-ES"/>
        </w:rPr>
        <w:t xml:space="preserve"> para aquellos que hayan obtenido menos de 15 puntos, bueno </w:t>
      </w:r>
      <w:r w:rsidR="004167D9" w:rsidRPr="00314614">
        <w:rPr>
          <w:rFonts w:cs="Times New Roman"/>
          <w:lang w:val="es-ES"/>
        </w:rPr>
        <w:lastRenderedPageBreak/>
        <w:t xml:space="preserve">para quienes hayan obtenido entre 15 y 17 puntos y </w:t>
      </w:r>
      <w:r w:rsidR="00FF0818" w:rsidRPr="00314614">
        <w:rPr>
          <w:rFonts w:cs="Times New Roman"/>
          <w:lang w:val="es-ES"/>
        </w:rPr>
        <w:t xml:space="preserve">regular </w:t>
      </w:r>
      <w:r w:rsidR="004167D9" w:rsidRPr="00314614">
        <w:rPr>
          <w:rFonts w:cs="Times New Roman"/>
          <w:lang w:val="es-ES"/>
        </w:rPr>
        <w:t>para quienes hayan o</w:t>
      </w:r>
      <w:r w:rsidR="00FF0818" w:rsidRPr="00314614">
        <w:rPr>
          <w:rFonts w:cs="Times New Roman"/>
          <w:lang w:val="es-ES"/>
        </w:rPr>
        <w:t>btenido más de 17 puntos.</w:t>
      </w:r>
    </w:p>
    <w:p w14:paraId="07E08A3C" w14:textId="00D96D62" w:rsidR="00DE3EC1" w:rsidRPr="00314614" w:rsidRDefault="001522CC" w:rsidP="009B2E7B">
      <w:pPr>
        <w:rPr>
          <w:rFonts w:cs="Times New Roman"/>
        </w:rPr>
      </w:pPr>
      <w:r w:rsidRPr="00314614">
        <w:rPr>
          <w:rFonts w:cs="Times New Roman"/>
          <w:lang w:val="es-ES"/>
        </w:rPr>
        <w:t xml:space="preserve">Nuestros resultados, en principio, tienen como referencia los presentados por el </w:t>
      </w:r>
      <w:r w:rsidR="00D44AD9" w:rsidRPr="00314614">
        <w:rPr>
          <w:rFonts w:cs="Times New Roman"/>
          <w:lang w:val="es-ES"/>
        </w:rPr>
        <w:t>trabajo de Casullo (2002</w:t>
      </w:r>
      <w:r w:rsidR="006D3031" w:rsidRPr="00314614">
        <w:rPr>
          <w:rFonts w:cs="Times New Roman"/>
          <w:lang w:val="es-ES"/>
        </w:rPr>
        <w:t>:105</w:t>
      </w:r>
      <w:r w:rsidR="00D44AD9" w:rsidRPr="00314614">
        <w:rPr>
          <w:rFonts w:cs="Times New Roman"/>
          <w:lang w:val="es-ES"/>
        </w:rPr>
        <w:t xml:space="preserve">) </w:t>
      </w:r>
      <w:r w:rsidR="00D47FAD" w:rsidRPr="00314614">
        <w:rPr>
          <w:rFonts w:cs="Times New Roman"/>
          <w:lang w:val="es-ES"/>
        </w:rPr>
        <w:t xml:space="preserve">que </w:t>
      </w:r>
      <w:r w:rsidR="00195FC7" w:rsidRPr="00314614">
        <w:rPr>
          <w:rFonts w:cs="Times New Roman"/>
          <w:lang w:val="es-ES"/>
        </w:rPr>
        <w:t>muestra</w:t>
      </w:r>
      <w:r w:rsidR="00D47FAD" w:rsidRPr="00314614">
        <w:rPr>
          <w:rFonts w:cs="Times New Roman"/>
          <w:lang w:val="es-ES"/>
        </w:rPr>
        <w:t xml:space="preserve"> resultados </w:t>
      </w:r>
      <w:r w:rsidR="006D3031" w:rsidRPr="00314614">
        <w:rPr>
          <w:rFonts w:cs="Times New Roman"/>
          <w:lang w:val="es-ES"/>
        </w:rPr>
        <w:t xml:space="preserve">recogidos con </w:t>
      </w:r>
      <w:r w:rsidR="00124D25" w:rsidRPr="00314614">
        <w:rPr>
          <w:rFonts w:cs="Times New Roman"/>
          <w:lang w:val="es-ES"/>
        </w:rPr>
        <w:t>respondientes</w:t>
      </w:r>
      <w:r w:rsidR="006D3031" w:rsidRPr="00314614">
        <w:rPr>
          <w:rFonts w:cs="Times New Roman"/>
          <w:lang w:val="es-ES"/>
        </w:rPr>
        <w:t xml:space="preserve"> de 7 </w:t>
      </w:r>
      <w:r w:rsidR="00D47FAD" w:rsidRPr="00314614">
        <w:rPr>
          <w:rFonts w:cs="Times New Roman"/>
          <w:lang w:val="es-ES"/>
        </w:rPr>
        <w:t xml:space="preserve">zonas urbanas: </w:t>
      </w:r>
      <w:r w:rsidR="00D44AD9" w:rsidRPr="00314614">
        <w:rPr>
          <w:rFonts w:cs="Times New Roman"/>
          <w:lang w:val="es-ES"/>
        </w:rPr>
        <w:t>3 regiones de la Argentina (NOA, Patagonia y Ciudad de Bs As) en Lima, Perú</w:t>
      </w:r>
      <w:r w:rsidR="00D47FAD" w:rsidRPr="00314614">
        <w:rPr>
          <w:rFonts w:cs="Times New Roman"/>
          <w:lang w:val="es-ES"/>
        </w:rPr>
        <w:t>; España (</w:t>
      </w:r>
      <w:r w:rsidR="000E33F2" w:rsidRPr="00314614">
        <w:rPr>
          <w:rFonts w:cs="Times New Roman"/>
          <w:lang w:val="es-ES"/>
        </w:rPr>
        <w:t>C</w:t>
      </w:r>
      <w:r w:rsidR="00D47FAD" w:rsidRPr="00314614">
        <w:rPr>
          <w:rFonts w:cs="Times New Roman"/>
          <w:lang w:val="es-ES"/>
        </w:rPr>
        <w:t>omunidad Vasca y Valencia) y en La Habana, Cuba</w:t>
      </w:r>
      <w:r w:rsidR="00B215FC" w:rsidRPr="00314614">
        <w:rPr>
          <w:rFonts w:cs="Times New Roman"/>
          <w:lang w:val="es-ES"/>
        </w:rPr>
        <w:t xml:space="preserve">. Estas muestras obtuvieron </w:t>
      </w:r>
      <w:r w:rsidR="00477A47" w:rsidRPr="00314614">
        <w:rPr>
          <w:rFonts w:cs="Times New Roman"/>
          <w:lang w:val="es-ES"/>
        </w:rPr>
        <w:t xml:space="preserve">desviaciones estándares </w:t>
      </w:r>
      <w:r w:rsidR="00B215FC" w:rsidRPr="00314614">
        <w:rPr>
          <w:rFonts w:cs="Times New Roman"/>
          <w:lang w:val="es-ES"/>
        </w:rPr>
        <w:t xml:space="preserve">entre </w:t>
      </w:r>
      <w:r w:rsidR="00477A47" w:rsidRPr="00314614">
        <w:rPr>
          <w:rFonts w:cs="Times New Roman"/>
          <w:lang w:val="es-ES"/>
        </w:rPr>
        <w:t>2,89</w:t>
      </w:r>
      <w:r w:rsidR="00B215FC" w:rsidRPr="00314614">
        <w:rPr>
          <w:rFonts w:cs="Times New Roman"/>
          <w:lang w:val="es-ES"/>
        </w:rPr>
        <w:t>,</w:t>
      </w:r>
      <w:r w:rsidR="00477A47" w:rsidRPr="00314614">
        <w:rPr>
          <w:rFonts w:cs="Times New Roman"/>
          <w:lang w:val="es-ES"/>
        </w:rPr>
        <w:t xml:space="preserve"> en la Comunidad Vasca</w:t>
      </w:r>
      <w:r w:rsidR="00B215FC" w:rsidRPr="00314614">
        <w:rPr>
          <w:rFonts w:cs="Times New Roman"/>
          <w:lang w:val="es-ES"/>
        </w:rPr>
        <w:t xml:space="preserve">, </w:t>
      </w:r>
      <w:r w:rsidR="00477A47" w:rsidRPr="00314614">
        <w:rPr>
          <w:rFonts w:cs="Times New Roman"/>
          <w:lang w:val="es-ES"/>
        </w:rPr>
        <w:t>y 3,87 en Valencia</w:t>
      </w:r>
      <w:r w:rsidR="006D3031" w:rsidRPr="00314614">
        <w:rPr>
          <w:rFonts w:cs="Times New Roman"/>
          <w:lang w:val="es-ES"/>
        </w:rPr>
        <w:t xml:space="preserve">. </w:t>
      </w:r>
      <w:r w:rsidR="000E33F2" w:rsidRPr="00314614">
        <w:rPr>
          <w:rFonts w:cs="Times New Roman"/>
          <w:lang w:val="es-ES"/>
        </w:rPr>
        <w:t xml:space="preserve">Estos valores estarían sugiriendo que la Desviación es similar a las presentadas por los trabajos compilados en Casullo (2002), pero que </w:t>
      </w:r>
      <w:r w:rsidR="006966C0" w:rsidRPr="00314614">
        <w:rPr>
          <w:rFonts w:cs="Times New Roman"/>
          <w:lang w:val="es-ES"/>
        </w:rPr>
        <w:t xml:space="preserve">los índices de bienestar psicológico en las dos localidades trabajadas </w:t>
      </w:r>
      <w:r w:rsidR="009C5914">
        <w:rPr>
          <w:rFonts w:cs="Times New Roman"/>
          <w:lang w:val="es-ES"/>
        </w:rPr>
        <w:t xml:space="preserve">obtuvieron puntajes </w:t>
      </w:r>
      <w:r w:rsidR="006966C0" w:rsidRPr="00314614">
        <w:rPr>
          <w:rFonts w:cs="Times New Roman"/>
          <w:lang w:val="es-ES"/>
        </w:rPr>
        <w:t>superiores</w:t>
      </w:r>
      <w:r w:rsidR="009C5914">
        <w:rPr>
          <w:rFonts w:cs="Times New Roman"/>
          <w:lang w:val="es-ES"/>
        </w:rPr>
        <w:t xml:space="preserve"> (lo que indica menor bienestar)</w:t>
      </w:r>
      <w:r w:rsidR="002332BA" w:rsidRPr="00314614">
        <w:rPr>
          <w:rFonts w:cs="Times New Roman"/>
          <w:lang w:val="es-ES"/>
        </w:rPr>
        <w:t xml:space="preserve">. </w:t>
      </w:r>
      <w:r w:rsidR="006966C0" w:rsidRPr="00314614">
        <w:rPr>
          <w:rFonts w:cs="Times New Roman"/>
          <w:lang w:val="es-ES"/>
        </w:rPr>
        <w:t>Estos datos</w:t>
      </w:r>
      <w:r w:rsidR="002332BA" w:rsidRPr="00314614">
        <w:rPr>
          <w:rFonts w:cs="Times New Roman"/>
          <w:lang w:val="es-ES"/>
        </w:rPr>
        <w:t xml:space="preserve">, si bien debe ser tomado con cautela, no es del todo sorprendente a la luz de los resultados </w:t>
      </w:r>
      <w:r w:rsidR="004004DF" w:rsidRPr="00314614">
        <w:rPr>
          <w:rFonts w:cs="Times New Roman"/>
          <w:lang w:val="es-ES"/>
        </w:rPr>
        <w:t xml:space="preserve">de esta misma encuesta cuando se les pedía que refieran entre 3 y 5 palabras que asocien con su lugar de residencia y </w:t>
      </w:r>
      <w:r w:rsidR="005C43E3" w:rsidRPr="00314614">
        <w:rPr>
          <w:rFonts w:cs="Times New Roman"/>
          <w:lang w:val="es-ES"/>
        </w:rPr>
        <w:t>con los resultados de las entrevistas y observaciones, en particular para el subgrupo de los varones.</w:t>
      </w:r>
    </w:p>
    <w:p w14:paraId="167B29F3" w14:textId="77777777" w:rsidR="00DE3EC1" w:rsidRPr="00D312D7" w:rsidRDefault="00DE3EC1" w:rsidP="00EF60CB">
      <w:pPr>
        <w:pStyle w:val="Ttulo1"/>
      </w:pPr>
      <w:r w:rsidRPr="00D312D7">
        <w:t>Resultados</w:t>
      </w:r>
    </w:p>
    <w:p w14:paraId="0E04FE8F" w14:textId="77777777" w:rsidR="001C13D9" w:rsidRPr="00314614" w:rsidRDefault="004D64A7" w:rsidP="005F3AFF">
      <w:pPr>
        <w:pStyle w:val="Ttulo2"/>
        <w:rPr>
          <w:lang w:val="es-AR"/>
        </w:rPr>
      </w:pPr>
      <w:r w:rsidRPr="00314614">
        <w:rPr>
          <w:lang w:val="es-AR"/>
        </w:rPr>
        <w:t>L</w:t>
      </w:r>
      <w:r w:rsidR="001C13D9" w:rsidRPr="00314614">
        <w:rPr>
          <w:lang w:val="es-AR"/>
        </w:rPr>
        <w:t>ugar de residencia</w:t>
      </w:r>
      <w:r w:rsidRPr="00314614">
        <w:rPr>
          <w:lang w:val="es-AR"/>
        </w:rPr>
        <w:t xml:space="preserve"> y condiciones habitacionales</w:t>
      </w:r>
    </w:p>
    <w:p w14:paraId="70A67F06" w14:textId="2B69B5DE" w:rsidR="00DD332F" w:rsidRPr="00314614" w:rsidRDefault="00FA27EE" w:rsidP="001C13D9">
      <w:pPr>
        <w:rPr>
          <w:rFonts w:cs="Times New Roman"/>
          <w:lang w:val="es-AR"/>
        </w:rPr>
      </w:pPr>
      <w:r w:rsidRPr="00314614">
        <w:rPr>
          <w:rFonts w:cs="Times New Roman"/>
          <w:lang w:val="es-AR"/>
        </w:rPr>
        <w:t>Si lo que nos interesa indagar es qué dimensione</w:t>
      </w:r>
      <w:r w:rsidR="00E24CCB" w:rsidRPr="00314614">
        <w:rPr>
          <w:rFonts w:cs="Times New Roman"/>
          <w:lang w:val="es-AR"/>
        </w:rPr>
        <w:t>s</w:t>
      </w:r>
      <w:r w:rsidRPr="00314614">
        <w:rPr>
          <w:rFonts w:cs="Times New Roman"/>
          <w:lang w:val="es-AR"/>
        </w:rPr>
        <w:t xml:space="preserve"> se vinculan con el bienestar de </w:t>
      </w:r>
      <w:r w:rsidR="00F80137" w:rsidRPr="00314614">
        <w:rPr>
          <w:rFonts w:cs="Times New Roman"/>
          <w:lang w:val="es-AR"/>
        </w:rPr>
        <w:t>la</w:t>
      </w:r>
      <w:r w:rsidRPr="00314614">
        <w:rPr>
          <w:rFonts w:cs="Times New Roman"/>
          <w:lang w:val="es-AR"/>
        </w:rPr>
        <w:t xml:space="preserve"> población, lo primero que </w:t>
      </w:r>
      <w:r w:rsidR="00DC620A">
        <w:rPr>
          <w:rFonts w:cs="Times New Roman"/>
          <w:lang w:val="es-AR"/>
        </w:rPr>
        <w:t xml:space="preserve">exploramos </w:t>
      </w:r>
      <w:r w:rsidR="00F80137" w:rsidRPr="00314614">
        <w:rPr>
          <w:rFonts w:cs="Times New Roman"/>
          <w:lang w:val="es-AR"/>
        </w:rPr>
        <w:t xml:space="preserve">es el resultado de los índices de bienestar psicológico. </w:t>
      </w:r>
      <w:r w:rsidR="00E24CCB" w:rsidRPr="00314614">
        <w:rPr>
          <w:rFonts w:cs="Times New Roman"/>
          <w:lang w:val="es-AR"/>
        </w:rPr>
        <w:t>Como lo comentamos el apartado metodológico, según este índice</w:t>
      </w:r>
      <w:r w:rsidR="00C90772" w:rsidRPr="00314614">
        <w:rPr>
          <w:rFonts w:cs="Times New Roman"/>
          <w:lang w:val="es-AR"/>
        </w:rPr>
        <w:t>, el 70% de la muestra tiene un índice menor a 18 (téngase en cuenta que 13 es el índice de mayor bienestar y 39 el de mayor malestar)</w:t>
      </w:r>
      <w:r w:rsidR="001962D3" w:rsidRPr="00314614">
        <w:rPr>
          <w:rFonts w:cs="Times New Roman"/>
          <w:lang w:val="es-AR"/>
        </w:rPr>
        <w:t xml:space="preserve">. Nosotros hemos divido la muestra en terciles y al tercio con índice más bajos lo etiquetamos como nivel de bienestar </w:t>
      </w:r>
      <w:r w:rsidR="00856145" w:rsidRPr="00314614">
        <w:rPr>
          <w:rFonts w:cs="Times New Roman"/>
          <w:lang w:val="es-AR"/>
        </w:rPr>
        <w:t>“M</w:t>
      </w:r>
      <w:r w:rsidR="001962D3" w:rsidRPr="00314614">
        <w:rPr>
          <w:rFonts w:cs="Times New Roman"/>
          <w:lang w:val="es-AR"/>
        </w:rPr>
        <w:t>uy bueno</w:t>
      </w:r>
      <w:r w:rsidR="00856145" w:rsidRPr="00314614">
        <w:rPr>
          <w:rFonts w:cs="Times New Roman"/>
          <w:lang w:val="es-AR"/>
        </w:rPr>
        <w:t>”</w:t>
      </w:r>
      <w:r w:rsidR="001962D3" w:rsidRPr="00314614">
        <w:rPr>
          <w:rFonts w:cs="Times New Roman"/>
          <w:lang w:val="es-AR"/>
        </w:rPr>
        <w:t>, al del medio</w:t>
      </w:r>
      <w:r w:rsidR="00856145" w:rsidRPr="00314614">
        <w:rPr>
          <w:rFonts w:cs="Times New Roman"/>
          <w:lang w:val="es-AR"/>
        </w:rPr>
        <w:t xml:space="preserve"> “bueno” y al restante “</w:t>
      </w:r>
      <w:r w:rsidR="00791E28" w:rsidRPr="00314614">
        <w:rPr>
          <w:rFonts w:cs="Times New Roman"/>
          <w:lang w:val="es-AR"/>
        </w:rPr>
        <w:t>Regular”</w:t>
      </w:r>
      <w:r w:rsidR="00856145" w:rsidRPr="00314614">
        <w:rPr>
          <w:rFonts w:cs="Times New Roman"/>
          <w:lang w:val="es-AR"/>
        </w:rPr>
        <w:t xml:space="preserve"> </w:t>
      </w:r>
    </w:p>
    <w:p w14:paraId="3E640988" w14:textId="4B1AF902" w:rsidR="00FB55EF" w:rsidRDefault="00DC620A" w:rsidP="00FB55EF">
      <w:pPr>
        <w:rPr>
          <w:lang w:val="es-AR"/>
        </w:rPr>
      </w:pPr>
      <w:r>
        <w:rPr>
          <w:lang w:val="es-AR"/>
        </w:rPr>
        <w:t xml:space="preserve">La primera pregunta que </w:t>
      </w:r>
      <w:r w:rsidR="00200D2E">
        <w:rPr>
          <w:lang w:val="es-AR"/>
        </w:rPr>
        <w:t>nos hicimos es en qué medida vivir en una ciudad (Balcarce) o en un pueblo de 400 habitantes (San Agustín)</w:t>
      </w:r>
      <w:r w:rsidR="002447B8">
        <w:rPr>
          <w:lang w:val="es-AR"/>
        </w:rPr>
        <w:t>. Si bien -por diversas razones que sobrepasan estas páginas- es una cuestión a seguir explorando</w:t>
      </w:r>
      <w:r w:rsidR="001C28AC">
        <w:rPr>
          <w:lang w:val="es-AR"/>
        </w:rPr>
        <w:t xml:space="preserve">, la cual a la luz de otros datos de esta misma investigación nos ofrece más interrogantes que respuestas cerradas, </w:t>
      </w:r>
      <w:r w:rsidR="001C28AC">
        <w:rPr>
          <w:lang w:val="es-AR"/>
        </w:rPr>
        <w:lastRenderedPageBreak/>
        <w:t>parecería que vivir en la ciudad de Balcarce favorece más el bienestar psicológico que vivir en San Agustín.</w:t>
      </w:r>
      <w:r w:rsidR="00690A77">
        <w:rPr>
          <w:lang w:val="es-AR"/>
        </w:rPr>
        <w:t xml:space="preserve"> </w:t>
      </w:r>
    </w:p>
    <w:p w14:paraId="1ECE8618" w14:textId="77777777" w:rsidR="00A30C53" w:rsidRPr="004E47A9" w:rsidRDefault="00A30C53" w:rsidP="005F3AFF">
      <w:pPr>
        <w:pStyle w:val="Ttulo3"/>
        <w:rPr>
          <w:lang w:val="es-AR"/>
        </w:rPr>
      </w:pPr>
      <w:r w:rsidRPr="004E47A9">
        <w:rPr>
          <w:lang w:val="es-AR"/>
        </w:rPr>
        <w:t>Índice de bienestar psicológico según lugar de residencia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4"/>
        <w:gridCol w:w="1416"/>
        <w:gridCol w:w="1299"/>
        <w:gridCol w:w="1165"/>
        <w:gridCol w:w="1599"/>
        <w:gridCol w:w="1115"/>
      </w:tblGrid>
      <w:tr w:rsidR="00A30C53" w:rsidRPr="00A30C53" w14:paraId="70E8D9DB" w14:textId="77777777" w:rsidTr="007F3E41">
        <w:trPr>
          <w:cantSplit/>
          <w:jc w:val="center"/>
        </w:trPr>
        <w:tc>
          <w:tcPr>
            <w:tcW w:w="3029" w:type="dxa"/>
            <w:gridSpan w:val="2"/>
            <w:vMerge w:val="restart"/>
            <w:tcBorders>
              <w:top w:val="single" w:sz="16" w:space="0" w:color="000000"/>
              <w:left w:val="single" w:sz="16" w:space="0" w:color="000000"/>
              <w:bottom w:val="nil"/>
              <w:right w:val="nil"/>
            </w:tcBorders>
            <w:shd w:val="clear" w:color="auto" w:fill="FFFFFF"/>
            <w:vAlign w:val="bottom"/>
          </w:tcPr>
          <w:p w14:paraId="73FAF878" w14:textId="77777777" w:rsidR="00A30C53" w:rsidRPr="00A30C53" w:rsidRDefault="00A30C53" w:rsidP="00A30C53">
            <w:pPr>
              <w:autoSpaceDE w:val="0"/>
              <w:autoSpaceDN w:val="0"/>
              <w:adjustRightInd w:val="0"/>
              <w:spacing w:before="0" w:beforeAutospacing="0" w:line="240" w:lineRule="auto"/>
              <w:jc w:val="left"/>
              <w:rPr>
                <w:rFonts w:cs="Times New Roman"/>
                <w:lang w:val="es-AR"/>
              </w:rPr>
            </w:pPr>
          </w:p>
        </w:tc>
        <w:tc>
          <w:tcPr>
            <w:tcW w:w="3751" w:type="dxa"/>
            <w:gridSpan w:val="3"/>
            <w:tcBorders>
              <w:top w:val="single" w:sz="16" w:space="0" w:color="000000"/>
              <w:left w:val="single" w:sz="16" w:space="0" w:color="000000"/>
            </w:tcBorders>
            <w:shd w:val="clear" w:color="auto" w:fill="FFFFFF"/>
            <w:vAlign w:val="bottom"/>
          </w:tcPr>
          <w:p w14:paraId="7E1B04CF" w14:textId="77777777" w:rsidR="00A30C53" w:rsidRPr="00A30C53" w:rsidRDefault="00A30C53" w:rsidP="00A30C5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A30C53">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6D9464B8" w14:textId="77777777" w:rsidR="00A30C53" w:rsidRPr="00A30C53" w:rsidRDefault="00A30C53" w:rsidP="00A30C5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A30C53">
              <w:rPr>
                <w:rFonts w:ascii="Arial" w:hAnsi="Arial" w:cs="Arial"/>
                <w:color w:val="000000"/>
                <w:sz w:val="18"/>
                <w:szCs w:val="18"/>
                <w:lang w:val="es-AR"/>
              </w:rPr>
              <w:t>Total</w:t>
            </w:r>
          </w:p>
        </w:tc>
      </w:tr>
      <w:tr w:rsidR="00A30C53" w:rsidRPr="00A30C53" w14:paraId="384A5782" w14:textId="77777777" w:rsidTr="007F3E41">
        <w:trPr>
          <w:cantSplit/>
          <w:jc w:val="center"/>
        </w:trPr>
        <w:tc>
          <w:tcPr>
            <w:tcW w:w="3029" w:type="dxa"/>
            <w:gridSpan w:val="2"/>
            <w:vMerge/>
            <w:tcBorders>
              <w:top w:val="single" w:sz="16" w:space="0" w:color="000000"/>
              <w:left w:val="single" w:sz="16" w:space="0" w:color="000000"/>
              <w:bottom w:val="nil"/>
              <w:right w:val="nil"/>
            </w:tcBorders>
            <w:shd w:val="clear" w:color="auto" w:fill="FFFFFF"/>
            <w:vAlign w:val="bottom"/>
          </w:tcPr>
          <w:p w14:paraId="2FFA9FDE" w14:textId="77777777" w:rsidR="00A30C53" w:rsidRPr="00A30C53" w:rsidRDefault="00A30C53" w:rsidP="00A30C53">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3CD3E47C" w14:textId="77777777" w:rsidR="00A30C53" w:rsidRPr="00A30C53" w:rsidRDefault="00A30C53" w:rsidP="00A30C5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A30C53">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27F144E9" w14:textId="77777777" w:rsidR="00A30C53" w:rsidRPr="00A30C53" w:rsidRDefault="00A30C53" w:rsidP="00A30C5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A30C53">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6DED6CA4" w14:textId="77777777" w:rsidR="00A30C53" w:rsidRPr="00A30C53" w:rsidRDefault="00A30C53" w:rsidP="00A30C5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A30C53">
              <w:rPr>
                <w:rFonts w:ascii="Arial" w:hAnsi="Arial" w:cs="Arial"/>
                <w:color w:val="000000"/>
                <w:sz w:val="18"/>
                <w:szCs w:val="18"/>
                <w:lang w:val="es-AR"/>
              </w:rPr>
              <w:t xml:space="preserve">Regular </w:t>
            </w:r>
          </w:p>
        </w:tc>
        <w:tc>
          <w:tcPr>
            <w:tcW w:w="1029" w:type="dxa"/>
            <w:vMerge/>
            <w:tcBorders>
              <w:top w:val="single" w:sz="16" w:space="0" w:color="000000"/>
              <w:right w:val="single" w:sz="16" w:space="0" w:color="000000"/>
            </w:tcBorders>
            <w:shd w:val="clear" w:color="auto" w:fill="FFFFFF"/>
            <w:vAlign w:val="bottom"/>
          </w:tcPr>
          <w:p w14:paraId="486DD327" w14:textId="77777777" w:rsidR="00A30C53" w:rsidRPr="00A30C53" w:rsidRDefault="00A30C53" w:rsidP="00A30C53">
            <w:pPr>
              <w:autoSpaceDE w:val="0"/>
              <w:autoSpaceDN w:val="0"/>
              <w:adjustRightInd w:val="0"/>
              <w:spacing w:before="0" w:beforeAutospacing="0" w:line="240" w:lineRule="auto"/>
              <w:jc w:val="left"/>
              <w:rPr>
                <w:rFonts w:ascii="Arial" w:hAnsi="Arial" w:cs="Arial"/>
                <w:color w:val="000000"/>
                <w:sz w:val="18"/>
                <w:szCs w:val="18"/>
                <w:lang w:val="es-AR"/>
              </w:rPr>
            </w:pPr>
          </w:p>
        </w:tc>
      </w:tr>
      <w:tr w:rsidR="00A30C53" w:rsidRPr="00A30C53" w14:paraId="5F47962E" w14:textId="77777777" w:rsidTr="007F3E41">
        <w:trPr>
          <w:cantSplit/>
          <w:jc w:val="center"/>
        </w:trPr>
        <w:tc>
          <w:tcPr>
            <w:tcW w:w="1722" w:type="dxa"/>
            <w:vMerge w:val="restart"/>
            <w:tcBorders>
              <w:top w:val="single" w:sz="16" w:space="0" w:color="000000"/>
              <w:left w:val="single" w:sz="16" w:space="0" w:color="000000"/>
              <w:bottom w:val="nil"/>
              <w:right w:val="nil"/>
            </w:tcBorders>
            <w:shd w:val="clear" w:color="auto" w:fill="FFFFFF"/>
          </w:tcPr>
          <w:p w14:paraId="170BF5FD" w14:textId="77777777" w:rsidR="00A30C53" w:rsidRPr="00A30C53" w:rsidRDefault="00A30C53" w:rsidP="00A30C5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A30C53">
              <w:rPr>
                <w:rFonts w:ascii="Arial" w:hAnsi="Arial" w:cs="Arial"/>
                <w:color w:val="000000"/>
                <w:sz w:val="18"/>
                <w:szCs w:val="18"/>
                <w:lang w:val="es-AR"/>
              </w:rPr>
              <w:t>L. de Residencia</w:t>
            </w:r>
          </w:p>
        </w:tc>
        <w:tc>
          <w:tcPr>
            <w:tcW w:w="1307" w:type="dxa"/>
            <w:tcBorders>
              <w:top w:val="single" w:sz="16" w:space="0" w:color="000000"/>
              <w:left w:val="nil"/>
              <w:bottom w:val="nil"/>
              <w:right w:val="single" w:sz="16" w:space="0" w:color="000000"/>
            </w:tcBorders>
            <w:shd w:val="clear" w:color="auto" w:fill="FFFFFF"/>
          </w:tcPr>
          <w:p w14:paraId="40E8A3A2" w14:textId="77777777" w:rsidR="00A30C53" w:rsidRPr="00A30C53" w:rsidRDefault="00A30C53" w:rsidP="00A30C5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A30C53">
              <w:rPr>
                <w:rFonts w:ascii="Arial" w:hAnsi="Arial" w:cs="Arial"/>
                <w:color w:val="000000"/>
                <w:sz w:val="18"/>
                <w:szCs w:val="18"/>
                <w:lang w:val="es-AR"/>
              </w:rPr>
              <w:t>Balcarce</w:t>
            </w:r>
          </w:p>
        </w:tc>
        <w:tc>
          <w:tcPr>
            <w:tcW w:w="1199" w:type="dxa"/>
            <w:tcBorders>
              <w:top w:val="single" w:sz="16" w:space="0" w:color="000000"/>
              <w:left w:val="single" w:sz="16" w:space="0" w:color="000000"/>
              <w:bottom w:val="nil"/>
            </w:tcBorders>
            <w:shd w:val="clear" w:color="auto" w:fill="FFFFFF"/>
            <w:vAlign w:val="center"/>
          </w:tcPr>
          <w:p w14:paraId="37DA4496"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41,2%</w:t>
            </w:r>
          </w:p>
        </w:tc>
        <w:tc>
          <w:tcPr>
            <w:tcW w:w="1076" w:type="dxa"/>
            <w:tcBorders>
              <w:top w:val="single" w:sz="16" w:space="0" w:color="000000"/>
              <w:bottom w:val="nil"/>
            </w:tcBorders>
            <w:shd w:val="clear" w:color="auto" w:fill="FFFFFF"/>
            <w:vAlign w:val="center"/>
          </w:tcPr>
          <w:p w14:paraId="4B85F3F3"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44,1%</w:t>
            </w:r>
          </w:p>
        </w:tc>
        <w:tc>
          <w:tcPr>
            <w:tcW w:w="1476" w:type="dxa"/>
            <w:tcBorders>
              <w:top w:val="single" w:sz="16" w:space="0" w:color="000000"/>
              <w:bottom w:val="nil"/>
            </w:tcBorders>
            <w:shd w:val="clear" w:color="auto" w:fill="FFFFFF"/>
            <w:vAlign w:val="center"/>
          </w:tcPr>
          <w:p w14:paraId="6CEC99BA"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14,7%</w:t>
            </w:r>
          </w:p>
        </w:tc>
        <w:tc>
          <w:tcPr>
            <w:tcW w:w="1029" w:type="dxa"/>
            <w:tcBorders>
              <w:top w:val="single" w:sz="16" w:space="0" w:color="000000"/>
              <w:bottom w:val="nil"/>
              <w:right w:val="single" w:sz="16" w:space="0" w:color="000000"/>
            </w:tcBorders>
            <w:shd w:val="clear" w:color="auto" w:fill="FFFFFF"/>
            <w:vAlign w:val="center"/>
          </w:tcPr>
          <w:p w14:paraId="4BD2565A"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100,0%</w:t>
            </w:r>
          </w:p>
        </w:tc>
      </w:tr>
      <w:tr w:rsidR="00A30C53" w:rsidRPr="00A30C53" w14:paraId="711CE019" w14:textId="77777777" w:rsidTr="007F3E41">
        <w:trPr>
          <w:cantSplit/>
          <w:jc w:val="center"/>
        </w:trPr>
        <w:tc>
          <w:tcPr>
            <w:tcW w:w="1722" w:type="dxa"/>
            <w:vMerge/>
            <w:tcBorders>
              <w:top w:val="single" w:sz="16" w:space="0" w:color="000000"/>
              <w:left w:val="single" w:sz="16" w:space="0" w:color="000000"/>
              <w:bottom w:val="nil"/>
              <w:right w:val="nil"/>
            </w:tcBorders>
            <w:shd w:val="clear" w:color="auto" w:fill="FFFFFF"/>
          </w:tcPr>
          <w:p w14:paraId="58595A98" w14:textId="77777777" w:rsidR="00A30C53" w:rsidRPr="00A30C53" w:rsidRDefault="00A30C53" w:rsidP="00A30C53">
            <w:pPr>
              <w:autoSpaceDE w:val="0"/>
              <w:autoSpaceDN w:val="0"/>
              <w:adjustRightInd w:val="0"/>
              <w:spacing w:before="0" w:beforeAutospacing="0" w:line="240" w:lineRule="auto"/>
              <w:jc w:val="left"/>
              <w:rPr>
                <w:rFonts w:ascii="Arial" w:hAnsi="Arial" w:cs="Arial"/>
                <w:color w:val="000000"/>
                <w:sz w:val="18"/>
                <w:szCs w:val="18"/>
                <w:lang w:val="es-AR"/>
              </w:rPr>
            </w:pPr>
          </w:p>
        </w:tc>
        <w:tc>
          <w:tcPr>
            <w:tcW w:w="1307" w:type="dxa"/>
            <w:tcBorders>
              <w:top w:val="nil"/>
              <w:left w:val="nil"/>
              <w:bottom w:val="nil"/>
              <w:right w:val="single" w:sz="16" w:space="0" w:color="000000"/>
            </w:tcBorders>
            <w:shd w:val="clear" w:color="auto" w:fill="FFFFFF"/>
          </w:tcPr>
          <w:p w14:paraId="76F56B08" w14:textId="77777777" w:rsidR="00A30C53" w:rsidRPr="00A30C53" w:rsidRDefault="00A30C53" w:rsidP="00A30C5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A30C53">
              <w:rPr>
                <w:rFonts w:ascii="Arial" w:hAnsi="Arial" w:cs="Arial"/>
                <w:color w:val="000000"/>
                <w:sz w:val="18"/>
                <w:szCs w:val="18"/>
                <w:lang w:val="es-AR"/>
              </w:rPr>
              <w:t>San Agustín</w:t>
            </w:r>
          </w:p>
        </w:tc>
        <w:tc>
          <w:tcPr>
            <w:tcW w:w="1199" w:type="dxa"/>
            <w:tcBorders>
              <w:top w:val="nil"/>
              <w:left w:val="single" w:sz="16" w:space="0" w:color="000000"/>
              <w:bottom w:val="nil"/>
            </w:tcBorders>
            <w:shd w:val="clear" w:color="auto" w:fill="FFFFFF"/>
            <w:vAlign w:val="center"/>
          </w:tcPr>
          <w:p w14:paraId="40180EBD"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20,0%</w:t>
            </w:r>
          </w:p>
        </w:tc>
        <w:tc>
          <w:tcPr>
            <w:tcW w:w="1076" w:type="dxa"/>
            <w:tcBorders>
              <w:top w:val="nil"/>
              <w:bottom w:val="nil"/>
            </w:tcBorders>
            <w:shd w:val="clear" w:color="auto" w:fill="FFFFFF"/>
            <w:vAlign w:val="center"/>
          </w:tcPr>
          <w:p w14:paraId="75FA33CF"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23,1%</w:t>
            </w:r>
          </w:p>
        </w:tc>
        <w:tc>
          <w:tcPr>
            <w:tcW w:w="1476" w:type="dxa"/>
            <w:tcBorders>
              <w:top w:val="nil"/>
              <w:bottom w:val="nil"/>
            </w:tcBorders>
            <w:shd w:val="clear" w:color="auto" w:fill="FFFFFF"/>
            <w:vAlign w:val="center"/>
          </w:tcPr>
          <w:p w14:paraId="1AA29386"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56,9%</w:t>
            </w:r>
          </w:p>
        </w:tc>
        <w:tc>
          <w:tcPr>
            <w:tcW w:w="1029" w:type="dxa"/>
            <w:tcBorders>
              <w:top w:val="nil"/>
              <w:bottom w:val="nil"/>
              <w:right w:val="single" w:sz="16" w:space="0" w:color="000000"/>
            </w:tcBorders>
            <w:shd w:val="clear" w:color="auto" w:fill="FFFFFF"/>
            <w:vAlign w:val="center"/>
          </w:tcPr>
          <w:p w14:paraId="6A0230F4"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100,0%</w:t>
            </w:r>
          </w:p>
        </w:tc>
      </w:tr>
      <w:tr w:rsidR="00A30C53" w:rsidRPr="00A30C53" w14:paraId="4810C16A" w14:textId="77777777" w:rsidTr="007F3E41">
        <w:trPr>
          <w:cantSplit/>
          <w:jc w:val="center"/>
        </w:trPr>
        <w:tc>
          <w:tcPr>
            <w:tcW w:w="3029" w:type="dxa"/>
            <w:gridSpan w:val="2"/>
            <w:tcBorders>
              <w:top w:val="nil"/>
              <w:left w:val="single" w:sz="16" w:space="0" w:color="000000"/>
              <w:bottom w:val="single" w:sz="16" w:space="0" w:color="000000"/>
              <w:right w:val="nil"/>
            </w:tcBorders>
            <w:shd w:val="clear" w:color="auto" w:fill="FFFFFF"/>
          </w:tcPr>
          <w:p w14:paraId="7BCE08A7" w14:textId="77777777" w:rsidR="00A30C53" w:rsidRPr="00A30C53" w:rsidRDefault="00A30C53" w:rsidP="00A30C5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A30C53">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2A2EEC53"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30,8%</w:t>
            </w:r>
          </w:p>
        </w:tc>
        <w:tc>
          <w:tcPr>
            <w:tcW w:w="1076" w:type="dxa"/>
            <w:tcBorders>
              <w:top w:val="nil"/>
              <w:bottom w:val="single" w:sz="16" w:space="0" w:color="000000"/>
            </w:tcBorders>
            <w:shd w:val="clear" w:color="auto" w:fill="FFFFFF"/>
            <w:vAlign w:val="center"/>
          </w:tcPr>
          <w:p w14:paraId="652CF727"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33,8%</w:t>
            </w:r>
          </w:p>
        </w:tc>
        <w:tc>
          <w:tcPr>
            <w:tcW w:w="1476" w:type="dxa"/>
            <w:tcBorders>
              <w:top w:val="nil"/>
              <w:bottom w:val="single" w:sz="16" w:space="0" w:color="000000"/>
            </w:tcBorders>
            <w:shd w:val="clear" w:color="auto" w:fill="FFFFFF"/>
            <w:vAlign w:val="center"/>
          </w:tcPr>
          <w:p w14:paraId="09128C8E"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35,3%</w:t>
            </w:r>
          </w:p>
        </w:tc>
        <w:tc>
          <w:tcPr>
            <w:tcW w:w="1029" w:type="dxa"/>
            <w:tcBorders>
              <w:top w:val="nil"/>
              <w:bottom w:val="single" w:sz="16" w:space="0" w:color="000000"/>
              <w:right w:val="single" w:sz="16" w:space="0" w:color="000000"/>
            </w:tcBorders>
            <w:shd w:val="clear" w:color="auto" w:fill="FFFFFF"/>
            <w:vAlign w:val="center"/>
          </w:tcPr>
          <w:p w14:paraId="27A6E0F4" w14:textId="77777777" w:rsidR="00A30C53" w:rsidRPr="00A30C53" w:rsidRDefault="00A30C53" w:rsidP="00A30C5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A30C53">
              <w:rPr>
                <w:rFonts w:ascii="Arial" w:hAnsi="Arial" w:cs="Arial"/>
                <w:color w:val="000000"/>
                <w:sz w:val="18"/>
                <w:szCs w:val="18"/>
                <w:lang w:val="es-AR"/>
              </w:rPr>
              <w:t>100,0%</w:t>
            </w:r>
          </w:p>
        </w:tc>
      </w:tr>
    </w:tbl>
    <w:p w14:paraId="45D8D201" w14:textId="77777777" w:rsidR="00505EED" w:rsidRDefault="00505EED" w:rsidP="0023476E">
      <w:pPr>
        <w:pStyle w:val="Piedecuadro"/>
      </w:pPr>
      <w:r>
        <w:t>Chi cuadrado de Pearson: 0.000</w:t>
      </w:r>
    </w:p>
    <w:p w14:paraId="29FD49AE" w14:textId="77777777" w:rsidR="00A30C53" w:rsidRDefault="00505EED" w:rsidP="00195FC7">
      <w:pPr>
        <w:pStyle w:val="Piedecuadro"/>
      </w:pPr>
      <w:r>
        <w:t xml:space="preserve">Fuente: Encuesta </w:t>
      </w:r>
      <w:r w:rsidR="0023476E">
        <w:t>(Ver Consideraciones metodológicas)</w:t>
      </w:r>
    </w:p>
    <w:p w14:paraId="2A5B4E78" w14:textId="78F5B77A" w:rsidR="00E56177" w:rsidRPr="00314614" w:rsidRDefault="00E56177" w:rsidP="00FB55EF">
      <w:pPr>
        <w:rPr>
          <w:rFonts w:cs="Times New Roman"/>
          <w:lang w:val="es-AR"/>
        </w:rPr>
      </w:pPr>
      <w:r w:rsidRPr="00314614">
        <w:rPr>
          <w:rFonts w:cs="Times New Roman"/>
          <w:lang w:val="es-AR"/>
        </w:rPr>
        <w:t xml:space="preserve">Aunque </w:t>
      </w:r>
      <w:r w:rsidR="00FC124D" w:rsidRPr="00314614">
        <w:rPr>
          <w:rFonts w:cs="Times New Roman"/>
          <w:lang w:val="es-AR"/>
        </w:rPr>
        <w:t>los índices</w:t>
      </w:r>
      <w:r w:rsidRPr="00314614">
        <w:rPr>
          <w:rFonts w:cs="Times New Roman"/>
          <w:lang w:val="es-AR"/>
        </w:rPr>
        <w:t xml:space="preserve"> de bienestar</w:t>
      </w:r>
      <w:r w:rsidR="001D26A3" w:rsidRPr="00314614">
        <w:rPr>
          <w:rFonts w:cs="Times New Roman"/>
          <w:lang w:val="es-AR"/>
        </w:rPr>
        <w:t xml:space="preserve">, según lo explicitado en la metodología, </w:t>
      </w:r>
      <w:r w:rsidR="00FC124D" w:rsidRPr="00314614">
        <w:rPr>
          <w:rFonts w:cs="Times New Roman"/>
          <w:lang w:val="es-AR"/>
        </w:rPr>
        <w:t>son muy buenos en ambas localidades</w:t>
      </w:r>
      <w:r w:rsidR="001D26A3" w:rsidRPr="00314614">
        <w:rPr>
          <w:rFonts w:cs="Times New Roman"/>
          <w:lang w:val="es-AR"/>
        </w:rPr>
        <w:t xml:space="preserve">, la </w:t>
      </w:r>
      <w:r w:rsidR="00FC124D" w:rsidRPr="00314614">
        <w:rPr>
          <w:rFonts w:cs="Times New Roman"/>
          <w:lang w:val="es-AR"/>
        </w:rPr>
        <w:t>encuesta nos señala que la población de Balcarce posee un mayor índice de bienestar que en San Agustín</w:t>
      </w:r>
      <w:r w:rsidR="0053007F" w:rsidRPr="00314614">
        <w:rPr>
          <w:rFonts w:cs="Times New Roman"/>
          <w:lang w:val="es-AR"/>
        </w:rPr>
        <w:t>.</w:t>
      </w:r>
      <w:r w:rsidR="008D20F4" w:rsidRPr="00314614">
        <w:rPr>
          <w:rFonts w:cs="Times New Roman"/>
          <w:lang w:val="es-AR"/>
        </w:rPr>
        <w:t xml:space="preserve"> </w:t>
      </w:r>
      <w:r w:rsidR="004E47A9">
        <w:rPr>
          <w:rFonts w:cs="Times New Roman"/>
          <w:lang w:val="es-AR"/>
        </w:rPr>
        <w:t xml:space="preserve">En este sentido, las entrevistas revelan particularmente en el grupo de </w:t>
      </w:r>
      <w:r w:rsidR="00FC4122">
        <w:rPr>
          <w:rFonts w:cs="Times New Roman"/>
          <w:lang w:val="es-AR"/>
        </w:rPr>
        <w:t>personas</w:t>
      </w:r>
      <w:r w:rsidR="004E47A9">
        <w:rPr>
          <w:rFonts w:cs="Times New Roman"/>
          <w:lang w:val="es-AR"/>
        </w:rPr>
        <w:t xml:space="preserve"> que viven en San Agustín que las actividades cotidianas y la sociabilidad se vuelven monótonas en ese espacio, y ello podría explicar subjetivamente el menor índice de bienestar en dicha población. </w:t>
      </w:r>
    </w:p>
    <w:p w14:paraId="4470D695" w14:textId="72D610B4" w:rsidR="004D64A7" w:rsidRPr="004D64A7" w:rsidRDefault="004D64A7" w:rsidP="005F3AFF">
      <w:pPr>
        <w:pStyle w:val="Ttulo3"/>
        <w:rPr>
          <w:lang w:val="es-AR"/>
        </w:rPr>
      </w:pPr>
      <w:r>
        <w:rPr>
          <w:lang w:val="es-AR"/>
        </w:rPr>
        <w:t>Re</w:t>
      </w:r>
      <w:r w:rsidR="00252717">
        <w:rPr>
          <w:lang w:val="es-AR"/>
        </w:rPr>
        <w:t>lación entre la existencia o no de agua corriente y el 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15"/>
        <w:gridCol w:w="887"/>
        <w:gridCol w:w="1445"/>
        <w:gridCol w:w="1295"/>
        <w:gridCol w:w="1777"/>
        <w:gridCol w:w="1239"/>
      </w:tblGrid>
      <w:tr w:rsidR="004D64A7" w:rsidRPr="004D64A7" w14:paraId="793D590B" w14:textId="77777777" w:rsidTr="007F3E41">
        <w:trPr>
          <w:cantSplit/>
          <w:jc w:val="center"/>
        </w:trPr>
        <w:tc>
          <w:tcPr>
            <w:tcW w:w="2244" w:type="dxa"/>
            <w:gridSpan w:val="2"/>
            <w:vMerge w:val="restart"/>
            <w:tcBorders>
              <w:top w:val="single" w:sz="16" w:space="0" w:color="000000"/>
              <w:left w:val="single" w:sz="16" w:space="0" w:color="000000"/>
              <w:bottom w:val="nil"/>
              <w:right w:val="nil"/>
            </w:tcBorders>
            <w:shd w:val="clear" w:color="auto" w:fill="FFFFFF"/>
            <w:vAlign w:val="bottom"/>
          </w:tcPr>
          <w:p w14:paraId="37E4E6A6" w14:textId="77777777" w:rsidR="004D64A7" w:rsidRPr="004D64A7" w:rsidRDefault="004D64A7" w:rsidP="004D64A7">
            <w:pPr>
              <w:autoSpaceDE w:val="0"/>
              <w:autoSpaceDN w:val="0"/>
              <w:adjustRightInd w:val="0"/>
              <w:spacing w:before="0" w:beforeAutospacing="0" w:line="240" w:lineRule="auto"/>
              <w:jc w:val="left"/>
              <w:rPr>
                <w:rFonts w:cs="Times New Roman"/>
                <w:lang w:val="es-AR"/>
              </w:rPr>
            </w:pPr>
          </w:p>
        </w:tc>
        <w:tc>
          <w:tcPr>
            <w:tcW w:w="3752" w:type="dxa"/>
            <w:gridSpan w:val="3"/>
            <w:tcBorders>
              <w:top w:val="single" w:sz="16" w:space="0" w:color="000000"/>
              <w:left w:val="single" w:sz="16" w:space="0" w:color="000000"/>
            </w:tcBorders>
            <w:shd w:val="clear" w:color="auto" w:fill="FFFFFF"/>
            <w:vAlign w:val="bottom"/>
          </w:tcPr>
          <w:p w14:paraId="637143F2" w14:textId="77777777" w:rsidR="004D64A7" w:rsidRPr="004D64A7" w:rsidRDefault="004D64A7" w:rsidP="004D64A7">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4D64A7">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0B488C5C" w14:textId="77777777" w:rsidR="004D64A7" w:rsidRPr="004D64A7" w:rsidRDefault="004D64A7" w:rsidP="004D64A7">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4D64A7">
              <w:rPr>
                <w:rFonts w:ascii="Arial" w:hAnsi="Arial" w:cs="Arial"/>
                <w:color w:val="000000"/>
                <w:sz w:val="18"/>
                <w:szCs w:val="18"/>
                <w:lang w:val="es-AR"/>
              </w:rPr>
              <w:t>Total</w:t>
            </w:r>
          </w:p>
        </w:tc>
      </w:tr>
      <w:tr w:rsidR="004D64A7" w:rsidRPr="004D64A7" w14:paraId="253FEAF3" w14:textId="77777777" w:rsidTr="007F3E41">
        <w:trPr>
          <w:cantSplit/>
          <w:jc w:val="center"/>
        </w:trPr>
        <w:tc>
          <w:tcPr>
            <w:tcW w:w="2244" w:type="dxa"/>
            <w:gridSpan w:val="2"/>
            <w:vMerge/>
            <w:tcBorders>
              <w:top w:val="single" w:sz="16" w:space="0" w:color="000000"/>
              <w:left w:val="single" w:sz="16" w:space="0" w:color="000000"/>
              <w:bottom w:val="nil"/>
              <w:right w:val="nil"/>
            </w:tcBorders>
            <w:shd w:val="clear" w:color="auto" w:fill="FFFFFF"/>
            <w:vAlign w:val="bottom"/>
          </w:tcPr>
          <w:p w14:paraId="418E00F8" w14:textId="77777777" w:rsidR="004D64A7" w:rsidRPr="004D64A7" w:rsidRDefault="004D64A7" w:rsidP="004D64A7">
            <w:pPr>
              <w:autoSpaceDE w:val="0"/>
              <w:autoSpaceDN w:val="0"/>
              <w:adjustRightInd w:val="0"/>
              <w:spacing w:before="0" w:beforeAutospacing="0" w:line="240" w:lineRule="auto"/>
              <w:jc w:val="left"/>
              <w:rPr>
                <w:rFonts w:ascii="Arial" w:hAnsi="Arial" w:cs="Arial"/>
                <w:color w:val="000000"/>
                <w:sz w:val="18"/>
                <w:szCs w:val="18"/>
                <w:lang w:val="es-AR"/>
              </w:rPr>
            </w:pPr>
          </w:p>
        </w:tc>
        <w:tc>
          <w:tcPr>
            <w:tcW w:w="1200" w:type="dxa"/>
            <w:tcBorders>
              <w:left w:val="single" w:sz="16" w:space="0" w:color="000000"/>
              <w:bottom w:val="single" w:sz="16" w:space="0" w:color="000000"/>
            </w:tcBorders>
            <w:shd w:val="clear" w:color="auto" w:fill="FFFFFF"/>
            <w:vAlign w:val="bottom"/>
          </w:tcPr>
          <w:p w14:paraId="7FC7FB3D" w14:textId="77777777" w:rsidR="004D64A7" w:rsidRPr="004D64A7" w:rsidRDefault="004D64A7" w:rsidP="004D64A7">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4D64A7">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35FE4880" w14:textId="77777777" w:rsidR="004D64A7" w:rsidRPr="004D64A7" w:rsidRDefault="004D64A7" w:rsidP="004D64A7">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4D64A7">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77301B5B" w14:textId="77777777" w:rsidR="004D64A7" w:rsidRPr="004D64A7" w:rsidRDefault="004D64A7" w:rsidP="004D64A7">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4D64A7">
              <w:rPr>
                <w:rFonts w:ascii="Arial" w:hAnsi="Arial" w:cs="Arial"/>
                <w:color w:val="000000"/>
                <w:sz w:val="18"/>
                <w:szCs w:val="18"/>
                <w:lang w:val="es-AR"/>
              </w:rPr>
              <w:t>Regular y Malo</w:t>
            </w:r>
          </w:p>
        </w:tc>
        <w:tc>
          <w:tcPr>
            <w:tcW w:w="1029" w:type="dxa"/>
            <w:vMerge/>
            <w:tcBorders>
              <w:top w:val="single" w:sz="16" w:space="0" w:color="000000"/>
              <w:right w:val="single" w:sz="16" w:space="0" w:color="000000"/>
            </w:tcBorders>
            <w:shd w:val="clear" w:color="auto" w:fill="FFFFFF"/>
            <w:vAlign w:val="bottom"/>
          </w:tcPr>
          <w:p w14:paraId="0B966F7E" w14:textId="77777777" w:rsidR="004D64A7" w:rsidRPr="004D64A7" w:rsidRDefault="004D64A7" w:rsidP="004D64A7">
            <w:pPr>
              <w:autoSpaceDE w:val="0"/>
              <w:autoSpaceDN w:val="0"/>
              <w:adjustRightInd w:val="0"/>
              <w:spacing w:before="0" w:beforeAutospacing="0" w:line="240" w:lineRule="auto"/>
              <w:jc w:val="left"/>
              <w:rPr>
                <w:rFonts w:ascii="Arial" w:hAnsi="Arial" w:cs="Arial"/>
                <w:color w:val="000000"/>
                <w:sz w:val="18"/>
                <w:szCs w:val="18"/>
                <w:lang w:val="es-AR"/>
              </w:rPr>
            </w:pPr>
          </w:p>
        </w:tc>
      </w:tr>
      <w:tr w:rsidR="004D64A7" w:rsidRPr="004D64A7" w14:paraId="0F0E4BE4" w14:textId="77777777" w:rsidTr="007F3E41">
        <w:trPr>
          <w:cantSplit/>
          <w:jc w:val="center"/>
        </w:trPr>
        <w:tc>
          <w:tcPr>
            <w:tcW w:w="1507" w:type="dxa"/>
            <w:vMerge w:val="restart"/>
            <w:tcBorders>
              <w:top w:val="single" w:sz="16" w:space="0" w:color="000000"/>
              <w:left w:val="single" w:sz="16" w:space="0" w:color="000000"/>
              <w:bottom w:val="nil"/>
              <w:right w:val="nil"/>
            </w:tcBorders>
            <w:shd w:val="clear" w:color="auto" w:fill="FFFFFF"/>
          </w:tcPr>
          <w:p w14:paraId="20252C45" w14:textId="77777777" w:rsidR="004D64A7" w:rsidRPr="004D64A7" w:rsidRDefault="004D64A7" w:rsidP="004D64A7">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4D64A7">
              <w:rPr>
                <w:rFonts w:ascii="Arial" w:hAnsi="Arial" w:cs="Arial"/>
                <w:color w:val="000000"/>
                <w:sz w:val="18"/>
                <w:szCs w:val="18"/>
                <w:lang w:val="es-AR"/>
              </w:rPr>
              <w:t>Agua</w:t>
            </w:r>
            <w:r>
              <w:rPr>
                <w:rFonts w:ascii="Arial" w:hAnsi="Arial" w:cs="Arial"/>
                <w:color w:val="000000"/>
                <w:sz w:val="18"/>
                <w:szCs w:val="18"/>
                <w:lang w:val="es-AR"/>
              </w:rPr>
              <w:t xml:space="preserve"> </w:t>
            </w:r>
            <w:r w:rsidRPr="004D64A7">
              <w:rPr>
                <w:rFonts w:ascii="Arial" w:hAnsi="Arial" w:cs="Arial"/>
                <w:color w:val="000000"/>
                <w:sz w:val="18"/>
                <w:szCs w:val="18"/>
                <w:lang w:val="es-AR"/>
              </w:rPr>
              <w:t>Corriente</w:t>
            </w:r>
          </w:p>
        </w:tc>
        <w:tc>
          <w:tcPr>
            <w:tcW w:w="737" w:type="dxa"/>
            <w:tcBorders>
              <w:top w:val="single" w:sz="16" w:space="0" w:color="000000"/>
              <w:left w:val="nil"/>
              <w:bottom w:val="nil"/>
              <w:right w:val="single" w:sz="16" w:space="0" w:color="000000"/>
            </w:tcBorders>
            <w:shd w:val="clear" w:color="auto" w:fill="FFFFFF"/>
          </w:tcPr>
          <w:p w14:paraId="4D200B30" w14:textId="77777777" w:rsidR="004D64A7" w:rsidRPr="004D64A7" w:rsidRDefault="004D64A7" w:rsidP="004D64A7">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200" w:type="dxa"/>
            <w:tcBorders>
              <w:top w:val="single" w:sz="16" w:space="0" w:color="000000"/>
              <w:left w:val="single" w:sz="16" w:space="0" w:color="000000"/>
              <w:bottom w:val="nil"/>
            </w:tcBorders>
            <w:shd w:val="clear" w:color="auto" w:fill="FFFFFF"/>
            <w:vAlign w:val="center"/>
          </w:tcPr>
          <w:p w14:paraId="615A0C26"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32,7%</w:t>
            </w:r>
          </w:p>
        </w:tc>
        <w:tc>
          <w:tcPr>
            <w:tcW w:w="1076" w:type="dxa"/>
            <w:tcBorders>
              <w:top w:val="single" w:sz="16" w:space="0" w:color="000000"/>
              <w:bottom w:val="nil"/>
            </w:tcBorders>
            <w:shd w:val="clear" w:color="auto" w:fill="FFFFFF"/>
            <w:vAlign w:val="center"/>
          </w:tcPr>
          <w:p w14:paraId="5690F43B"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31,8%</w:t>
            </w:r>
          </w:p>
        </w:tc>
        <w:tc>
          <w:tcPr>
            <w:tcW w:w="1476" w:type="dxa"/>
            <w:tcBorders>
              <w:top w:val="single" w:sz="16" w:space="0" w:color="000000"/>
              <w:bottom w:val="nil"/>
            </w:tcBorders>
            <w:shd w:val="clear" w:color="auto" w:fill="FFFFFF"/>
            <w:vAlign w:val="center"/>
          </w:tcPr>
          <w:p w14:paraId="11F660E4"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35,5%</w:t>
            </w:r>
          </w:p>
        </w:tc>
        <w:tc>
          <w:tcPr>
            <w:tcW w:w="1029" w:type="dxa"/>
            <w:tcBorders>
              <w:top w:val="single" w:sz="16" w:space="0" w:color="000000"/>
              <w:bottom w:val="nil"/>
              <w:right w:val="single" w:sz="16" w:space="0" w:color="000000"/>
            </w:tcBorders>
            <w:shd w:val="clear" w:color="auto" w:fill="FFFFFF"/>
            <w:vAlign w:val="center"/>
          </w:tcPr>
          <w:p w14:paraId="33EFBC0F"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100,0%</w:t>
            </w:r>
          </w:p>
        </w:tc>
      </w:tr>
      <w:tr w:rsidR="004D64A7" w:rsidRPr="004D64A7" w14:paraId="209E558C" w14:textId="77777777" w:rsidTr="007F3E41">
        <w:trPr>
          <w:cantSplit/>
          <w:jc w:val="center"/>
        </w:trPr>
        <w:tc>
          <w:tcPr>
            <w:tcW w:w="1507" w:type="dxa"/>
            <w:vMerge/>
            <w:tcBorders>
              <w:top w:val="single" w:sz="16" w:space="0" w:color="000000"/>
              <w:left w:val="single" w:sz="16" w:space="0" w:color="000000"/>
              <w:bottom w:val="nil"/>
              <w:right w:val="nil"/>
            </w:tcBorders>
            <w:shd w:val="clear" w:color="auto" w:fill="FFFFFF"/>
          </w:tcPr>
          <w:p w14:paraId="32822566" w14:textId="77777777" w:rsidR="004D64A7" w:rsidRPr="004D64A7" w:rsidRDefault="004D64A7" w:rsidP="004D64A7">
            <w:pPr>
              <w:autoSpaceDE w:val="0"/>
              <w:autoSpaceDN w:val="0"/>
              <w:adjustRightInd w:val="0"/>
              <w:spacing w:before="0" w:beforeAutospacing="0" w:line="240" w:lineRule="auto"/>
              <w:jc w:val="left"/>
              <w:rPr>
                <w:rFonts w:ascii="Arial" w:hAnsi="Arial" w:cs="Arial"/>
                <w:color w:val="000000"/>
                <w:sz w:val="18"/>
                <w:szCs w:val="18"/>
                <w:lang w:val="es-AR"/>
              </w:rPr>
            </w:pPr>
          </w:p>
        </w:tc>
        <w:tc>
          <w:tcPr>
            <w:tcW w:w="737" w:type="dxa"/>
            <w:tcBorders>
              <w:top w:val="nil"/>
              <w:left w:val="nil"/>
              <w:bottom w:val="nil"/>
              <w:right w:val="single" w:sz="16" w:space="0" w:color="000000"/>
            </w:tcBorders>
            <w:shd w:val="clear" w:color="auto" w:fill="FFFFFF"/>
          </w:tcPr>
          <w:p w14:paraId="45E17D0A" w14:textId="77777777" w:rsidR="004D64A7" w:rsidRPr="004D64A7" w:rsidRDefault="004D64A7" w:rsidP="004D64A7">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200" w:type="dxa"/>
            <w:tcBorders>
              <w:top w:val="nil"/>
              <w:left w:val="single" w:sz="16" w:space="0" w:color="000000"/>
              <w:bottom w:val="nil"/>
            </w:tcBorders>
            <w:shd w:val="clear" w:color="auto" w:fill="FFFFFF"/>
            <w:vAlign w:val="center"/>
          </w:tcPr>
          <w:p w14:paraId="7686D14E"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9,1%</w:t>
            </w:r>
          </w:p>
        </w:tc>
        <w:tc>
          <w:tcPr>
            <w:tcW w:w="1076" w:type="dxa"/>
            <w:tcBorders>
              <w:top w:val="nil"/>
              <w:bottom w:val="nil"/>
            </w:tcBorders>
            <w:shd w:val="clear" w:color="auto" w:fill="FFFFFF"/>
            <w:vAlign w:val="center"/>
          </w:tcPr>
          <w:p w14:paraId="2D189406"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54,5%</w:t>
            </w:r>
          </w:p>
        </w:tc>
        <w:tc>
          <w:tcPr>
            <w:tcW w:w="1476" w:type="dxa"/>
            <w:tcBorders>
              <w:top w:val="nil"/>
              <w:bottom w:val="nil"/>
            </w:tcBorders>
            <w:shd w:val="clear" w:color="auto" w:fill="FFFFFF"/>
            <w:vAlign w:val="center"/>
          </w:tcPr>
          <w:p w14:paraId="22F3793B"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36,4%</w:t>
            </w:r>
          </w:p>
        </w:tc>
        <w:tc>
          <w:tcPr>
            <w:tcW w:w="1029" w:type="dxa"/>
            <w:tcBorders>
              <w:top w:val="nil"/>
              <w:bottom w:val="nil"/>
              <w:right w:val="single" w:sz="16" w:space="0" w:color="000000"/>
            </w:tcBorders>
            <w:shd w:val="clear" w:color="auto" w:fill="FFFFFF"/>
            <w:vAlign w:val="center"/>
          </w:tcPr>
          <w:p w14:paraId="717E981C"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100,0%</w:t>
            </w:r>
          </w:p>
        </w:tc>
      </w:tr>
      <w:tr w:rsidR="004D64A7" w:rsidRPr="004D64A7" w14:paraId="75770396" w14:textId="77777777" w:rsidTr="007F3E41">
        <w:trPr>
          <w:cantSplit/>
          <w:jc w:val="center"/>
        </w:trPr>
        <w:tc>
          <w:tcPr>
            <w:tcW w:w="2244" w:type="dxa"/>
            <w:gridSpan w:val="2"/>
            <w:tcBorders>
              <w:top w:val="nil"/>
              <w:left w:val="single" w:sz="16" w:space="0" w:color="000000"/>
              <w:bottom w:val="single" w:sz="16" w:space="0" w:color="000000"/>
              <w:right w:val="nil"/>
            </w:tcBorders>
            <w:shd w:val="clear" w:color="auto" w:fill="FFFFFF"/>
          </w:tcPr>
          <w:p w14:paraId="75449A92" w14:textId="77777777" w:rsidR="004D64A7" w:rsidRPr="004D64A7" w:rsidRDefault="004D64A7" w:rsidP="004D64A7">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4D64A7">
              <w:rPr>
                <w:rFonts w:ascii="Arial" w:hAnsi="Arial" w:cs="Arial"/>
                <w:color w:val="000000"/>
                <w:sz w:val="18"/>
                <w:szCs w:val="18"/>
                <w:lang w:val="es-AR"/>
              </w:rPr>
              <w:t>Total</w:t>
            </w:r>
          </w:p>
        </w:tc>
        <w:tc>
          <w:tcPr>
            <w:tcW w:w="1200" w:type="dxa"/>
            <w:tcBorders>
              <w:top w:val="nil"/>
              <w:left w:val="single" w:sz="16" w:space="0" w:color="000000"/>
              <w:bottom w:val="single" w:sz="16" w:space="0" w:color="000000"/>
            </w:tcBorders>
            <w:shd w:val="clear" w:color="auto" w:fill="FFFFFF"/>
            <w:vAlign w:val="center"/>
          </w:tcPr>
          <w:p w14:paraId="63EAD483"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30,6%</w:t>
            </w:r>
          </w:p>
        </w:tc>
        <w:tc>
          <w:tcPr>
            <w:tcW w:w="1076" w:type="dxa"/>
            <w:tcBorders>
              <w:top w:val="nil"/>
              <w:bottom w:val="single" w:sz="16" w:space="0" w:color="000000"/>
            </w:tcBorders>
            <w:shd w:val="clear" w:color="auto" w:fill="FFFFFF"/>
            <w:vAlign w:val="center"/>
          </w:tcPr>
          <w:p w14:paraId="42E7A0FF"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33,9%</w:t>
            </w:r>
          </w:p>
        </w:tc>
        <w:tc>
          <w:tcPr>
            <w:tcW w:w="1476" w:type="dxa"/>
            <w:tcBorders>
              <w:top w:val="nil"/>
              <w:bottom w:val="single" w:sz="16" w:space="0" w:color="000000"/>
            </w:tcBorders>
            <w:shd w:val="clear" w:color="auto" w:fill="FFFFFF"/>
            <w:vAlign w:val="center"/>
          </w:tcPr>
          <w:p w14:paraId="4B1836B2"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35,5%</w:t>
            </w:r>
          </w:p>
        </w:tc>
        <w:tc>
          <w:tcPr>
            <w:tcW w:w="1029" w:type="dxa"/>
            <w:tcBorders>
              <w:top w:val="nil"/>
              <w:bottom w:val="single" w:sz="16" w:space="0" w:color="000000"/>
              <w:right w:val="single" w:sz="16" w:space="0" w:color="000000"/>
            </w:tcBorders>
            <w:shd w:val="clear" w:color="auto" w:fill="FFFFFF"/>
            <w:vAlign w:val="center"/>
          </w:tcPr>
          <w:p w14:paraId="7AF71F41" w14:textId="77777777" w:rsidR="004D64A7" w:rsidRPr="004D64A7" w:rsidRDefault="004D64A7" w:rsidP="004D64A7">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4D64A7">
              <w:rPr>
                <w:rFonts w:ascii="Arial" w:hAnsi="Arial" w:cs="Arial"/>
                <w:color w:val="000000"/>
                <w:sz w:val="18"/>
                <w:szCs w:val="18"/>
                <w:lang w:val="es-AR"/>
              </w:rPr>
              <w:t>100,0%</w:t>
            </w:r>
          </w:p>
        </w:tc>
      </w:tr>
    </w:tbl>
    <w:p w14:paraId="71D17ECF" w14:textId="77777777" w:rsidR="004D64A7" w:rsidRDefault="004D64A7" w:rsidP="004D64A7">
      <w:pPr>
        <w:pStyle w:val="Piedecuadro"/>
      </w:pPr>
      <w:r>
        <w:t>Chi cuadrado de Pearson: 0.056</w:t>
      </w:r>
    </w:p>
    <w:p w14:paraId="0CFACC01" w14:textId="77777777" w:rsidR="004D64A7" w:rsidRDefault="004D64A7" w:rsidP="004D64A7">
      <w:pPr>
        <w:pStyle w:val="Piedecuadro"/>
      </w:pPr>
      <w:r>
        <w:t>Fuente: Encuesta (Ver Consideraciones metodológicas)</w:t>
      </w:r>
    </w:p>
    <w:p w14:paraId="219DD9F2" w14:textId="4F5CE9A1" w:rsidR="004D64A7" w:rsidRDefault="00252717" w:rsidP="00314614">
      <w:pPr>
        <w:autoSpaceDE w:val="0"/>
        <w:autoSpaceDN w:val="0"/>
        <w:adjustRightInd w:val="0"/>
        <w:spacing w:line="400" w:lineRule="atLeast"/>
        <w:rPr>
          <w:rFonts w:cs="Times New Roman"/>
          <w:lang w:val="es-AR"/>
        </w:rPr>
      </w:pPr>
      <w:r w:rsidRPr="00314614">
        <w:rPr>
          <w:rFonts w:cs="Times New Roman"/>
          <w:lang w:val="es-AR"/>
        </w:rPr>
        <w:t>La existencia de agua corriente</w:t>
      </w:r>
      <w:r w:rsidR="00503637" w:rsidRPr="00314614">
        <w:rPr>
          <w:rFonts w:cs="Times New Roman"/>
          <w:lang w:val="es-AR"/>
        </w:rPr>
        <w:t xml:space="preserve"> está afecta al índice de bienestar. Entre los que tienen agua corriente casi el 33% alcanza un índice de bienestar muy bueno</w:t>
      </w:r>
      <w:r w:rsidR="00E556C2" w:rsidRPr="00314614">
        <w:rPr>
          <w:rFonts w:cs="Times New Roman"/>
          <w:lang w:val="es-AR"/>
        </w:rPr>
        <w:t>, mientras sólo el 9% de los que no tienen alcanzan este índice.</w:t>
      </w:r>
    </w:p>
    <w:p w14:paraId="1573BD9B" w14:textId="77199321" w:rsidR="000C4F35" w:rsidRPr="000C4F35" w:rsidRDefault="00094D3E" w:rsidP="005F3AFF">
      <w:pPr>
        <w:pStyle w:val="Ttulo3"/>
        <w:rPr>
          <w:rFonts w:ascii="Times New Roman" w:hAnsi="Times New Roman" w:cs="Times New Roman"/>
          <w:lang w:val="es-AR"/>
        </w:rPr>
      </w:pPr>
      <w:r>
        <w:rPr>
          <w:lang w:val="es-AR"/>
        </w:rPr>
        <w:lastRenderedPageBreak/>
        <w:t>Relación entre la existencia o no de calefacción y el bienestar psicológico</w:t>
      </w:r>
    </w:p>
    <w:tbl>
      <w:tblPr>
        <w:tblW w:w="502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3"/>
        <w:gridCol w:w="978"/>
        <w:gridCol w:w="1589"/>
        <w:gridCol w:w="1427"/>
        <w:gridCol w:w="1427"/>
        <w:gridCol w:w="1365"/>
      </w:tblGrid>
      <w:tr w:rsidR="000C4F35" w:rsidRPr="000C4F35" w14:paraId="0ED70A4A" w14:textId="77777777" w:rsidTr="00094D3E">
        <w:trPr>
          <w:cantSplit/>
          <w:jc w:val="center"/>
        </w:trPr>
        <w:tc>
          <w:tcPr>
            <w:tcW w:w="2691" w:type="dxa"/>
            <w:gridSpan w:val="2"/>
            <w:vMerge w:val="restart"/>
            <w:tcBorders>
              <w:top w:val="single" w:sz="16" w:space="0" w:color="000000"/>
              <w:left w:val="single" w:sz="16" w:space="0" w:color="000000"/>
              <w:bottom w:val="nil"/>
              <w:right w:val="nil"/>
            </w:tcBorders>
            <w:shd w:val="clear" w:color="auto" w:fill="FFFFFF"/>
            <w:vAlign w:val="bottom"/>
          </w:tcPr>
          <w:p w14:paraId="47F2DF18" w14:textId="77777777" w:rsidR="000C4F35" w:rsidRPr="000C4F35" w:rsidRDefault="000C4F35" w:rsidP="000C4F35">
            <w:pPr>
              <w:autoSpaceDE w:val="0"/>
              <w:autoSpaceDN w:val="0"/>
              <w:adjustRightInd w:val="0"/>
              <w:spacing w:line="240" w:lineRule="auto"/>
              <w:jc w:val="left"/>
              <w:rPr>
                <w:rFonts w:cs="Times New Roman"/>
                <w:lang w:val="es-AR"/>
              </w:rPr>
            </w:pPr>
          </w:p>
        </w:tc>
        <w:tc>
          <w:tcPr>
            <w:tcW w:w="4443" w:type="dxa"/>
            <w:gridSpan w:val="3"/>
            <w:tcBorders>
              <w:top w:val="single" w:sz="16" w:space="0" w:color="000000"/>
              <w:left w:val="single" w:sz="16" w:space="0" w:color="000000"/>
            </w:tcBorders>
            <w:shd w:val="clear" w:color="auto" w:fill="FFFFFF"/>
            <w:vAlign w:val="bottom"/>
          </w:tcPr>
          <w:p w14:paraId="4B656872" w14:textId="13982BF2" w:rsidR="000C4F35" w:rsidRPr="000C4F35" w:rsidRDefault="000C4F35" w:rsidP="000C4F35">
            <w:pPr>
              <w:autoSpaceDE w:val="0"/>
              <w:autoSpaceDN w:val="0"/>
              <w:adjustRightInd w:val="0"/>
              <w:spacing w:line="320" w:lineRule="atLeast"/>
              <w:ind w:left="60" w:right="60"/>
              <w:jc w:val="center"/>
              <w:rPr>
                <w:rFonts w:ascii="Arial" w:hAnsi="Arial" w:cs="Arial"/>
                <w:color w:val="000000"/>
                <w:sz w:val="18"/>
                <w:szCs w:val="18"/>
                <w:lang w:val="es-AR"/>
              </w:rPr>
            </w:pPr>
            <w:r w:rsidRPr="000C4F35">
              <w:rPr>
                <w:rFonts w:ascii="Arial" w:hAnsi="Arial" w:cs="Arial"/>
                <w:color w:val="000000"/>
                <w:sz w:val="18"/>
                <w:szCs w:val="18"/>
                <w:lang w:val="es-AR"/>
              </w:rPr>
              <w:t>Índice de Bienestar Psicológico</w:t>
            </w:r>
          </w:p>
        </w:tc>
        <w:tc>
          <w:tcPr>
            <w:tcW w:w="1365" w:type="dxa"/>
            <w:vMerge w:val="restart"/>
            <w:tcBorders>
              <w:top w:val="single" w:sz="16" w:space="0" w:color="000000"/>
              <w:right w:val="single" w:sz="16" w:space="0" w:color="000000"/>
            </w:tcBorders>
            <w:shd w:val="clear" w:color="auto" w:fill="FFFFFF"/>
            <w:vAlign w:val="bottom"/>
          </w:tcPr>
          <w:p w14:paraId="0C64B742" w14:textId="77777777" w:rsidR="000C4F35" w:rsidRPr="000C4F35" w:rsidRDefault="000C4F35" w:rsidP="000C4F35">
            <w:pPr>
              <w:autoSpaceDE w:val="0"/>
              <w:autoSpaceDN w:val="0"/>
              <w:adjustRightInd w:val="0"/>
              <w:spacing w:line="320" w:lineRule="atLeast"/>
              <w:ind w:left="60" w:right="60"/>
              <w:jc w:val="center"/>
              <w:rPr>
                <w:rFonts w:ascii="Arial" w:hAnsi="Arial" w:cs="Arial"/>
                <w:color w:val="000000"/>
                <w:sz w:val="18"/>
                <w:szCs w:val="18"/>
                <w:lang w:val="es-AR"/>
              </w:rPr>
            </w:pPr>
            <w:r w:rsidRPr="000C4F35">
              <w:rPr>
                <w:rFonts w:ascii="Arial" w:hAnsi="Arial" w:cs="Arial"/>
                <w:color w:val="000000"/>
                <w:sz w:val="18"/>
                <w:szCs w:val="18"/>
                <w:lang w:val="es-AR"/>
              </w:rPr>
              <w:t>Total</w:t>
            </w:r>
          </w:p>
        </w:tc>
      </w:tr>
      <w:tr w:rsidR="000C4F35" w:rsidRPr="000C4F35" w14:paraId="7C4044BC" w14:textId="77777777" w:rsidTr="00094D3E">
        <w:trPr>
          <w:cantSplit/>
          <w:jc w:val="center"/>
        </w:trPr>
        <w:tc>
          <w:tcPr>
            <w:tcW w:w="2691" w:type="dxa"/>
            <w:gridSpan w:val="2"/>
            <w:vMerge/>
            <w:tcBorders>
              <w:top w:val="single" w:sz="16" w:space="0" w:color="000000"/>
              <w:left w:val="single" w:sz="16" w:space="0" w:color="000000"/>
              <w:bottom w:val="nil"/>
              <w:right w:val="nil"/>
            </w:tcBorders>
            <w:shd w:val="clear" w:color="auto" w:fill="FFFFFF"/>
            <w:vAlign w:val="bottom"/>
          </w:tcPr>
          <w:p w14:paraId="6AB26BE8" w14:textId="77777777" w:rsidR="000C4F35" w:rsidRPr="000C4F35" w:rsidRDefault="000C4F35" w:rsidP="000C4F35">
            <w:pPr>
              <w:autoSpaceDE w:val="0"/>
              <w:autoSpaceDN w:val="0"/>
              <w:adjustRightInd w:val="0"/>
              <w:spacing w:line="240" w:lineRule="auto"/>
              <w:jc w:val="left"/>
              <w:rPr>
                <w:rFonts w:ascii="Arial" w:hAnsi="Arial" w:cs="Arial"/>
                <w:color w:val="000000"/>
                <w:sz w:val="18"/>
                <w:szCs w:val="18"/>
                <w:lang w:val="es-AR"/>
              </w:rPr>
            </w:pPr>
          </w:p>
        </w:tc>
        <w:tc>
          <w:tcPr>
            <w:tcW w:w="1589" w:type="dxa"/>
            <w:tcBorders>
              <w:left w:val="single" w:sz="16" w:space="0" w:color="000000"/>
              <w:bottom w:val="single" w:sz="16" w:space="0" w:color="000000"/>
            </w:tcBorders>
            <w:shd w:val="clear" w:color="auto" w:fill="FFFFFF"/>
            <w:vAlign w:val="bottom"/>
          </w:tcPr>
          <w:p w14:paraId="59E297DE" w14:textId="77777777" w:rsidR="000C4F35" w:rsidRPr="000C4F35" w:rsidRDefault="000C4F35" w:rsidP="000C4F35">
            <w:pPr>
              <w:autoSpaceDE w:val="0"/>
              <w:autoSpaceDN w:val="0"/>
              <w:adjustRightInd w:val="0"/>
              <w:spacing w:line="320" w:lineRule="atLeast"/>
              <w:ind w:left="60" w:right="60"/>
              <w:jc w:val="center"/>
              <w:rPr>
                <w:rFonts w:ascii="Arial" w:hAnsi="Arial" w:cs="Arial"/>
                <w:color w:val="000000"/>
                <w:sz w:val="18"/>
                <w:szCs w:val="18"/>
                <w:lang w:val="es-AR"/>
              </w:rPr>
            </w:pPr>
            <w:r w:rsidRPr="000C4F35">
              <w:rPr>
                <w:rFonts w:ascii="Arial" w:hAnsi="Arial" w:cs="Arial"/>
                <w:color w:val="000000"/>
                <w:sz w:val="18"/>
                <w:szCs w:val="18"/>
                <w:lang w:val="es-AR"/>
              </w:rPr>
              <w:t>Muy bueno</w:t>
            </w:r>
          </w:p>
        </w:tc>
        <w:tc>
          <w:tcPr>
            <w:tcW w:w="1427" w:type="dxa"/>
            <w:tcBorders>
              <w:bottom w:val="single" w:sz="16" w:space="0" w:color="000000"/>
            </w:tcBorders>
            <w:shd w:val="clear" w:color="auto" w:fill="FFFFFF"/>
            <w:vAlign w:val="bottom"/>
          </w:tcPr>
          <w:p w14:paraId="64E911C3" w14:textId="77777777" w:rsidR="000C4F35" w:rsidRPr="000C4F35" w:rsidRDefault="000C4F35" w:rsidP="000C4F35">
            <w:pPr>
              <w:autoSpaceDE w:val="0"/>
              <w:autoSpaceDN w:val="0"/>
              <w:adjustRightInd w:val="0"/>
              <w:spacing w:line="320" w:lineRule="atLeast"/>
              <w:ind w:left="60" w:right="60"/>
              <w:jc w:val="center"/>
              <w:rPr>
                <w:rFonts w:ascii="Arial" w:hAnsi="Arial" w:cs="Arial"/>
                <w:color w:val="000000"/>
                <w:sz w:val="18"/>
                <w:szCs w:val="18"/>
                <w:lang w:val="es-AR"/>
              </w:rPr>
            </w:pPr>
            <w:r w:rsidRPr="000C4F35">
              <w:rPr>
                <w:rFonts w:ascii="Arial" w:hAnsi="Arial" w:cs="Arial"/>
                <w:color w:val="000000"/>
                <w:sz w:val="18"/>
                <w:szCs w:val="18"/>
                <w:lang w:val="es-AR"/>
              </w:rPr>
              <w:t>Bueno</w:t>
            </w:r>
          </w:p>
        </w:tc>
        <w:tc>
          <w:tcPr>
            <w:tcW w:w="1427" w:type="dxa"/>
            <w:tcBorders>
              <w:bottom w:val="single" w:sz="16" w:space="0" w:color="000000"/>
            </w:tcBorders>
            <w:shd w:val="clear" w:color="auto" w:fill="FFFFFF"/>
            <w:vAlign w:val="bottom"/>
          </w:tcPr>
          <w:p w14:paraId="5C5B582E" w14:textId="77777777" w:rsidR="000C4F35" w:rsidRPr="000C4F35" w:rsidRDefault="000C4F35" w:rsidP="000C4F35">
            <w:pPr>
              <w:autoSpaceDE w:val="0"/>
              <w:autoSpaceDN w:val="0"/>
              <w:adjustRightInd w:val="0"/>
              <w:spacing w:line="320" w:lineRule="atLeast"/>
              <w:ind w:left="60" w:right="60"/>
              <w:jc w:val="center"/>
              <w:rPr>
                <w:rFonts w:ascii="Arial" w:hAnsi="Arial" w:cs="Arial"/>
                <w:color w:val="000000"/>
                <w:sz w:val="18"/>
                <w:szCs w:val="18"/>
                <w:lang w:val="es-AR"/>
              </w:rPr>
            </w:pPr>
            <w:r w:rsidRPr="000C4F35">
              <w:rPr>
                <w:rFonts w:ascii="Arial" w:hAnsi="Arial" w:cs="Arial"/>
                <w:color w:val="000000"/>
                <w:sz w:val="18"/>
                <w:szCs w:val="18"/>
                <w:lang w:val="es-AR"/>
              </w:rPr>
              <w:t>Regular</w:t>
            </w:r>
          </w:p>
        </w:tc>
        <w:tc>
          <w:tcPr>
            <w:tcW w:w="1365" w:type="dxa"/>
            <w:vMerge/>
            <w:tcBorders>
              <w:top w:val="single" w:sz="16" w:space="0" w:color="000000"/>
              <w:right w:val="single" w:sz="16" w:space="0" w:color="000000"/>
            </w:tcBorders>
            <w:shd w:val="clear" w:color="auto" w:fill="FFFFFF"/>
            <w:vAlign w:val="bottom"/>
          </w:tcPr>
          <w:p w14:paraId="3752BD98" w14:textId="77777777" w:rsidR="000C4F35" w:rsidRPr="000C4F35" w:rsidRDefault="000C4F35" w:rsidP="000C4F35">
            <w:pPr>
              <w:autoSpaceDE w:val="0"/>
              <w:autoSpaceDN w:val="0"/>
              <w:adjustRightInd w:val="0"/>
              <w:spacing w:line="240" w:lineRule="auto"/>
              <w:jc w:val="left"/>
              <w:rPr>
                <w:rFonts w:ascii="Arial" w:hAnsi="Arial" w:cs="Arial"/>
                <w:color w:val="000000"/>
                <w:sz w:val="18"/>
                <w:szCs w:val="18"/>
                <w:lang w:val="es-AR"/>
              </w:rPr>
            </w:pPr>
          </w:p>
        </w:tc>
      </w:tr>
      <w:tr w:rsidR="000C4F35" w:rsidRPr="000C4F35" w14:paraId="479E2F01" w14:textId="77777777" w:rsidTr="00094D3E">
        <w:trPr>
          <w:cantSplit/>
          <w:jc w:val="center"/>
        </w:trPr>
        <w:tc>
          <w:tcPr>
            <w:tcW w:w="1713" w:type="dxa"/>
            <w:vMerge w:val="restart"/>
            <w:tcBorders>
              <w:top w:val="single" w:sz="16" w:space="0" w:color="000000"/>
              <w:left w:val="single" w:sz="16" w:space="0" w:color="000000"/>
              <w:bottom w:val="nil"/>
              <w:right w:val="nil"/>
            </w:tcBorders>
            <w:shd w:val="clear" w:color="auto" w:fill="FFFFFF"/>
          </w:tcPr>
          <w:p w14:paraId="4899DC4E" w14:textId="77777777" w:rsidR="000C4F35" w:rsidRPr="000C4F35" w:rsidRDefault="000C4F35" w:rsidP="000C4F35">
            <w:pPr>
              <w:autoSpaceDE w:val="0"/>
              <w:autoSpaceDN w:val="0"/>
              <w:adjustRightInd w:val="0"/>
              <w:spacing w:line="320" w:lineRule="atLeast"/>
              <w:ind w:left="60" w:right="60"/>
              <w:jc w:val="left"/>
              <w:rPr>
                <w:rFonts w:ascii="Arial" w:hAnsi="Arial" w:cs="Arial"/>
                <w:color w:val="000000"/>
                <w:sz w:val="18"/>
                <w:szCs w:val="18"/>
                <w:lang w:val="es-AR"/>
              </w:rPr>
            </w:pPr>
            <w:r w:rsidRPr="000C4F35">
              <w:rPr>
                <w:rFonts w:ascii="Arial" w:hAnsi="Arial" w:cs="Arial"/>
                <w:color w:val="000000"/>
                <w:sz w:val="18"/>
                <w:szCs w:val="18"/>
                <w:lang w:val="es-AR"/>
              </w:rPr>
              <w:t>Calefacción</w:t>
            </w:r>
          </w:p>
        </w:tc>
        <w:tc>
          <w:tcPr>
            <w:tcW w:w="978" w:type="dxa"/>
            <w:tcBorders>
              <w:top w:val="single" w:sz="16" w:space="0" w:color="000000"/>
              <w:left w:val="nil"/>
              <w:bottom w:val="nil"/>
              <w:right w:val="single" w:sz="16" w:space="0" w:color="000000"/>
            </w:tcBorders>
            <w:shd w:val="clear" w:color="auto" w:fill="FFFFFF"/>
          </w:tcPr>
          <w:p w14:paraId="51A5677D" w14:textId="5CCD123C" w:rsidR="000C4F35" w:rsidRPr="000C4F35" w:rsidRDefault="000C4F35" w:rsidP="000C4F35">
            <w:pPr>
              <w:autoSpaceDE w:val="0"/>
              <w:autoSpaceDN w:val="0"/>
              <w:adjustRightInd w:val="0"/>
              <w:spacing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589" w:type="dxa"/>
            <w:tcBorders>
              <w:top w:val="single" w:sz="16" w:space="0" w:color="000000"/>
              <w:left w:val="single" w:sz="16" w:space="0" w:color="000000"/>
              <w:bottom w:val="nil"/>
            </w:tcBorders>
            <w:shd w:val="clear" w:color="auto" w:fill="FFFFFF"/>
            <w:vAlign w:val="center"/>
          </w:tcPr>
          <w:p w14:paraId="5180075E"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34,2%</w:t>
            </w:r>
          </w:p>
        </w:tc>
        <w:tc>
          <w:tcPr>
            <w:tcW w:w="1427" w:type="dxa"/>
            <w:tcBorders>
              <w:top w:val="single" w:sz="16" w:space="0" w:color="000000"/>
              <w:bottom w:val="nil"/>
            </w:tcBorders>
            <w:shd w:val="clear" w:color="auto" w:fill="FFFFFF"/>
            <w:vAlign w:val="center"/>
          </w:tcPr>
          <w:p w14:paraId="37A77CA3"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32,9%</w:t>
            </w:r>
          </w:p>
        </w:tc>
        <w:tc>
          <w:tcPr>
            <w:tcW w:w="1427" w:type="dxa"/>
            <w:tcBorders>
              <w:top w:val="single" w:sz="16" w:space="0" w:color="000000"/>
              <w:bottom w:val="nil"/>
            </w:tcBorders>
            <w:shd w:val="clear" w:color="auto" w:fill="FFFFFF"/>
            <w:vAlign w:val="center"/>
          </w:tcPr>
          <w:p w14:paraId="2F654ABD"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32,9%</w:t>
            </w:r>
          </w:p>
        </w:tc>
        <w:tc>
          <w:tcPr>
            <w:tcW w:w="1365" w:type="dxa"/>
            <w:tcBorders>
              <w:top w:val="single" w:sz="16" w:space="0" w:color="000000"/>
              <w:bottom w:val="nil"/>
              <w:right w:val="single" w:sz="16" w:space="0" w:color="000000"/>
            </w:tcBorders>
            <w:shd w:val="clear" w:color="auto" w:fill="FFFFFF"/>
            <w:vAlign w:val="center"/>
          </w:tcPr>
          <w:p w14:paraId="5BF1001D"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100,0%</w:t>
            </w:r>
          </w:p>
        </w:tc>
      </w:tr>
      <w:tr w:rsidR="000C4F35" w:rsidRPr="000C4F35" w14:paraId="6D00D9F1" w14:textId="77777777" w:rsidTr="00094D3E">
        <w:trPr>
          <w:cantSplit/>
          <w:jc w:val="center"/>
        </w:trPr>
        <w:tc>
          <w:tcPr>
            <w:tcW w:w="1713" w:type="dxa"/>
            <w:vMerge/>
            <w:tcBorders>
              <w:top w:val="single" w:sz="16" w:space="0" w:color="000000"/>
              <w:left w:val="single" w:sz="16" w:space="0" w:color="000000"/>
              <w:bottom w:val="nil"/>
              <w:right w:val="nil"/>
            </w:tcBorders>
            <w:shd w:val="clear" w:color="auto" w:fill="FFFFFF"/>
          </w:tcPr>
          <w:p w14:paraId="1A7E045E" w14:textId="77777777" w:rsidR="000C4F35" w:rsidRPr="000C4F35" w:rsidRDefault="000C4F35" w:rsidP="000C4F35">
            <w:pPr>
              <w:autoSpaceDE w:val="0"/>
              <w:autoSpaceDN w:val="0"/>
              <w:adjustRightInd w:val="0"/>
              <w:spacing w:line="240" w:lineRule="auto"/>
              <w:jc w:val="left"/>
              <w:rPr>
                <w:rFonts w:ascii="Arial" w:hAnsi="Arial" w:cs="Arial"/>
                <w:color w:val="000000"/>
                <w:sz w:val="18"/>
                <w:szCs w:val="18"/>
                <w:lang w:val="es-AR"/>
              </w:rPr>
            </w:pPr>
          </w:p>
        </w:tc>
        <w:tc>
          <w:tcPr>
            <w:tcW w:w="978" w:type="dxa"/>
            <w:tcBorders>
              <w:top w:val="nil"/>
              <w:left w:val="nil"/>
              <w:bottom w:val="nil"/>
              <w:right w:val="single" w:sz="16" w:space="0" w:color="000000"/>
            </w:tcBorders>
            <w:shd w:val="clear" w:color="auto" w:fill="FFFFFF"/>
          </w:tcPr>
          <w:p w14:paraId="6F7A5D2B" w14:textId="0BC6B6AE" w:rsidR="000C4F35" w:rsidRPr="000C4F35" w:rsidRDefault="000C4F35" w:rsidP="000C4F35">
            <w:pPr>
              <w:autoSpaceDE w:val="0"/>
              <w:autoSpaceDN w:val="0"/>
              <w:adjustRightInd w:val="0"/>
              <w:spacing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589" w:type="dxa"/>
            <w:tcBorders>
              <w:top w:val="nil"/>
              <w:left w:val="single" w:sz="16" w:space="0" w:color="000000"/>
              <w:bottom w:val="nil"/>
            </w:tcBorders>
            <w:shd w:val="clear" w:color="auto" w:fill="FFFFFF"/>
            <w:vAlign w:val="center"/>
          </w:tcPr>
          <w:p w14:paraId="44551E5A" w14:textId="77777777" w:rsidR="000C4F35" w:rsidRPr="000C4F35" w:rsidRDefault="000C4F35" w:rsidP="000C4F35">
            <w:pPr>
              <w:autoSpaceDE w:val="0"/>
              <w:autoSpaceDN w:val="0"/>
              <w:adjustRightInd w:val="0"/>
              <w:spacing w:line="240" w:lineRule="auto"/>
              <w:jc w:val="left"/>
              <w:rPr>
                <w:rFonts w:cs="Times New Roman"/>
                <w:lang w:val="es-AR"/>
              </w:rPr>
            </w:pPr>
          </w:p>
        </w:tc>
        <w:tc>
          <w:tcPr>
            <w:tcW w:w="1427" w:type="dxa"/>
            <w:tcBorders>
              <w:top w:val="nil"/>
              <w:bottom w:val="nil"/>
            </w:tcBorders>
            <w:shd w:val="clear" w:color="auto" w:fill="FFFFFF"/>
            <w:vAlign w:val="center"/>
          </w:tcPr>
          <w:p w14:paraId="107A338C"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83,3%</w:t>
            </w:r>
          </w:p>
        </w:tc>
        <w:tc>
          <w:tcPr>
            <w:tcW w:w="1427" w:type="dxa"/>
            <w:tcBorders>
              <w:top w:val="nil"/>
              <w:bottom w:val="nil"/>
            </w:tcBorders>
            <w:shd w:val="clear" w:color="auto" w:fill="FFFFFF"/>
            <w:vAlign w:val="center"/>
          </w:tcPr>
          <w:p w14:paraId="3B1834F6"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16,7%</w:t>
            </w:r>
          </w:p>
        </w:tc>
        <w:tc>
          <w:tcPr>
            <w:tcW w:w="1365" w:type="dxa"/>
            <w:tcBorders>
              <w:top w:val="nil"/>
              <w:bottom w:val="nil"/>
              <w:right w:val="single" w:sz="16" w:space="0" w:color="000000"/>
            </w:tcBorders>
            <w:shd w:val="clear" w:color="auto" w:fill="FFFFFF"/>
            <w:vAlign w:val="center"/>
          </w:tcPr>
          <w:p w14:paraId="2AB49690"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100,0%</w:t>
            </w:r>
          </w:p>
        </w:tc>
      </w:tr>
      <w:tr w:rsidR="000C4F35" w:rsidRPr="000C4F35" w14:paraId="06FB39E5" w14:textId="77777777" w:rsidTr="00094D3E">
        <w:trPr>
          <w:cantSplit/>
          <w:jc w:val="center"/>
        </w:trPr>
        <w:tc>
          <w:tcPr>
            <w:tcW w:w="2691" w:type="dxa"/>
            <w:gridSpan w:val="2"/>
            <w:tcBorders>
              <w:top w:val="nil"/>
              <w:left w:val="single" w:sz="16" w:space="0" w:color="000000"/>
              <w:bottom w:val="single" w:sz="16" w:space="0" w:color="000000"/>
              <w:right w:val="nil"/>
            </w:tcBorders>
            <w:shd w:val="clear" w:color="auto" w:fill="FFFFFF"/>
          </w:tcPr>
          <w:p w14:paraId="54B5E544" w14:textId="77777777" w:rsidR="000C4F35" w:rsidRPr="000C4F35" w:rsidRDefault="000C4F35" w:rsidP="000C4F35">
            <w:pPr>
              <w:autoSpaceDE w:val="0"/>
              <w:autoSpaceDN w:val="0"/>
              <w:adjustRightInd w:val="0"/>
              <w:spacing w:line="320" w:lineRule="atLeast"/>
              <w:ind w:left="60" w:right="60"/>
              <w:jc w:val="left"/>
              <w:rPr>
                <w:rFonts w:ascii="Arial" w:hAnsi="Arial" w:cs="Arial"/>
                <w:color w:val="000000"/>
                <w:sz w:val="18"/>
                <w:szCs w:val="18"/>
                <w:lang w:val="es-AR"/>
              </w:rPr>
            </w:pPr>
            <w:r w:rsidRPr="000C4F35">
              <w:rPr>
                <w:rFonts w:ascii="Arial" w:hAnsi="Arial" w:cs="Arial"/>
                <w:color w:val="000000"/>
                <w:sz w:val="18"/>
                <w:szCs w:val="18"/>
                <w:lang w:val="es-AR"/>
              </w:rPr>
              <w:t>Total</w:t>
            </w:r>
          </w:p>
        </w:tc>
        <w:tc>
          <w:tcPr>
            <w:tcW w:w="1589" w:type="dxa"/>
            <w:tcBorders>
              <w:top w:val="nil"/>
              <w:left w:val="single" w:sz="16" w:space="0" w:color="000000"/>
              <w:bottom w:val="single" w:sz="16" w:space="0" w:color="000000"/>
            </w:tcBorders>
            <w:shd w:val="clear" w:color="auto" w:fill="FFFFFF"/>
            <w:vAlign w:val="center"/>
          </w:tcPr>
          <w:p w14:paraId="61293F23"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32,9%</w:t>
            </w:r>
          </w:p>
        </w:tc>
        <w:tc>
          <w:tcPr>
            <w:tcW w:w="1427" w:type="dxa"/>
            <w:tcBorders>
              <w:top w:val="nil"/>
              <w:bottom w:val="single" w:sz="16" w:space="0" w:color="000000"/>
            </w:tcBorders>
            <w:shd w:val="clear" w:color="auto" w:fill="FFFFFF"/>
            <w:vAlign w:val="center"/>
          </w:tcPr>
          <w:p w14:paraId="06680EF7"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34,7%</w:t>
            </w:r>
          </w:p>
        </w:tc>
        <w:tc>
          <w:tcPr>
            <w:tcW w:w="1427" w:type="dxa"/>
            <w:tcBorders>
              <w:top w:val="nil"/>
              <w:bottom w:val="single" w:sz="16" w:space="0" w:color="000000"/>
            </w:tcBorders>
            <w:shd w:val="clear" w:color="auto" w:fill="FFFFFF"/>
            <w:vAlign w:val="center"/>
          </w:tcPr>
          <w:p w14:paraId="6112C6C3"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32,3%</w:t>
            </w:r>
          </w:p>
        </w:tc>
        <w:tc>
          <w:tcPr>
            <w:tcW w:w="1365" w:type="dxa"/>
            <w:tcBorders>
              <w:top w:val="nil"/>
              <w:bottom w:val="single" w:sz="16" w:space="0" w:color="000000"/>
              <w:right w:val="single" w:sz="16" w:space="0" w:color="000000"/>
            </w:tcBorders>
            <w:shd w:val="clear" w:color="auto" w:fill="FFFFFF"/>
            <w:vAlign w:val="center"/>
          </w:tcPr>
          <w:p w14:paraId="2860070D" w14:textId="77777777" w:rsidR="000C4F35" w:rsidRPr="000C4F35" w:rsidRDefault="000C4F35" w:rsidP="000C4F35">
            <w:pPr>
              <w:autoSpaceDE w:val="0"/>
              <w:autoSpaceDN w:val="0"/>
              <w:adjustRightInd w:val="0"/>
              <w:spacing w:line="320" w:lineRule="atLeast"/>
              <w:ind w:left="60" w:right="60"/>
              <w:jc w:val="right"/>
              <w:rPr>
                <w:rFonts w:ascii="Arial" w:hAnsi="Arial" w:cs="Arial"/>
                <w:color w:val="000000"/>
                <w:sz w:val="18"/>
                <w:szCs w:val="18"/>
                <w:lang w:val="es-AR"/>
              </w:rPr>
            </w:pPr>
            <w:r w:rsidRPr="000C4F35">
              <w:rPr>
                <w:rFonts w:ascii="Arial" w:hAnsi="Arial" w:cs="Arial"/>
                <w:color w:val="000000"/>
                <w:sz w:val="18"/>
                <w:szCs w:val="18"/>
                <w:lang w:val="es-AR"/>
              </w:rPr>
              <w:t>100,0%</w:t>
            </w:r>
          </w:p>
        </w:tc>
      </w:tr>
    </w:tbl>
    <w:p w14:paraId="70A0A6EC" w14:textId="51608D58" w:rsidR="00094D3E" w:rsidRDefault="00094D3E" w:rsidP="00094D3E">
      <w:pPr>
        <w:pStyle w:val="Piedecuadro"/>
      </w:pPr>
      <w:r>
        <w:t>Chi cuadrado de Pearson: 0.034</w:t>
      </w:r>
    </w:p>
    <w:p w14:paraId="5E30A27F" w14:textId="77777777" w:rsidR="00094D3E" w:rsidRDefault="00094D3E" w:rsidP="00094D3E">
      <w:pPr>
        <w:pStyle w:val="Piedecuadro"/>
      </w:pPr>
      <w:r>
        <w:t>Fuente: Encuesta (Ver Consideraciones metodológicas)</w:t>
      </w:r>
    </w:p>
    <w:p w14:paraId="6EE8B432" w14:textId="07AAEB24" w:rsidR="000C4F35" w:rsidRDefault="00094D3E" w:rsidP="000C4F35">
      <w:pPr>
        <w:autoSpaceDE w:val="0"/>
        <w:autoSpaceDN w:val="0"/>
        <w:adjustRightInd w:val="0"/>
        <w:spacing w:line="400" w:lineRule="atLeast"/>
        <w:jc w:val="left"/>
        <w:rPr>
          <w:rFonts w:cs="Times New Roman"/>
          <w:lang w:val="es-AR"/>
        </w:rPr>
      </w:pPr>
      <w:r>
        <w:rPr>
          <w:rFonts w:cs="Times New Roman"/>
          <w:lang w:val="es-AR"/>
        </w:rPr>
        <w:t xml:space="preserve">De modo </w:t>
      </w:r>
      <w:r w:rsidR="001111EA">
        <w:rPr>
          <w:rFonts w:cs="Times New Roman"/>
          <w:lang w:val="es-AR"/>
        </w:rPr>
        <w:t>similar</w:t>
      </w:r>
      <w:r>
        <w:rPr>
          <w:rFonts w:cs="Times New Roman"/>
          <w:lang w:val="es-AR"/>
        </w:rPr>
        <w:t xml:space="preserve"> a lo que ocurre con tener o </w:t>
      </w:r>
      <w:r w:rsidR="00293B01">
        <w:rPr>
          <w:rFonts w:cs="Times New Roman"/>
          <w:lang w:val="es-AR"/>
        </w:rPr>
        <w:t xml:space="preserve">no agua corriente </w:t>
      </w:r>
      <w:r w:rsidR="00FC04AB">
        <w:rPr>
          <w:rFonts w:cs="Times New Roman"/>
          <w:lang w:val="es-AR"/>
        </w:rPr>
        <w:t>observamos</w:t>
      </w:r>
      <w:r w:rsidR="00293B01">
        <w:rPr>
          <w:rFonts w:cs="Times New Roman"/>
          <w:lang w:val="es-AR"/>
        </w:rPr>
        <w:t xml:space="preserve"> que hay una relación significativa entre el índice de bienestar psicológico y tener o no calefacción.</w:t>
      </w:r>
    </w:p>
    <w:p w14:paraId="3A8DC278" w14:textId="356A5483" w:rsidR="001111EA" w:rsidRDefault="00293B01" w:rsidP="001111EA">
      <w:pPr>
        <w:autoSpaceDE w:val="0"/>
        <w:autoSpaceDN w:val="0"/>
        <w:adjustRightInd w:val="0"/>
        <w:spacing w:line="400" w:lineRule="atLeast"/>
        <w:jc w:val="left"/>
        <w:rPr>
          <w:rFonts w:cs="Times New Roman"/>
          <w:lang w:val="es-AR"/>
        </w:rPr>
      </w:pPr>
      <w:r>
        <w:rPr>
          <w:rFonts w:cs="Times New Roman"/>
          <w:lang w:val="es-AR"/>
        </w:rPr>
        <w:t xml:space="preserve">Cuando se cruzaron </w:t>
      </w:r>
      <w:r w:rsidR="00667037">
        <w:rPr>
          <w:rFonts w:cs="Times New Roman"/>
          <w:lang w:val="es-AR"/>
        </w:rPr>
        <w:t xml:space="preserve">la existencia o no de AA, el tipo de pisos, el tipo de paredes, luz eléctrica, inodoro con descarga </w:t>
      </w:r>
      <w:r w:rsidR="001111EA">
        <w:rPr>
          <w:rFonts w:cs="Times New Roman"/>
          <w:lang w:val="es-AR"/>
        </w:rPr>
        <w:t xml:space="preserve">los niveles de incertidumbre eran tan altos que los descartamos del análisis. </w:t>
      </w:r>
    </w:p>
    <w:p w14:paraId="65A78753" w14:textId="2A3D54FB" w:rsidR="001111EA" w:rsidRDefault="001111EA" w:rsidP="001111EA">
      <w:pPr>
        <w:autoSpaceDE w:val="0"/>
        <w:autoSpaceDN w:val="0"/>
        <w:adjustRightInd w:val="0"/>
        <w:spacing w:line="400" w:lineRule="atLeast"/>
        <w:jc w:val="left"/>
        <w:rPr>
          <w:rFonts w:cs="Times New Roman"/>
          <w:lang w:val="es-AR"/>
        </w:rPr>
      </w:pPr>
      <w:r>
        <w:rPr>
          <w:rFonts w:cs="Times New Roman"/>
          <w:lang w:val="es-AR"/>
        </w:rPr>
        <w:t xml:space="preserve">La lectura de estos cuadros, </w:t>
      </w:r>
      <w:r w:rsidR="0096162D">
        <w:rPr>
          <w:rFonts w:cs="Times New Roman"/>
          <w:lang w:val="es-AR"/>
        </w:rPr>
        <w:t>interpretados a la luz de las entrevistas y las observaciones es que es la pobreza estructural la que afecta los niveles de bienestar psicológico.</w:t>
      </w:r>
    </w:p>
    <w:p w14:paraId="3FBED5FB" w14:textId="148F69C5" w:rsidR="004D64A7" w:rsidRPr="00314614" w:rsidRDefault="00554969" w:rsidP="001111EA">
      <w:pPr>
        <w:autoSpaceDE w:val="0"/>
        <w:autoSpaceDN w:val="0"/>
        <w:adjustRightInd w:val="0"/>
        <w:spacing w:line="400" w:lineRule="atLeast"/>
        <w:jc w:val="left"/>
        <w:rPr>
          <w:rFonts w:cs="Times New Roman"/>
          <w:lang w:val="es-AR"/>
        </w:rPr>
      </w:pPr>
      <w:r>
        <w:rPr>
          <w:rFonts w:cs="Times New Roman"/>
          <w:lang w:val="es-AR"/>
        </w:rPr>
        <w:t xml:space="preserve">Cuando se exploró el </w:t>
      </w:r>
      <w:r w:rsidR="00337E61" w:rsidRPr="00314614">
        <w:rPr>
          <w:rFonts w:cs="Times New Roman"/>
          <w:lang w:val="es-AR"/>
        </w:rPr>
        <w:t xml:space="preserve">régimen de tenencia de la vivienda, entre inquilinos y propietarios, </w:t>
      </w:r>
      <w:r>
        <w:rPr>
          <w:rFonts w:cs="Times New Roman"/>
          <w:lang w:val="es-AR"/>
        </w:rPr>
        <w:t xml:space="preserve">y </w:t>
      </w:r>
      <w:r w:rsidR="00337E61" w:rsidRPr="00314614">
        <w:rPr>
          <w:rFonts w:cs="Times New Roman"/>
          <w:lang w:val="es-AR"/>
        </w:rPr>
        <w:t xml:space="preserve">el índice </w:t>
      </w:r>
      <w:r>
        <w:rPr>
          <w:rFonts w:cs="Times New Roman"/>
          <w:lang w:val="es-AR"/>
        </w:rPr>
        <w:t xml:space="preserve">de bienestar psicológico, este </w:t>
      </w:r>
      <w:r w:rsidR="00337E61" w:rsidRPr="00314614">
        <w:rPr>
          <w:rFonts w:cs="Times New Roman"/>
          <w:lang w:val="es-AR"/>
        </w:rPr>
        <w:t>no variaba</w:t>
      </w:r>
      <w:r w:rsidR="00637EEB" w:rsidRPr="00314614">
        <w:rPr>
          <w:rFonts w:cs="Times New Roman"/>
          <w:lang w:val="es-AR"/>
        </w:rPr>
        <w:t>. Sí lo hací</w:t>
      </w:r>
      <w:r w:rsidR="00337E61" w:rsidRPr="00314614">
        <w:rPr>
          <w:rFonts w:cs="Times New Roman"/>
          <w:lang w:val="es-AR"/>
        </w:rPr>
        <w:t xml:space="preserve">a en la categoría </w:t>
      </w:r>
      <w:r w:rsidR="00637EEB" w:rsidRPr="00314614">
        <w:rPr>
          <w:rFonts w:cs="Times New Roman"/>
          <w:lang w:val="es-AR"/>
        </w:rPr>
        <w:t>“</w:t>
      </w:r>
      <w:r w:rsidR="00337E61" w:rsidRPr="00314614">
        <w:rPr>
          <w:rFonts w:cs="Times New Roman"/>
          <w:lang w:val="es-AR"/>
        </w:rPr>
        <w:t>otros</w:t>
      </w:r>
      <w:r w:rsidR="00637EEB" w:rsidRPr="00314614">
        <w:rPr>
          <w:rFonts w:cs="Times New Roman"/>
          <w:lang w:val="es-AR"/>
        </w:rPr>
        <w:t>”</w:t>
      </w:r>
      <w:r w:rsidR="00337E61" w:rsidRPr="00314614">
        <w:rPr>
          <w:rFonts w:cs="Times New Roman"/>
          <w:lang w:val="es-AR"/>
        </w:rPr>
        <w:t xml:space="preserve">, pero al ser tan pocos casos </w:t>
      </w:r>
      <w:r w:rsidR="003C75E0" w:rsidRPr="00314614">
        <w:rPr>
          <w:rFonts w:cs="Times New Roman"/>
          <w:lang w:val="es-AR"/>
        </w:rPr>
        <w:t xml:space="preserve">los que entraban en ella </w:t>
      </w:r>
      <w:r w:rsidR="00337E61" w:rsidRPr="00314614">
        <w:rPr>
          <w:rFonts w:cs="Times New Roman"/>
          <w:lang w:val="es-AR"/>
        </w:rPr>
        <w:t>decidimos no presentar</w:t>
      </w:r>
      <w:r>
        <w:rPr>
          <w:rFonts w:cs="Times New Roman"/>
          <w:lang w:val="es-AR"/>
        </w:rPr>
        <w:t xml:space="preserve"> el cuadro</w:t>
      </w:r>
      <w:r w:rsidR="00337E61" w:rsidRPr="00314614">
        <w:rPr>
          <w:rFonts w:cs="Times New Roman"/>
          <w:lang w:val="es-AR"/>
        </w:rPr>
        <w:t>.</w:t>
      </w:r>
    </w:p>
    <w:p w14:paraId="5559CD65" w14:textId="77777777" w:rsidR="001B6B3E" w:rsidRPr="00314614" w:rsidRDefault="001C13D9" w:rsidP="005F3AFF">
      <w:pPr>
        <w:pStyle w:val="Ttulo2"/>
        <w:rPr>
          <w:lang w:val="es-AR"/>
        </w:rPr>
      </w:pPr>
      <w:r w:rsidRPr="001B7EDE">
        <w:rPr>
          <w:lang w:val="es-AR"/>
        </w:rPr>
        <w:t>Trabajo, ingresos y bienestar</w:t>
      </w:r>
    </w:p>
    <w:p w14:paraId="71297381" w14:textId="7D132FA3" w:rsidR="001C13D9" w:rsidRPr="00314614" w:rsidRDefault="00541065" w:rsidP="00314614">
      <w:pPr>
        <w:rPr>
          <w:rFonts w:cs="Times New Roman"/>
          <w:lang w:val="es-AR"/>
        </w:rPr>
      </w:pPr>
      <w:r w:rsidRPr="00314614">
        <w:rPr>
          <w:rFonts w:cs="Times New Roman"/>
          <w:lang w:val="es-AR"/>
        </w:rPr>
        <w:t xml:space="preserve">Los siguientes cuadros </w:t>
      </w:r>
      <w:r w:rsidR="001B7EDE">
        <w:rPr>
          <w:rFonts w:cs="Times New Roman"/>
          <w:lang w:val="es-AR"/>
        </w:rPr>
        <w:t>mostrarían</w:t>
      </w:r>
      <w:r w:rsidRPr="00314614">
        <w:rPr>
          <w:rFonts w:cs="Times New Roman"/>
          <w:lang w:val="es-AR"/>
        </w:rPr>
        <w:t xml:space="preserve"> </w:t>
      </w:r>
      <w:r w:rsidR="00B047E9" w:rsidRPr="00314614">
        <w:rPr>
          <w:rFonts w:cs="Times New Roman"/>
          <w:lang w:val="es-AR"/>
        </w:rPr>
        <w:t>que,</w:t>
      </w:r>
      <w:r w:rsidRPr="00314614">
        <w:rPr>
          <w:rFonts w:cs="Times New Roman"/>
          <w:lang w:val="es-AR"/>
        </w:rPr>
        <w:t xml:space="preserve"> </w:t>
      </w:r>
      <w:r w:rsidR="001B7EDE">
        <w:rPr>
          <w:rFonts w:cs="Times New Roman"/>
          <w:lang w:val="es-AR"/>
        </w:rPr>
        <w:t xml:space="preserve">aunque </w:t>
      </w:r>
      <w:r w:rsidRPr="00314614">
        <w:rPr>
          <w:rFonts w:cs="Times New Roman"/>
          <w:lang w:val="es-AR"/>
        </w:rPr>
        <w:t>el hogar tenga capacidad de ahorro</w:t>
      </w:r>
      <w:r w:rsidR="00057A0C">
        <w:rPr>
          <w:rFonts w:cs="Times New Roman"/>
          <w:lang w:val="es-AR"/>
        </w:rPr>
        <w:t>, lo cual se asocia con un relativo buen pasar económico y cierto nivel de consumo</w:t>
      </w:r>
      <w:r w:rsidR="001B7EDE">
        <w:rPr>
          <w:rFonts w:cs="Times New Roman"/>
          <w:lang w:val="es-AR"/>
        </w:rPr>
        <w:t xml:space="preserve">, </w:t>
      </w:r>
      <w:r w:rsidR="00DA087D">
        <w:rPr>
          <w:rFonts w:cs="Times New Roman"/>
          <w:lang w:val="es-AR"/>
        </w:rPr>
        <w:t xml:space="preserve">no alcanza para afectar positivamente los índices de bienestar. Esto sí sucederá con la cantidad de tiempo que los entrevistados </w:t>
      </w:r>
      <w:r w:rsidR="00B047E9">
        <w:rPr>
          <w:rFonts w:cs="Times New Roman"/>
          <w:lang w:val="es-AR"/>
        </w:rPr>
        <w:t xml:space="preserve">trabajan, </w:t>
      </w:r>
      <w:r w:rsidR="005763FF" w:rsidRPr="00314614">
        <w:rPr>
          <w:rFonts w:cs="Times New Roman"/>
          <w:lang w:val="es-AR"/>
        </w:rPr>
        <w:t>pero la cantidad de hs de trabajo del entrevistado sí.</w:t>
      </w:r>
    </w:p>
    <w:p w14:paraId="7D219584" w14:textId="77777777" w:rsidR="00E55ABE" w:rsidRDefault="00E55ABE">
      <w:pPr>
        <w:spacing w:before="0" w:beforeAutospacing="0" w:line="240" w:lineRule="auto"/>
        <w:jc w:val="left"/>
        <w:rPr>
          <w:rFonts w:asciiTheme="majorHAnsi" w:eastAsiaTheme="majorEastAsia" w:hAnsiTheme="majorHAnsi" w:cstheme="majorBidi"/>
          <w:color w:val="1F3763" w:themeColor="accent1" w:themeShade="7F"/>
          <w:lang w:val="es-AR"/>
        </w:rPr>
      </w:pPr>
      <w:r>
        <w:rPr>
          <w:lang w:val="es-AR"/>
        </w:rPr>
        <w:br w:type="page"/>
      </w:r>
    </w:p>
    <w:p w14:paraId="023211B0" w14:textId="74AF1E12" w:rsidR="00F84519" w:rsidRPr="001B7EDE" w:rsidRDefault="00F84519" w:rsidP="005F3AFF">
      <w:pPr>
        <w:pStyle w:val="Ttulo3"/>
        <w:rPr>
          <w:lang w:val="es-AR"/>
        </w:rPr>
      </w:pPr>
      <w:r w:rsidRPr="001B7EDE">
        <w:rPr>
          <w:lang w:val="es-AR"/>
        </w:rPr>
        <w:lastRenderedPageBreak/>
        <w:t>Relación entre</w:t>
      </w:r>
      <w:r w:rsidR="00F553AB" w:rsidRPr="001B7EDE">
        <w:rPr>
          <w:lang w:val="es-AR"/>
        </w:rPr>
        <w:t xml:space="preserve"> capacidad de ahorro del hogar y</w:t>
      </w:r>
      <w:r w:rsidRPr="001B7EDE">
        <w:rPr>
          <w:lang w:val="es-AR"/>
        </w:rPr>
        <w:t xml:space="preserve"> </w:t>
      </w:r>
      <w:r w:rsidR="00A25B52" w:rsidRPr="001B7EDE">
        <w:rPr>
          <w:lang w:val="es-AR"/>
        </w:rPr>
        <w:t>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1"/>
        <w:gridCol w:w="861"/>
        <w:gridCol w:w="1401"/>
        <w:gridCol w:w="1258"/>
        <w:gridCol w:w="1724"/>
        <w:gridCol w:w="1203"/>
      </w:tblGrid>
      <w:tr w:rsidR="0055316A" w:rsidRPr="0055316A" w14:paraId="66E90E05" w14:textId="77777777" w:rsidTr="007F3E41">
        <w:trPr>
          <w:cantSplit/>
          <w:jc w:val="center"/>
        </w:trPr>
        <w:tc>
          <w:tcPr>
            <w:tcW w:w="2458" w:type="dxa"/>
            <w:gridSpan w:val="2"/>
            <w:vMerge w:val="restart"/>
            <w:tcBorders>
              <w:top w:val="single" w:sz="16" w:space="0" w:color="000000"/>
              <w:left w:val="single" w:sz="16" w:space="0" w:color="000000"/>
              <w:bottom w:val="nil"/>
              <w:right w:val="nil"/>
            </w:tcBorders>
            <w:shd w:val="clear" w:color="auto" w:fill="FFFFFF"/>
            <w:vAlign w:val="bottom"/>
          </w:tcPr>
          <w:p w14:paraId="55DD31A7" w14:textId="77777777" w:rsidR="0055316A" w:rsidRPr="0055316A" w:rsidRDefault="0055316A" w:rsidP="0055316A">
            <w:pPr>
              <w:autoSpaceDE w:val="0"/>
              <w:autoSpaceDN w:val="0"/>
              <w:adjustRightInd w:val="0"/>
              <w:spacing w:before="0" w:beforeAutospacing="0" w:line="240" w:lineRule="auto"/>
              <w:jc w:val="left"/>
              <w:rPr>
                <w:rFonts w:cs="Times New Roman"/>
                <w:lang w:val="es-AR"/>
              </w:rPr>
            </w:pPr>
          </w:p>
        </w:tc>
        <w:tc>
          <w:tcPr>
            <w:tcW w:w="3752" w:type="dxa"/>
            <w:gridSpan w:val="3"/>
            <w:tcBorders>
              <w:top w:val="single" w:sz="16" w:space="0" w:color="000000"/>
              <w:left w:val="single" w:sz="16" w:space="0" w:color="000000"/>
            </w:tcBorders>
            <w:shd w:val="clear" w:color="auto" w:fill="FFFFFF"/>
            <w:vAlign w:val="bottom"/>
          </w:tcPr>
          <w:p w14:paraId="21C6ADA9" w14:textId="77777777" w:rsidR="0055316A" w:rsidRPr="0055316A" w:rsidRDefault="0055316A" w:rsidP="0055316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5316A">
              <w:rPr>
                <w:rFonts w:ascii="Arial" w:hAnsi="Arial" w:cs="Arial"/>
                <w:color w:val="000000"/>
                <w:sz w:val="18"/>
                <w:szCs w:val="18"/>
                <w:lang w:val="es-AR"/>
              </w:rPr>
              <w:t>Índice de Bienestar Psicológico</w:t>
            </w:r>
          </w:p>
        </w:tc>
        <w:tc>
          <w:tcPr>
            <w:tcW w:w="1030" w:type="dxa"/>
            <w:vMerge w:val="restart"/>
            <w:tcBorders>
              <w:top w:val="single" w:sz="16" w:space="0" w:color="000000"/>
              <w:right w:val="single" w:sz="16" w:space="0" w:color="000000"/>
            </w:tcBorders>
            <w:shd w:val="clear" w:color="auto" w:fill="FFFFFF"/>
            <w:vAlign w:val="bottom"/>
          </w:tcPr>
          <w:p w14:paraId="5E00FCA4" w14:textId="77777777" w:rsidR="0055316A" w:rsidRPr="0055316A" w:rsidRDefault="0055316A" w:rsidP="0055316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5316A">
              <w:rPr>
                <w:rFonts w:ascii="Arial" w:hAnsi="Arial" w:cs="Arial"/>
                <w:color w:val="000000"/>
                <w:sz w:val="18"/>
                <w:szCs w:val="18"/>
                <w:lang w:val="es-AR"/>
              </w:rPr>
              <w:t>Total</w:t>
            </w:r>
          </w:p>
        </w:tc>
      </w:tr>
      <w:tr w:rsidR="0055316A" w:rsidRPr="0055316A" w14:paraId="13217DEA" w14:textId="77777777" w:rsidTr="007F3E41">
        <w:trPr>
          <w:cantSplit/>
          <w:jc w:val="center"/>
        </w:trPr>
        <w:tc>
          <w:tcPr>
            <w:tcW w:w="2458" w:type="dxa"/>
            <w:gridSpan w:val="2"/>
            <w:vMerge/>
            <w:tcBorders>
              <w:top w:val="single" w:sz="16" w:space="0" w:color="000000"/>
              <w:left w:val="single" w:sz="16" w:space="0" w:color="000000"/>
              <w:bottom w:val="nil"/>
              <w:right w:val="nil"/>
            </w:tcBorders>
            <w:shd w:val="clear" w:color="auto" w:fill="FFFFFF"/>
            <w:vAlign w:val="bottom"/>
          </w:tcPr>
          <w:p w14:paraId="15CBCBFB" w14:textId="77777777" w:rsidR="0055316A" w:rsidRPr="0055316A" w:rsidRDefault="0055316A" w:rsidP="0055316A">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465D20D1" w14:textId="77777777" w:rsidR="0055316A" w:rsidRPr="0055316A" w:rsidRDefault="0055316A" w:rsidP="0055316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5316A">
              <w:rPr>
                <w:rFonts w:ascii="Arial" w:hAnsi="Arial" w:cs="Arial"/>
                <w:color w:val="000000"/>
                <w:sz w:val="18"/>
                <w:szCs w:val="18"/>
                <w:lang w:val="es-AR"/>
              </w:rPr>
              <w:t>Muy bueno</w:t>
            </w:r>
          </w:p>
        </w:tc>
        <w:tc>
          <w:tcPr>
            <w:tcW w:w="1077" w:type="dxa"/>
            <w:tcBorders>
              <w:bottom w:val="single" w:sz="16" w:space="0" w:color="000000"/>
            </w:tcBorders>
            <w:shd w:val="clear" w:color="auto" w:fill="FFFFFF"/>
            <w:vAlign w:val="bottom"/>
          </w:tcPr>
          <w:p w14:paraId="7DC0DA73" w14:textId="77777777" w:rsidR="0055316A" w:rsidRPr="0055316A" w:rsidRDefault="0055316A" w:rsidP="0055316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5316A">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6A895686" w14:textId="77777777" w:rsidR="0055316A" w:rsidRPr="0055316A" w:rsidRDefault="0055316A" w:rsidP="0055316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5316A">
              <w:rPr>
                <w:rFonts w:ascii="Arial" w:hAnsi="Arial" w:cs="Arial"/>
                <w:color w:val="000000"/>
                <w:sz w:val="18"/>
                <w:szCs w:val="18"/>
                <w:lang w:val="es-AR"/>
              </w:rPr>
              <w:t xml:space="preserve">Regular </w:t>
            </w:r>
          </w:p>
        </w:tc>
        <w:tc>
          <w:tcPr>
            <w:tcW w:w="1030" w:type="dxa"/>
            <w:vMerge/>
            <w:tcBorders>
              <w:top w:val="single" w:sz="16" w:space="0" w:color="000000"/>
              <w:right w:val="single" w:sz="16" w:space="0" w:color="000000"/>
            </w:tcBorders>
            <w:shd w:val="clear" w:color="auto" w:fill="FFFFFF"/>
            <w:vAlign w:val="bottom"/>
          </w:tcPr>
          <w:p w14:paraId="31C9507C" w14:textId="77777777" w:rsidR="0055316A" w:rsidRPr="0055316A" w:rsidRDefault="0055316A" w:rsidP="0055316A">
            <w:pPr>
              <w:autoSpaceDE w:val="0"/>
              <w:autoSpaceDN w:val="0"/>
              <w:adjustRightInd w:val="0"/>
              <w:spacing w:before="0" w:beforeAutospacing="0" w:line="240" w:lineRule="auto"/>
              <w:jc w:val="left"/>
              <w:rPr>
                <w:rFonts w:ascii="Arial" w:hAnsi="Arial" w:cs="Arial"/>
                <w:color w:val="000000"/>
                <w:sz w:val="18"/>
                <w:szCs w:val="18"/>
                <w:lang w:val="es-AR"/>
              </w:rPr>
            </w:pPr>
          </w:p>
        </w:tc>
      </w:tr>
      <w:tr w:rsidR="0055316A" w:rsidRPr="0055316A" w14:paraId="1B1B8EAE" w14:textId="77777777" w:rsidTr="007F3E41">
        <w:trPr>
          <w:cantSplit/>
          <w:jc w:val="center"/>
        </w:trPr>
        <w:tc>
          <w:tcPr>
            <w:tcW w:w="1721" w:type="dxa"/>
            <w:vMerge w:val="restart"/>
            <w:tcBorders>
              <w:top w:val="single" w:sz="16" w:space="0" w:color="000000"/>
              <w:left w:val="single" w:sz="16" w:space="0" w:color="000000"/>
              <w:bottom w:val="nil"/>
              <w:right w:val="nil"/>
            </w:tcBorders>
            <w:shd w:val="clear" w:color="auto" w:fill="FFFFFF"/>
          </w:tcPr>
          <w:p w14:paraId="06E83DD2" w14:textId="77777777" w:rsidR="0055316A" w:rsidRPr="0055316A" w:rsidRDefault="00A25B52" w:rsidP="0055316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Capacidad de Ahorro</w:t>
            </w:r>
          </w:p>
        </w:tc>
        <w:tc>
          <w:tcPr>
            <w:tcW w:w="737" w:type="dxa"/>
            <w:tcBorders>
              <w:top w:val="single" w:sz="16" w:space="0" w:color="000000"/>
              <w:left w:val="nil"/>
              <w:bottom w:val="nil"/>
              <w:right w:val="single" w:sz="16" w:space="0" w:color="000000"/>
            </w:tcBorders>
            <w:shd w:val="clear" w:color="auto" w:fill="FFFFFF"/>
          </w:tcPr>
          <w:p w14:paraId="16986387" w14:textId="77777777" w:rsidR="0055316A" w:rsidRPr="0055316A" w:rsidRDefault="00A25B52" w:rsidP="0055316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199" w:type="dxa"/>
            <w:tcBorders>
              <w:top w:val="single" w:sz="16" w:space="0" w:color="000000"/>
              <w:left w:val="single" w:sz="16" w:space="0" w:color="000000"/>
              <w:bottom w:val="nil"/>
            </w:tcBorders>
            <w:shd w:val="clear" w:color="auto" w:fill="FFFFFF"/>
            <w:vAlign w:val="center"/>
          </w:tcPr>
          <w:p w14:paraId="6F2EFB65"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28,4%</w:t>
            </w:r>
          </w:p>
        </w:tc>
        <w:tc>
          <w:tcPr>
            <w:tcW w:w="1077" w:type="dxa"/>
            <w:tcBorders>
              <w:top w:val="single" w:sz="16" w:space="0" w:color="000000"/>
              <w:bottom w:val="nil"/>
            </w:tcBorders>
            <w:shd w:val="clear" w:color="auto" w:fill="FFFFFF"/>
            <w:vAlign w:val="center"/>
          </w:tcPr>
          <w:p w14:paraId="786F4B39"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32,8%</w:t>
            </w:r>
          </w:p>
        </w:tc>
        <w:tc>
          <w:tcPr>
            <w:tcW w:w="1476" w:type="dxa"/>
            <w:tcBorders>
              <w:top w:val="single" w:sz="16" w:space="0" w:color="000000"/>
              <w:bottom w:val="nil"/>
            </w:tcBorders>
            <w:shd w:val="clear" w:color="auto" w:fill="FFFFFF"/>
            <w:vAlign w:val="center"/>
          </w:tcPr>
          <w:p w14:paraId="60A5BB85"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38,8%</w:t>
            </w:r>
          </w:p>
        </w:tc>
        <w:tc>
          <w:tcPr>
            <w:tcW w:w="1030" w:type="dxa"/>
            <w:tcBorders>
              <w:top w:val="single" w:sz="16" w:space="0" w:color="000000"/>
              <w:bottom w:val="nil"/>
              <w:right w:val="single" w:sz="16" w:space="0" w:color="000000"/>
            </w:tcBorders>
            <w:shd w:val="clear" w:color="auto" w:fill="FFFFFF"/>
            <w:vAlign w:val="center"/>
          </w:tcPr>
          <w:p w14:paraId="5117DA39"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100,0%</w:t>
            </w:r>
          </w:p>
        </w:tc>
      </w:tr>
      <w:tr w:rsidR="0055316A" w:rsidRPr="0055316A" w14:paraId="7F3ACDF6" w14:textId="77777777" w:rsidTr="007F3E41">
        <w:trPr>
          <w:cantSplit/>
          <w:jc w:val="center"/>
        </w:trPr>
        <w:tc>
          <w:tcPr>
            <w:tcW w:w="1721" w:type="dxa"/>
            <w:vMerge/>
            <w:tcBorders>
              <w:top w:val="single" w:sz="16" w:space="0" w:color="000000"/>
              <w:left w:val="single" w:sz="16" w:space="0" w:color="000000"/>
              <w:bottom w:val="nil"/>
              <w:right w:val="nil"/>
            </w:tcBorders>
            <w:shd w:val="clear" w:color="auto" w:fill="FFFFFF"/>
          </w:tcPr>
          <w:p w14:paraId="0B3D781D" w14:textId="77777777" w:rsidR="0055316A" w:rsidRPr="0055316A" w:rsidRDefault="0055316A" w:rsidP="0055316A">
            <w:pPr>
              <w:autoSpaceDE w:val="0"/>
              <w:autoSpaceDN w:val="0"/>
              <w:adjustRightInd w:val="0"/>
              <w:spacing w:before="0" w:beforeAutospacing="0" w:line="240" w:lineRule="auto"/>
              <w:jc w:val="left"/>
              <w:rPr>
                <w:rFonts w:ascii="Arial" w:hAnsi="Arial" w:cs="Arial"/>
                <w:color w:val="000000"/>
                <w:sz w:val="18"/>
                <w:szCs w:val="18"/>
                <w:lang w:val="es-AR"/>
              </w:rPr>
            </w:pPr>
          </w:p>
        </w:tc>
        <w:tc>
          <w:tcPr>
            <w:tcW w:w="737" w:type="dxa"/>
            <w:tcBorders>
              <w:top w:val="nil"/>
              <w:left w:val="nil"/>
              <w:bottom w:val="nil"/>
              <w:right w:val="single" w:sz="16" w:space="0" w:color="000000"/>
            </w:tcBorders>
            <w:shd w:val="clear" w:color="auto" w:fill="FFFFFF"/>
          </w:tcPr>
          <w:p w14:paraId="5035AE47" w14:textId="77777777" w:rsidR="0055316A" w:rsidRPr="0055316A" w:rsidRDefault="00A25B52" w:rsidP="0055316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199" w:type="dxa"/>
            <w:tcBorders>
              <w:top w:val="nil"/>
              <w:left w:val="single" w:sz="16" w:space="0" w:color="000000"/>
              <w:bottom w:val="nil"/>
            </w:tcBorders>
            <w:shd w:val="clear" w:color="auto" w:fill="FFFFFF"/>
            <w:vAlign w:val="center"/>
          </w:tcPr>
          <w:p w14:paraId="366BA70C"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35,7%</w:t>
            </w:r>
          </w:p>
        </w:tc>
        <w:tc>
          <w:tcPr>
            <w:tcW w:w="1077" w:type="dxa"/>
            <w:tcBorders>
              <w:top w:val="nil"/>
              <w:bottom w:val="nil"/>
            </w:tcBorders>
            <w:shd w:val="clear" w:color="auto" w:fill="FFFFFF"/>
            <w:vAlign w:val="center"/>
          </w:tcPr>
          <w:p w14:paraId="5AF43540"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33,9%</w:t>
            </w:r>
          </w:p>
        </w:tc>
        <w:tc>
          <w:tcPr>
            <w:tcW w:w="1476" w:type="dxa"/>
            <w:tcBorders>
              <w:top w:val="nil"/>
              <w:bottom w:val="nil"/>
            </w:tcBorders>
            <w:shd w:val="clear" w:color="auto" w:fill="FFFFFF"/>
            <w:vAlign w:val="center"/>
          </w:tcPr>
          <w:p w14:paraId="65ABB370"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30,4%</w:t>
            </w:r>
          </w:p>
        </w:tc>
        <w:tc>
          <w:tcPr>
            <w:tcW w:w="1030" w:type="dxa"/>
            <w:tcBorders>
              <w:top w:val="nil"/>
              <w:bottom w:val="nil"/>
              <w:right w:val="single" w:sz="16" w:space="0" w:color="000000"/>
            </w:tcBorders>
            <w:shd w:val="clear" w:color="auto" w:fill="FFFFFF"/>
            <w:vAlign w:val="center"/>
          </w:tcPr>
          <w:p w14:paraId="070FABB4"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100,0%</w:t>
            </w:r>
          </w:p>
        </w:tc>
      </w:tr>
      <w:tr w:rsidR="0055316A" w:rsidRPr="0055316A" w14:paraId="341203FD" w14:textId="77777777" w:rsidTr="007F3E41">
        <w:trPr>
          <w:cantSplit/>
          <w:jc w:val="center"/>
        </w:trPr>
        <w:tc>
          <w:tcPr>
            <w:tcW w:w="2458" w:type="dxa"/>
            <w:gridSpan w:val="2"/>
            <w:tcBorders>
              <w:top w:val="nil"/>
              <w:left w:val="single" w:sz="16" w:space="0" w:color="000000"/>
              <w:bottom w:val="single" w:sz="16" w:space="0" w:color="000000"/>
              <w:right w:val="nil"/>
            </w:tcBorders>
            <w:shd w:val="clear" w:color="auto" w:fill="FFFFFF"/>
          </w:tcPr>
          <w:p w14:paraId="0DFC51B4" w14:textId="77777777" w:rsidR="0055316A" w:rsidRPr="0055316A" w:rsidRDefault="0055316A" w:rsidP="0055316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55316A">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23D71945"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31,7%</w:t>
            </w:r>
          </w:p>
        </w:tc>
        <w:tc>
          <w:tcPr>
            <w:tcW w:w="1077" w:type="dxa"/>
            <w:tcBorders>
              <w:top w:val="nil"/>
              <w:bottom w:val="single" w:sz="16" w:space="0" w:color="000000"/>
            </w:tcBorders>
            <w:shd w:val="clear" w:color="auto" w:fill="FFFFFF"/>
            <w:vAlign w:val="center"/>
          </w:tcPr>
          <w:p w14:paraId="0DF12C5C"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33,3%</w:t>
            </w:r>
          </w:p>
        </w:tc>
        <w:tc>
          <w:tcPr>
            <w:tcW w:w="1476" w:type="dxa"/>
            <w:tcBorders>
              <w:top w:val="nil"/>
              <w:bottom w:val="single" w:sz="16" w:space="0" w:color="000000"/>
            </w:tcBorders>
            <w:shd w:val="clear" w:color="auto" w:fill="FFFFFF"/>
            <w:vAlign w:val="center"/>
          </w:tcPr>
          <w:p w14:paraId="783F730D"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35,0%</w:t>
            </w:r>
          </w:p>
        </w:tc>
        <w:tc>
          <w:tcPr>
            <w:tcW w:w="1030" w:type="dxa"/>
            <w:tcBorders>
              <w:top w:val="nil"/>
              <w:bottom w:val="single" w:sz="16" w:space="0" w:color="000000"/>
              <w:right w:val="single" w:sz="16" w:space="0" w:color="000000"/>
            </w:tcBorders>
            <w:shd w:val="clear" w:color="auto" w:fill="FFFFFF"/>
            <w:vAlign w:val="center"/>
          </w:tcPr>
          <w:p w14:paraId="352DAB51" w14:textId="77777777" w:rsidR="0055316A" w:rsidRPr="0055316A" w:rsidRDefault="0055316A" w:rsidP="0055316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5316A">
              <w:rPr>
                <w:rFonts w:ascii="Arial" w:hAnsi="Arial" w:cs="Arial"/>
                <w:color w:val="000000"/>
                <w:sz w:val="18"/>
                <w:szCs w:val="18"/>
                <w:lang w:val="es-AR"/>
              </w:rPr>
              <w:t>100,0%</w:t>
            </w:r>
          </w:p>
        </w:tc>
      </w:tr>
    </w:tbl>
    <w:p w14:paraId="322FD847" w14:textId="77777777" w:rsidR="00A25B52" w:rsidRDefault="00A25B52" w:rsidP="00A25B52">
      <w:pPr>
        <w:pStyle w:val="Piedecuadro"/>
      </w:pPr>
      <w:r>
        <w:t>Chi cuadrado de Pearson: 0.0</w:t>
      </w:r>
      <w:r w:rsidR="005763FF">
        <w:t>56</w:t>
      </w:r>
    </w:p>
    <w:p w14:paraId="7088EDB0" w14:textId="77777777" w:rsidR="00A25B52" w:rsidRPr="00A30C53" w:rsidRDefault="00A25B52" w:rsidP="00A25B52">
      <w:pPr>
        <w:pStyle w:val="Piedecuadro"/>
      </w:pPr>
      <w:r>
        <w:t>Fuente: Encuesta (Ver Consideraciones metodológicas)</w:t>
      </w:r>
    </w:p>
    <w:p w14:paraId="136C2AA9" w14:textId="77777777" w:rsidR="00113D6A" w:rsidRPr="00314614" w:rsidRDefault="00C413AE" w:rsidP="00B44FF1">
      <w:pPr>
        <w:rPr>
          <w:rFonts w:cs="Times New Roman"/>
          <w:lang w:val="es-AR"/>
        </w:rPr>
      </w:pPr>
      <w:r w:rsidRPr="00314614">
        <w:rPr>
          <w:rFonts w:cs="Times New Roman"/>
          <w:lang w:val="es-AR"/>
        </w:rPr>
        <w:t xml:space="preserve">Una primera lectura del cuadro </w:t>
      </w:r>
      <w:r w:rsidR="00061584" w:rsidRPr="00314614">
        <w:rPr>
          <w:rFonts w:cs="Times New Roman"/>
          <w:lang w:val="es-AR"/>
        </w:rPr>
        <w:t>anterior revela que la capacidad de ahorro del h</w:t>
      </w:r>
      <w:r w:rsidR="00152882" w:rsidRPr="00314614">
        <w:rPr>
          <w:rFonts w:cs="Times New Roman"/>
          <w:lang w:val="es-AR"/>
        </w:rPr>
        <w:t xml:space="preserve">ogar </w:t>
      </w:r>
      <w:r w:rsidR="00113D6A" w:rsidRPr="00314614">
        <w:rPr>
          <w:rFonts w:cs="Times New Roman"/>
          <w:lang w:val="es-AR"/>
        </w:rPr>
        <w:t xml:space="preserve">no </w:t>
      </w:r>
      <w:r w:rsidR="00152882" w:rsidRPr="00314614">
        <w:rPr>
          <w:rFonts w:cs="Times New Roman"/>
          <w:lang w:val="es-AR"/>
        </w:rPr>
        <w:t>estaría correspondiéndose directamente con el nivel de bienestar psicológico de los entrevistados.</w:t>
      </w:r>
      <w:r w:rsidR="00061584" w:rsidRPr="00314614">
        <w:rPr>
          <w:rFonts w:cs="Times New Roman"/>
          <w:lang w:val="es-AR"/>
        </w:rPr>
        <w:t xml:space="preserve"> </w:t>
      </w:r>
      <w:r w:rsidR="00113D6A" w:rsidRPr="00314614">
        <w:rPr>
          <w:rFonts w:cs="Times New Roman"/>
          <w:lang w:val="es-AR"/>
        </w:rPr>
        <w:t xml:space="preserve">La mayor cantidad de personas con </w:t>
      </w:r>
      <w:r w:rsidR="00B44FF1" w:rsidRPr="00314614">
        <w:rPr>
          <w:rFonts w:cs="Times New Roman"/>
          <w:lang w:val="es-AR"/>
        </w:rPr>
        <w:t xml:space="preserve">un mejor </w:t>
      </w:r>
      <w:r w:rsidR="00113D6A" w:rsidRPr="00314614">
        <w:rPr>
          <w:rFonts w:cs="Times New Roman"/>
          <w:lang w:val="es-AR"/>
        </w:rPr>
        <w:t xml:space="preserve">bienestar psicológico no </w:t>
      </w:r>
      <w:r w:rsidR="00B44FF1" w:rsidRPr="00314614">
        <w:rPr>
          <w:rFonts w:cs="Times New Roman"/>
          <w:lang w:val="es-AR"/>
        </w:rPr>
        <w:t>se encuentran en el grupo de hogares con capacidad de ahorro.</w:t>
      </w:r>
    </w:p>
    <w:p w14:paraId="119FD8D8" w14:textId="6A06FF01" w:rsidR="00B44FF1" w:rsidRPr="001B7EDE" w:rsidRDefault="00B44FF1" w:rsidP="00587BFA">
      <w:pPr>
        <w:pStyle w:val="Ttulo3"/>
        <w:rPr>
          <w:lang w:val="es-AR"/>
        </w:rPr>
      </w:pPr>
      <w:r w:rsidRPr="001B7EDE">
        <w:rPr>
          <w:lang w:val="es-AR"/>
        </w:rPr>
        <w:t xml:space="preserve">Relación entre </w:t>
      </w:r>
      <w:r w:rsidR="00F553AB" w:rsidRPr="001B7EDE">
        <w:rPr>
          <w:lang w:val="es-AR"/>
        </w:rPr>
        <w:t xml:space="preserve">ingresos del hogar y </w:t>
      </w:r>
      <w:r w:rsidRPr="001B7EDE">
        <w:rPr>
          <w:lang w:val="es-AR"/>
        </w:rPr>
        <w:t xml:space="preserve">bienestar psicológico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0"/>
        <w:gridCol w:w="1566"/>
        <w:gridCol w:w="1142"/>
        <w:gridCol w:w="1025"/>
        <w:gridCol w:w="1404"/>
        <w:gridCol w:w="981"/>
      </w:tblGrid>
      <w:tr w:rsidR="00F553AB" w:rsidRPr="00F553AB" w14:paraId="3048C8BD" w14:textId="77777777" w:rsidTr="007F3E41">
        <w:trPr>
          <w:cantSplit/>
          <w:jc w:val="center"/>
        </w:trPr>
        <w:tc>
          <w:tcPr>
            <w:tcW w:w="4106" w:type="dxa"/>
            <w:gridSpan w:val="2"/>
            <w:vMerge w:val="restart"/>
            <w:tcBorders>
              <w:top w:val="single" w:sz="16" w:space="0" w:color="000000"/>
              <w:left w:val="single" w:sz="16" w:space="0" w:color="000000"/>
              <w:bottom w:val="nil"/>
              <w:right w:val="nil"/>
            </w:tcBorders>
            <w:shd w:val="clear" w:color="auto" w:fill="FFFFFF"/>
            <w:vAlign w:val="bottom"/>
          </w:tcPr>
          <w:p w14:paraId="3C4E9FE6" w14:textId="77777777" w:rsidR="00F553AB" w:rsidRPr="00F553AB" w:rsidRDefault="00F553AB" w:rsidP="00F553AB">
            <w:pPr>
              <w:autoSpaceDE w:val="0"/>
              <w:autoSpaceDN w:val="0"/>
              <w:adjustRightInd w:val="0"/>
              <w:spacing w:before="0" w:beforeAutospacing="0" w:line="240" w:lineRule="auto"/>
              <w:jc w:val="left"/>
              <w:rPr>
                <w:rFonts w:cs="Times New Roman"/>
                <w:lang w:val="es-AR"/>
              </w:rPr>
            </w:pPr>
          </w:p>
        </w:tc>
        <w:tc>
          <w:tcPr>
            <w:tcW w:w="3750" w:type="dxa"/>
            <w:gridSpan w:val="3"/>
            <w:tcBorders>
              <w:top w:val="single" w:sz="16" w:space="0" w:color="000000"/>
              <w:left w:val="single" w:sz="16" w:space="0" w:color="000000"/>
            </w:tcBorders>
            <w:shd w:val="clear" w:color="auto" w:fill="FFFFFF"/>
            <w:vAlign w:val="bottom"/>
          </w:tcPr>
          <w:p w14:paraId="2F5914B2" w14:textId="77777777" w:rsidR="00F553AB" w:rsidRPr="00F553AB" w:rsidRDefault="00F553AB" w:rsidP="00F553A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F553AB">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077BB7DA" w14:textId="77777777" w:rsidR="00F553AB" w:rsidRPr="00F553AB" w:rsidRDefault="00F553AB" w:rsidP="00F553A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F553AB">
              <w:rPr>
                <w:rFonts w:ascii="Arial" w:hAnsi="Arial" w:cs="Arial"/>
                <w:color w:val="000000"/>
                <w:sz w:val="18"/>
                <w:szCs w:val="18"/>
                <w:lang w:val="es-AR"/>
              </w:rPr>
              <w:t>Total</w:t>
            </w:r>
          </w:p>
        </w:tc>
      </w:tr>
      <w:tr w:rsidR="00F553AB" w:rsidRPr="00F553AB" w14:paraId="0369213C" w14:textId="77777777" w:rsidTr="007F3E41">
        <w:trPr>
          <w:cantSplit/>
          <w:jc w:val="center"/>
        </w:trPr>
        <w:tc>
          <w:tcPr>
            <w:tcW w:w="4106" w:type="dxa"/>
            <w:gridSpan w:val="2"/>
            <w:vMerge/>
            <w:tcBorders>
              <w:top w:val="single" w:sz="16" w:space="0" w:color="000000"/>
              <w:left w:val="single" w:sz="16" w:space="0" w:color="000000"/>
              <w:bottom w:val="nil"/>
              <w:right w:val="nil"/>
            </w:tcBorders>
            <w:shd w:val="clear" w:color="auto" w:fill="FFFFFF"/>
            <w:vAlign w:val="bottom"/>
          </w:tcPr>
          <w:p w14:paraId="7349CA62" w14:textId="77777777" w:rsidR="00F553AB" w:rsidRPr="00F553AB" w:rsidRDefault="00F553AB" w:rsidP="00F553AB">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70E5F5A1" w14:textId="77777777" w:rsidR="00F553AB" w:rsidRPr="00F553AB" w:rsidRDefault="00F553AB" w:rsidP="00F553A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F553AB">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410D0E36" w14:textId="77777777" w:rsidR="00F553AB" w:rsidRPr="00F553AB" w:rsidRDefault="00F553AB" w:rsidP="00F553A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F553AB">
              <w:rPr>
                <w:rFonts w:ascii="Arial" w:hAnsi="Arial" w:cs="Arial"/>
                <w:color w:val="000000"/>
                <w:sz w:val="18"/>
                <w:szCs w:val="18"/>
                <w:lang w:val="es-AR"/>
              </w:rPr>
              <w:t>Bueno</w:t>
            </w:r>
          </w:p>
        </w:tc>
        <w:tc>
          <w:tcPr>
            <w:tcW w:w="1475" w:type="dxa"/>
            <w:tcBorders>
              <w:bottom w:val="single" w:sz="16" w:space="0" w:color="000000"/>
            </w:tcBorders>
            <w:shd w:val="clear" w:color="auto" w:fill="FFFFFF"/>
            <w:vAlign w:val="bottom"/>
          </w:tcPr>
          <w:p w14:paraId="2CE6F6AC" w14:textId="77777777" w:rsidR="00F553AB" w:rsidRPr="00F553AB" w:rsidRDefault="00F553AB" w:rsidP="00F553A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F553AB">
              <w:rPr>
                <w:rFonts w:ascii="Arial" w:hAnsi="Arial" w:cs="Arial"/>
                <w:color w:val="000000"/>
                <w:sz w:val="18"/>
                <w:szCs w:val="18"/>
                <w:lang w:val="es-AR"/>
              </w:rPr>
              <w:t xml:space="preserve">Regular </w:t>
            </w:r>
          </w:p>
        </w:tc>
        <w:tc>
          <w:tcPr>
            <w:tcW w:w="1029" w:type="dxa"/>
            <w:vMerge/>
            <w:tcBorders>
              <w:top w:val="single" w:sz="16" w:space="0" w:color="000000"/>
              <w:right w:val="single" w:sz="16" w:space="0" w:color="000000"/>
            </w:tcBorders>
            <w:shd w:val="clear" w:color="auto" w:fill="FFFFFF"/>
            <w:vAlign w:val="bottom"/>
          </w:tcPr>
          <w:p w14:paraId="33920225" w14:textId="77777777" w:rsidR="00F553AB" w:rsidRPr="00F553AB" w:rsidRDefault="00F553AB" w:rsidP="00F553AB">
            <w:pPr>
              <w:autoSpaceDE w:val="0"/>
              <w:autoSpaceDN w:val="0"/>
              <w:adjustRightInd w:val="0"/>
              <w:spacing w:before="0" w:beforeAutospacing="0" w:line="240" w:lineRule="auto"/>
              <w:jc w:val="left"/>
              <w:rPr>
                <w:rFonts w:ascii="Arial" w:hAnsi="Arial" w:cs="Arial"/>
                <w:color w:val="000000"/>
                <w:sz w:val="18"/>
                <w:szCs w:val="18"/>
                <w:lang w:val="es-AR"/>
              </w:rPr>
            </w:pPr>
          </w:p>
        </w:tc>
      </w:tr>
      <w:tr w:rsidR="00F553AB" w:rsidRPr="00F553AB" w14:paraId="646F5DAE" w14:textId="77777777" w:rsidTr="007F3E41">
        <w:trPr>
          <w:cantSplit/>
          <w:jc w:val="center"/>
        </w:trPr>
        <w:tc>
          <w:tcPr>
            <w:tcW w:w="2461" w:type="dxa"/>
            <w:vMerge w:val="restart"/>
            <w:tcBorders>
              <w:top w:val="single" w:sz="16" w:space="0" w:color="000000"/>
              <w:left w:val="single" w:sz="16" w:space="0" w:color="000000"/>
              <w:bottom w:val="nil"/>
              <w:right w:val="nil"/>
            </w:tcBorders>
            <w:shd w:val="clear" w:color="auto" w:fill="FFFFFF"/>
          </w:tcPr>
          <w:p w14:paraId="732C9B76" w14:textId="77777777" w:rsidR="00F553AB" w:rsidRPr="00F553AB" w:rsidRDefault="00F553AB" w:rsidP="00F553A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F553AB">
              <w:rPr>
                <w:rFonts w:ascii="Arial" w:hAnsi="Arial" w:cs="Arial"/>
                <w:color w:val="000000"/>
                <w:sz w:val="18"/>
                <w:szCs w:val="18"/>
                <w:lang w:val="es-AR"/>
              </w:rPr>
              <w:t>Ingreso (mensual) del Hogar</w:t>
            </w:r>
          </w:p>
        </w:tc>
        <w:tc>
          <w:tcPr>
            <w:tcW w:w="1645" w:type="dxa"/>
            <w:tcBorders>
              <w:top w:val="single" w:sz="16" w:space="0" w:color="000000"/>
              <w:left w:val="nil"/>
              <w:bottom w:val="nil"/>
              <w:right w:val="single" w:sz="16" w:space="0" w:color="000000"/>
            </w:tcBorders>
            <w:shd w:val="clear" w:color="auto" w:fill="FFFFFF"/>
          </w:tcPr>
          <w:p w14:paraId="11550591" w14:textId="77777777" w:rsidR="00F553AB" w:rsidRPr="00F553AB" w:rsidRDefault="00F553AB" w:rsidP="00F553A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F553AB">
              <w:rPr>
                <w:rFonts w:ascii="Arial" w:hAnsi="Arial" w:cs="Arial"/>
                <w:color w:val="000000"/>
                <w:sz w:val="18"/>
                <w:szCs w:val="18"/>
                <w:lang w:val="es-AR"/>
              </w:rPr>
              <w:t>Hasta $20.000</w:t>
            </w:r>
          </w:p>
        </w:tc>
        <w:tc>
          <w:tcPr>
            <w:tcW w:w="1199" w:type="dxa"/>
            <w:tcBorders>
              <w:top w:val="single" w:sz="16" w:space="0" w:color="000000"/>
              <w:left w:val="single" w:sz="16" w:space="0" w:color="000000"/>
              <w:bottom w:val="nil"/>
            </w:tcBorders>
            <w:shd w:val="clear" w:color="auto" w:fill="FFFFFF"/>
            <w:vAlign w:val="center"/>
          </w:tcPr>
          <w:p w14:paraId="05C33D5B"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28,3%</w:t>
            </w:r>
          </w:p>
        </w:tc>
        <w:tc>
          <w:tcPr>
            <w:tcW w:w="1076" w:type="dxa"/>
            <w:tcBorders>
              <w:top w:val="single" w:sz="16" w:space="0" w:color="000000"/>
              <w:bottom w:val="nil"/>
            </w:tcBorders>
            <w:shd w:val="clear" w:color="auto" w:fill="FFFFFF"/>
            <w:vAlign w:val="center"/>
          </w:tcPr>
          <w:p w14:paraId="2E158FF2"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37,0%</w:t>
            </w:r>
          </w:p>
        </w:tc>
        <w:tc>
          <w:tcPr>
            <w:tcW w:w="1475" w:type="dxa"/>
            <w:tcBorders>
              <w:top w:val="single" w:sz="16" w:space="0" w:color="000000"/>
              <w:bottom w:val="nil"/>
            </w:tcBorders>
            <w:shd w:val="clear" w:color="auto" w:fill="FFFFFF"/>
            <w:vAlign w:val="center"/>
          </w:tcPr>
          <w:p w14:paraId="0C40001F"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34,8%</w:t>
            </w:r>
          </w:p>
        </w:tc>
        <w:tc>
          <w:tcPr>
            <w:tcW w:w="1029" w:type="dxa"/>
            <w:tcBorders>
              <w:top w:val="single" w:sz="16" w:space="0" w:color="000000"/>
              <w:bottom w:val="nil"/>
              <w:right w:val="single" w:sz="16" w:space="0" w:color="000000"/>
            </w:tcBorders>
            <w:shd w:val="clear" w:color="auto" w:fill="FFFFFF"/>
            <w:vAlign w:val="center"/>
          </w:tcPr>
          <w:p w14:paraId="0E516A80"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100,0%</w:t>
            </w:r>
          </w:p>
        </w:tc>
      </w:tr>
      <w:tr w:rsidR="00F553AB" w:rsidRPr="00F553AB" w14:paraId="5CC8C95F" w14:textId="77777777" w:rsidTr="007F3E41">
        <w:trPr>
          <w:cantSplit/>
          <w:jc w:val="center"/>
        </w:trPr>
        <w:tc>
          <w:tcPr>
            <w:tcW w:w="2461" w:type="dxa"/>
            <w:vMerge/>
            <w:tcBorders>
              <w:top w:val="single" w:sz="16" w:space="0" w:color="000000"/>
              <w:left w:val="single" w:sz="16" w:space="0" w:color="000000"/>
              <w:bottom w:val="nil"/>
              <w:right w:val="nil"/>
            </w:tcBorders>
            <w:shd w:val="clear" w:color="auto" w:fill="FFFFFF"/>
          </w:tcPr>
          <w:p w14:paraId="1F69CA5C" w14:textId="77777777" w:rsidR="00F553AB" w:rsidRPr="00F553AB" w:rsidRDefault="00F553AB" w:rsidP="00F553AB">
            <w:pPr>
              <w:autoSpaceDE w:val="0"/>
              <w:autoSpaceDN w:val="0"/>
              <w:adjustRightInd w:val="0"/>
              <w:spacing w:before="0" w:beforeAutospacing="0" w:line="240" w:lineRule="auto"/>
              <w:jc w:val="left"/>
              <w:rPr>
                <w:rFonts w:ascii="Arial" w:hAnsi="Arial" w:cs="Arial"/>
                <w:color w:val="000000"/>
                <w:sz w:val="18"/>
                <w:szCs w:val="18"/>
                <w:lang w:val="es-AR"/>
              </w:rPr>
            </w:pPr>
          </w:p>
        </w:tc>
        <w:tc>
          <w:tcPr>
            <w:tcW w:w="1645" w:type="dxa"/>
            <w:tcBorders>
              <w:top w:val="nil"/>
              <w:left w:val="nil"/>
              <w:bottom w:val="nil"/>
              <w:right w:val="single" w:sz="16" w:space="0" w:color="000000"/>
            </w:tcBorders>
            <w:shd w:val="clear" w:color="auto" w:fill="FFFFFF"/>
          </w:tcPr>
          <w:p w14:paraId="3884DF59" w14:textId="77777777" w:rsidR="00F553AB" w:rsidRPr="00F553AB" w:rsidRDefault="00F553AB" w:rsidP="00F553A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F553AB">
              <w:rPr>
                <w:rFonts w:ascii="Arial" w:hAnsi="Arial" w:cs="Arial"/>
                <w:color w:val="000000"/>
                <w:sz w:val="18"/>
                <w:szCs w:val="18"/>
                <w:lang w:val="es-AR"/>
              </w:rPr>
              <w:t>Más de $20.000</w:t>
            </w:r>
          </w:p>
        </w:tc>
        <w:tc>
          <w:tcPr>
            <w:tcW w:w="1199" w:type="dxa"/>
            <w:tcBorders>
              <w:top w:val="nil"/>
              <w:left w:val="single" w:sz="16" w:space="0" w:color="000000"/>
              <w:bottom w:val="nil"/>
            </w:tcBorders>
            <w:shd w:val="clear" w:color="auto" w:fill="FFFFFF"/>
            <w:vAlign w:val="center"/>
          </w:tcPr>
          <w:p w14:paraId="5C792E73"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42,9%</w:t>
            </w:r>
          </w:p>
        </w:tc>
        <w:tc>
          <w:tcPr>
            <w:tcW w:w="1076" w:type="dxa"/>
            <w:tcBorders>
              <w:top w:val="nil"/>
              <w:bottom w:val="nil"/>
            </w:tcBorders>
            <w:shd w:val="clear" w:color="auto" w:fill="FFFFFF"/>
            <w:vAlign w:val="center"/>
          </w:tcPr>
          <w:p w14:paraId="2FF7D8CE"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40,5%</w:t>
            </w:r>
          </w:p>
        </w:tc>
        <w:tc>
          <w:tcPr>
            <w:tcW w:w="1475" w:type="dxa"/>
            <w:tcBorders>
              <w:top w:val="nil"/>
              <w:bottom w:val="nil"/>
            </w:tcBorders>
            <w:shd w:val="clear" w:color="auto" w:fill="FFFFFF"/>
            <w:vAlign w:val="center"/>
          </w:tcPr>
          <w:p w14:paraId="5245274F"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16,7%</w:t>
            </w:r>
          </w:p>
        </w:tc>
        <w:tc>
          <w:tcPr>
            <w:tcW w:w="1029" w:type="dxa"/>
            <w:tcBorders>
              <w:top w:val="nil"/>
              <w:bottom w:val="nil"/>
              <w:right w:val="single" w:sz="16" w:space="0" w:color="000000"/>
            </w:tcBorders>
            <w:shd w:val="clear" w:color="auto" w:fill="FFFFFF"/>
            <w:vAlign w:val="center"/>
          </w:tcPr>
          <w:p w14:paraId="4201DEAF"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100,0%</w:t>
            </w:r>
          </w:p>
        </w:tc>
      </w:tr>
      <w:tr w:rsidR="00F553AB" w:rsidRPr="00F553AB" w14:paraId="06692493" w14:textId="77777777" w:rsidTr="007F3E41">
        <w:trPr>
          <w:cantSplit/>
          <w:jc w:val="center"/>
        </w:trPr>
        <w:tc>
          <w:tcPr>
            <w:tcW w:w="4106" w:type="dxa"/>
            <w:gridSpan w:val="2"/>
            <w:tcBorders>
              <w:top w:val="nil"/>
              <w:left w:val="single" w:sz="16" w:space="0" w:color="000000"/>
              <w:bottom w:val="single" w:sz="16" w:space="0" w:color="000000"/>
              <w:right w:val="nil"/>
            </w:tcBorders>
            <w:shd w:val="clear" w:color="auto" w:fill="FFFFFF"/>
          </w:tcPr>
          <w:p w14:paraId="1DE22DA3" w14:textId="77777777" w:rsidR="00F553AB" w:rsidRPr="00F553AB" w:rsidRDefault="00F553AB" w:rsidP="00F553A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F553AB">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08FD7DD1"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35,2%</w:t>
            </w:r>
          </w:p>
        </w:tc>
        <w:tc>
          <w:tcPr>
            <w:tcW w:w="1076" w:type="dxa"/>
            <w:tcBorders>
              <w:top w:val="nil"/>
              <w:bottom w:val="single" w:sz="16" w:space="0" w:color="000000"/>
            </w:tcBorders>
            <w:shd w:val="clear" w:color="auto" w:fill="FFFFFF"/>
            <w:vAlign w:val="center"/>
          </w:tcPr>
          <w:p w14:paraId="7FD065DB"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38,6%</w:t>
            </w:r>
          </w:p>
        </w:tc>
        <w:tc>
          <w:tcPr>
            <w:tcW w:w="1475" w:type="dxa"/>
            <w:tcBorders>
              <w:top w:val="nil"/>
              <w:bottom w:val="single" w:sz="16" w:space="0" w:color="000000"/>
            </w:tcBorders>
            <w:shd w:val="clear" w:color="auto" w:fill="FFFFFF"/>
            <w:vAlign w:val="center"/>
          </w:tcPr>
          <w:p w14:paraId="78E085D4"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26,1%</w:t>
            </w:r>
          </w:p>
        </w:tc>
        <w:tc>
          <w:tcPr>
            <w:tcW w:w="1029" w:type="dxa"/>
            <w:tcBorders>
              <w:top w:val="nil"/>
              <w:bottom w:val="single" w:sz="16" w:space="0" w:color="000000"/>
              <w:right w:val="single" w:sz="16" w:space="0" w:color="000000"/>
            </w:tcBorders>
            <w:shd w:val="clear" w:color="auto" w:fill="FFFFFF"/>
            <w:vAlign w:val="center"/>
          </w:tcPr>
          <w:p w14:paraId="587B1F35" w14:textId="77777777" w:rsidR="00F553AB" w:rsidRPr="00F553AB" w:rsidRDefault="00F553AB" w:rsidP="00F553A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F553AB">
              <w:rPr>
                <w:rFonts w:ascii="Arial" w:hAnsi="Arial" w:cs="Arial"/>
                <w:color w:val="000000"/>
                <w:sz w:val="18"/>
                <w:szCs w:val="18"/>
                <w:lang w:val="es-AR"/>
              </w:rPr>
              <w:t>100,0%</w:t>
            </w:r>
          </w:p>
        </w:tc>
      </w:tr>
    </w:tbl>
    <w:p w14:paraId="0AACD999" w14:textId="77777777" w:rsidR="00390C9C" w:rsidRDefault="00390C9C" w:rsidP="00390C9C">
      <w:pPr>
        <w:pStyle w:val="Piedecuadro"/>
      </w:pPr>
      <w:r>
        <w:t>Chi cuadrado de Pearson: 0.125</w:t>
      </w:r>
    </w:p>
    <w:p w14:paraId="24246CEB" w14:textId="77777777" w:rsidR="00390C9C" w:rsidRPr="00A30C53" w:rsidRDefault="00390C9C" w:rsidP="00390C9C">
      <w:pPr>
        <w:pStyle w:val="Piedecuadro"/>
      </w:pPr>
      <w:r>
        <w:t>Fuente: Encuesta (Ver Consideraciones metodológicas)</w:t>
      </w:r>
    </w:p>
    <w:p w14:paraId="24733EE7" w14:textId="77777777" w:rsidR="00F553AB" w:rsidRPr="00314614" w:rsidRDefault="00390C9C" w:rsidP="00390C9C">
      <w:pPr>
        <w:rPr>
          <w:rFonts w:cs="Times New Roman"/>
          <w:lang w:val="es-AR"/>
        </w:rPr>
      </w:pPr>
      <w:r w:rsidRPr="00314614">
        <w:rPr>
          <w:rFonts w:cs="Times New Roman"/>
          <w:lang w:val="es-AR"/>
        </w:rPr>
        <w:t xml:space="preserve">A diferencia de la capacidad de ahorro del hogar, el nivel de ingresos sí se relaciona con el índice de bienestar psicológico. </w:t>
      </w:r>
      <w:r w:rsidR="00C5119E" w:rsidRPr="00314614">
        <w:rPr>
          <w:rFonts w:cs="Times New Roman"/>
          <w:lang w:val="es-AR"/>
        </w:rPr>
        <w:t>Entre los hogares que ganan hasta $20.000 sólo el 28,3% ob</w:t>
      </w:r>
      <w:r w:rsidR="00653A9F" w:rsidRPr="00314614">
        <w:rPr>
          <w:rFonts w:cs="Times New Roman"/>
          <w:lang w:val="es-AR"/>
        </w:rPr>
        <w:t>t</w:t>
      </w:r>
      <w:r w:rsidR="00C5119E" w:rsidRPr="00314614">
        <w:rPr>
          <w:rFonts w:cs="Times New Roman"/>
          <w:lang w:val="es-AR"/>
        </w:rPr>
        <w:t xml:space="preserve">uvo un índice muy bueno casi el 35% obtuvo un índice regular. En los </w:t>
      </w:r>
      <w:r w:rsidR="007118C1" w:rsidRPr="00314614">
        <w:rPr>
          <w:rFonts w:cs="Times New Roman"/>
          <w:lang w:val="es-AR"/>
        </w:rPr>
        <w:t>que</w:t>
      </w:r>
      <w:r w:rsidR="00C5119E" w:rsidRPr="00314614">
        <w:rPr>
          <w:rFonts w:cs="Times New Roman"/>
          <w:lang w:val="es-AR"/>
        </w:rPr>
        <w:t xml:space="preserve"> ganan más de 20.000$ al mes el 35 </w:t>
      </w:r>
      <w:r w:rsidR="007118C1" w:rsidRPr="00314614">
        <w:rPr>
          <w:rFonts w:cs="Times New Roman"/>
          <w:lang w:val="es-AR"/>
        </w:rPr>
        <w:t>obtuvo</w:t>
      </w:r>
      <w:r w:rsidR="00C5119E" w:rsidRPr="00314614">
        <w:rPr>
          <w:rFonts w:cs="Times New Roman"/>
          <w:lang w:val="es-AR"/>
        </w:rPr>
        <w:t xml:space="preserve"> un índice muy buen y sólo el 26% </w:t>
      </w:r>
      <w:r w:rsidR="007118C1" w:rsidRPr="00314614">
        <w:rPr>
          <w:rFonts w:cs="Times New Roman"/>
          <w:lang w:val="es-AR"/>
        </w:rPr>
        <w:t>obtuvo</w:t>
      </w:r>
      <w:r w:rsidR="00C5119E" w:rsidRPr="00314614">
        <w:rPr>
          <w:rFonts w:cs="Times New Roman"/>
          <w:lang w:val="es-AR"/>
        </w:rPr>
        <w:t xml:space="preserve"> un índice regular</w:t>
      </w:r>
    </w:p>
    <w:p w14:paraId="4811B2D9" w14:textId="77777777" w:rsidR="00587BFA" w:rsidRDefault="00587BFA">
      <w:pPr>
        <w:spacing w:before="0" w:beforeAutospacing="0" w:line="240" w:lineRule="auto"/>
        <w:jc w:val="left"/>
        <w:rPr>
          <w:rFonts w:asciiTheme="majorHAnsi" w:eastAsiaTheme="majorEastAsia" w:hAnsiTheme="majorHAnsi" w:cstheme="majorBidi"/>
          <w:color w:val="1F3763" w:themeColor="accent1" w:themeShade="7F"/>
          <w:lang w:val="es-AR"/>
        </w:rPr>
      </w:pPr>
      <w:r>
        <w:rPr>
          <w:lang w:val="es-AR"/>
        </w:rPr>
        <w:br w:type="page"/>
      </w:r>
    </w:p>
    <w:p w14:paraId="771E0927" w14:textId="6675963E" w:rsidR="005763FF" w:rsidRPr="001B7EDE" w:rsidRDefault="005763FF" w:rsidP="005F3AFF">
      <w:pPr>
        <w:pStyle w:val="Ttulo3"/>
        <w:rPr>
          <w:lang w:val="es-AR"/>
        </w:rPr>
      </w:pPr>
      <w:r w:rsidRPr="001B7EDE">
        <w:rPr>
          <w:lang w:val="es-AR"/>
        </w:rPr>
        <w:lastRenderedPageBreak/>
        <w:t xml:space="preserve">Relación entre </w:t>
      </w:r>
      <w:r w:rsidR="00FB76F8" w:rsidRPr="001B7EDE">
        <w:rPr>
          <w:lang w:val="es-AR"/>
        </w:rPr>
        <w:t xml:space="preserve">la cantidad de hs. de trabajo diario y el </w:t>
      </w:r>
      <w:r w:rsidRPr="001B7EDE">
        <w:rPr>
          <w:lang w:val="es-AR"/>
        </w:rPr>
        <w:t>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5"/>
        <w:gridCol w:w="1872"/>
        <w:gridCol w:w="1092"/>
        <w:gridCol w:w="980"/>
        <w:gridCol w:w="1341"/>
        <w:gridCol w:w="938"/>
      </w:tblGrid>
      <w:tr w:rsidR="005763FF" w:rsidRPr="005763FF" w14:paraId="2F431F51" w14:textId="77777777" w:rsidTr="007F3E41">
        <w:trPr>
          <w:cantSplit/>
          <w:jc w:val="center"/>
        </w:trPr>
        <w:tc>
          <w:tcPr>
            <w:tcW w:w="4521" w:type="dxa"/>
            <w:gridSpan w:val="2"/>
            <w:vMerge w:val="restart"/>
            <w:tcBorders>
              <w:top w:val="single" w:sz="16" w:space="0" w:color="000000"/>
              <w:left w:val="single" w:sz="16" w:space="0" w:color="000000"/>
              <w:bottom w:val="nil"/>
              <w:right w:val="nil"/>
            </w:tcBorders>
            <w:shd w:val="clear" w:color="auto" w:fill="FFFFFF"/>
            <w:vAlign w:val="bottom"/>
          </w:tcPr>
          <w:p w14:paraId="56521713" w14:textId="77777777" w:rsidR="005763FF" w:rsidRPr="005763FF" w:rsidRDefault="005763FF" w:rsidP="005763FF">
            <w:pPr>
              <w:autoSpaceDE w:val="0"/>
              <w:autoSpaceDN w:val="0"/>
              <w:adjustRightInd w:val="0"/>
              <w:spacing w:before="0" w:beforeAutospacing="0" w:line="240" w:lineRule="auto"/>
              <w:jc w:val="left"/>
              <w:rPr>
                <w:rFonts w:cs="Times New Roman"/>
                <w:lang w:val="es-AR"/>
              </w:rPr>
            </w:pPr>
          </w:p>
        </w:tc>
        <w:tc>
          <w:tcPr>
            <w:tcW w:w="3750" w:type="dxa"/>
            <w:gridSpan w:val="3"/>
            <w:tcBorders>
              <w:top w:val="single" w:sz="16" w:space="0" w:color="000000"/>
              <w:left w:val="single" w:sz="16" w:space="0" w:color="000000"/>
            </w:tcBorders>
            <w:shd w:val="clear" w:color="auto" w:fill="FFFFFF"/>
            <w:vAlign w:val="bottom"/>
          </w:tcPr>
          <w:p w14:paraId="264C2220" w14:textId="77777777" w:rsidR="005763FF" w:rsidRPr="005763FF" w:rsidRDefault="005763FF" w:rsidP="005763FF">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763FF">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51C5E085" w14:textId="77777777" w:rsidR="005763FF" w:rsidRPr="005763FF" w:rsidRDefault="005763FF" w:rsidP="005763FF">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763FF">
              <w:rPr>
                <w:rFonts w:ascii="Arial" w:hAnsi="Arial" w:cs="Arial"/>
                <w:color w:val="000000"/>
                <w:sz w:val="18"/>
                <w:szCs w:val="18"/>
                <w:lang w:val="es-AR"/>
              </w:rPr>
              <w:t>Total</w:t>
            </w:r>
          </w:p>
        </w:tc>
      </w:tr>
      <w:tr w:rsidR="005763FF" w:rsidRPr="005763FF" w14:paraId="37C6B5B5" w14:textId="77777777" w:rsidTr="007F3E41">
        <w:trPr>
          <w:cantSplit/>
          <w:jc w:val="center"/>
        </w:trPr>
        <w:tc>
          <w:tcPr>
            <w:tcW w:w="4521" w:type="dxa"/>
            <w:gridSpan w:val="2"/>
            <w:vMerge/>
            <w:tcBorders>
              <w:top w:val="single" w:sz="16" w:space="0" w:color="000000"/>
              <w:left w:val="single" w:sz="16" w:space="0" w:color="000000"/>
              <w:bottom w:val="nil"/>
              <w:right w:val="nil"/>
            </w:tcBorders>
            <w:shd w:val="clear" w:color="auto" w:fill="FFFFFF"/>
            <w:vAlign w:val="bottom"/>
          </w:tcPr>
          <w:p w14:paraId="3D152777" w14:textId="77777777" w:rsidR="005763FF" w:rsidRPr="005763FF" w:rsidRDefault="005763FF" w:rsidP="005763FF">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6F97CD2E" w14:textId="77777777" w:rsidR="005763FF" w:rsidRPr="005763FF" w:rsidRDefault="005763FF" w:rsidP="005763FF">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763FF">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2DA74C75" w14:textId="77777777" w:rsidR="005763FF" w:rsidRPr="005763FF" w:rsidRDefault="005763FF" w:rsidP="005763FF">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763FF">
              <w:rPr>
                <w:rFonts w:ascii="Arial" w:hAnsi="Arial" w:cs="Arial"/>
                <w:color w:val="000000"/>
                <w:sz w:val="18"/>
                <w:szCs w:val="18"/>
                <w:lang w:val="es-AR"/>
              </w:rPr>
              <w:t>Bueno</w:t>
            </w:r>
          </w:p>
        </w:tc>
        <w:tc>
          <w:tcPr>
            <w:tcW w:w="1475" w:type="dxa"/>
            <w:tcBorders>
              <w:bottom w:val="single" w:sz="16" w:space="0" w:color="000000"/>
            </w:tcBorders>
            <w:shd w:val="clear" w:color="auto" w:fill="FFFFFF"/>
            <w:vAlign w:val="bottom"/>
          </w:tcPr>
          <w:p w14:paraId="062CE9F7" w14:textId="77777777" w:rsidR="005763FF" w:rsidRPr="005763FF" w:rsidRDefault="005763FF" w:rsidP="005763FF">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5763FF">
              <w:rPr>
                <w:rFonts w:ascii="Arial" w:hAnsi="Arial" w:cs="Arial"/>
                <w:color w:val="000000"/>
                <w:sz w:val="18"/>
                <w:szCs w:val="18"/>
                <w:lang w:val="es-AR"/>
              </w:rPr>
              <w:t xml:space="preserve">Regular </w:t>
            </w:r>
          </w:p>
        </w:tc>
        <w:tc>
          <w:tcPr>
            <w:tcW w:w="1029" w:type="dxa"/>
            <w:vMerge/>
            <w:tcBorders>
              <w:top w:val="single" w:sz="16" w:space="0" w:color="000000"/>
              <w:right w:val="single" w:sz="16" w:space="0" w:color="000000"/>
            </w:tcBorders>
            <w:shd w:val="clear" w:color="auto" w:fill="FFFFFF"/>
            <w:vAlign w:val="bottom"/>
          </w:tcPr>
          <w:p w14:paraId="04186AD2" w14:textId="77777777" w:rsidR="005763FF" w:rsidRPr="005763FF" w:rsidRDefault="005763FF" w:rsidP="005763FF">
            <w:pPr>
              <w:autoSpaceDE w:val="0"/>
              <w:autoSpaceDN w:val="0"/>
              <w:adjustRightInd w:val="0"/>
              <w:spacing w:before="0" w:beforeAutospacing="0" w:line="240" w:lineRule="auto"/>
              <w:jc w:val="left"/>
              <w:rPr>
                <w:rFonts w:ascii="Arial" w:hAnsi="Arial" w:cs="Arial"/>
                <w:color w:val="000000"/>
                <w:sz w:val="18"/>
                <w:szCs w:val="18"/>
                <w:lang w:val="es-AR"/>
              </w:rPr>
            </w:pPr>
          </w:p>
        </w:tc>
      </w:tr>
      <w:tr w:rsidR="005763FF" w:rsidRPr="005763FF" w14:paraId="0C388EA2" w14:textId="77777777" w:rsidTr="007F3E41">
        <w:trPr>
          <w:cantSplit/>
          <w:jc w:val="center"/>
        </w:trPr>
        <w:tc>
          <w:tcPr>
            <w:tcW w:w="2461" w:type="dxa"/>
            <w:vMerge w:val="restart"/>
            <w:tcBorders>
              <w:top w:val="single" w:sz="16" w:space="0" w:color="000000"/>
              <w:left w:val="single" w:sz="16" w:space="0" w:color="000000"/>
              <w:bottom w:val="nil"/>
              <w:right w:val="nil"/>
            </w:tcBorders>
            <w:shd w:val="clear" w:color="auto" w:fill="FFFFFF"/>
          </w:tcPr>
          <w:p w14:paraId="5D35BC2A" w14:textId="77777777" w:rsidR="005763FF" w:rsidRPr="005763FF" w:rsidRDefault="005763FF" w:rsidP="005763FF">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5763FF">
              <w:rPr>
                <w:rFonts w:ascii="Arial" w:hAnsi="Arial" w:cs="Arial"/>
                <w:color w:val="000000"/>
                <w:sz w:val="18"/>
                <w:szCs w:val="18"/>
                <w:lang w:val="es-AR"/>
              </w:rPr>
              <w:t>Cantidad de hs</w:t>
            </w:r>
            <w:r w:rsidR="00DC0A7D">
              <w:rPr>
                <w:rFonts w:ascii="Arial" w:hAnsi="Arial" w:cs="Arial"/>
                <w:color w:val="000000"/>
                <w:sz w:val="18"/>
                <w:szCs w:val="18"/>
                <w:lang w:val="es-AR"/>
              </w:rPr>
              <w:t>.</w:t>
            </w:r>
            <w:r w:rsidRPr="005763FF">
              <w:rPr>
                <w:rFonts w:ascii="Arial" w:hAnsi="Arial" w:cs="Arial"/>
                <w:color w:val="000000"/>
                <w:sz w:val="18"/>
                <w:szCs w:val="18"/>
                <w:lang w:val="es-AR"/>
              </w:rPr>
              <w:t xml:space="preserve"> de trabajo diario</w:t>
            </w:r>
          </w:p>
        </w:tc>
        <w:tc>
          <w:tcPr>
            <w:tcW w:w="2060" w:type="dxa"/>
            <w:tcBorders>
              <w:top w:val="single" w:sz="16" w:space="0" w:color="000000"/>
              <w:left w:val="nil"/>
              <w:bottom w:val="nil"/>
              <w:right w:val="single" w:sz="16" w:space="0" w:color="000000"/>
            </w:tcBorders>
            <w:shd w:val="clear" w:color="auto" w:fill="FFFFFF"/>
          </w:tcPr>
          <w:p w14:paraId="7180882C" w14:textId="77777777" w:rsidR="005763FF" w:rsidRPr="005763FF" w:rsidRDefault="005763FF" w:rsidP="005763FF">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5763FF">
              <w:rPr>
                <w:rFonts w:ascii="Arial" w:hAnsi="Arial" w:cs="Arial"/>
                <w:color w:val="000000"/>
                <w:sz w:val="18"/>
                <w:szCs w:val="18"/>
                <w:lang w:val="es-AR"/>
              </w:rPr>
              <w:t>No trabaja</w:t>
            </w:r>
          </w:p>
        </w:tc>
        <w:tc>
          <w:tcPr>
            <w:tcW w:w="1199" w:type="dxa"/>
            <w:tcBorders>
              <w:top w:val="single" w:sz="16" w:space="0" w:color="000000"/>
              <w:left w:val="single" w:sz="16" w:space="0" w:color="000000"/>
              <w:bottom w:val="nil"/>
            </w:tcBorders>
            <w:shd w:val="clear" w:color="auto" w:fill="FFFFFF"/>
            <w:vAlign w:val="center"/>
          </w:tcPr>
          <w:p w14:paraId="6AF4F5EB"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19,6%</w:t>
            </w:r>
          </w:p>
        </w:tc>
        <w:tc>
          <w:tcPr>
            <w:tcW w:w="1076" w:type="dxa"/>
            <w:tcBorders>
              <w:top w:val="single" w:sz="16" w:space="0" w:color="000000"/>
              <w:bottom w:val="nil"/>
            </w:tcBorders>
            <w:shd w:val="clear" w:color="auto" w:fill="FFFFFF"/>
            <w:vAlign w:val="center"/>
          </w:tcPr>
          <w:p w14:paraId="528B34FA"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19,6%</w:t>
            </w:r>
          </w:p>
        </w:tc>
        <w:tc>
          <w:tcPr>
            <w:tcW w:w="1475" w:type="dxa"/>
            <w:tcBorders>
              <w:top w:val="single" w:sz="16" w:space="0" w:color="000000"/>
              <w:bottom w:val="nil"/>
            </w:tcBorders>
            <w:shd w:val="clear" w:color="auto" w:fill="FFFFFF"/>
            <w:vAlign w:val="center"/>
          </w:tcPr>
          <w:p w14:paraId="417C375B"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60,9%</w:t>
            </w:r>
          </w:p>
        </w:tc>
        <w:tc>
          <w:tcPr>
            <w:tcW w:w="1029" w:type="dxa"/>
            <w:tcBorders>
              <w:top w:val="single" w:sz="16" w:space="0" w:color="000000"/>
              <w:bottom w:val="nil"/>
              <w:right w:val="single" w:sz="16" w:space="0" w:color="000000"/>
            </w:tcBorders>
            <w:shd w:val="clear" w:color="auto" w:fill="FFFFFF"/>
            <w:vAlign w:val="center"/>
          </w:tcPr>
          <w:p w14:paraId="55648469"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100,0%</w:t>
            </w:r>
          </w:p>
        </w:tc>
      </w:tr>
      <w:tr w:rsidR="005763FF" w:rsidRPr="005763FF" w14:paraId="5B94FBAE" w14:textId="77777777" w:rsidTr="007F3E41">
        <w:trPr>
          <w:cantSplit/>
          <w:jc w:val="center"/>
        </w:trPr>
        <w:tc>
          <w:tcPr>
            <w:tcW w:w="2461" w:type="dxa"/>
            <w:vMerge/>
            <w:tcBorders>
              <w:top w:val="single" w:sz="16" w:space="0" w:color="000000"/>
              <w:left w:val="single" w:sz="16" w:space="0" w:color="000000"/>
              <w:bottom w:val="nil"/>
              <w:right w:val="nil"/>
            </w:tcBorders>
            <w:shd w:val="clear" w:color="auto" w:fill="FFFFFF"/>
          </w:tcPr>
          <w:p w14:paraId="70C49233" w14:textId="77777777" w:rsidR="005763FF" w:rsidRPr="005763FF" w:rsidRDefault="005763FF" w:rsidP="005763FF">
            <w:pPr>
              <w:autoSpaceDE w:val="0"/>
              <w:autoSpaceDN w:val="0"/>
              <w:adjustRightInd w:val="0"/>
              <w:spacing w:before="0" w:beforeAutospacing="0" w:line="240" w:lineRule="auto"/>
              <w:jc w:val="left"/>
              <w:rPr>
                <w:rFonts w:ascii="Arial" w:hAnsi="Arial" w:cs="Arial"/>
                <w:color w:val="000000"/>
                <w:sz w:val="18"/>
                <w:szCs w:val="18"/>
                <w:lang w:val="es-AR"/>
              </w:rPr>
            </w:pPr>
          </w:p>
        </w:tc>
        <w:tc>
          <w:tcPr>
            <w:tcW w:w="2060" w:type="dxa"/>
            <w:tcBorders>
              <w:top w:val="nil"/>
              <w:left w:val="nil"/>
              <w:bottom w:val="nil"/>
              <w:right w:val="single" w:sz="16" w:space="0" w:color="000000"/>
            </w:tcBorders>
            <w:shd w:val="clear" w:color="auto" w:fill="FFFFFF"/>
          </w:tcPr>
          <w:p w14:paraId="402994F4" w14:textId="77777777" w:rsidR="005763FF" w:rsidRPr="005763FF" w:rsidRDefault="005763FF" w:rsidP="005763FF">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5763FF">
              <w:rPr>
                <w:rFonts w:ascii="Arial" w:hAnsi="Arial" w:cs="Arial"/>
                <w:color w:val="000000"/>
                <w:sz w:val="18"/>
                <w:szCs w:val="18"/>
                <w:lang w:val="es-AR"/>
              </w:rPr>
              <w:t>Menos de 4 diarias</w:t>
            </w:r>
          </w:p>
        </w:tc>
        <w:tc>
          <w:tcPr>
            <w:tcW w:w="1199" w:type="dxa"/>
            <w:tcBorders>
              <w:top w:val="nil"/>
              <w:left w:val="single" w:sz="16" w:space="0" w:color="000000"/>
              <w:bottom w:val="nil"/>
            </w:tcBorders>
            <w:shd w:val="clear" w:color="auto" w:fill="FFFFFF"/>
            <w:vAlign w:val="center"/>
          </w:tcPr>
          <w:p w14:paraId="16443A2C"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23,1%</w:t>
            </w:r>
          </w:p>
        </w:tc>
        <w:tc>
          <w:tcPr>
            <w:tcW w:w="1076" w:type="dxa"/>
            <w:tcBorders>
              <w:top w:val="nil"/>
              <w:bottom w:val="nil"/>
            </w:tcBorders>
            <w:shd w:val="clear" w:color="auto" w:fill="FFFFFF"/>
            <w:vAlign w:val="center"/>
          </w:tcPr>
          <w:p w14:paraId="5278622E"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46,2%</w:t>
            </w:r>
          </w:p>
        </w:tc>
        <w:tc>
          <w:tcPr>
            <w:tcW w:w="1475" w:type="dxa"/>
            <w:tcBorders>
              <w:top w:val="nil"/>
              <w:bottom w:val="nil"/>
            </w:tcBorders>
            <w:shd w:val="clear" w:color="auto" w:fill="FFFFFF"/>
            <w:vAlign w:val="center"/>
          </w:tcPr>
          <w:p w14:paraId="6F5B6164"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30,8%</w:t>
            </w:r>
          </w:p>
        </w:tc>
        <w:tc>
          <w:tcPr>
            <w:tcW w:w="1029" w:type="dxa"/>
            <w:tcBorders>
              <w:top w:val="nil"/>
              <w:bottom w:val="nil"/>
              <w:right w:val="single" w:sz="16" w:space="0" w:color="000000"/>
            </w:tcBorders>
            <w:shd w:val="clear" w:color="auto" w:fill="FFFFFF"/>
            <w:vAlign w:val="center"/>
          </w:tcPr>
          <w:p w14:paraId="1FB41BA3"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100,0%</w:t>
            </w:r>
          </w:p>
        </w:tc>
      </w:tr>
      <w:tr w:rsidR="005763FF" w:rsidRPr="005763FF" w14:paraId="750C60FD" w14:textId="77777777" w:rsidTr="007F3E41">
        <w:trPr>
          <w:cantSplit/>
          <w:jc w:val="center"/>
        </w:trPr>
        <w:tc>
          <w:tcPr>
            <w:tcW w:w="2461" w:type="dxa"/>
            <w:vMerge/>
            <w:tcBorders>
              <w:top w:val="single" w:sz="16" w:space="0" w:color="000000"/>
              <w:left w:val="single" w:sz="16" w:space="0" w:color="000000"/>
              <w:bottom w:val="nil"/>
              <w:right w:val="nil"/>
            </w:tcBorders>
            <w:shd w:val="clear" w:color="auto" w:fill="FFFFFF"/>
          </w:tcPr>
          <w:p w14:paraId="7D881647" w14:textId="77777777" w:rsidR="005763FF" w:rsidRPr="005763FF" w:rsidRDefault="005763FF" w:rsidP="005763FF">
            <w:pPr>
              <w:autoSpaceDE w:val="0"/>
              <w:autoSpaceDN w:val="0"/>
              <w:adjustRightInd w:val="0"/>
              <w:spacing w:before="0" w:beforeAutospacing="0" w:line="240" w:lineRule="auto"/>
              <w:jc w:val="left"/>
              <w:rPr>
                <w:rFonts w:ascii="Arial" w:hAnsi="Arial" w:cs="Arial"/>
                <w:color w:val="000000"/>
                <w:sz w:val="18"/>
                <w:szCs w:val="18"/>
                <w:lang w:val="es-AR"/>
              </w:rPr>
            </w:pPr>
          </w:p>
        </w:tc>
        <w:tc>
          <w:tcPr>
            <w:tcW w:w="2060" w:type="dxa"/>
            <w:tcBorders>
              <w:top w:val="nil"/>
              <w:left w:val="nil"/>
              <w:bottom w:val="nil"/>
              <w:right w:val="single" w:sz="16" w:space="0" w:color="000000"/>
            </w:tcBorders>
            <w:shd w:val="clear" w:color="auto" w:fill="FFFFFF"/>
          </w:tcPr>
          <w:p w14:paraId="68CB9A5A" w14:textId="77777777" w:rsidR="005763FF" w:rsidRPr="005763FF" w:rsidRDefault="005763FF" w:rsidP="005763FF">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5763FF">
              <w:rPr>
                <w:rFonts w:ascii="Arial" w:hAnsi="Arial" w:cs="Arial"/>
                <w:color w:val="000000"/>
                <w:sz w:val="18"/>
                <w:szCs w:val="18"/>
                <w:lang w:val="es-AR"/>
              </w:rPr>
              <w:t>Entre 4 y 8 hs diarias</w:t>
            </w:r>
          </w:p>
        </w:tc>
        <w:tc>
          <w:tcPr>
            <w:tcW w:w="1199" w:type="dxa"/>
            <w:tcBorders>
              <w:top w:val="nil"/>
              <w:left w:val="single" w:sz="16" w:space="0" w:color="000000"/>
              <w:bottom w:val="nil"/>
            </w:tcBorders>
            <w:shd w:val="clear" w:color="auto" w:fill="FFFFFF"/>
            <w:vAlign w:val="center"/>
          </w:tcPr>
          <w:p w14:paraId="65ED5293"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37,9%</w:t>
            </w:r>
          </w:p>
        </w:tc>
        <w:tc>
          <w:tcPr>
            <w:tcW w:w="1076" w:type="dxa"/>
            <w:tcBorders>
              <w:top w:val="nil"/>
              <w:bottom w:val="nil"/>
            </w:tcBorders>
            <w:shd w:val="clear" w:color="auto" w:fill="FFFFFF"/>
            <w:vAlign w:val="center"/>
          </w:tcPr>
          <w:p w14:paraId="5C85B01C"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39,7%</w:t>
            </w:r>
          </w:p>
        </w:tc>
        <w:tc>
          <w:tcPr>
            <w:tcW w:w="1475" w:type="dxa"/>
            <w:tcBorders>
              <w:top w:val="nil"/>
              <w:bottom w:val="nil"/>
            </w:tcBorders>
            <w:shd w:val="clear" w:color="auto" w:fill="FFFFFF"/>
            <w:vAlign w:val="center"/>
          </w:tcPr>
          <w:p w14:paraId="0FC212CB"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22,4%</w:t>
            </w:r>
          </w:p>
        </w:tc>
        <w:tc>
          <w:tcPr>
            <w:tcW w:w="1029" w:type="dxa"/>
            <w:tcBorders>
              <w:top w:val="nil"/>
              <w:bottom w:val="nil"/>
              <w:right w:val="single" w:sz="16" w:space="0" w:color="000000"/>
            </w:tcBorders>
            <w:shd w:val="clear" w:color="auto" w:fill="FFFFFF"/>
            <w:vAlign w:val="center"/>
          </w:tcPr>
          <w:p w14:paraId="2357A973"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100,0%</w:t>
            </w:r>
          </w:p>
        </w:tc>
      </w:tr>
      <w:tr w:rsidR="005763FF" w:rsidRPr="005763FF" w14:paraId="0709A5D2" w14:textId="77777777" w:rsidTr="007F3E41">
        <w:trPr>
          <w:cantSplit/>
          <w:jc w:val="center"/>
        </w:trPr>
        <w:tc>
          <w:tcPr>
            <w:tcW w:w="2461" w:type="dxa"/>
            <w:vMerge/>
            <w:tcBorders>
              <w:top w:val="single" w:sz="16" w:space="0" w:color="000000"/>
              <w:left w:val="single" w:sz="16" w:space="0" w:color="000000"/>
              <w:bottom w:val="nil"/>
              <w:right w:val="nil"/>
            </w:tcBorders>
            <w:shd w:val="clear" w:color="auto" w:fill="FFFFFF"/>
          </w:tcPr>
          <w:p w14:paraId="76F1BD4C" w14:textId="77777777" w:rsidR="005763FF" w:rsidRPr="005763FF" w:rsidRDefault="005763FF" w:rsidP="005763FF">
            <w:pPr>
              <w:autoSpaceDE w:val="0"/>
              <w:autoSpaceDN w:val="0"/>
              <w:adjustRightInd w:val="0"/>
              <w:spacing w:before="0" w:beforeAutospacing="0" w:line="240" w:lineRule="auto"/>
              <w:jc w:val="left"/>
              <w:rPr>
                <w:rFonts w:ascii="Arial" w:hAnsi="Arial" w:cs="Arial"/>
                <w:color w:val="000000"/>
                <w:sz w:val="18"/>
                <w:szCs w:val="18"/>
                <w:lang w:val="es-AR"/>
              </w:rPr>
            </w:pPr>
          </w:p>
        </w:tc>
        <w:tc>
          <w:tcPr>
            <w:tcW w:w="2060" w:type="dxa"/>
            <w:tcBorders>
              <w:top w:val="nil"/>
              <w:left w:val="nil"/>
              <w:bottom w:val="nil"/>
              <w:right w:val="single" w:sz="16" w:space="0" w:color="000000"/>
            </w:tcBorders>
            <w:shd w:val="clear" w:color="auto" w:fill="FFFFFF"/>
          </w:tcPr>
          <w:p w14:paraId="32F80253" w14:textId="77777777" w:rsidR="005763FF" w:rsidRPr="005763FF" w:rsidRDefault="005763FF" w:rsidP="005763FF">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5763FF">
              <w:rPr>
                <w:rFonts w:ascii="Arial" w:hAnsi="Arial" w:cs="Arial"/>
                <w:color w:val="000000"/>
                <w:sz w:val="18"/>
                <w:szCs w:val="18"/>
                <w:lang w:val="es-AR"/>
              </w:rPr>
              <w:t>Más de 8 hs diarias</w:t>
            </w:r>
          </w:p>
        </w:tc>
        <w:tc>
          <w:tcPr>
            <w:tcW w:w="1199" w:type="dxa"/>
            <w:tcBorders>
              <w:top w:val="nil"/>
              <w:left w:val="single" w:sz="16" w:space="0" w:color="000000"/>
              <w:bottom w:val="nil"/>
            </w:tcBorders>
            <w:shd w:val="clear" w:color="auto" w:fill="FFFFFF"/>
            <w:vAlign w:val="center"/>
          </w:tcPr>
          <w:p w14:paraId="6F7DEB6A"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54,5%</w:t>
            </w:r>
          </w:p>
        </w:tc>
        <w:tc>
          <w:tcPr>
            <w:tcW w:w="1076" w:type="dxa"/>
            <w:tcBorders>
              <w:top w:val="nil"/>
              <w:bottom w:val="nil"/>
            </w:tcBorders>
            <w:shd w:val="clear" w:color="auto" w:fill="FFFFFF"/>
            <w:vAlign w:val="center"/>
          </w:tcPr>
          <w:p w14:paraId="4CBD235D"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45,5%</w:t>
            </w:r>
          </w:p>
        </w:tc>
        <w:tc>
          <w:tcPr>
            <w:tcW w:w="1475" w:type="dxa"/>
            <w:tcBorders>
              <w:top w:val="nil"/>
              <w:bottom w:val="nil"/>
            </w:tcBorders>
            <w:shd w:val="clear" w:color="auto" w:fill="FFFFFF"/>
            <w:vAlign w:val="center"/>
          </w:tcPr>
          <w:p w14:paraId="0F028952" w14:textId="77777777" w:rsidR="005763FF" w:rsidRPr="005763FF" w:rsidRDefault="005763FF" w:rsidP="005763FF">
            <w:pPr>
              <w:autoSpaceDE w:val="0"/>
              <w:autoSpaceDN w:val="0"/>
              <w:adjustRightInd w:val="0"/>
              <w:spacing w:before="0" w:beforeAutospacing="0" w:line="240" w:lineRule="auto"/>
              <w:jc w:val="left"/>
              <w:rPr>
                <w:rFonts w:cs="Times New Roman"/>
                <w:lang w:val="es-AR"/>
              </w:rPr>
            </w:pPr>
          </w:p>
        </w:tc>
        <w:tc>
          <w:tcPr>
            <w:tcW w:w="1029" w:type="dxa"/>
            <w:tcBorders>
              <w:top w:val="nil"/>
              <w:bottom w:val="nil"/>
              <w:right w:val="single" w:sz="16" w:space="0" w:color="000000"/>
            </w:tcBorders>
            <w:shd w:val="clear" w:color="auto" w:fill="FFFFFF"/>
            <w:vAlign w:val="center"/>
          </w:tcPr>
          <w:p w14:paraId="6F5ABCCB"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100,0%</w:t>
            </w:r>
          </w:p>
        </w:tc>
      </w:tr>
      <w:tr w:rsidR="005763FF" w:rsidRPr="005763FF" w14:paraId="65430C80" w14:textId="77777777" w:rsidTr="007F3E41">
        <w:trPr>
          <w:cantSplit/>
          <w:jc w:val="center"/>
        </w:trPr>
        <w:tc>
          <w:tcPr>
            <w:tcW w:w="4521" w:type="dxa"/>
            <w:gridSpan w:val="2"/>
            <w:tcBorders>
              <w:top w:val="nil"/>
              <w:left w:val="single" w:sz="16" w:space="0" w:color="000000"/>
              <w:bottom w:val="single" w:sz="16" w:space="0" w:color="000000"/>
              <w:right w:val="nil"/>
            </w:tcBorders>
            <w:shd w:val="clear" w:color="auto" w:fill="FFFFFF"/>
          </w:tcPr>
          <w:p w14:paraId="182B1653" w14:textId="77777777" w:rsidR="005763FF" w:rsidRPr="005763FF" w:rsidRDefault="005763FF" w:rsidP="005763FF">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5763FF">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480427FF"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31,3%</w:t>
            </w:r>
          </w:p>
        </w:tc>
        <w:tc>
          <w:tcPr>
            <w:tcW w:w="1076" w:type="dxa"/>
            <w:tcBorders>
              <w:top w:val="nil"/>
              <w:bottom w:val="single" w:sz="16" w:space="0" w:color="000000"/>
            </w:tcBorders>
            <w:shd w:val="clear" w:color="auto" w:fill="FFFFFF"/>
            <w:vAlign w:val="center"/>
          </w:tcPr>
          <w:p w14:paraId="627F442A"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33,6%</w:t>
            </w:r>
          </w:p>
        </w:tc>
        <w:tc>
          <w:tcPr>
            <w:tcW w:w="1475" w:type="dxa"/>
            <w:tcBorders>
              <w:top w:val="nil"/>
              <w:bottom w:val="single" w:sz="16" w:space="0" w:color="000000"/>
            </w:tcBorders>
            <w:shd w:val="clear" w:color="auto" w:fill="FFFFFF"/>
            <w:vAlign w:val="center"/>
          </w:tcPr>
          <w:p w14:paraId="4766F9FD"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35,2%</w:t>
            </w:r>
          </w:p>
        </w:tc>
        <w:tc>
          <w:tcPr>
            <w:tcW w:w="1029" w:type="dxa"/>
            <w:tcBorders>
              <w:top w:val="nil"/>
              <w:bottom w:val="single" w:sz="16" w:space="0" w:color="000000"/>
              <w:right w:val="single" w:sz="16" w:space="0" w:color="000000"/>
            </w:tcBorders>
            <w:shd w:val="clear" w:color="auto" w:fill="FFFFFF"/>
            <w:vAlign w:val="center"/>
          </w:tcPr>
          <w:p w14:paraId="54914CFB" w14:textId="77777777" w:rsidR="005763FF" w:rsidRPr="005763FF" w:rsidRDefault="005763FF" w:rsidP="005763FF">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5763FF">
              <w:rPr>
                <w:rFonts w:ascii="Arial" w:hAnsi="Arial" w:cs="Arial"/>
                <w:color w:val="000000"/>
                <w:sz w:val="18"/>
                <w:szCs w:val="18"/>
                <w:lang w:val="es-AR"/>
              </w:rPr>
              <w:t>100,0%</w:t>
            </w:r>
          </w:p>
        </w:tc>
      </w:tr>
    </w:tbl>
    <w:p w14:paraId="58438A1A" w14:textId="77777777" w:rsidR="00F27AC8" w:rsidRDefault="00F27AC8" w:rsidP="00F27AC8">
      <w:pPr>
        <w:pStyle w:val="Piedecuadro"/>
      </w:pPr>
      <w:r>
        <w:t>Chi cuadrado de Pearson: 0.000</w:t>
      </w:r>
    </w:p>
    <w:p w14:paraId="3215EE19" w14:textId="77777777" w:rsidR="00F27AC8" w:rsidRPr="00A30C53" w:rsidRDefault="00F27AC8" w:rsidP="00F27AC8">
      <w:pPr>
        <w:pStyle w:val="Piedecuadro"/>
      </w:pPr>
      <w:r>
        <w:t>Fuente: Encuesta (Ver Consideraciones metodológicas)</w:t>
      </w:r>
    </w:p>
    <w:p w14:paraId="0E5C0914" w14:textId="77777777" w:rsidR="00152882" w:rsidRPr="00314614" w:rsidRDefault="0048108F" w:rsidP="0091560D">
      <w:pPr>
        <w:rPr>
          <w:rFonts w:cs="Times New Roman"/>
          <w:lang w:val="es-AR"/>
        </w:rPr>
      </w:pPr>
      <w:r w:rsidRPr="00314614">
        <w:rPr>
          <w:rFonts w:cs="Times New Roman"/>
          <w:lang w:val="es-AR"/>
        </w:rPr>
        <w:t>Aquellas personas que no trabajan son las que poseen los peores índice</w:t>
      </w:r>
      <w:r w:rsidR="0006251F" w:rsidRPr="00314614">
        <w:rPr>
          <w:rFonts w:cs="Times New Roman"/>
          <w:lang w:val="es-AR"/>
        </w:rPr>
        <w:t>s</w:t>
      </w:r>
      <w:r w:rsidRPr="00314614">
        <w:rPr>
          <w:rFonts w:cs="Times New Roman"/>
          <w:lang w:val="es-AR"/>
        </w:rPr>
        <w:t xml:space="preserve"> de bienestar. El 60,9% de quienes no trabajan </w:t>
      </w:r>
      <w:r w:rsidR="009C0B7A" w:rsidRPr="00314614">
        <w:rPr>
          <w:rFonts w:cs="Times New Roman"/>
          <w:lang w:val="es-AR"/>
        </w:rPr>
        <w:t>poseen un índice malo o regular. Y el 54,5% de quienes trabajan más de 8 hs diarias poseen un índice de bienestar psicológico muy bueno.</w:t>
      </w:r>
    </w:p>
    <w:p w14:paraId="7BD50F7E" w14:textId="11DF60D8" w:rsidR="0091560D" w:rsidRDefault="0091560D" w:rsidP="0091560D">
      <w:pPr>
        <w:rPr>
          <w:rFonts w:cs="Times New Roman"/>
          <w:lang w:val="es-AR"/>
        </w:rPr>
      </w:pPr>
      <w:r w:rsidRPr="00314614">
        <w:rPr>
          <w:rFonts w:cs="Times New Roman"/>
          <w:lang w:val="es-AR"/>
        </w:rPr>
        <w:t>A partir de esto nos preguntamos si la calidad del trabajo afecta al índice de bienestar</w:t>
      </w:r>
      <w:r w:rsidR="004124F9" w:rsidRPr="00314614">
        <w:rPr>
          <w:rFonts w:cs="Times New Roman"/>
          <w:lang w:val="es-AR"/>
        </w:rPr>
        <w:t xml:space="preserve">. Filtramos la base quedándonos sólo con aquellos que trabajaban y </w:t>
      </w:r>
      <w:r w:rsidRPr="00314614">
        <w:rPr>
          <w:rFonts w:cs="Times New Roman"/>
          <w:lang w:val="es-AR"/>
        </w:rPr>
        <w:t>observamos que</w:t>
      </w:r>
      <w:r w:rsidR="004124F9" w:rsidRPr="00314614">
        <w:rPr>
          <w:rFonts w:cs="Times New Roman"/>
          <w:lang w:val="es-AR"/>
        </w:rPr>
        <w:t xml:space="preserve">, para el índice de bienestar psicológico, no </w:t>
      </w:r>
      <w:r w:rsidRPr="00314614">
        <w:rPr>
          <w:rFonts w:cs="Times New Roman"/>
          <w:lang w:val="es-AR"/>
        </w:rPr>
        <w:t>es lo mismo un trabajo en blanco que un trabajo en negro o se</w:t>
      </w:r>
      <w:r w:rsidR="004124F9" w:rsidRPr="00314614">
        <w:rPr>
          <w:rFonts w:cs="Times New Roman"/>
          <w:lang w:val="es-AR"/>
        </w:rPr>
        <w:t>r</w:t>
      </w:r>
      <w:r w:rsidRPr="00314614">
        <w:rPr>
          <w:rFonts w:cs="Times New Roman"/>
          <w:lang w:val="es-AR"/>
        </w:rPr>
        <w:t xml:space="preserve"> cuentapropista.</w:t>
      </w:r>
      <w:r w:rsidR="004124F9" w:rsidRPr="00314614">
        <w:rPr>
          <w:rFonts w:cs="Times New Roman"/>
          <w:lang w:val="es-AR"/>
        </w:rPr>
        <w:t xml:space="preserve"> La segunda opción, trabajar en negro, no la presentamos porque el nivel d confianza resultó del 74%</w:t>
      </w:r>
      <w:r w:rsidR="001B7EDE">
        <w:rPr>
          <w:rFonts w:cs="Times New Roman"/>
          <w:lang w:val="es-AR"/>
        </w:rPr>
        <w:t xml:space="preserve"> y, tal como hemos señalado en el apartado metodológico, el porcentaje resulta insuficiente.</w:t>
      </w:r>
    </w:p>
    <w:p w14:paraId="37C03CB3" w14:textId="50AD182C" w:rsidR="004F7F95" w:rsidRPr="001B7EDE" w:rsidRDefault="00A67315" w:rsidP="005F3AFF">
      <w:pPr>
        <w:pStyle w:val="Ttulo3"/>
        <w:rPr>
          <w:lang w:val="es-AR"/>
        </w:rPr>
      </w:pPr>
      <w:r w:rsidRPr="001B7EDE">
        <w:rPr>
          <w:lang w:val="es-AR"/>
        </w:rPr>
        <w:t>Relación entre el trabajo por cuenta propia y el 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8"/>
        <w:gridCol w:w="863"/>
        <w:gridCol w:w="1404"/>
        <w:gridCol w:w="1260"/>
        <w:gridCol w:w="1728"/>
        <w:gridCol w:w="1205"/>
      </w:tblGrid>
      <w:tr w:rsidR="00CF0728" w:rsidRPr="00CF0728" w14:paraId="32860173" w14:textId="77777777" w:rsidTr="00F32494">
        <w:trPr>
          <w:cantSplit/>
          <w:jc w:val="center"/>
        </w:trPr>
        <w:tc>
          <w:tcPr>
            <w:tcW w:w="2445" w:type="dxa"/>
            <w:gridSpan w:val="2"/>
            <w:vMerge w:val="restart"/>
            <w:tcBorders>
              <w:top w:val="single" w:sz="16" w:space="0" w:color="000000"/>
              <w:left w:val="single" w:sz="16" w:space="0" w:color="000000"/>
              <w:bottom w:val="nil"/>
              <w:right w:val="nil"/>
            </w:tcBorders>
            <w:shd w:val="clear" w:color="auto" w:fill="FFFFFF"/>
            <w:vAlign w:val="bottom"/>
          </w:tcPr>
          <w:p w14:paraId="64E57677" w14:textId="77777777" w:rsidR="00CF0728" w:rsidRPr="00CF0728" w:rsidRDefault="00CF0728" w:rsidP="00CF0728">
            <w:pPr>
              <w:autoSpaceDE w:val="0"/>
              <w:autoSpaceDN w:val="0"/>
              <w:adjustRightInd w:val="0"/>
              <w:spacing w:before="0" w:beforeAutospacing="0" w:line="240" w:lineRule="auto"/>
              <w:jc w:val="left"/>
              <w:rPr>
                <w:rFonts w:cs="Times New Roman"/>
                <w:lang w:val="es-AR"/>
              </w:rPr>
            </w:pPr>
          </w:p>
        </w:tc>
        <w:tc>
          <w:tcPr>
            <w:tcW w:w="3751" w:type="dxa"/>
            <w:gridSpan w:val="3"/>
            <w:tcBorders>
              <w:top w:val="single" w:sz="16" w:space="0" w:color="000000"/>
              <w:left w:val="single" w:sz="16" w:space="0" w:color="000000"/>
            </w:tcBorders>
            <w:shd w:val="clear" w:color="auto" w:fill="FFFFFF"/>
            <w:vAlign w:val="bottom"/>
          </w:tcPr>
          <w:p w14:paraId="51FEB275"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33111CAE"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Total</w:t>
            </w:r>
          </w:p>
        </w:tc>
      </w:tr>
      <w:tr w:rsidR="00CF0728" w:rsidRPr="00CF0728" w14:paraId="7C7E99DC" w14:textId="77777777" w:rsidTr="00F32494">
        <w:trPr>
          <w:cantSplit/>
          <w:jc w:val="center"/>
        </w:trPr>
        <w:tc>
          <w:tcPr>
            <w:tcW w:w="2445" w:type="dxa"/>
            <w:gridSpan w:val="2"/>
            <w:vMerge/>
            <w:tcBorders>
              <w:top w:val="single" w:sz="16" w:space="0" w:color="000000"/>
              <w:left w:val="single" w:sz="16" w:space="0" w:color="000000"/>
              <w:bottom w:val="nil"/>
              <w:right w:val="nil"/>
            </w:tcBorders>
            <w:shd w:val="clear" w:color="auto" w:fill="FFFFFF"/>
            <w:vAlign w:val="bottom"/>
          </w:tcPr>
          <w:p w14:paraId="59F26222" w14:textId="77777777" w:rsidR="00CF0728" w:rsidRPr="00CF0728" w:rsidRDefault="00CF0728" w:rsidP="00CF0728">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42AB8586"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492E30FB"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0C19FC15"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Regular y Malo</w:t>
            </w:r>
          </w:p>
        </w:tc>
        <w:tc>
          <w:tcPr>
            <w:tcW w:w="1029" w:type="dxa"/>
            <w:vMerge/>
            <w:tcBorders>
              <w:top w:val="single" w:sz="16" w:space="0" w:color="000000"/>
              <w:right w:val="single" w:sz="16" w:space="0" w:color="000000"/>
            </w:tcBorders>
            <w:shd w:val="clear" w:color="auto" w:fill="FFFFFF"/>
            <w:vAlign w:val="bottom"/>
          </w:tcPr>
          <w:p w14:paraId="5BE85E82" w14:textId="77777777" w:rsidR="00CF0728" w:rsidRPr="00CF0728" w:rsidRDefault="00CF0728" w:rsidP="00CF0728">
            <w:pPr>
              <w:autoSpaceDE w:val="0"/>
              <w:autoSpaceDN w:val="0"/>
              <w:adjustRightInd w:val="0"/>
              <w:spacing w:before="0" w:beforeAutospacing="0" w:line="240" w:lineRule="auto"/>
              <w:jc w:val="left"/>
              <w:rPr>
                <w:rFonts w:ascii="Arial" w:hAnsi="Arial" w:cs="Arial"/>
                <w:color w:val="000000"/>
                <w:sz w:val="18"/>
                <w:szCs w:val="18"/>
                <w:lang w:val="es-AR"/>
              </w:rPr>
            </w:pPr>
          </w:p>
        </w:tc>
      </w:tr>
      <w:tr w:rsidR="00CF0728" w:rsidRPr="00CF0728" w14:paraId="245B671B" w14:textId="77777777" w:rsidTr="00F32494">
        <w:trPr>
          <w:cantSplit/>
          <w:jc w:val="center"/>
        </w:trPr>
        <w:tc>
          <w:tcPr>
            <w:tcW w:w="1708" w:type="dxa"/>
            <w:vMerge w:val="restart"/>
            <w:tcBorders>
              <w:top w:val="single" w:sz="16" w:space="0" w:color="000000"/>
              <w:left w:val="single" w:sz="16" w:space="0" w:color="000000"/>
              <w:bottom w:val="nil"/>
              <w:right w:val="nil"/>
            </w:tcBorders>
            <w:shd w:val="clear" w:color="auto" w:fill="FFFFFF"/>
          </w:tcPr>
          <w:p w14:paraId="1FE177B2" w14:textId="77777777" w:rsidR="00CF0728" w:rsidRPr="00CF0728" w:rsidRDefault="001B00C1"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Cuentapropista</w:t>
            </w:r>
          </w:p>
        </w:tc>
        <w:tc>
          <w:tcPr>
            <w:tcW w:w="737" w:type="dxa"/>
            <w:tcBorders>
              <w:top w:val="single" w:sz="16" w:space="0" w:color="000000"/>
              <w:left w:val="nil"/>
              <w:bottom w:val="nil"/>
              <w:right w:val="single" w:sz="16" w:space="0" w:color="000000"/>
            </w:tcBorders>
            <w:shd w:val="clear" w:color="auto" w:fill="FFFFFF"/>
          </w:tcPr>
          <w:p w14:paraId="27B9BB5C" w14:textId="77777777" w:rsidR="00CF0728" w:rsidRPr="00CF0728" w:rsidRDefault="001B00C1"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199" w:type="dxa"/>
            <w:tcBorders>
              <w:top w:val="single" w:sz="16" w:space="0" w:color="000000"/>
              <w:left w:val="single" w:sz="16" w:space="0" w:color="000000"/>
              <w:bottom w:val="nil"/>
            </w:tcBorders>
            <w:shd w:val="clear" w:color="auto" w:fill="FFFFFF"/>
            <w:vAlign w:val="center"/>
          </w:tcPr>
          <w:p w14:paraId="1B558E24"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35,0%</w:t>
            </w:r>
          </w:p>
        </w:tc>
        <w:tc>
          <w:tcPr>
            <w:tcW w:w="1076" w:type="dxa"/>
            <w:tcBorders>
              <w:top w:val="single" w:sz="16" w:space="0" w:color="000000"/>
              <w:bottom w:val="nil"/>
            </w:tcBorders>
            <w:shd w:val="clear" w:color="auto" w:fill="FFFFFF"/>
            <w:vAlign w:val="center"/>
          </w:tcPr>
          <w:p w14:paraId="3C3ACD20"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42,5%</w:t>
            </w:r>
          </w:p>
        </w:tc>
        <w:tc>
          <w:tcPr>
            <w:tcW w:w="1476" w:type="dxa"/>
            <w:tcBorders>
              <w:top w:val="single" w:sz="16" w:space="0" w:color="000000"/>
              <w:bottom w:val="nil"/>
            </w:tcBorders>
            <w:shd w:val="clear" w:color="auto" w:fill="FFFFFF"/>
            <w:vAlign w:val="center"/>
          </w:tcPr>
          <w:p w14:paraId="36DC1A7E"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22,5%</w:t>
            </w:r>
          </w:p>
        </w:tc>
        <w:tc>
          <w:tcPr>
            <w:tcW w:w="1029" w:type="dxa"/>
            <w:tcBorders>
              <w:top w:val="single" w:sz="16" w:space="0" w:color="000000"/>
              <w:bottom w:val="nil"/>
              <w:right w:val="single" w:sz="16" w:space="0" w:color="000000"/>
            </w:tcBorders>
            <w:shd w:val="clear" w:color="auto" w:fill="FFFFFF"/>
            <w:vAlign w:val="center"/>
          </w:tcPr>
          <w:p w14:paraId="34F133C2"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100,0%</w:t>
            </w:r>
          </w:p>
        </w:tc>
      </w:tr>
      <w:tr w:rsidR="00CF0728" w:rsidRPr="00CF0728" w14:paraId="648B8795" w14:textId="77777777" w:rsidTr="00F32494">
        <w:trPr>
          <w:cantSplit/>
          <w:jc w:val="center"/>
        </w:trPr>
        <w:tc>
          <w:tcPr>
            <w:tcW w:w="1708" w:type="dxa"/>
            <w:vMerge/>
            <w:tcBorders>
              <w:top w:val="single" w:sz="16" w:space="0" w:color="000000"/>
              <w:left w:val="single" w:sz="16" w:space="0" w:color="000000"/>
              <w:bottom w:val="nil"/>
              <w:right w:val="nil"/>
            </w:tcBorders>
            <w:shd w:val="clear" w:color="auto" w:fill="FFFFFF"/>
          </w:tcPr>
          <w:p w14:paraId="618F312D" w14:textId="77777777" w:rsidR="00CF0728" w:rsidRPr="00CF0728" w:rsidRDefault="00CF0728" w:rsidP="00CF0728">
            <w:pPr>
              <w:autoSpaceDE w:val="0"/>
              <w:autoSpaceDN w:val="0"/>
              <w:adjustRightInd w:val="0"/>
              <w:spacing w:before="0" w:beforeAutospacing="0" w:line="240" w:lineRule="auto"/>
              <w:jc w:val="left"/>
              <w:rPr>
                <w:rFonts w:ascii="Arial" w:hAnsi="Arial" w:cs="Arial"/>
                <w:color w:val="000000"/>
                <w:sz w:val="18"/>
                <w:szCs w:val="18"/>
                <w:lang w:val="es-AR"/>
              </w:rPr>
            </w:pPr>
          </w:p>
        </w:tc>
        <w:tc>
          <w:tcPr>
            <w:tcW w:w="737" w:type="dxa"/>
            <w:tcBorders>
              <w:top w:val="nil"/>
              <w:left w:val="nil"/>
              <w:bottom w:val="nil"/>
              <w:right w:val="single" w:sz="16" w:space="0" w:color="000000"/>
            </w:tcBorders>
            <w:shd w:val="clear" w:color="auto" w:fill="FFFFFF"/>
          </w:tcPr>
          <w:p w14:paraId="4D5E784B" w14:textId="77777777" w:rsidR="00CF0728" w:rsidRPr="00CF0728" w:rsidRDefault="001B00C1"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199" w:type="dxa"/>
            <w:tcBorders>
              <w:top w:val="nil"/>
              <w:left w:val="single" w:sz="16" w:space="0" w:color="000000"/>
              <w:bottom w:val="nil"/>
            </w:tcBorders>
            <w:shd w:val="clear" w:color="auto" w:fill="FFFFFF"/>
            <w:vAlign w:val="center"/>
          </w:tcPr>
          <w:p w14:paraId="3C39B322"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28,6%</w:t>
            </w:r>
          </w:p>
        </w:tc>
        <w:tc>
          <w:tcPr>
            <w:tcW w:w="1076" w:type="dxa"/>
            <w:tcBorders>
              <w:top w:val="nil"/>
              <w:bottom w:val="nil"/>
            </w:tcBorders>
            <w:shd w:val="clear" w:color="auto" w:fill="FFFFFF"/>
            <w:vAlign w:val="center"/>
          </w:tcPr>
          <w:p w14:paraId="0C99E9AF"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29,9%</w:t>
            </w:r>
          </w:p>
        </w:tc>
        <w:tc>
          <w:tcPr>
            <w:tcW w:w="1476" w:type="dxa"/>
            <w:tcBorders>
              <w:top w:val="nil"/>
              <w:bottom w:val="nil"/>
            </w:tcBorders>
            <w:shd w:val="clear" w:color="auto" w:fill="FFFFFF"/>
            <w:vAlign w:val="center"/>
          </w:tcPr>
          <w:p w14:paraId="07A6993F"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41,6%</w:t>
            </w:r>
          </w:p>
        </w:tc>
        <w:tc>
          <w:tcPr>
            <w:tcW w:w="1029" w:type="dxa"/>
            <w:tcBorders>
              <w:top w:val="nil"/>
              <w:bottom w:val="nil"/>
              <w:right w:val="single" w:sz="16" w:space="0" w:color="000000"/>
            </w:tcBorders>
            <w:shd w:val="clear" w:color="auto" w:fill="FFFFFF"/>
            <w:vAlign w:val="center"/>
          </w:tcPr>
          <w:p w14:paraId="1D51C1FB"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100,0%</w:t>
            </w:r>
          </w:p>
        </w:tc>
      </w:tr>
      <w:tr w:rsidR="00CF0728" w:rsidRPr="00CF0728" w14:paraId="4565A310" w14:textId="77777777" w:rsidTr="00F32494">
        <w:trPr>
          <w:cantSplit/>
          <w:jc w:val="center"/>
        </w:trPr>
        <w:tc>
          <w:tcPr>
            <w:tcW w:w="2445" w:type="dxa"/>
            <w:gridSpan w:val="2"/>
            <w:tcBorders>
              <w:top w:val="nil"/>
              <w:left w:val="single" w:sz="16" w:space="0" w:color="000000"/>
              <w:bottom w:val="single" w:sz="16" w:space="0" w:color="000000"/>
              <w:right w:val="nil"/>
            </w:tcBorders>
            <w:shd w:val="clear" w:color="auto" w:fill="FFFFFF"/>
          </w:tcPr>
          <w:p w14:paraId="57DD5152" w14:textId="77777777" w:rsidR="00CF0728" w:rsidRPr="00CF0728" w:rsidRDefault="00CF0728"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CF0728">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608589BC"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30,8%</w:t>
            </w:r>
          </w:p>
        </w:tc>
        <w:tc>
          <w:tcPr>
            <w:tcW w:w="1076" w:type="dxa"/>
            <w:tcBorders>
              <w:top w:val="nil"/>
              <w:bottom w:val="single" w:sz="16" w:space="0" w:color="000000"/>
            </w:tcBorders>
            <w:shd w:val="clear" w:color="auto" w:fill="FFFFFF"/>
            <w:vAlign w:val="center"/>
          </w:tcPr>
          <w:p w14:paraId="7E01CE0E"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34,2%</w:t>
            </w:r>
          </w:p>
        </w:tc>
        <w:tc>
          <w:tcPr>
            <w:tcW w:w="1476" w:type="dxa"/>
            <w:tcBorders>
              <w:top w:val="nil"/>
              <w:bottom w:val="single" w:sz="16" w:space="0" w:color="000000"/>
            </w:tcBorders>
            <w:shd w:val="clear" w:color="auto" w:fill="FFFFFF"/>
            <w:vAlign w:val="center"/>
          </w:tcPr>
          <w:p w14:paraId="264AEA58"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35,0%</w:t>
            </w:r>
          </w:p>
        </w:tc>
        <w:tc>
          <w:tcPr>
            <w:tcW w:w="1029" w:type="dxa"/>
            <w:tcBorders>
              <w:top w:val="nil"/>
              <w:bottom w:val="single" w:sz="16" w:space="0" w:color="000000"/>
              <w:right w:val="single" w:sz="16" w:space="0" w:color="000000"/>
            </w:tcBorders>
            <w:shd w:val="clear" w:color="auto" w:fill="FFFFFF"/>
            <w:vAlign w:val="center"/>
          </w:tcPr>
          <w:p w14:paraId="230D042B"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100,0%</w:t>
            </w:r>
          </w:p>
        </w:tc>
      </w:tr>
    </w:tbl>
    <w:p w14:paraId="672D748D" w14:textId="77777777" w:rsidR="00CF0728" w:rsidRDefault="00CF0728" w:rsidP="00CF0728">
      <w:pPr>
        <w:pStyle w:val="Piedecuadro"/>
      </w:pPr>
      <w:r>
        <w:t>Chi cuadrado de Pearson: 0.116</w:t>
      </w:r>
    </w:p>
    <w:p w14:paraId="55DD39F6" w14:textId="77777777" w:rsidR="00CF0728" w:rsidRPr="00A30C53" w:rsidRDefault="00CF0728" w:rsidP="00CF0728">
      <w:pPr>
        <w:pStyle w:val="Piedecuadro"/>
      </w:pPr>
      <w:r>
        <w:t>Fuente: Encuesta (Ver Consideraciones metodológicas)</w:t>
      </w:r>
    </w:p>
    <w:p w14:paraId="0999FC07" w14:textId="77777777" w:rsidR="00587BFA" w:rsidRDefault="00587BFA">
      <w:pPr>
        <w:spacing w:before="0" w:beforeAutospacing="0" w:line="240" w:lineRule="auto"/>
        <w:jc w:val="left"/>
        <w:rPr>
          <w:rFonts w:asciiTheme="majorHAnsi" w:eastAsiaTheme="majorEastAsia" w:hAnsiTheme="majorHAnsi" w:cstheme="majorBidi"/>
          <w:color w:val="1F3763" w:themeColor="accent1" w:themeShade="7F"/>
          <w:lang w:val="es-AR"/>
        </w:rPr>
      </w:pPr>
      <w:r>
        <w:rPr>
          <w:lang w:val="es-AR"/>
        </w:rPr>
        <w:br w:type="page"/>
      </w:r>
    </w:p>
    <w:p w14:paraId="220F3F30" w14:textId="2971B0D7" w:rsidR="001B00C1" w:rsidRPr="001B7EDE" w:rsidRDefault="001B00C1" w:rsidP="005F3AFF">
      <w:pPr>
        <w:pStyle w:val="Ttulo3"/>
        <w:rPr>
          <w:lang w:val="es-AR"/>
        </w:rPr>
      </w:pPr>
      <w:r w:rsidRPr="001B7EDE">
        <w:rPr>
          <w:lang w:val="es-AR"/>
        </w:rPr>
        <w:lastRenderedPageBreak/>
        <w:t>Relación entre el trabajo por cuenta propia y el 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2"/>
        <w:gridCol w:w="798"/>
        <w:gridCol w:w="1299"/>
        <w:gridCol w:w="1165"/>
        <w:gridCol w:w="1599"/>
        <w:gridCol w:w="1115"/>
      </w:tblGrid>
      <w:tr w:rsidR="00CF0728" w:rsidRPr="00CF0728" w14:paraId="35118842" w14:textId="77777777" w:rsidTr="00F32494">
        <w:trPr>
          <w:cantSplit/>
          <w:jc w:val="center"/>
        </w:trPr>
        <w:tc>
          <w:tcPr>
            <w:tcW w:w="3029" w:type="dxa"/>
            <w:gridSpan w:val="2"/>
            <w:vMerge w:val="restart"/>
            <w:tcBorders>
              <w:top w:val="single" w:sz="16" w:space="0" w:color="000000"/>
              <w:left w:val="single" w:sz="16" w:space="0" w:color="000000"/>
              <w:bottom w:val="nil"/>
              <w:right w:val="nil"/>
            </w:tcBorders>
            <w:shd w:val="clear" w:color="auto" w:fill="FFFFFF"/>
            <w:vAlign w:val="bottom"/>
          </w:tcPr>
          <w:p w14:paraId="3DF7CFB5" w14:textId="77777777" w:rsidR="00CF0728" w:rsidRPr="00CF0728" w:rsidRDefault="00CF0728" w:rsidP="00CF0728">
            <w:pPr>
              <w:autoSpaceDE w:val="0"/>
              <w:autoSpaceDN w:val="0"/>
              <w:adjustRightInd w:val="0"/>
              <w:spacing w:before="0" w:beforeAutospacing="0" w:line="240" w:lineRule="auto"/>
              <w:jc w:val="left"/>
              <w:rPr>
                <w:rFonts w:cs="Times New Roman"/>
                <w:lang w:val="es-AR"/>
              </w:rPr>
            </w:pPr>
          </w:p>
        </w:tc>
        <w:tc>
          <w:tcPr>
            <w:tcW w:w="3751" w:type="dxa"/>
            <w:gridSpan w:val="3"/>
            <w:tcBorders>
              <w:top w:val="single" w:sz="16" w:space="0" w:color="000000"/>
              <w:left w:val="single" w:sz="16" w:space="0" w:color="000000"/>
            </w:tcBorders>
            <w:shd w:val="clear" w:color="auto" w:fill="FFFFFF"/>
            <w:vAlign w:val="bottom"/>
          </w:tcPr>
          <w:p w14:paraId="66E8203A"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72294A3A"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Total</w:t>
            </w:r>
          </w:p>
        </w:tc>
      </w:tr>
      <w:tr w:rsidR="00CF0728" w:rsidRPr="00CF0728" w14:paraId="473F93C8" w14:textId="77777777" w:rsidTr="00F32494">
        <w:trPr>
          <w:cantSplit/>
          <w:jc w:val="center"/>
        </w:trPr>
        <w:tc>
          <w:tcPr>
            <w:tcW w:w="3029" w:type="dxa"/>
            <w:gridSpan w:val="2"/>
            <w:vMerge/>
            <w:tcBorders>
              <w:top w:val="single" w:sz="16" w:space="0" w:color="000000"/>
              <w:left w:val="single" w:sz="16" w:space="0" w:color="000000"/>
              <w:bottom w:val="nil"/>
              <w:right w:val="nil"/>
            </w:tcBorders>
            <w:shd w:val="clear" w:color="auto" w:fill="FFFFFF"/>
            <w:vAlign w:val="bottom"/>
          </w:tcPr>
          <w:p w14:paraId="7CA5291C" w14:textId="77777777" w:rsidR="00CF0728" w:rsidRPr="00CF0728" w:rsidRDefault="00CF0728" w:rsidP="00CF0728">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67270EE8"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6073BE4F"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5358C958" w14:textId="77777777" w:rsidR="00CF0728" w:rsidRPr="00CF0728" w:rsidRDefault="00CF0728" w:rsidP="00CF07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0728">
              <w:rPr>
                <w:rFonts w:ascii="Arial" w:hAnsi="Arial" w:cs="Arial"/>
                <w:color w:val="000000"/>
                <w:sz w:val="18"/>
                <w:szCs w:val="18"/>
                <w:lang w:val="es-AR"/>
              </w:rPr>
              <w:t>Regular y Malo</w:t>
            </w:r>
          </w:p>
        </w:tc>
        <w:tc>
          <w:tcPr>
            <w:tcW w:w="1029" w:type="dxa"/>
            <w:vMerge/>
            <w:tcBorders>
              <w:top w:val="single" w:sz="16" w:space="0" w:color="000000"/>
              <w:right w:val="single" w:sz="16" w:space="0" w:color="000000"/>
            </w:tcBorders>
            <w:shd w:val="clear" w:color="auto" w:fill="FFFFFF"/>
            <w:vAlign w:val="bottom"/>
          </w:tcPr>
          <w:p w14:paraId="10311D59" w14:textId="77777777" w:rsidR="00CF0728" w:rsidRPr="00CF0728" w:rsidRDefault="00CF0728" w:rsidP="00CF0728">
            <w:pPr>
              <w:autoSpaceDE w:val="0"/>
              <w:autoSpaceDN w:val="0"/>
              <w:adjustRightInd w:val="0"/>
              <w:spacing w:before="0" w:beforeAutospacing="0" w:line="240" w:lineRule="auto"/>
              <w:jc w:val="left"/>
              <w:rPr>
                <w:rFonts w:ascii="Arial" w:hAnsi="Arial" w:cs="Arial"/>
                <w:color w:val="000000"/>
                <w:sz w:val="18"/>
                <w:szCs w:val="18"/>
                <w:lang w:val="es-AR"/>
              </w:rPr>
            </w:pPr>
          </w:p>
        </w:tc>
      </w:tr>
      <w:tr w:rsidR="00CF0728" w:rsidRPr="00CF0728" w14:paraId="3C029020" w14:textId="77777777" w:rsidTr="00F32494">
        <w:trPr>
          <w:cantSplit/>
          <w:jc w:val="center"/>
        </w:trPr>
        <w:tc>
          <w:tcPr>
            <w:tcW w:w="2292" w:type="dxa"/>
            <w:vMerge w:val="restart"/>
            <w:tcBorders>
              <w:top w:val="single" w:sz="16" w:space="0" w:color="000000"/>
              <w:left w:val="single" w:sz="16" w:space="0" w:color="000000"/>
              <w:bottom w:val="nil"/>
              <w:right w:val="nil"/>
            </w:tcBorders>
            <w:shd w:val="clear" w:color="auto" w:fill="FFFFFF"/>
          </w:tcPr>
          <w:p w14:paraId="6D153F30" w14:textId="77777777" w:rsidR="00CF0728" w:rsidRPr="00CF0728" w:rsidRDefault="009F3204"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Trabajo en relación de dependencia en Blanco</w:t>
            </w:r>
          </w:p>
        </w:tc>
        <w:tc>
          <w:tcPr>
            <w:tcW w:w="737" w:type="dxa"/>
            <w:tcBorders>
              <w:top w:val="single" w:sz="16" w:space="0" w:color="000000"/>
              <w:left w:val="nil"/>
              <w:bottom w:val="nil"/>
              <w:right w:val="single" w:sz="16" w:space="0" w:color="000000"/>
            </w:tcBorders>
            <w:shd w:val="clear" w:color="auto" w:fill="FFFFFF"/>
          </w:tcPr>
          <w:p w14:paraId="632604FA" w14:textId="77777777" w:rsidR="00CF0728" w:rsidRPr="00CF0728" w:rsidRDefault="009F3204"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199" w:type="dxa"/>
            <w:tcBorders>
              <w:top w:val="single" w:sz="16" w:space="0" w:color="000000"/>
              <w:left w:val="single" w:sz="16" w:space="0" w:color="000000"/>
              <w:bottom w:val="nil"/>
            </w:tcBorders>
            <w:shd w:val="clear" w:color="auto" w:fill="FFFFFF"/>
            <w:vAlign w:val="center"/>
          </w:tcPr>
          <w:p w14:paraId="4499E46E"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45,8%</w:t>
            </w:r>
          </w:p>
        </w:tc>
        <w:tc>
          <w:tcPr>
            <w:tcW w:w="1076" w:type="dxa"/>
            <w:tcBorders>
              <w:top w:val="single" w:sz="16" w:space="0" w:color="000000"/>
              <w:bottom w:val="nil"/>
            </w:tcBorders>
            <w:shd w:val="clear" w:color="auto" w:fill="FFFFFF"/>
            <w:vAlign w:val="center"/>
          </w:tcPr>
          <w:p w14:paraId="5EDD223B"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39,6%</w:t>
            </w:r>
          </w:p>
        </w:tc>
        <w:tc>
          <w:tcPr>
            <w:tcW w:w="1476" w:type="dxa"/>
            <w:tcBorders>
              <w:top w:val="single" w:sz="16" w:space="0" w:color="000000"/>
              <w:bottom w:val="nil"/>
            </w:tcBorders>
            <w:shd w:val="clear" w:color="auto" w:fill="FFFFFF"/>
            <w:vAlign w:val="center"/>
          </w:tcPr>
          <w:p w14:paraId="64771C34"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14,6%</w:t>
            </w:r>
          </w:p>
        </w:tc>
        <w:tc>
          <w:tcPr>
            <w:tcW w:w="1029" w:type="dxa"/>
            <w:tcBorders>
              <w:top w:val="single" w:sz="16" w:space="0" w:color="000000"/>
              <w:bottom w:val="nil"/>
              <w:right w:val="single" w:sz="16" w:space="0" w:color="000000"/>
            </w:tcBorders>
            <w:shd w:val="clear" w:color="auto" w:fill="FFFFFF"/>
            <w:vAlign w:val="center"/>
          </w:tcPr>
          <w:p w14:paraId="4881F0E0"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100,0%</w:t>
            </w:r>
          </w:p>
        </w:tc>
      </w:tr>
      <w:tr w:rsidR="00CF0728" w:rsidRPr="00CF0728" w14:paraId="38B57604" w14:textId="77777777" w:rsidTr="00F32494">
        <w:trPr>
          <w:cantSplit/>
          <w:jc w:val="center"/>
        </w:trPr>
        <w:tc>
          <w:tcPr>
            <w:tcW w:w="2292" w:type="dxa"/>
            <w:vMerge/>
            <w:tcBorders>
              <w:top w:val="single" w:sz="16" w:space="0" w:color="000000"/>
              <w:left w:val="single" w:sz="16" w:space="0" w:color="000000"/>
              <w:bottom w:val="nil"/>
              <w:right w:val="nil"/>
            </w:tcBorders>
            <w:shd w:val="clear" w:color="auto" w:fill="FFFFFF"/>
          </w:tcPr>
          <w:p w14:paraId="495FF1CB" w14:textId="77777777" w:rsidR="00CF0728" w:rsidRPr="00CF0728" w:rsidRDefault="00CF0728" w:rsidP="00CF0728">
            <w:pPr>
              <w:autoSpaceDE w:val="0"/>
              <w:autoSpaceDN w:val="0"/>
              <w:adjustRightInd w:val="0"/>
              <w:spacing w:before="0" w:beforeAutospacing="0" w:line="240" w:lineRule="auto"/>
              <w:jc w:val="left"/>
              <w:rPr>
                <w:rFonts w:ascii="Arial" w:hAnsi="Arial" w:cs="Arial"/>
                <w:color w:val="000000"/>
                <w:sz w:val="18"/>
                <w:szCs w:val="18"/>
                <w:lang w:val="es-AR"/>
              </w:rPr>
            </w:pPr>
          </w:p>
        </w:tc>
        <w:tc>
          <w:tcPr>
            <w:tcW w:w="737" w:type="dxa"/>
            <w:tcBorders>
              <w:top w:val="nil"/>
              <w:left w:val="nil"/>
              <w:bottom w:val="nil"/>
              <w:right w:val="single" w:sz="16" w:space="0" w:color="000000"/>
            </w:tcBorders>
            <w:shd w:val="clear" w:color="auto" w:fill="FFFFFF"/>
          </w:tcPr>
          <w:p w14:paraId="00CBCE3E" w14:textId="77777777" w:rsidR="00CF0728" w:rsidRPr="00CF0728" w:rsidRDefault="009F3204"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199" w:type="dxa"/>
            <w:tcBorders>
              <w:top w:val="nil"/>
              <w:left w:val="single" w:sz="16" w:space="0" w:color="000000"/>
              <w:bottom w:val="nil"/>
            </w:tcBorders>
            <w:shd w:val="clear" w:color="auto" w:fill="FFFFFF"/>
            <w:vAlign w:val="center"/>
          </w:tcPr>
          <w:p w14:paraId="25B3DDAB"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19,7%</w:t>
            </w:r>
          </w:p>
        </w:tc>
        <w:tc>
          <w:tcPr>
            <w:tcW w:w="1076" w:type="dxa"/>
            <w:tcBorders>
              <w:top w:val="nil"/>
              <w:bottom w:val="nil"/>
            </w:tcBorders>
            <w:shd w:val="clear" w:color="auto" w:fill="FFFFFF"/>
            <w:vAlign w:val="center"/>
          </w:tcPr>
          <w:p w14:paraId="004BA4FF"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29,6%</w:t>
            </w:r>
          </w:p>
        </w:tc>
        <w:tc>
          <w:tcPr>
            <w:tcW w:w="1476" w:type="dxa"/>
            <w:tcBorders>
              <w:top w:val="nil"/>
              <w:bottom w:val="nil"/>
            </w:tcBorders>
            <w:shd w:val="clear" w:color="auto" w:fill="FFFFFF"/>
            <w:vAlign w:val="center"/>
          </w:tcPr>
          <w:p w14:paraId="71056845"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50,7%</w:t>
            </w:r>
          </w:p>
        </w:tc>
        <w:tc>
          <w:tcPr>
            <w:tcW w:w="1029" w:type="dxa"/>
            <w:tcBorders>
              <w:top w:val="nil"/>
              <w:bottom w:val="nil"/>
              <w:right w:val="single" w:sz="16" w:space="0" w:color="000000"/>
            </w:tcBorders>
            <w:shd w:val="clear" w:color="auto" w:fill="FFFFFF"/>
            <w:vAlign w:val="center"/>
          </w:tcPr>
          <w:p w14:paraId="777E05E7"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100,0%</w:t>
            </w:r>
          </w:p>
        </w:tc>
      </w:tr>
      <w:tr w:rsidR="00CF0728" w:rsidRPr="00CF0728" w14:paraId="0110CD49" w14:textId="77777777" w:rsidTr="00F32494">
        <w:trPr>
          <w:cantSplit/>
          <w:jc w:val="center"/>
        </w:trPr>
        <w:tc>
          <w:tcPr>
            <w:tcW w:w="3029" w:type="dxa"/>
            <w:gridSpan w:val="2"/>
            <w:tcBorders>
              <w:top w:val="nil"/>
              <w:left w:val="single" w:sz="16" w:space="0" w:color="000000"/>
              <w:bottom w:val="single" w:sz="16" w:space="0" w:color="000000"/>
              <w:right w:val="nil"/>
            </w:tcBorders>
            <w:shd w:val="clear" w:color="auto" w:fill="FFFFFF"/>
          </w:tcPr>
          <w:p w14:paraId="247D3E1D" w14:textId="77777777" w:rsidR="00CF0728" w:rsidRPr="00CF0728" w:rsidRDefault="00CF0728" w:rsidP="00CF0728">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CF0728">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73C49D06"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30,3%</w:t>
            </w:r>
          </w:p>
        </w:tc>
        <w:tc>
          <w:tcPr>
            <w:tcW w:w="1076" w:type="dxa"/>
            <w:tcBorders>
              <w:top w:val="nil"/>
              <w:bottom w:val="single" w:sz="16" w:space="0" w:color="000000"/>
            </w:tcBorders>
            <w:shd w:val="clear" w:color="auto" w:fill="FFFFFF"/>
            <w:vAlign w:val="center"/>
          </w:tcPr>
          <w:p w14:paraId="58C8DBC0"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33,6%</w:t>
            </w:r>
          </w:p>
        </w:tc>
        <w:tc>
          <w:tcPr>
            <w:tcW w:w="1476" w:type="dxa"/>
            <w:tcBorders>
              <w:top w:val="nil"/>
              <w:bottom w:val="single" w:sz="16" w:space="0" w:color="000000"/>
            </w:tcBorders>
            <w:shd w:val="clear" w:color="auto" w:fill="FFFFFF"/>
            <w:vAlign w:val="center"/>
          </w:tcPr>
          <w:p w14:paraId="2CA3363C"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36,1%</w:t>
            </w:r>
          </w:p>
        </w:tc>
        <w:tc>
          <w:tcPr>
            <w:tcW w:w="1029" w:type="dxa"/>
            <w:tcBorders>
              <w:top w:val="nil"/>
              <w:bottom w:val="single" w:sz="16" w:space="0" w:color="000000"/>
              <w:right w:val="single" w:sz="16" w:space="0" w:color="000000"/>
            </w:tcBorders>
            <w:shd w:val="clear" w:color="auto" w:fill="FFFFFF"/>
            <w:vAlign w:val="center"/>
          </w:tcPr>
          <w:p w14:paraId="0C645B57" w14:textId="77777777" w:rsidR="00CF0728" w:rsidRPr="00CF0728" w:rsidRDefault="00CF0728" w:rsidP="00CF0728">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0728">
              <w:rPr>
                <w:rFonts w:ascii="Arial" w:hAnsi="Arial" w:cs="Arial"/>
                <w:color w:val="000000"/>
                <w:sz w:val="18"/>
                <w:szCs w:val="18"/>
                <w:lang w:val="es-AR"/>
              </w:rPr>
              <w:t>100,0%</w:t>
            </w:r>
          </w:p>
        </w:tc>
      </w:tr>
    </w:tbl>
    <w:p w14:paraId="7CA0113A" w14:textId="77777777" w:rsidR="00CF0728" w:rsidRDefault="00CF0728" w:rsidP="00CF0728">
      <w:pPr>
        <w:pStyle w:val="Piedecuadro"/>
      </w:pPr>
      <w:r>
        <w:t>Chi cuadrado de Pearson: 0.</w:t>
      </w:r>
      <w:r w:rsidR="0092203E">
        <w:t>000</w:t>
      </w:r>
    </w:p>
    <w:p w14:paraId="23C1E89E" w14:textId="77777777" w:rsidR="00CF0728" w:rsidRPr="00A30C53" w:rsidRDefault="00CF0728" w:rsidP="00CF0728">
      <w:pPr>
        <w:pStyle w:val="Piedecuadro"/>
      </w:pPr>
      <w:r>
        <w:t>Fuente: Encuesta (Ver Consideraciones metodológicas)</w:t>
      </w:r>
    </w:p>
    <w:p w14:paraId="06149C01" w14:textId="70DD2F43" w:rsidR="0055316A" w:rsidRPr="00314614" w:rsidRDefault="00203F70" w:rsidP="0091560D">
      <w:pPr>
        <w:rPr>
          <w:rFonts w:cs="Times New Roman"/>
          <w:lang w:val="es-AR"/>
        </w:rPr>
      </w:pPr>
      <w:r w:rsidRPr="00314614">
        <w:rPr>
          <w:rFonts w:cs="Times New Roman"/>
          <w:lang w:val="es-AR"/>
        </w:rPr>
        <w:t>Comparando las dos tablas anteriores se ve que el índice de bienestar psicológico es considerablemente mejor entre aquellos que tienen un trabajo en blanco.</w:t>
      </w:r>
      <w:r w:rsidR="00977A15">
        <w:rPr>
          <w:rFonts w:cs="Times New Roman"/>
          <w:lang w:val="es-AR"/>
        </w:rPr>
        <w:t xml:space="preserve"> </w:t>
      </w:r>
      <w:r w:rsidR="00D41083" w:rsidRPr="00314614">
        <w:rPr>
          <w:rFonts w:cs="Times New Roman"/>
          <w:lang w:val="es-AR"/>
        </w:rPr>
        <w:t>La dimensión que parece afectar negativamente el índice de bienestar es que exista algún miembro que sea productor agropecuario</w:t>
      </w:r>
    </w:p>
    <w:p w14:paraId="3B289B18" w14:textId="706B1825" w:rsidR="00D41083" w:rsidRPr="001B7EDE" w:rsidRDefault="00484370" w:rsidP="005F3AFF">
      <w:pPr>
        <w:pStyle w:val="Ttulo3"/>
        <w:rPr>
          <w:lang w:val="es-AR"/>
        </w:rPr>
      </w:pPr>
      <w:r w:rsidRPr="001B7EDE">
        <w:rPr>
          <w:lang w:val="es-AR"/>
        </w:rPr>
        <w:t>Relación entre al menos un productor agropecuario en el hogar y el 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09"/>
        <w:gridCol w:w="781"/>
        <w:gridCol w:w="1271"/>
        <w:gridCol w:w="1141"/>
        <w:gridCol w:w="1565"/>
        <w:gridCol w:w="1091"/>
      </w:tblGrid>
      <w:tr w:rsidR="00D41083" w:rsidRPr="00D41083" w14:paraId="2BFEC921" w14:textId="77777777" w:rsidTr="00F32494">
        <w:trPr>
          <w:cantSplit/>
          <w:jc w:val="center"/>
        </w:trPr>
        <w:tc>
          <w:tcPr>
            <w:tcW w:w="3198" w:type="dxa"/>
            <w:gridSpan w:val="2"/>
            <w:vMerge w:val="restart"/>
            <w:tcBorders>
              <w:top w:val="single" w:sz="16" w:space="0" w:color="000000"/>
              <w:left w:val="single" w:sz="16" w:space="0" w:color="000000"/>
              <w:bottom w:val="nil"/>
              <w:right w:val="nil"/>
            </w:tcBorders>
            <w:shd w:val="clear" w:color="auto" w:fill="FFFFFF"/>
            <w:vAlign w:val="bottom"/>
          </w:tcPr>
          <w:p w14:paraId="1FD2B4E6" w14:textId="77777777" w:rsidR="00D41083" w:rsidRPr="00D41083" w:rsidRDefault="00D41083" w:rsidP="00D41083">
            <w:pPr>
              <w:autoSpaceDE w:val="0"/>
              <w:autoSpaceDN w:val="0"/>
              <w:adjustRightInd w:val="0"/>
              <w:spacing w:before="0" w:beforeAutospacing="0" w:line="240" w:lineRule="auto"/>
              <w:jc w:val="left"/>
              <w:rPr>
                <w:rFonts w:cs="Times New Roman"/>
                <w:lang w:val="es-AR"/>
              </w:rPr>
            </w:pPr>
          </w:p>
        </w:tc>
        <w:tc>
          <w:tcPr>
            <w:tcW w:w="3751" w:type="dxa"/>
            <w:gridSpan w:val="3"/>
            <w:tcBorders>
              <w:top w:val="single" w:sz="16" w:space="0" w:color="000000"/>
              <w:left w:val="single" w:sz="16" w:space="0" w:color="000000"/>
            </w:tcBorders>
            <w:shd w:val="clear" w:color="auto" w:fill="FFFFFF"/>
            <w:vAlign w:val="bottom"/>
          </w:tcPr>
          <w:p w14:paraId="71729279" w14:textId="77777777" w:rsidR="00484370" w:rsidRPr="00D41083" w:rsidRDefault="00D41083" w:rsidP="00484370">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D41083">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536A31A1" w14:textId="77777777" w:rsidR="00D41083" w:rsidRPr="00D41083" w:rsidRDefault="00D41083" w:rsidP="00D4108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D41083">
              <w:rPr>
                <w:rFonts w:ascii="Arial" w:hAnsi="Arial" w:cs="Arial"/>
                <w:color w:val="000000"/>
                <w:sz w:val="18"/>
                <w:szCs w:val="18"/>
                <w:lang w:val="es-AR"/>
              </w:rPr>
              <w:t>Total</w:t>
            </w:r>
          </w:p>
        </w:tc>
      </w:tr>
      <w:tr w:rsidR="00D41083" w:rsidRPr="00D41083" w14:paraId="023EC329" w14:textId="77777777" w:rsidTr="00F32494">
        <w:trPr>
          <w:cantSplit/>
          <w:jc w:val="center"/>
        </w:trPr>
        <w:tc>
          <w:tcPr>
            <w:tcW w:w="3198" w:type="dxa"/>
            <w:gridSpan w:val="2"/>
            <w:vMerge/>
            <w:tcBorders>
              <w:top w:val="single" w:sz="16" w:space="0" w:color="000000"/>
              <w:left w:val="single" w:sz="16" w:space="0" w:color="000000"/>
              <w:bottom w:val="nil"/>
              <w:right w:val="nil"/>
            </w:tcBorders>
            <w:shd w:val="clear" w:color="auto" w:fill="FFFFFF"/>
            <w:vAlign w:val="bottom"/>
          </w:tcPr>
          <w:p w14:paraId="6876B015" w14:textId="77777777" w:rsidR="00D41083" w:rsidRPr="00D41083" w:rsidRDefault="00D41083" w:rsidP="00D41083">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2C4DFF34" w14:textId="77777777" w:rsidR="00D41083" w:rsidRPr="00D41083" w:rsidRDefault="00D41083" w:rsidP="00D4108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D41083">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4744451B" w14:textId="77777777" w:rsidR="00D41083" w:rsidRPr="00D41083" w:rsidRDefault="00D41083" w:rsidP="00D4108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D41083">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211C0722" w14:textId="77777777" w:rsidR="00D41083" w:rsidRPr="00D41083" w:rsidRDefault="00D41083" w:rsidP="002B2428">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D41083">
              <w:rPr>
                <w:rFonts w:ascii="Arial" w:hAnsi="Arial" w:cs="Arial"/>
                <w:color w:val="000000"/>
                <w:sz w:val="18"/>
                <w:szCs w:val="18"/>
                <w:lang w:val="es-AR"/>
              </w:rPr>
              <w:t>Regular</w:t>
            </w:r>
          </w:p>
        </w:tc>
        <w:tc>
          <w:tcPr>
            <w:tcW w:w="1029" w:type="dxa"/>
            <w:vMerge/>
            <w:tcBorders>
              <w:top w:val="single" w:sz="16" w:space="0" w:color="000000"/>
              <w:right w:val="single" w:sz="16" w:space="0" w:color="000000"/>
            </w:tcBorders>
            <w:shd w:val="clear" w:color="auto" w:fill="FFFFFF"/>
            <w:vAlign w:val="bottom"/>
          </w:tcPr>
          <w:p w14:paraId="4B4A7386" w14:textId="77777777" w:rsidR="00D41083" w:rsidRPr="00D41083" w:rsidRDefault="00D41083" w:rsidP="00D41083">
            <w:pPr>
              <w:autoSpaceDE w:val="0"/>
              <w:autoSpaceDN w:val="0"/>
              <w:adjustRightInd w:val="0"/>
              <w:spacing w:before="0" w:beforeAutospacing="0" w:line="240" w:lineRule="auto"/>
              <w:jc w:val="left"/>
              <w:rPr>
                <w:rFonts w:ascii="Arial" w:hAnsi="Arial" w:cs="Arial"/>
                <w:color w:val="000000"/>
                <w:sz w:val="18"/>
                <w:szCs w:val="18"/>
                <w:lang w:val="es-AR"/>
              </w:rPr>
            </w:pPr>
          </w:p>
        </w:tc>
      </w:tr>
      <w:tr w:rsidR="00D41083" w:rsidRPr="00D41083" w14:paraId="42A0529A" w14:textId="77777777" w:rsidTr="00F32494">
        <w:trPr>
          <w:cantSplit/>
          <w:jc w:val="center"/>
        </w:trPr>
        <w:tc>
          <w:tcPr>
            <w:tcW w:w="2461" w:type="dxa"/>
            <w:vMerge w:val="restart"/>
            <w:tcBorders>
              <w:top w:val="single" w:sz="16" w:space="0" w:color="000000"/>
              <w:left w:val="single" w:sz="16" w:space="0" w:color="000000"/>
              <w:bottom w:val="nil"/>
              <w:right w:val="nil"/>
            </w:tcBorders>
            <w:shd w:val="clear" w:color="auto" w:fill="FFFFFF"/>
          </w:tcPr>
          <w:p w14:paraId="3CD1A974" w14:textId="77777777" w:rsidR="00D41083" w:rsidRPr="00D41083" w:rsidRDefault="00BD0363" w:rsidP="00D4108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¿Productor agropecuario en el hogar?</w:t>
            </w:r>
          </w:p>
        </w:tc>
        <w:tc>
          <w:tcPr>
            <w:tcW w:w="737" w:type="dxa"/>
            <w:tcBorders>
              <w:top w:val="single" w:sz="16" w:space="0" w:color="000000"/>
              <w:left w:val="nil"/>
              <w:bottom w:val="nil"/>
              <w:right w:val="single" w:sz="16" w:space="0" w:color="000000"/>
            </w:tcBorders>
            <w:shd w:val="clear" w:color="auto" w:fill="FFFFFF"/>
          </w:tcPr>
          <w:p w14:paraId="525E8B67" w14:textId="77777777" w:rsidR="00D41083" w:rsidRPr="00D41083" w:rsidRDefault="00484370" w:rsidP="00D4108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199" w:type="dxa"/>
            <w:tcBorders>
              <w:top w:val="single" w:sz="16" w:space="0" w:color="000000"/>
              <w:left w:val="single" w:sz="16" w:space="0" w:color="000000"/>
              <w:bottom w:val="nil"/>
            </w:tcBorders>
            <w:shd w:val="clear" w:color="auto" w:fill="FFFFFF"/>
            <w:vAlign w:val="center"/>
          </w:tcPr>
          <w:p w14:paraId="1016CB1C"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28,6%</w:t>
            </w:r>
          </w:p>
        </w:tc>
        <w:tc>
          <w:tcPr>
            <w:tcW w:w="1076" w:type="dxa"/>
            <w:tcBorders>
              <w:top w:val="single" w:sz="16" w:space="0" w:color="000000"/>
              <w:bottom w:val="nil"/>
            </w:tcBorders>
            <w:shd w:val="clear" w:color="auto" w:fill="FFFFFF"/>
            <w:vAlign w:val="center"/>
          </w:tcPr>
          <w:p w14:paraId="557A98BC"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17,1%</w:t>
            </w:r>
          </w:p>
        </w:tc>
        <w:tc>
          <w:tcPr>
            <w:tcW w:w="1476" w:type="dxa"/>
            <w:tcBorders>
              <w:top w:val="single" w:sz="16" w:space="0" w:color="000000"/>
              <w:bottom w:val="nil"/>
            </w:tcBorders>
            <w:shd w:val="clear" w:color="auto" w:fill="FFFFFF"/>
            <w:vAlign w:val="center"/>
          </w:tcPr>
          <w:p w14:paraId="5B423A8A"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54,3%</w:t>
            </w:r>
          </w:p>
        </w:tc>
        <w:tc>
          <w:tcPr>
            <w:tcW w:w="1029" w:type="dxa"/>
            <w:tcBorders>
              <w:top w:val="single" w:sz="16" w:space="0" w:color="000000"/>
              <w:bottom w:val="nil"/>
              <w:right w:val="single" w:sz="16" w:space="0" w:color="000000"/>
            </w:tcBorders>
            <w:shd w:val="clear" w:color="auto" w:fill="FFFFFF"/>
            <w:vAlign w:val="center"/>
          </w:tcPr>
          <w:p w14:paraId="16CC9C99"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100,0%</w:t>
            </w:r>
          </w:p>
        </w:tc>
      </w:tr>
      <w:tr w:rsidR="00D41083" w:rsidRPr="00D41083" w14:paraId="69E62A95" w14:textId="77777777" w:rsidTr="00F32494">
        <w:trPr>
          <w:cantSplit/>
          <w:jc w:val="center"/>
        </w:trPr>
        <w:tc>
          <w:tcPr>
            <w:tcW w:w="2461" w:type="dxa"/>
            <w:vMerge/>
            <w:tcBorders>
              <w:top w:val="single" w:sz="16" w:space="0" w:color="000000"/>
              <w:left w:val="single" w:sz="16" w:space="0" w:color="000000"/>
              <w:bottom w:val="nil"/>
              <w:right w:val="nil"/>
            </w:tcBorders>
            <w:shd w:val="clear" w:color="auto" w:fill="FFFFFF"/>
          </w:tcPr>
          <w:p w14:paraId="1B8DC08E" w14:textId="77777777" w:rsidR="00D41083" w:rsidRPr="00D41083" w:rsidRDefault="00D41083" w:rsidP="00D41083">
            <w:pPr>
              <w:autoSpaceDE w:val="0"/>
              <w:autoSpaceDN w:val="0"/>
              <w:adjustRightInd w:val="0"/>
              <w:spacing w:before="0" w:beforeAutospacing="0" w:line="240" w:lineRule="auto"/>
              <w:jc w:val="left"/>
              <w:rPr>
                <w:rFonts w:ascii="Arial" w:hAnsi="Arial" w:cs="Arial"/>
                <w:color w:val="000000"/>
                <w:sz w:val="18"/>
                <w:szCs w:val="18"/>
                <w:lang w:val="es-AR"/>
              </w:rPr>
            </w:pPr>
          </w:p>
        </w:tc>
        <w:tc>
          <w:tcPr>
            <w:tcW w:w="737" w:type="dxa"/>
            <w:tcBorders>
              <w:top w:val="nil"/>
              <w:left w:val="nil"/>
              <w:bottom w:val="nil"/>
              <w:right w:val="single" w:sz="16" w:space="0" w:color="000000"/>
            </w:tcBorders>
            <w:shd w:val="clear" w:color="auto" w:fill="FFFFFF"/>
          </w:tcPr>
          <w:p w14:paraId="2820BC90" w14:textId="77777777" w:rsidR="00D41083" w:rsidRPr="00D41083" w:rsidRDefault="00484370" w:rsidP="00D4108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199" w:type="dxa"/>
            <w:tcBorders>
              <w:top w:val="nil"/>
              <w:left w:val="single" w:sz="16" w:space="0" w:color="000000"/>
              <w:bottom w:val="nil"/>
            </w:tcBorders>
            <w:shd w:val="clear" w:color="auto" w:fill="FFFFFF"/>
            <w:vAlign w:val="center"/>
          </w:tcPr>
          <w:p w14:paraId="0AEEA3E7"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33,3%</w:t>
            </w:r>
          </w:p>
        </w:tc>
        <w:tc>
          <w:tcPr>
            <w:tcW w:w="1076" w:type="dxa"/>
            <w:tcBorders>
              <w:top w:val="nil"/>
              <w:bottom w:val="nil"/>
            </w:tcBorders>
            <w:shd w:val="clear" w:color="auto" w:fill="FFFFFF"/>
            <w:vAlign w:val="center"/>
          </w:tcPr>
          <w:p w14:paraId="00128241"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40,0%</w:t>
            </w:r>
          </w:p>
        </w:tc>
        <w:tc>
          <w:tcPr>
            <w:tcW w:w="1476" w:type="dxa"/>
            <w:tcBorders>
              <w:top w:val="nil"/>
              <w:bottom w:val="nil"/>
            </w:tcBorders>
            <w:shd w:val="clear" w:color="auto" w:fill="FFFFFF"/>
            <w:vAlign w:val="center"/>
          </w:tcPr>
          <w:p w14:paraId="611BA6F7"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26,7%</w:t>
            </w:r>
          </w:p>
        </w:tc>
        <w:tc>
          <w:tcPr>
            <w:tcW w:w="1029" w:type="dxa"/>
            <w:tcBorders>
              <w:top w:val="nil"/>
              <w:bottom w:val="nil"/>
              <w:right w:val="single" w:sz="16" w:space="0" w:color="000000"/>
            </w:tcBorders>
            <w:shd w:val="clear" w:color="auto" w:fill="FFFFFF"/>
            <w:vAlign w:val="center"/>
          </w:tcPr>
          <w:p w14:paraId="7CE14A23"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100,0%</w:t>
            </w:r>
          </w:p>
        </w:tc>
      </w:tr>
      <w:tr w:rsidR="00D41083" w:rsidRPr="00D41083" w14:paraId="61970E9F" w14:textId="77777777" w:rsidTr="00F32494">
        <w:trPr>
          <w:cantSplit/>
          <w:jc w:val="center"/>
        </w:trPr>
        <w:tc>
          <w:tcPr>
            <w:tcW w:w="3198" w:type="dxa"/>
            <w:gridSpan w:val="2"/>
            <w:tcBorders>
              <w:top w:val="nil"/>
              <w:left w:val="single" w:sz="16" w:space="0" w:color="000000"/>
              <w:bottom w:val="single" w:sz="16" w:space="0" w:color="000000"/>
              <w:right w:val="nil"/>
            </w:tcBorders>
            <w:shd w:val="clear" w:color="auto" w:fill="FFFFFF"/>
          </w:tcPr>
          <w:p w14:paraId="3DFC785C" w14:textId="77777777" w:rsidR="00D41083" w:rsidRPr="00D41083" w:rsidRDefault="00D41083" w:rsidP="00D4108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D41083">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19A24049"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32,0%</w:t>
            </w:r>
          </w:p>
        </w:tc>
        <w:tc>
          <w:tcPr>
            <w:tcW w:w="1076" w:type="dxa"/>
            <w:tcBorders>
              <w:top w:val="nil"/>
              <w:bottom w:val="single" w:sz="16" w:space="0" w:color="000000"/>
            </w:tcBorders>
            <w:shd w:val="clear" w:color="auto" w:fill="FFFFFF"/>
            <w:vAlign w:val="center"/>
          </w:tcPr>
          <w:p w14:paraId="0088E25A"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33,6%</w:t>
            </w:r>
          </w:p>
        </w:tc>
        <w:tc>
          <w:tcPr>
            <w:tcW w:w="1476" w:type="dxa"/>
            <w:tcBorders>
              <w:top w:val="nil"/>
              <w:bottom w:val="single" w:sz="16" w:space="0" w:color="000000"/>
            </w:tcBorders>
            <w:shd w:val="clear" w:color="auto" w:fill="FFFFFF"/>
            <w:vAlign w:val="center"/>
          </w:tcPr>
          <w:p w14:paraId="1E604228"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34,4%</w:t>
            </w:r>
          </w:p>
        </w:tc>
        <w:tc>
          <w:tcPr>
            <w:tcW w:w="1029" w:type="dxa"/>
            <w:tcBorders>
              <w:top w:val="nil"/>
              <w:bottom w:val="single" w:sz="16" w:space="0" w:color="000000"/>
              <w:right w:val="single" w:sz="16" w:space="0" w:color="000000"/>
            </w:tcBorders>
            <w:shd w:val="clear" w:color="auto" w:fill="FFFFFF"/>
            <w:vAlign w:val="center"/>
          </w:tcPr>
          <w:p w14:paraId="6DD6B97E" w14:textId="77777777" w:rsidR="00D41083" w:rsidRPr="00D41083" w:rsidRDefault="00D41083" w:rsidP="00D4108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D41083">
              <w:rPr>
                <w:rFonts w:ascii="Arial" w:hAnsi="Arial" w:cs="Arial"/>
                <w:color w:val="000000"/>
                <w:sz w:val="18"/>
                <w:szCs w:val="18"/>
                <w:lang w:val="es-AR"/>
              </w:rPr>
              <w:t>100,0%</w:t>
            </w:r>
          </w:p>
        </w:tc>
      </w:tr>
    </w:tbl>
    <w:p w14:paraId="7B18C4F2" w14:textId="77777777" w:rsidR="00D41083" w:rsidRDefault="00D41083" w:rsidP="00D41083">
      <w:pPr>
        <w:pStyle w:val="Piedecuadro"/>
      </w:pPr>
      <w:r>
        <w:t>Chi cuadrado de Pearson: 0.008</w:t>
      </w:r>
    </w:p>
    <w:p w14:paraId="00487A4B" w14:textId="77777777" w:rsidR="00D41083" w:rsidRDefault="00D41083" w:rsidP="00D41083">
      <w:pPr>
        <w:pStyle w:val="Piedecuadro"/>
      </w:pPr>
      <w:r>
        <w:t>Fuente: Encuesta (Ver Consideraciones metodológicas)</w:t>
      </w:r>
    </w:p>
    <w:p w14:paraId="778844D1" w14:textId="77777777" w:rsidR="00F32494" w:rsidRPr="00A30C53" w:rsidRDefault="00F32494" w:rsidP="00D41083">
      <w:pPr>
        <w:pStyle w:val="Piedecuadro"/>
      </w:pPr>
    </w:p>
    <w:p w14:paraId="3DCE2874" w14:textId="13516B35" w:rsidR="00D41083" w:rsidRDefault="002B2428" w:rsidP="0091560D">
      <w:pPr>
        <w:rPr>
          <w:rFonts w:cs="Times New Roman"/>
          <w:lang w:val="es-AR"/>
        </w:rPr>
      </w:pPr>
      <w:r w:rsidRPr="00314614">
        <w:rPr>
          <w:rFonts w:cs="Times New Roman"/>
          <w:lang w:val="es-AR"/>
        </w:rPr>
        <w:t xml:space="preserve">La existencia de algún productor agropecuario en el hogar, entre la población explorada, </w:t>
      </w:r>
      <w:r w:rsidR="00AC67CC" w:rsidRPr="00314614">
        <w:rPr>
          <w:rFonts w:cs="Times New Roman"/>
          <w:lang w:val="es-AR"/>
        </w:rPr>
        <w:t>parece afectar negativamente el índice de bienestar psicológico.</w:t>
      </w:r>
      <w:r w:rsidR="0072303A" w:rsidRPr="00314614">
        <w:rPr>
          <w:rFonts w:cs="Times New Roman"/>
          <w:lang w:val="es-AR"/>
        </w:rPr>
        <w:t xml:space="preserve"> Si bien habría que seguir profundizando sobre esto, entendemos que estos resultados se explican porque los productores alcanzados por la encuesta están vinculados a explotaciones medianas y pequeñas las que hace ya décadas viven en un marco de gran incertidumbre produciendo altos niveles de estrés entre los dueños y sus familias</w:t>
      </w:r>
      <w:r w:rsidR="001B7EDE">
        <w:rPr>
          <w:rFonts w:cs="Times New Roman"/>
          <w:lang w:val="es-AR"/>
        </w:rPr>
        <w:t xml:space="preserve"> (</w:t>
      </w:r>
      <w:r w:rsidR="008969A7">
        <w:rPr>
          <w:rFonts w:cs="Times New Roman"/>
          <w:lang w:val="es-AR"/>
        </w:rPr>
        <w:t xml:space="preserve">Entre otros: </w:t>
      </w:r>
      <w:r w:rsidR="008969A7" w:rsidRPr="008969A7">
        <w:rPr>
          <w:rFonts w:cs="Times New Roman"/>
          <w:lang w:val="es-AR"/>
        </w:rPr>
        <w:t xml:space="preserve">Giddens, Bauman, Luhmann, y Beck, 1996; </w:t>
      </w:r>
      <w:r w:rsidR="008969A7" w:rsidRPr="001B7EDE">
        <w:rPr>
          <w:rFonts w:cs="Times New Roman"/>
          <w:lang w:val="es-AR"/>
        </w:rPr>
        <w:t>Sennett,</w:t>
      </w:r>
      <w:r w:rsidR="008969A7">
        <w:rPr>
          <w:rFonts w:cs="Times New Roman"/>
          <w:lang w:val="es-AR"/>
        </w:rPr>
        <w:t xml:space="preserve"> </w:t>
      </w:r>
      <w:r w:rsidR="008969A7" w:rsidRPr="001B7EDE">
        <w:rPr>
          <w:rFonts w:cs="Times New Roman"/>
          <w:lang w:val="es-AR"/>
        </w:rPr>
        <w:t>2000</w:t>
      </w:r>
      <w:r w:rsidR="008969A7">
        <w:rPr>
          <w:rFonts w:cs="Times New Roman"/>
          <w:lang w:val="es-AR"/>
        </w:rPr>
        <w:t xml:space="preserve">; </w:t>
      </w:r>
      <w:r w:rsidR="008969A7" w:rsidRPr="001B7EDE">
        <w:rPr>
          <w:rFonts w:cs="Times New Roman"/>
          <w:lang w:val="es-AR"/>
        </w:rPr>
        <w:t>Gras</w:t>
      </w:r>
      <w:r w:rsidR="008969A7">
        <w:rPr>
          <w:rFonts w:cs="Times New Roman"/>
          <w:lang w:val="es-AR"/>
        </w:rPr>
        <w:t xml:space="preserve"> y</w:t>
      </w:r>
      <w:r w:rsidR="008969A7" w:rsidRPr="001B7EDE">
        <w:rPr>
          <w:rFonts w:cs="Times New Roman"/>
          <w:lang w:val="es-AR"/>
        </w:rPr>
        <w:t xml:space="preserve"> Hernández</w:t>
      </w:r>
      <w:r w:rsidR="008969A7">
        <w:rPr>
          <w:rFonts w:cs="Times New Roman"/>
          <w:lang w:val="es-AR"/>
        </w:rPr>
        <w:t xml:space="preserve">, </w:t>
      </w:r>
      <w:r w:rsidR="008969A7" w:rsidRPr="001B7EDE">
        <w:rPr>
          <w:rFonts w:cs="Times New Roman"/>
          <w:lang w:val="es-AR"/>
        </w:rPr>
        <w:t>2016</w:t>
      </w:r>
      <w:r w:rsidR="008969A7">
        <w:rPr>
          <w:rFonts w:cs="Times New Roman"/>
          <w:lang w:val="es-AR"/>
        </w:rPr>
        <w:t xml:space="preserve">; </w:t>
      </w:r>
      <w:r w:rsidR="008969A7" w:rsidRPr="001B7EDE">
        <w:rPr>
          <w:rFonts w:cs="Times New Roman"/>
          <w:lang w:val="es-AR"/>
        </w:rPr>
        <w:t>Kay</w:t>
      </w:r>
      <w:r w:rsidR="008969A7">
        <w:rPr>
          <w:rFonts w:cs="Times New Roman"/>
          <w:lang w:val="es-AR"/>
        </w:rPr>
        <w:t xml:space="preserve">, </w:t>
      </w:r>
      <w:r w:rsidR="008969A7" w:rsidRPr="001B7EDE">
        <w:rPr>
          <w:rFonts w:cs="Times New Roman"/>
          <w:lang w:val="es-AR"/>
        </w:rPr>
        <w:t>2016</w:t>
      </w:r>
      <w:r w:rsidR="008969A7">
        <w:rPr>
          <w:rFonts w:cs="Times New Roman"/>
          <w:lang w:val="es-AR"/>
        </w:rPr>
        <w:t xml:space="preserve">; </w:t>
      </w:r>
      <w:r w:rsidR="001B7EDE">
        <w:rPr>
          <w:rFonts w:cs="Times New Roman"/>
          <w:lang w:val="es-AR"/>
        </w:rPr>
        <w:t>Paz</w:t>
      </w:r>
      <w:r w:rsidR="008969A7">
        <w:rPr>
          <w:rFonts w:cs="Times New Roman"/>
          <w:lang w:val="es-AR"/>
        </w:rPr>
        <w:t xml:space="preserve">, 2017; </w:t>
      </w:r>
      <w:r w:rsidR="001B7EDE" w:rsidRPr="001B7EDE">
        <w:rPr>
          <w:rFonts w:cs="Times New Roman"/>
          <w:lang w:val="es-AR"/>
        </w:rPr>
        <w:t xml:space="preserve">Mulzera, </w:t>
      </w:r>
      <w:r w:rsidR="008969A7">
        <w:rPr>
          <w:rFonts w:cs="Times New Roman"/>
          <w:lang w:val="es-AR"/>
        </w:rPr>
        <w:t xml:space="preserve">2014 y </w:t>
      </w:r>
      <w:r w:rsidR="001B7EDE" w:rsidRPr="001B7EDE">
        <w:rPr>
          <w:rFonts w:cs="Times New Roman"/>
          <w:lang w:val="es-AR"/>
        </w:rPr>
        <w:t>2018</w:t>
      </w:r>
      <w:r w:rsidR="008969A7">
        <w:rPr>
          <w:rFonts w:cs="Times New Roman"/>
          <w:lang w:val="es-AR"/>
        </w:rPr>
        <w:t>).</w:t>
      </w:r>
    </w:p>
    <w:p w14:paraId="28F2BE10" w14:textId="77777777" w:rsidR="004F7F95" w:rsidRPr="008969A7" w:rsidRDefault="0062620E" w:rsidP="005F3AFF">
      <w:pPr>
        <w:pStyle w:val="Ttulo2"/>
        <w:rPr>
          <w:lang w:val="es-AR"/>
        </w:rPr>
      </w:pPr>
      <w:r w:rsidRPr="008969A7">
        <w:rPr>
          <w:lang w:val="es-AR"/>
        </w:rPr>
        <w:lastRenderedPageBreak/>
        <w:t>Relaciones sociales y bienestar</w:t>
      </w:r>
    </w:p>
    <w:p w14:paraId="03723014" w14:textId="1F5F3DED" w:rsidR="0055316A" w:rsidRPr="008969A7" w:rsidRDefault="0025059C" w:rsidP="0091560D">
      <w:pPr>
        <w:rPr>
          <w:rFonts w:cs="Times New Roman"/>
          <w:lang w:val="es-AR"/>
        </w:rPr>
      </w:pPr>
      <w:r w:rsidRPr="008969A7">
        <w:rPr>
          <w:rFonts w:cs="Times New Roman"/>
          <w:lang w:val="es-AR"/>
        </w:rPr>
        <w:t>Las dos tablas siguientes muestran que</w:t>
      </w:r>
      <w:r w:rsidR="007A13AC" w:rsidRPr="008969A7">
        <w:rPr>
          <w:rFonts w:cs="Times New Roman"/>
          <w:lang w:val="es-AR"/>
        </w:rPr>
        <w:t xml:space="preserve"> vivir en pareja o con al menos un hijx aumenta </w:t>
      </w:r>
      <w:r w:rsidRPr="008969A7">
        <w:rPr>
          <w:rFonts w:cs="Times New Roman"/>
          <w:lang w:val="es-AR"/>
        </w:rPr>
        <w:t>las posibilidades de alcanzar mayores índices de bienestar psicológico</w:t>
      </w:r>
      <w:r w:rsidR="007A13AC" w:rsidRPr="008969A7">
        <w:rPr>
          <w:rFonts w:cs="Times New Roman"/>
          <w:lang w:val="es-AR"/>
        </w:rPr>
        <w:t>, en particular si se convive con un hijx.</w:t>
      </w:r>
    </w:p>
    <w:p w14:paraId="4EAB0E96" w14:textId="77777777" w:rsidR="00CF30B2" w:rsidRPr="008969A7" w:rsidRDefault="005A7493" w:rsidP="005F3AFF">
      <w:pPr>
        <w:pStyle w:val="Ttulo3"/>
        <w:rPr>
          <w:lang w:val="es-AR"/>
        </w:rPr>
      </w:pPr>
      <w:r w:rsidRPr="008969A7">
        <w:rPr>
          <w:lang w:val="es-AR"/>
        </w:rPr>
        <w:t>Relación entre convivir con pareja y el 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2"/>
        <w:gridCol w:w="980"/>
        <w:gridCol w:w="1595"/>
        <w:gridCol w:w="1431"/>
        <w:gridCol w:w="1962"/>
        <w:gridCol w:w="1368"/>
      </w:tblGrid>
      <w:tr w:rsidR="00CF30B2" w:rsidRPr="00CF30B2" w14:paraId="44C3CF8E" w14:textId="77777777" w:rsidTr="00F32494">
        <w:trPr>
          <w:cantSplit/>
          <w:jc w:val="center"/>
        </w:trPr>
        <w:tc>
          <w:tcPr>
            <w:tcW w:w="1582" w:type="dxa"/>
            <w:gridSpan w:val="2"/>
            <w:vMerge w:val="restart"/>
            <w:tcBorders>
              <w:top w:val="single" w:sz="16" w:space="0" w:color="000000"/>
              <w:left w:val="single" w:sz="16" w:space="0" w:color="000000"/>
              <w:bottom w:val="nil"/>
              <w:right w:val="nil"/>
            </w:tcBorders>
            <w:shd w:val="clear" w:color="auto" w:fill="FFFFFF"/>
            <w:vAlign w:val="bottom"/>
          </w:tcPr>
          <w:p w14:paraId="135B677D" w14:textId="77777777" w:rsidR="00CF30B2" w:rsidRPr="00CF30B2" w:rsidRDefault="00CF30B2" w:rsidP="00CF30B2">
            <w:pPr>
              <w:autoSpaceDE w:val="0"/>
              <w:autoSpaceDN w:val="0"/>
              <w:adjustRightInd w:val="0"/>
              <w:spacing w:before="0" w:beforeAutospacing="0" w:line="240" w:lineRule="auto"/>
              <w:jc w:val="left"/>
              <w:rPr>
                <w:rFonts w:cs="Times New Roman"/>
                <w:lang w:val="es-AR"/>
              </w:rPr>
            </w:pPr>
          </w:p>
        </w:tc>
        <w:tc>
          <w:tcPr>
            <w:tcW w:w="3753" w:type="dxa"/>
            <w:gridSpan w:val="3"/>
            <w:tcBorders>
              <w:top w:val="single" w:sz="16" w:space="0" w:color="000000"/>
              <w:left w:val="single" w:sz="16" w:space="0" w:color="000000"/>
            </w:tcBorders>
            <w:shd w:val="clear" w:color="auto" w:fill="FFFFFF"/>
            <w:vAlign w:val="bottom"/>
          </w:tcPr>
          <w:p w14:paraId="349DD577" w14:textId="77777777" w:rsidR="00CF30B2" w:rsidRPr="00CF30B2" w:rsidRDefault="00CF30B2" w:rsidP="00CF30B2">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30B2">
              <w:rPr>
                <w:rFonts w:ascii="Arial" w:hAnsi="Arial" w:cs="Arial"/>
                <w:color w:val="000000"/>
                <w:sz w:val="18"/>
                <w:szCs w:val="18"/>
                <w:lang w:val="es-AR"/>
              </w:rPr>
              <w:t>Índice de Bienestar Psicológico</w:t>
            </w:r>
          </w:p>
        </w:tc>
        <w:tc>
          <w:tcPr>
            <w:tcW w:w="1029" w:type="dxa"/>
            <w:vMerge w:val="restart"/>
            <w:tcBorders>
              <w:top w:val="single" w:sz="16" w:space="0" w:color="000000"/>
              <w:right w:val="single" w:sz="16" w:space="0" w:color="000000"/>
            </w:tcBorders>
            <w:shd w:val="clear" w:color="auto" w:fill="FFFFFF"/>
            <w:vAlign w:val="bottom"/>
          </w:tcPr>
          <w:p w14:paraId="261312C5" w14:textId="77777777" w:rsidR="00CF30B2" w:rsidRPr="00CF30B2" w:rsidRDefault="00CF30B2" w:rsidP="00CF30B2">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30B2">
              <w:rPr>
                <w:rFonts w:ascii="Arial" w:hAnsi="Arial" w:cs="Arial"/>
                <w:color w:val="000000"/>
                <w:sz w:val="18"/>
                <w:szCs w:val="18"/>
                <w:lang w:val="es-AR"/>
              </w:rPr>
              <w:t>Total</w:t>
            </w:r>
          </w:p>
        </w:tc>
      </w:tr>
      <w:tr w:rsidR="00CF30B2" w:rsidRPr="00CF30B2" w14:paraId="54AA5E1D" w14:textId="77777777" w:rsidTr="00F32494">
        <w:trPr>
          <w:cantSplit/>
          <w:jc w:val="center"/>
        </w:trPr>
        <w:tc>
          <w:tcPr>
            <w:tcW w:w="1582" w:type="dxa"/>
            <w:gridSpan w:val="2"/>
            <w:vMerge/>
            <w:tcBorders>
              <w:top w:val="single" w:sz="16" w:space="0" w:color="000000"/>
              <w:left w:val="single" w:sz="16" w:space="0" w:color="000000"/>
              <w:bottom w:val="nil"/>
              <w:right w:val="nil"/>
            </w:tcBorders>
            <w:shd w:val="clear" w:color="auto" w:fill="FFFFFF"/>
            <w:vAlign w:val="bottom"/>
          </w:tcPr>
          <w:p w14:paraId="26FE5913" w14:textId="77777777" w:rsidR="00CF30B2" w:rsidRPr="00CF30B2" w:rsidRDefault="00CF30B2" w:rsidP="00CF30B2">
            <w:pPr>
              <w:autoSpaceDE w:val="0"/>
              <w:autoSpaceDN w:val="0"/>
              <w:adjustRightInd w:val="0"/>
              <w:spacing w:before="0" w:beforeAutospacing="0" w:line="240" w:lineRule="auto"/>
              <w:jc w:val="left"/>
              <w:rPr>
                <w:rFonts w:ascii="Arial" w:hAnsi="Arial" w:cs="Arial"/>
                <w:color w:val="000000"/>
                <w:sz w:val="18"/>
                <w:szCs w:val="18"/>
                <w:lang w:val="es-AR"/>
              </w:rPr>
            </w:pPr>
          </w:p>
        </w:tc>
        <w:tc>
          <w:tcPr>
            <w:tcW w:w="1200" w:type="dxa"/>
            <w:tcBorders>
              <w:left w:val="single" w:sz="16" w:space="0" w:color="000000"/>
              <w:bottom w:val="single" w:sz="16" w:space="0" w:color="000000"/>
            </w:tcBorders>
            <w:shd w:val="clear" w:color="auto" w:fill="FFFFFF"/>
            <w:vAlign w:val="bottom"/>
          </w:tcPr>
          <w:p w14:paraId="06ABE341" w14:textId="77777777" w:rsidR="00CF30B2" w:rsidRPr="00CF30B2" w:rsidRDefault="00CF30B2" w:rsidP="00CF30B2">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30B2">
              <w:rPr>
                <w:rFonts w:ascii="Arial" w:hAnsi="Arial" w:cs="Arial"/>
                <w:color w:val="000000"/>
                <w:sz w:val="18"/>
                <w:szCs w:val="18"/>
                <w:lang w:val="es-AR"/>
              </w:rPr>
              <w:t>Muy bueno</w:t>
            </w:r>
          </w:p>
        </w:tc>
        <w:tc>
          <w:tcPr>
            <w:tcW w:w="1077" w:type="dxa"/>
            <w:tcBorders>
              <w:bottom w:val="single" w:sz="16" w:space="0" w:color="000000"/>
            </w:tcBorders>
            <w:shd w:val="clear" w:color="auto" w:fill="FFFFFF"/>
            <w:vAlign w:val="bottom"/>
          </w:tcPr>
          <w:p w14:paraId="0B39F4AE" w14:textId="77777777" w:rsidR="00CF30B2" w:rsidRPr="00CF30B2" w:rsidRDefault="00CF30B2" w:rsidP="00CF30B2">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30B2">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496C764D" w14:textId="77777777" w:rsidR="00CF30B2" w:rsidRPr="00CF30B2" w:rsidRDefault="00CF30B2" w:rsidP="00CF30B2">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CF30B2">
              <w:rPr>
                <w:rFonts w:ascii="Arial" w:hAnsi="Arial" w:cs="Arial"/>
                <w:color w:val="000000"/>
                <w:sz w:val="18"/>
                <w:szCs w:val="18"/>
                <w:lang w:val="es-AR"/>
              </w:rPr>
              <w:t>Regular</w:t>
            </w:r>
          </w:p>
        </w:tc>
        <w:tc>
          <w:tcPr>
            <w:tcW w:w="1029" w:type="dxa"/>
            <w:vMerge/>
            <w:tcBorders>
              <w:top w:val="single" w:sz="16" w:space="0" w:color="000000"/>
              <w:right w:val="single" w:sz="16" w:space="0" w:color="000000"/>
            </w:tcBorders>
            <w:shd w:val="clear" w:color="auto" w:fill="FFFFFF"/>
            <w:vAlign w:val="bottom"/>
          </w:tcPr>
          <w:p w14:paraId="61033F90" w14:textId="77777777" w:rsidR="00CF30B2" w:rsidRPr="00CF30B2" w:rsidRDefault="00CF30B2" w:rsidP="00CF30B2">
            <w:pPr>
              <w:autoSpaceDE w:val="0"/>
              <w:autoSpaceDN w:val="0"/>
              <w:adjustRightInd w:val="0"/>
              <w:spacing w:before="0" w:beforeAutospacing="0" w:line="240" w:lineRule="auto"/>
              <w:jc w:val="left"/>
              <w:rPr>
                <w:rFonts w:ascii="Arial" w:hAnsi="Arial" w:cs="Arial"/>
                <w:color w:val="000000"/>
                <w:sz w:val="18"/>
                <w:szCs w:val="18"/>
                <w:lang w:val="es-AR"/>
              </w:rPr>
            </w:pPr>
          </w:p>
        </w:tc>
      </w:tr>
      <w:tr w:rsidR="00CF30B2" w:rsidRPr="00CF30B2" w14:paraId="670BBA4D" w14:textId="77777777" w:rsidTr="00F32494">
        <w:trPr>
          <w:cantSplit/>
          <w:jc w:val="center"/>
        </w:trPr>
        <w:tc>
          <w:tcPr>
            <w:tcW w:w="845" w:type="dxa"/>
            <w:vMerge w:val="restart"/>
            <w:tcBorders>
              <w:top w:val="single" w:sz="16" w:space="0" w:color="000000"/>
              <w:left w:val="single" w:sz="16" w:space="0" w:color="000000"/>
              <w:bottom w:val="nil"/>
              <w:right w:val="nil"/>
            </w:tcBorders>
            <w:shd w:val="clear" w:color="auto" w:fill="FFFFFF"/>
          </w:tcPr>
          <w:p w14:paraId="26E96078" w14:textId="77777777" w:rsidR="00CF30B2" w:rsidRPr="00CF30B2" w:rsidRDefault="005A7493" w:rsidP="00CF30B2">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Convivo con pareja</w:t>
            </w:r>
          </w:p>
        </w:tc>
        <w:tc>
          <w:tcPr>
            <w:tcW w:w="737" w:type="dxa"/>
            <w:tcBorders>
              <w:top w:val="single" w:sz="16" w:space="0" w:color="000000"/>
              <w:left w:val="nil"/>
              <w:bottom w:val="nil"/>
              <w:right w:val="single" w:sz="16" w:space="0" w:color="000000"/>
            </w:tcBorders>
            <w:shd w:val="clear" w:color="auto" w:fill="FFFFFF"/>
          </w:tcPr>
          <w:p w14:paraId="62269E94" w14:textId="77777777" w:rsidR="00CF30B2" w:rsidRPr="00CF30B2" w:rsidRDefault="005A7493" w:rsidP="00CF30B2">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200" w:type="dxa"/>
            <w:tcBorders>
              <w:top w:val="single" w:sz="16" w:space="0" w:color="000000"/>
              <w:left w:val="single" w:sz="16" w:space="0" w:color="000000"/>
              <w:bottom w:val="nil"/>
            </w:tcBorders>
            <w:shd w:val="clear" w:color="auto" w:fill="FFFFFF"/>
            <w:vAlign w:val="center"/>
          </w:tcPr>
          <w:p w14:paraId="7E9E7C70"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35,0%</w:t>
            </w:r>
          </w:p>
        </w:tc>
        <w:tc>
          <w:tcPr>
            <w:tcW w:w="1077" w:type="dxa"/>
            <w:tcBorders>
              <w:top w:val="single" w:sz="16" w:space="0" w:color="000000"/>
              <w:bottom w:val="nil"/>
            </w:tcBorders>
            <w:shd w:val="clear" w:color="auto" w:fill="FFFFFF"/>
            <w:vAlign w:val="center"/>
          </w:tcPr>
          <w:p w14:paraId="2118CB60"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46,7%</w:t>
            </w:r>
          </w:p>
        </w:tc>
        <w:tc>
          <w:tcPr>
            <w:tcW w:w="1476" w:type="dxa"/>
            <w:tcBorders>
              <w:top w:val="single" w:sz="16" w:space="0" w:color="000000"/>
              <w:bottom w:val="nil"/>
            </w:tcBorders>
            <w:shd w:val="clear" w:color="auto" w:fill="FFFFFF"/>
            <w:vAlign w:val="center"/>
          </w:tcPr>
          <w:p w14:paraId="4F3EF0EC"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18,3%</w:t>
            </w:r>
          </w:p>
        </w:tc>
        <w:tc>
          <w:tcPr>
            <w:tcW w:w="1029" w:type="dxa"/>
            <w:tcBorders>
              <w:top w:val="single" w:sz="16" w:space="0" w:color="000000"/>
              <w:bottom w:val="nil"/>
              <w:right w:val="single" w:sz="16" w:space="0" w:color="000000"/>
            </w:tcBorders>
            <w:shd w:val="clear" w:color="auto" w:fill="FFFFFF"/>
            <w:vAlign w:val="center"/>
          </w:tcPr>
          <w:p w14:paraId="3CAD7FC7"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100,0%</w:t>
            </w:r>
          </w:p>
        </w:tc>
      </w:tr>
      <w:tr w:rsidR="00CF30B2" w:rsidRPr="00CF30B2" w14:paraId="72CDE092" w14:textId="77777777" w:rsidTr="00F32494">
        <w:trPr>
          <w:cantSplit/>
          <w:jc w:val="center"/>
        </w:trPr>
        <w:tc>
          <w:tcPr>
            <w:tcW w:w="845" w:type="dxa"/>
            <w:vMerge/>
            <w:tcBorders>
              <w:top w:val="single" w:sz="16" w:space="0" w:color="000000"/>
              <w:left w:val="single" w:sz="16" w:space="0" w:color="000000"/>
              <w:bottom w:val="nil"/>
              <w:right w:val="nil"/>
            </w:tcBorders>
            <w:shd w:val="clear" w:color="auto" w:fill="FFFFFF"/>
          </w:tcPr>
          <w:p w14:paraId="47F700FA" w14:textId="77777777" w:rsidR="00CF30B2" w:rsidRPr="00CF30B2" w:rsidRDefault="00CF30B2" w:rsidP="00CF30B2">
            <w:pPr>
              <w:autoSpaceDE w:val="0"/>
              <w:autoSpaceDN w:val="0"/>
              <w:adjustRightInd w:val="0"/>
              <w:spacing w:before="0" w:beforeAutospacing="0" w:line="240" w:lineRule="auto"/>
              <w:jc w:val="left"/>
              <w:rPr>
                <w:rFonts w:ascii="Arial" w:hAnsi="Arial" w:cs="Arial"/>
                <w:color w:val="000000"/>
                <w:sz w:val="18"/>
                <w:szCs w:val="18"/>
                <w:lang w:val="es-AR"/>
              </w:rPr>
            </w:pPr>
          </w:p>
        </w:tc>
        <w:tc>
          <w:tcPr>
            <w:tcW w:w="737" w:type="dxa"/>
            <w:tcBorders>
              <w:top w:val="nil"/>
              <w:left w:val="nil"/>
              <w:bottom w:val="nil"/>
              <w:right w:val="single" w:sz="16" w:space="0" w:color="000000"/>
            </w:tcBorders>
            <w:shd w:val="clear" w:color="auto" w:fill="FFFFFF"/>
          </w:tcPr>
          <w:p w14:paraId="69ED4AF6" w14:textId="77777777" w:rsidR="00CF30B2" w:rsidRPr="00CF30B2" w:rsidRDefault="005A7493" w:rsidP="00CF30B2">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200" w:type="dxa"/>
            <w:tcBorders>
              <w:top w:val="nil"/>
              <w:left w:val="single" w:sz="16" w:space="0" w:color="000000"/>
              <w:bottom w:val="nil"/>
            </w:tcBorders>
            <w:shd w:val="clear" w:color="auto" w:fill="FFFFFF"/>
            <w:vAlign w:val="center"/>
          </w:tcPr>
          <w:p w14:paraId="4F61BEE5"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24,4%</w:t>
            </w:r>
          </w:p>
        </w:tc>
        <w:tc>
          <w:tcPr>
            <w:tcW w:w="1077" w:type="dxa"/>
            <w:tcBorders>
              <w:top w:val="nil"/>
              <w:bottom w:val="nil"/>
            </w:tcBorders>
            <w:shd w:val="clear" w:color="auto" w:fill="FFFFFF"/>
            <w:vAlign w:val="center"/>
          </w:tcPr>
          <w:p w14:paraId="73E536DF"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22,2%</w:t>
            </w:r>
          </w:p>
        </w:tc>
        <w:tc>
          <w:tcPr>
            <w:tcW w:w="1476" w:type="dxa"/>
            <w:tcBorders>
              <w:top w:val="nil"/>
              <w:bottom w:val="nil"/>
            </w:tcBorders>
            <w:shd w:val="clear" w:color="auto" w:fill="FFFFFF"/>
            <w:vAlign w:val="center"/>
          </w:tcPr>
          <w:p w14:paraId="3B77077E"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53,3%</w:t>
            </w:r>
          </w:p>
        </w:tc>
        <w:tc>
          <w:tcPr>
            <w:tcW w:w="1029" w:type="dxa"/>
            <w:tcBorders>
              <w:top w:val="nil"/>
              <w:bottom w:val="nil"/>
              <w:right w:val="single" w:sz="16" w:space="0" w:color="000000"/>
            </w:tcBorders>
            <w:shd w:val="clear" w:color="auto" w:fill="FFFFFF"/>
            <w:vAlign w:val="center"/>
          </w:tcPr>
          <w:p w14:paraId="606737A0"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100,0%</w:t>
            </w:r>
          </w:p>
        </w:tc>
      </w:tr>
      <w:tr w:rsidR="00CF30B2" w:rsidRPr="00CF30B2" w14:paraId="77152A08" w14:textId="77777777" w:rsidTr="00F32494">
        <w:trPr>
          <w:cantSplit/>
          <w:jc w:val="center"/>
        </w:trPr>
        <w:tc>
          <w:tcPr>
            <w:tcW w:w="1582" w:type="dxa"/>
            <w:gridSpan w:val="2"/>
            <w:tcBorders>
              <w:top w:val="nil"/>
              <w:left w:val="single" w:sz="16" w:space="0" w:color="000000"/>
              <w:bottom w:val="single" w:sz="16" w:space="0" w:color="000000"/>
              <w:right w:val="nil"/>
            </w:tcBorders>
            <w:shd w:val="clear" w:color="auto" w:fill="FFFFFF"/>
          </w:tcPr>
          <w:p w14:paraId="5F2D2D02" w14:textId="77777777" w:rsidR="00CF30B2" w:rsidRPr="00CF30B2" w:rsidRDefault="00CF30B2" w:rsidP="00CF30B2">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CF30B2">
              <w:rPr>
                <w:rFonts w:ascii="Arial" w:hAnsi="Arial" w:cs="Arial"/>
                <w:color w:val="000000"/>
                <w:sz w:val="18"/>
                <w:szCs w:val="18"/>
                <w:lang w:val="es-AR"/>
              </w:rPr>
              <w:t>Total</w:t>
            </w:r>
          </w:p>
        </w:tc>
        <w:tc>
          <w:tcPr>
            <w:tcW w:w="1200" w:type="dxa"/>
            <w:tcBorders>
              <w:top w:val="nil"/>
              <w:left w:val="single" w:sz="16" w:space="0" w:color="000000"/>
              <w:bottom w:val="single" w:sz="16" w:space="0" w:color="000000"/>
            </w:tcBorders>
            <w:shd w:val="clear" w:color="auto" w:fill="FFFFFF"/>
            <w:vAlign w:val="center"/>
          </w:tcPr>
          <w:p w14:paraId="63249C30"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30,5%</w:t>
            </w:r>
          </w:p>
        </w:tc>
        <w:tc>
          <w:tcPr>
            <w:tcW w:w="1077" w:type="dxa"/>
            <w:tcBorders>
              <w:top w:val="nil"/>
              <w:bottom w:val="single" w:sz="16" w:space="0" w:color="000000"/>
            </w:tcBorders>
            <w:shd w:val="clear" w:color="auto" w:fill="FFFFFF"/>
            <w:vAlign w:val="center"/>
          </w:tcPr>
          <w:p w14:paraId="0E88BDF3"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36,2%</w:t>
            </w:r>
          </w:p>
        </w:tc>
        <w:tc>
          <w:tcPr>
            <w:tcW w:w="1476" w:type="dxa"/>
            <w:tcBorders>
              <w:top w:val="nil"/>
              <w:bottom w:val="single" w:sz="16" w:space="0" w:color="000000"/>
            </w:tcBorders>
            <w:shd w:val="clear" w:color="auto" w:fill="FFFFFF"/>
            <w:vAlign w:val="center"/>
          </w:tcPr>
          <w:p w14:paraId="2EEBC4F5"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33,3%</w:t>
            </w:r>
          </w:p>
        </w:tc>
        <w:tc>
          <w:tcPr>
            <w:tcW w:w="1029" w:type="dxa"/>
            <w:tcBorders>
              <w:top w:val="nil"/>
              <w:bottom w:val="single" w:sz="16" w:space="0" w:color="000000"/>
              <w:right w:val="single" w:sz="16" w:space="0" w:color="000000"/>
            </w:tcBorders>
            <w:shd w:val="clear" w:color="auto" w:fill="FFFFFF"/>
            <w:vAlign w:val="center"/>
          </w:tcPr>
          <w:p w14:paraId="25EFAEE4" w14:textId="77777777" w:rsidR="00CF30B2" w:rsidRPr="00CF30B2" w:rsidRDefault="00CF30B2" w:rsidP="00CF30B2">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CF30B2">
              <w:rPr>
                <w:rFonts w:ascii="Arial" w:hAnsi="Arial" w:cs="Arial"/>
                <w:color w:val="000000"/>
                <w:sz w:val="18"/>
                <w:szCs w:val="18"/>
                <w:lang w:val="es-AR"/>
              </w:rPr>
              <w:t>100,0%</w:t>
            </w:r>
          </w:p>
        </w:tc>
      </w:tr>
    </w:tbl>
    <w:p w14:paraId="01FA6082" w14:textId="77777777" w:rsidR="00C06C08" w:rsidRDefault="00C06C08" w:rsidP="00C06C08">
      <w:pPr>
        <w:pStyle w:val="Piedecuadro"/>
      </w:pPr>
      <w:r>
        <w:t>Chi cuadrado de Pearson: 0.001</w:t>
      </w:r>
    </w:p>
    <w:p w14:paraId="7D550868" w14:textId="77777777" w:rsidR="00C06C08" w:rsidRPr="00A30C53" w:rsidRDefault="00C06C08" w:rsidP="00C06C08">
      <w:pPr>
        <w:pStyle w:val="Piedecuadro"/>
      </w:pPr>
      <w:r>
        <w:t>Fuente: Encuesta (Ver Consideraciones metodológicas)</w:t>
      </w:r>
    </w:p>
    <w:p w14:paraId="56A95477" w14:textId="77777777" w:rsidR="0025059C" w:rsidRPr="008969A7" w:rsidRDefault="0025059C" w:rsidP="005F3AFF">
      <w:pPr>
        <w:pStyle w:val="Ttulo3"/>
        <w:rPr>
          <w:lang w:val="es-AR"/>
        </w:rPr>
      </w:pPr>
      <w:r w:rsidRPr="008969A7">
        <w:rPr>
          <w:lang w:val="es-AR"/>
        </w:rPr>
        <w:t>Relación entre convivir con al menos un hijx y el bienestar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5"/>
        <w:gridCol w:w="998"/>
        <w:gridCol w:w="1621"/>
        <w:gridCol w:w="1455"/>
        <w:gridCol w:w="1996"/>
        <w:gridCol w:w="1393"/>
      </w:tblGrid>
      <w:tr w:rsidR="00725893" w:rsidRPr="00725893" w14:paraId="2F4BC880" w14:textId="77777777" w:rsidTr="00B12327">
        <w:trPr>
          <w:cantSplit/>
          <w:jc w:val="center"/>
        </w:trPr>
        <w:tc>
          <w:tcPr>
            <w:tcW w:w="1475" w:type="dxa"/>
            <w:gridSpan w:val="2"/>
            <w:vMerge w:val="restart"/>
            <w:tcBorders>
              <w:top w:val="single" w:sz="16" w:space="0" w:color="000000"/>
              <w:left w:val="single" w:sz="16" w:space="0" w:color="000000"/>
              <w:bottom w:val="nil"/>
              <w:right w:val="nil"/>
            </w:tcBorders>
            <w:shd w:val="clear" w:color="auto" w:fill="FFFFFF"/>
            <w:vAlign w:val="bottom"/>
          </w:tcPr>
          <w:p w14:paraId="391A2C40" w14:textId="77777777" w:rsidR="00725893" w:rsidRPr="00725893" w:rsidRDefault="00725893" w:rsidP="00725893">
            <w:pPr>
              <w:autoSpaceDE w:val="0"/>
              <w:autoSpaceDN w:val="0"/>
              <w:adjustRightInd w:val="0"/>
              <w:spacing w:before="0" w:beforeAutospacing="0" w:line="240" w:lineRule="auto"/>
              <w:jc w:val="left"/>
              <w:rPr>
                <w:rFonts w:cs="Times New Roman"/>
                <w:lang w:val="es-AR"/>
              </w:rPr>
            </w:pPr>
          </w:p>
        </w:tc>
        <w:tc>
          <w:tcPr>
            <w:tcW w:w="3751" w:type="dxa"/>
            <w:gridSpan w:val="3"/>
            <w:tcBorders>
              <w:top w:val="single" w:sz="16" w:space="0" w:color="000000"/>
              <w:left w:val="single" w:sz="16" w:space="0" w:color="000000"/>
            </w:tcBorders>
            <w:shd w:val="clear" w:color="auto" w:fill="FFFFFF"/>
            <w:vAlign w:val="bottom"/>
          </w:tcPr>
          <w:p w14:paraId="3C2076FB" w14:textId="77777777" w:rsidR="00725893" w:rsidRPr="00725893" w:rsidRDefault="00725893" w:rsidP="0072589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725893">
              <w:rPr>
                <w:rFonts w:ascii="Arial" w:hAnsi="Arial" w:cs="Arial"/>
                <w:color w:val="000000"/>
                <w:sz w:val="18"/>
                <w:szCs w:val="18"/>
                <w:lang w:val="es-AR"/>
              </w:rPr>
              <w:t>Índice de Bienestar Psicológico</w:t>
            </w:r>
          </w:p>
        </w:tc>
        <w:tc>
          <w:tcPr>
            <w:tcW w:w="1030" w:type="dxa"/>
            <w:vMerge w:val="restart"/>
            <w:tcBorders>
              <w:top w:val="single" w:sz="16" w:space="0" w:color="000000"/>
              <w:right w:val="single" w:sz="16" w:space="0" w:color="000000"/>
            </w:tcBorders>
            <w:shd w:val="clear" w:color="auto" w:fill="FFFFFF"/>
            <w:vAlign w:val="bottom"/>
          </w:tcPr>
          <w:p w14:paraId="44814BF5" w14:textId="77777777" w:rsidR="00725893" w:rsidRPr="00725893" w:rsidRDefault="00725893" w:rsidP="0072589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725893">
              <w:rPr>
                <w:rFonts w:ascii="Arial" w:hAnsi="Arial" w:cs="Arial"/>
                <w:color w:val="000000"/>
                <w:sz w:val="18"/>
                <w:szCs w:val="18"/>
                <w:lang w:val="es-AR"/>
              </w:rPr>
              <w:t>Total</w:t>
            </w:r>
          </w:p>
        </w:tc>
      </w:tr>
      <w:tr w:rsidR="00725893" w:rsidRPr="00725893" w14:paraId="60604533" w14:textId="77777777" w:rsidTr="00B12327">
        <w:trPr>
          <w:cantSplit/>
          <w:jc w:val="center"/>
        </w:trPr>
        <w:tc>
          <w:tcPr>
            <w:tcW w:w="1475" w:type="dxa"/>
            <w:gridSpan w:val="2"/>
            <w:vMerge/>
            <w:tcBorders>
              <w:top w:val="single" w:sz="16" w:space="0" w:color="000000"/>
              <w:left w:val="single" w:sz="16" w:space="0" w:color="000000"/>
              <w:bottom w:val="nil"/>
              <w:right w:val="nil"/>
            </w:tcBorders>
            <w:shd w:val="clear" w:color="auto" w:fill="FFFFFF"/>
            <w:vAlign w:val="bottom"/>
          </w:tcPr>
          <w:p w14:paraId="0957AFD1" w14:textId="77777777" w:rsidR="00725893" w:rsidRPr="00725893" w:rsidRDefault="00725893" w:rsidP="00725893">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0400AC30" w14:textId="77777777" w:rsidR="00725893" w:rsidRPr="00725893" w:rsidRDefault="00725893" w:rsidP="0072589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725893">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28DA56F3" w14:textId="77777777" w:rsidR="00725893" w:rsidRPr="00725893" w:rsidRDefault="00725893" w:rsidP="0072589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725893">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5B4673E1" w14:textId="77777777" w:rsidR="00725893" w:rsidRPr="00725893" w:rsidRDefault="00725893" w:rsidP="00725893">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725893">
              <w:rPr>
                <w:rFonts w:ascii="Arial" w:hAnsi="Arial" w:cs="Arial"/>
                <w:color w:val="000000"/>
                <w:sz w:val="18"/>
                <w:szCs w:val="18"/>
                <w:lang w:val="es-AR"/>
              </w:rPr>
              <w:t>Regular</w:t>
            </w:r>
          </w:p>
        </w:tc>
        <w:tc>
          <w:tcPr>
            <w:tcW w:w="1030" w:type="dxa"/>
            <w:vMerge/>
            <w:tcBorders>
              <w:top w:val="single" w:sz="16" w:space="0" w:color="000000"/>
              <w:right w:val="single" w:sz="16" w:space="0" w:color="000000"/>
            </w:tcBorders>
            <w:shd w:val="clear" w:color="auto" w:fill="FFFFFF"/>
            <w:vAlign w:val="bottom"/>
          </w:tcPr>
          <w:p w14:paraId="38D86325" w14:textId="77777777" w:rsidR="00725893" w:rsidRPr="00725893" w:rsidRDefault="00725893" w:rsidP="00725893">
            <w:pPr>
              <w:autoSpaceDE w:val="0"/>
              <w:autoSpaceDN w:val="0"/>
              <w:adjustRightInd w:val="0"/>
              <w:spacing w:before="0" w:beforeAutospacing="0" w:line="240" w:lineRule="auto"/>
              <w:jc w:val="left"/>
              <w:rPr>
                <w:rFonts w:ascii="Arial" w:hAnsi="Arial" w:cs="Arial"/>
                <w:color w:val="000000"/>
                <w:sz w:val="18"/>
                <w:szCs w:val="18"/>
                <w:lang w:val="es-AR"/>
              </w:rPr>
            </w:pPr>
          </w:p>
        </w:tc>
      </w:tr>
      <w:tr w:rsidR="00725893" w:rsidRPr="00725893" w14:paraId="49BC54E3" w14:textId="77777777" w:rsidTr="00B12327">
        <w:trPr>
          <w:cantSplit/>
          <w:jc w:val="center"/>
        </w:trPr>
        <w:tc>
          <w:tcPr>
            <w:tcW w:w="737" w:type="dxa"/>
            <w:vMerge w:val="restart"/>
            <w:tcBorders>
              <w:top w:val="single" w:sz="16" w:space="0" w:color="000000"/>
              <w:left w:val="single" w:sz="16" w:space="0" w:color="000000"/>
              <w:bottom w:val="nil"/>
              <w:right w:val="nil"/>
            </w:tcBorders>
            <w:shd w:val="clear" w:color="auto" w:fill="FFFFFF"/>
          </w:tcPr>
          <w:p w14:paraId="684BAFA9" w14:textId="77777777" w:rsidR="00725893" w:rsidRPr="00725893" w:rsidRDefault="00725893" w:rsidP="0072589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725893">
              <w:rPr>
                <w:rFonts w:ascii="Arial" w:hAnsi="Arial" w:cs="Arial"/>
                <w:color w:val="000000"/>
                <w:sz w:val="18"/>
                <w:szCs w:val="18"/>
                <w:lang w:val="es-AR"/>
              </w:rPr>
              <w:t>Hijx</w:t>
            </w:r>
          </w:p>
        </w:tc>
        <w:tc>
          <w:tcPr>
            <w:tcW w:w="738" w:type="dxa"/>
            <w:tcBorders>
              <w:top w:val="single" w:sz="16" w:space="0" w:color="000000"/>
              <w:left w:val="nil"/>
              <w:bottom w:val="nil"/>
              <w:right w:val="single" w:sz="16" w:space="0" w:color="000000"/>
            </w:tcBorders>
            <w:shd w:val="clear" w:color="auto" w:fill="FFFFFF"/>
          </w:tcPr>
          <w:p w14:paraId="3A9EC315" w14:textId="77777777" w:rsidR="00725893" w:rsidRPr="00725893" w:rsidRDefault="00B12327" w:rsidP="0072589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Sí</w:t>
            </w:r>
          </w:p>
        </w:tc>
        <w:tc>
          <w:tcPr>
            <w:tcW w:w="1199" w:type="dxa"/>
            <w:tcBorders>
              <w:top w:val="single" w:sz="16" w:space="0" w:color="000000"/>
              <w:left w:val="single" w:sz="16" w:space="0" w:color="000000"/>
              <w:bottom w:val="nil"/>
            </w:tcBorders>
            <w:shd w:val="clear" w:color="auto" w:fill="FFFFFF"/>
            <w:vAlign w:val="center"/>
          </w:tcPr>
          <w:p w14:paraId="77AECA8D"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41,2%</w:t>
            </w:r>
          </w:p>
        </w:tc>
        <w:tc>
          <w:tcPr>
            <w:tcW w:w="1076" w:type="dxa"/>
            <w:tcBorders>
              <w:top w:val="single" w:sz="16" w:space="0" w:color="000000"/>
              <w:bottom w:val="nil"/>
            </w:tcBorders>
            <w:shd w:val="clear" w:color="auto" w:fill="FFFFFF"/>
            <w:vAlign w:val="center"/>
          </w:tcPr>
          <w:p w14:paraId="079D7FD5"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44,1%</w:t>
            </w:r>
          </w:p>
        </w:tc>
        <w:tc>
          <w:tcPr>
            <w:tcW w:w="1476" w:type="dxa"/>
            <w:tcBorders>
              <w:top w:val="single" w:sz="16" w:space="0" w:color="000000"/>
              <w:bottom w:val="nil"/>
            </w:tcBorders>
            <w:shd w:val="clear" w:color="auto" w:fill="FFFFFF"/>
            <w:vAlign w:val="center"/>
          </w:tcPr>
          <w:p w14:paraId="403DC48D"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14,7%</w:t>
            </w:r>
          </w:p>
        </w:tc>
        <w:tc>
          <w:tcPr>
            <w:tcW w:w="1030" w:type="dxa"/>
            <w:tcBorders>
              <w:top w:val="single" w:sz="16" w:space="0" w:color="000000"/>
              <w:bottom w:val="nil"/>
              <w:right w:val="single" w:sz="16" w:space="0" w:color="000000"/>
            </w:tcBorders>
            <w:shd w:val="clear" w:color="auto" w:fill="FFFFFF"/>
            <w:vAlign w:val="center"/>
          </w:tcPr>
          <w:p w14:paraId="1CAA3B94"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100,0%</w:t>
            </w:r>
          </w:p>
        </w:tc>
      </w:tr>
      <w:tr w:rsidR="00725893" w:rsidRPr="00725893" w14:paraId="3DF1C5BA" w14:textId="77777777" w:rsidTr="00B12327">
        <w:trPr>
          <w:cantSplit/>
          <w:jc w:val="center"/>
        </w:trPr>
        <w:tc>
          <w:tcPr>
            <w:tcW w:w="737" w:type="dxa"/>
            <w:vMerge/>
            <w:tcBorders>
              <w:top w:val="single" w:sz="16" w:space="0" w:color="000000"/>
              <w:left w:val="single" w:sz="16" w:space="0" w:color="000000"/>
              <w:bottom w:val="nil"/>
              <w:right w:val="nil"/>
            </w:tcBorders>
            <w:shd w:val="clear" w:color="auto" w:fill="FFFFFF"/>
          </w:tcPr>
          <w:p w14:paraId="5911642D" w14:textId="77777777" w:rsidR="00725893" w:rsidRPr="00725893" w:rsidRDefault="00725893" w:rsidP="00725893">
            <w:pPr>
              <w:autoSpaceDE w:val="0"/>
              <w:autoSpaceDN w:val="0"/>
              <w:adjustRightInd w:val="0"/>
              <w:spacing w:before="0" w:beforeAutospacing="0" w:line="240" w:lineRule="auto"/>
              <w:jc w:val="left"/>
              <w:rPr>
                <w:rFonts w:ascii="Arial" w:hAnsi="Arial" w:cs="Arial"/>
                <w:color w:val="000000"/>
                <w:sz w:val="18"/>
                <w:szCs w:val="18"/>
                <w:lang w:val="es-AR"/>
              </w:rPr>
            </w:pPr>
          </w:p>
        </w:tc>
        <w:tc>
          <w:tcPr>
            <w:tcW w:w="738" w:type="dxa"/>
            <w:tcBorders>
              <w:top w:val="nil"/>
              <w:left w:val="nil"/>
              <w:bottom w:val="nil"/>
              <w:right w:val="single" w:sz="16" w:space="0" w:color="000000"/>
            </w:tcBorders>
            <w:shd w:val="clear" w:color="auto" w:fill="FFFFFF"/>
          </w:tcPr>
          <w:p w14:paraId="0B3CF8C7" w14:textId="77777777" w:rsidR="00725893" w:rsidRPr="00725893" w:rsidRDefault="00B12327" w:rsidP="0072589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No</w:t>
            </w:r>
          </w:p>
        </w:tc>
        <w:tc>
          <w:tcPr>
            <w:tcW w:w="1199" w:type="dxa"/>
            <w:tcBorders>
              <w:top w:val="nil"/>
              <w:left w:val="single" w:sz="16" w:space="0" w:color="000000"/>
              <w:bottom w:val="nil"/>
            </w:tcBorders>
            <w:shd w:val="clear" w:color="auto" w:fill="FFFFFF"/>
            <w:vAlign w:val="center"/>
          </w:tcPr>
          <w:p w14:paraId="3D20A962"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10,8%</w:t>
            </w:r>
          </w:p>
        </w:tc>
        <w:tc>
          <w:tcPr>
            <w:tcW w:w="1076" w:type="dxa"/>
            <w:tcBorders>
              <w:top w:val="nil"/>
              <w:bottom w:val="nil"/>
            </w:tcBorders>
            <w:shd w:val="clear" w:color="auto" w:fill="FFFFFF"/>
            <w:vAlign w:val="center"/>
          </w:tcPr>
          <w:p w14:paraId="290EEC32"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21,6%</w:t>
            </w:r>
          </w:p>
        </w:tc>
        <w:tc>
          <w:tcPr>
            <w:tcW w:w="1476" w:type="dxa"/>
            <w:tcBorders>
              <w:top w:val="nil"/>
              <w:bottom w:val="nil"/>
            </w:tcBorders>
            <w:shd w:val="clear" w:color="auto" w:fill="FFFFFF"/>
            <w:vAlign w:val="center"/>
          </w:tcPr>
          <w:p w14:paraId="3C87FA9A"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67,6%</w:t>
            </w:r>
          </w:p>
        </w:tc>
        <w:tc>
          <w:tcPr>
            <w:tcW w:w="1030" w:type="dxa"/>
            <w:tcBorders>
              <w:top w:val="nil"/>
              <w:bottom w:val="nil"/>
              <w:right w:val="single" w:sz="16" w:space="0" w:color="000000"/>
            </w:tcBorders>
            <w:shd w:val="clear" w:color="auto" w:fill="FFFFFF"/>
            <w:vAlign w:val="center"/>
          </w:tcPr>
          <w:p w14:paraId="47A5C7E0"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100,0%</w:t>
            </w:r>
          </w:p>
        </w:tc>
      </w:tr>
      <w:tr w:rsidR="00725893" w:rsidRPr="00725893" w14:paraId="20D4E397" w14:textId="77777777" w:rsidTr="00B12327">
        <w:trPr>
          <w:cantSplit/>
          <w:jc w:val="center"/>
        </w:trPr>
        <w:tc>
          <w:tcPr>
            <w:tcW w:w="1475" w:type="dxa"/>
            <w:gridSpan w:val="2"/>
            <w:tcBorders>
              <w:top w:val="nil"/>
              <w:left w:val="single" w:sz="16" w:space="0" w:color="000000"/>
              <w:bottom w:val="single" w:sz="16" w:space="0" w:color="000000"/>
              <w:right w:val="nil"/>
            </w:tcBorders>
            <w:shd w:val="clear" w:color="auto" w:fill="FFFFFF"/>
          </w:tcPr>
          <w:p w14:paraId="7F3B32E1" w14:textId="77777777" w:rsidR="00725893" w:rsidRPr="00725893" w:rsidRDefault="00725893" w:rsidP="00725893">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725893">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1D1BD86D"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30,5%</w:t>
            </w:r>
          </w:p>
        </w:tc>
        <w:tc>
          <w:tcPr>
            <w:tcW w:w="1076" w:type="dxa"/>
            <w:tcBorders>
              <w:top w:val="nil"/>
              <w:bottom w:val="single" w:sz="16" w:space="0" w:color="000000"/>
            </w:tcBorders>
            <w:shd w:val="clear" w:color="auto" w:fill="FFFFFF"/>
            <w:vAlign w:val="center"/>
          </w:tcPr>
          <w:p w14:paraId="504A9CA5"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36,2%</w:t>
            </w:r>
          </w:p>
        </w:tc>
        <w:tc>
          <w:tcPr>
            <w:tcW w:w="1476" w:type="dxa"/>
            <w:tcBorders>
              <w:top w:val="nil"/>
              <w:bottom w:val="single" w:sz="16" w:space="0" w:color="000000"/>
            </w:tcBorders>
            <w:shd w:val="clear" w:color="auto" w:fill="FFFFFF"/>
            <w:vAlign w:val="center"/>
          </w:tcPr>
          <w:p w14:paraId="596857FB"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33,3%</w:t>
            </w:r>
          </w:p>
        </w:tc>
        <w:tc>
          <w:tcPr>
            <w:tcW w:w="1030" w:type="dxa"/>
            <w:tcBorders>
              <w:top w:val="nil"/>
              <w:bottom w:val="single" w:sz="16" w:space="0" w:color="000000"/>
              <w:right w:val="single" w:sz="16" w:space="0" w:color="000000"/>
            </w:tcBorders>
            <w:shd w:val="clear" w:color="auto" w:fill="FFFFFF"/>
            <w:vAlign w:val="center"/>
          </w:tcPr>
          <w:p w14:paraId="1304238F" w14:textId="77777777" w:rsidR="00725893" w:rsidRPr="00725893" w:rsidRDefault="00725893" w:rsidP="00725893">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725893">
              <w:rPr>
                <w:rFonts w:ascii="Arial" w:hAnsi="Arial" w:cs="Arial"/>
                <w:color w:val="000000"/>
                <w:sz w:val="18"/>
                <w:szCs w:val="18"/>
                <w:lang w:val="es-AR"/>
              </w:rPr>
              <w:t>100,0%</w:t>
            </w:r>
          </w:p>
        </w:tc>
      </w:tr>
    </w:tbl>
    <w:p w14:paraId="222BEC01" w14:textId="77777777" w:rsidR="00725893" w:rsidRDefault="00725893" w:rsidP="00725893">
      <w:pPr>
        <w:pStyle w:val="Piedecuadro"/>
      </w:pPr>
      <w:r>
        <w:t>Chi cuadrado de Pearson: 0.001</w:t>
      </w:r>
    </w:p>
    <w:p w14:paraId="0A09952B" w14:textId="77777777" w:rsidR="00725893" w:rsidRPr="00A30C53" w:rsidRDefault="00725893" w:rsidP="00725893">
      <w:pPr>
        <w:pStyle w:val="Piedecuadro"/>
      </w:pPr>
      <w:r>
        <w:t>Fuente: Encuesta (Ver Consideraciones metodológicas)</w:t>
      </w:r>
    </w:p>
    <w:p w14:paraId="68EA34AA" w14:textId="19615069" w:rsidR="00CF30B2" w:rsidRPr="008969A7" w:rsidRDefault="00F3577C" w:rsidP="005F3AFF">
      <w:pPr>
        <w:pStyle w:val="Ttulo3"/>
        <w:rPr>
          <w:lang w:val="es-AR"/>
        </w:rPr>
      </w:pPr>
      <w:r w:rsidRPr="008969A7">
        <w:rPr>
          <w:lang w:val="es-AR"/>
        </w:rPr>
        <w:t>Relación entre s</w:t>
      </w:r>
      <w:r w:rsidR="00E71809" w:rsidRPr="008969A7">
        <w:rPr>
          <w:lang w:val="es-AR"/>
        </w:rPr>
        <w:t xml:space="preserve">ociabilidad </w:t>
      </w:r>
      <w:r w:rsidRPr="008969A7">
        <w:rPr>
          <w:lang w:val="es-AR"/>
        </w:rPr>
        <w:t xml:space="preserve">entre la sociabilidad </w:t>
      </w:r>
      <w:r w:rsidR="00E71809" w:rsidRPr="008969A7">
        <w:rPr>
          <w:lang w:val="es-AR"/>
        </w:rPr>
        <w:t xml:space="preserve">lúdica y </w:t>
      </w:r>
      <w:r w:rsidRPr="008969A7">
        <w:rPr>
          <w:lang w:val="es-AR"/>
        </w:rPr>
        <w:t xml:space="preserve">el </w:t>
      </w:r>
      <w:r w:rsidR="00E71809" w:rsidRPr="008969A7">
        <w:rPr>
          <w:lang w:val="es-AR"/>
        </w:rPr>
        <w:t>bi</w:t>
      </w:r>
      <w:r w:rsidRPr="008969A7">
        <w:rPr>
          <w:lang w:val="es-AR"/>
        </w:rPr>
        <w:t>enestar psicológico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3"/>
        <w:gridCol w:w="2142"/>
        <w:gridCol w:w="1047"/>
        <w:gridCol w:w="939"/>
        <w:gridCol w:w="1286"/>
        <w:gridCol w:w="901"/>
      </w:tblGrid>
      <w:tr w:rsidR="00005BB0" w:rsidRPr="00005BB0" w14:paraId="497F5898" w14:textId="77777777" w:rsidTr="001654DF">
        <w:trPr>
          <w:cantSplit/>
          <w:jc w:val="center"/>
        </w:trPr>
        <w:tc>
          <w:tcPr>
            <w:tcW w:w="4965" w:type="dxa"/>
            <w:gridSpan w:val="2"/>
            <w:vMerge w:val="restart"/>
            <w:tcBorders>
              <w:top w:val="single" w:sz="16" w:space="0" w:color="000000"/>
              <w:left w:val="single" w:sz="16" w:space="0" w:color="000000"/>
              <w:bottom w:val="nil"/>
              <w:right w:val="nil"/>
            </w:tcBorders>
            <w:shd w:val="clear" w:color="auto" w:fill="FFFFFF"/>
            <w:vAlign w:val="bottom"/>
          </w:tcPr>
          <w:p w14:paraId="7BF34EF9" w14:textId="77777777" w:rsidR="00005BB0" w:rsidRPr="00005BB0" w:rsidRDefault="00005BB0" w:rsidP="00005BB0">
            <w:pPr>
              <w:autoSpaceDE w:val="0"/>
              <w:autoSpaceDN w:val="0"/>
              <w:adjustRightInd w:val="0"/>
              <w:spacing w:before="0" w:beforeAutospacing="0" w:line="240" w:lineRule="auto"/>
              <w:jc w:val="left"/>
              <w:rPr>
                <w:rFonts w:cs="Times New Roman"/>
                <w:lang w:val="es-AR"/>
              </w:rPr>
            </w:pPr>
          </w:p>
        </w:tc>
        <w:tc>
          <w:tcPr>
            <w:tcW w:w="3782" w:type="dxa"/>
            <w:gridSpan w:val="3"/>
            <w:tcBorders>
              <w:top w:val="single" w:sz="16" w:space="0" w:color="000000"/>
              <w:left w:val="single" w:sz="16" w:space="0" w:color="000000"/>
            </w:tcBorders>
            <w:shd w:val="clear" w:color="auto" w:fill="FFFFFF"/>
            <w:vAlign w:val="bottom"/>
          </w:tcPr>
          <w:p w14:paraId="402991E8" w14:textId="77777777" w:rsidR="00005BB0" w:rsidRPr="00005BB0" w:rsidRDefault="00005BB0" w:rsidP="00005BB0">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5BB0">
              <w:rPr>
                <w:rFonts w:ascii="Arial" w:hAnsi="Arial" w:cs="Arial"/>
                <w:color w:val="000000"/>
                <w:sz w:val="18"/>
                <w:szCs w:val="18"/>
                <w:lang w:val="es-AR"/>
              </w:rPr>
              <w:t>Índice de Bienestar Psicológico</w:t>
            </w:r>
          </w:p>
        </w:tc>
        <w:tc>
          <w:tcPr>
            <w:tcW w:w="1039" w:type="dxa"/>
            <w:vMerge w:val="restart"/>
            <w:tcBorders>
              <w:top w:val="single" w:sz="16" w:space="0" w:color="000000"/>
              <w:right w:val="single" w:sz="16" w:space="0" w:color="000000"/>
            </w:tcBorders>
            <w:shd w:val="clear" w:color="auto" w:fill="FFFFFF"/>
            <w:vAlign w:val="bottom"/>
          </w:tcPr>
          <w:p w14:paraId="15CF370B" w14:textId="77777777" w:rsidR="00005BB0" w:rsidRPr="00005BB0" w:rsidRDefault="00005BB0" w:rsidP="00005BB0">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5BB0">
              <w:rPr>
                <w:rFonts w:ascii="Arial" w:hAnsi="Arial" w:cs="Arial"/>
                <w:color w:val="000000"/>
                <w:sz w:val="18"/>
                <w:szCs w:val="18"/>
                <w:lang w:val="es-AR"/>
              </w:rPr>
              <w:t>Total</w:t>
            </w:r>
          </w:p>
        </w:tc>
      </w:tr>
      <w:tr w:rsidR="00005BB0" w:rsidRPr="00005BB0" w14:paraId="0E36E0A3" w14:textId="77777777" w:rsidTr="001654DF">
        <w:trPr>
          <w:cantSplit/>
          <w:jc w:val="center"/>
        </w:trPr>
        <w:tc>
          <w:tcPr>
            <w:tcW w:w="4965" w:type="dxa"/>
            <w:gridSpan w:val="2"/>
            <w:vMerge/>
            <w:tcBorders>
              <w:top w:val="single" w:sz="16" w:space="0" w:color="000000"/>
              <w:left w:val="single" w:sz="16" w:space="0" w:color="000000"/>
              <w:bottom w:val="nil"/>
              <w:right w:val="nil"/>
            </w:tcBorders>
            <w:shd w:val="clear" w:color="auto" w:fill="FFFFFF"/>
            <w:vAlign w:val="bottom"/>
          </w:tcPr>
          <w:p w14:paraId="35769084" w14:textId="77777777" w:rsidR="00005BB0" w:rsidRPr="00005BB0" w:rsidRDefault="00005BB0" w:rsidP="00005BB0">
            <w:pPr>
              <w:autoSpaceDE w:val="0"/>
              <w:autoSpaceDN w:val="0"/>
              <w:adjustRightInd w:val="0"/>
              <w:spacing w:before="0" w:beforeAutospacing="0" w:line="240" w:lineRule="auto"/>
              <w:jc w:val="left"/>
              <w:rPr>
                <w:rFonts w:ascii="Arial" w:hAnsi="Arial" w:cs="Arial"/>
                <w:color w:val="000000"/>
                <w:sz w:val="18"/>
                <w:szCs w:val="18"/>
                <w:lang w:val="es-AR"/>
              </w:rPr>
            </w:pPr>
          </w:p>
        </w:tc>
        <w:tc>
          <w:tcPr>
            <w:tcW w:w="1209" w:type="dxa"/>
            <w:tcBorders>
              <w:left w:val="single" w:sz="16" w:space="0" w:color="000000"/>
              <w:bottom w:val="single" w:sz="16" w:space="0" w:color="000000"/>
            </w:tcBorders>
            <w:shd w:val="clear" w:color="auto" w:fill="FFFFFF"/>
            <w:vAlign w:val="bottom"/>
          </w:tcPr>
          <w:p w14:paraId="2092F4DE" w14:textId="77777777" w:rsidR="00005BB0" w:rsidRPr="00005BB0" w:rsidRDefault="00005BB0" w:rsidP="00005BB0">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5BB0">
              <w:rPr>
                <w:rFonts w:ascii="Arial" w:hAnsi="Arial" w:cs="Arial"/>
                <w:color w:val="000000"/>
                <w:sz w:val="18"/>
                <w:szCs w:val="18"/>
                <w:lang w:val="es-AR"/>
              </w:rPr>
              <w:t>Muy bueno</w:t>
            </w:r>
          </w:p>
        </w:tc>
        <w:tc>
          <w:tcPr>
            <w:tcW w:w="1085" w:type="dxa"/>
            <w:tcBorders>
              <w:bottom w:val="single" w:sz="16" w:space="0" w:color="000000"/>
            </w:tcBorders>
            <w:shd w:val="clear" w:color="auto" w:fill="FFFFFF"/>
            <w:vAlign w:val="bottom"/>
          </w:tcPr>
          <w:p w14:paraId="40C8A51E" w14:textId="77777777" w:rsidR="00005BB0" w:rsidRPr="00005BB0" w:rsidRDefault="00005BB0" w:rsidP="00005BB0">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5BB0">
              <w:rPr>
                <w:rFonts w:ascii="Arial" w:hAnsi="Arial" w:cs="Arial"/>
                <w:color w:val="000000"/>
                <w:sz w:val="18"/>
                <w:szCs w:val="18"/>
                <w:lang w:val="es-AR"/>
              </w:rPr>
              <w:t>Bueno</w:t>
            </w:r>
          </w:p>
        </w:tc>
        <w:tc>
          <w:tcPr>
            <w:tcW w:w="1488" w:type="dxa"/>
            <w:tcBorders>
              <w:bottom w:val="single" w:sz="16" w:space="0" w:color="000000"/>
            </w:tcBorders>
            <w:shd w:val="clear" w:color="auto" w:fill="FFFFFF"/>
            <w:vAlign w:val="bottom"/>
          </w:tcPr>
          <w:p w14:paraId="6C7339C6" w14:textId="77777777" w:rsidR="00005BB0" w:rsidRPr="00005BB0" w:rsidRDefault="00005BB0" w:rsidP="00005BB0">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5BB0">
              <w:rPr>
                <w:rFonts w:ascii="Arial" w:hAnsi="Arial" w:cs="Arial"/>
                <w:color w:val="000000"/>
                <w:sz w:val="18"/>
                <w:szCs w:val="18"/>
                <w:lang w:val="es-AR"/>
              </w:rPr>
              <w:t>Regular</w:t>
            </w:r>
          </w:p>
        </w:tc>
        <w:tc>
          <w:tcPr>
            <w:tcW w:w="1039" w:type="dxa"/>
            <w:vMerge/>
            <w:tcBorders>
              <w:top w:val="single" w:sz="16" w:space="0" w:color="000000"/>
              <w:right w:val="single" w:sz="16" w:space="0" w:color="000000"/>
            </w:tcBorders>
            <w:shd w:val="clear" w:color="auto" w:fill="FFFFFF"/>
            <w:vAlign w:val="bottom"/>
          </w:tcPr>
          <w:p w14:paraId="1B7C64E2" w14:textId="77777777" w:rsidR="00005BB0" w:rsidRPr="00005BB0" w:rsidRDefault="00005BB0" w:rsidP="00005BB0">
            <w:pPr>
              <w:autoSpaceDE w:val="0"/>
              <w:autoSpaceDN w:val="0"/>
              <w:adjustRightInd w:val="0"/>
              <w:spacing w:before="0" w:beforeAutospacing="0" w:line="240" w:lineRule="auto"/>
              <w:jc w:val="left"/>
              <w:rPr>
                <w:rFonts w:ascii="Arial" w:hAnsi="Arial" w:cs="Arial"/>
                <w:color w:val="000000"/>
                <w:sz w:val="18"/>
                <w:szCs w:val="18"/>
                <w:lang w:val="es-AR"/>
              </w:rPr>
            </w:pPr>
          </w:p>
        </w:tc>
      </w:tr>
      <w:tr w:rsidR="00005BB0" w:rsidRPr="00005BB0" w14:paraId="193F19A0" w14:textId="77777777" w:rsidTr="001654DF">
        <w:trPr>
          <w:cantSplit/>
          <w:jc w:val="center"/>
        </w:trPr>
        <w:tc>
          <w:tcPr>
            <w:tcW w:w="2483" w:type="dxa"/>
            <w:vMerge w:val="restart"/>
            <w:tcBorders>
              <w:top w:val="single" w:sz="16" w:space="0" w:color="000000"/>
              <w:left w:val="single" w:sz="16" w:space="0" w:color="000000"/>
              <w:bottom w:val="nil"/>
              <w:right w:val="nil"/>
            </w:tcBorders>
            <w:shd w:val="clear" w:color="auto" w:fill="FFFFFF"/>
          </w:tcPr>
          <w:p w14:paraId="6A5478F9" w14:textId="77777777" w:rsidR="00005BB0" w:rsidRPr="00005BB0" w:rsidRDefault="00466F86" w:rsidP="00466F86">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Pr>
                <w:rFonts w:ascii="Arial" w:hAnsi="Arial" w:cs="Arial"/>
                <w:color w:val="000000"/>
                <w:sz w:val="18"/>
                <w:szCs w:val="18"/>
                <w:lang w:val="es-AR"/>
              </w:rPr>
              <w:t xml:space="preserve">Nº </w:t>
            </w:r>
            <w:r w:rsidR="00005BB0" w:rsidRPr="00005BB0">
              <w:rPr>
                <w:rFonts w:ascii="Arial" w:hAnsi="Arial" w:cs="Arial"/>
                <w:color w:val="000000"/>
                <w:sz w:val="18"/>
                <w:szCs w:val="18"/>
                <w:lang w:val="es-AR"/>
              </w:rPr>
              <w:t xml:space="preserve"> Reuniones Semanales</w:t>
            </w:r>
          </w:p>
        </w:tc>
        <w:tc>
          <w:tcPr>
            <w:tcW w:w="2482" w:type="dxa"/>
            <w:tcBorders>
              <w:top w:val="single" w:sz="16" w:space="0" w:color="000000"/>
              <w:left w:val="nil"/>
              <w:bottom w:val="nil"/>
              <w:right w:val="single" w:sz="16" w:space="0" w:color="000000"/>
            </w:tcBorders>
            <w:shd w:val="clear" w:color="auto" w:fill="FFFFFF"/>
          </w:tcPr>
          <w:p w14:paraId="45B1C54B" w14:textId="77777777" w:rsidR="00005BB0" w:rsidRPr="00005BB0" w:rsidRDefault="00005BB0" w:rsidP="00005BB0">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5BB0">
              <w:rPr>
                <w:rFonts w:ascii="Arial" w:hAnsi="Arial" w:cs="Arial"/>
                <w:color w:val="000000"/>
                <w:sz w:val="18"/>
                <w:szCs w:val="18"/>
                <w:lang w:val="es-AR"/>
              </w:rPr>
              <w:t>0 vez a la semana</w:t>
            </w:r>
          </w:p>
        </w:tc>
        <w:tc>
          <w:tcPr>
            <w:tcW w:w="1209" w:type="dxa"/>
            <w:tcBorders>
              <w:top w:val="single" w:sz="16" w:space="0" w:color="000000"/>
              <w:left w:val="single" w:sz="16" w:space="0" w:color="000000"/>
              <w:bottom w:val="nil"/>
            </w:tcBorders>
            <w:shd w:val="clear" w:color="auto" w:fill="FFFFFF"/>
            <w:vAlign w:val="center"/>
          </w:tcPr>
          <w:p w14:paraId="4FEAAA1C"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18,2%</w:t>
            </w:r>
          </w:p>
        </w:tc>
        <w:tc>
          <w:tcPr>
            <w:tcW w:w="1085" w:type="dxa"/>
            <w:tcBorders>
              <w:top w:val="single" w:sz="16" w:space="0" w:color="000000"/>
              <w:bottom w:val="nil"/>
            </w:tcBorders>
            <w:shd w:val="clear" w:color="auto" w:fill="FFFFFF"/>
            <w:vAlign w:val="center"/>
          </w:tcPr>
          <w:p w14:paraId="788CC22B"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54,5%</w:t>
            </w:r>
          </w:p>
        </w:tc>
        <w:tc>
          <w:tcPr>
            <w:tcW w:w="1488" w:type="dxa"/>
            <w:tcBorders>
              <w:top w:val="single" w:sz="16" w:space="0" w:color="000000"/>
              <w:bottom w:val="nil"/>
            </w:tcBorders>
            <w:shd w:val="clear" w:color="auto" w:fill="FFFFFF"/>
            <w:vAlign w:val="center"/>
          </w:tcPr>
          <w:p w14:paraId="4B01EF32"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27,3%</w:t>
            </w:r>
          </w:p>
        </w:tc>
        <w:tc>
          <w:tcPr>
            <w:tcW w:w="1039" w:type="dxa"/>
            <w:tcBorders>
              <w:top w:val="single" w:sz="16" w:space="0" w:color="000000"/>
              <w:bottom w:val="nil"/>
              <w:right w:val="single" w:sz="16" w:space="0" w:color="000000"/>
            </w:tcBorders>
            <w:shd w:val="clear" w:color="auto" w:fill="FFFFFF"/>
            <w:vAlign w:val="center"/>
          </w:tcPr>
          <w:p w14:paraId="24422982"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100,0%</w:t>
            </w:r>
          </w:p>
        </w:tc>
      </w:tr>
      <w:tr w:rsidR="00005BB0" w:rsidRPr="00005BB0" w14:paraId="3E540460" w14:textId="77777777" w:rsidTr="001654DF">
        <w:trPr>
          <w:cantSplit/>
          <w:jc w:val="center"/>
        </w:trPr>
        <w:tc>
          <w:tcPr>
            <w:tcW w:w="2483" w:type="dxa"/>
            <w:vMerge/>
            <w:tcBorders>
              <w:top w:val="single" w:sz="16" w:space="0" w:color="000000"/>
              <w:left w:val="single" w:sz="16" w:space="0" w:color="000000"/>
              <w:bottom w:val="nil"/>
              <w:right w:val="nil"/>
            </w:tcBorders>
            <w:shd w:val="clear" w:color="auto" w:fill="FFFFFF"/>
          </w:tcPr>
          <w:p w14:paraId="24C6C7D9" w14:textId="77777777" w:rsidR="00005BB0" w:rsidRPr="00005BB0" w:rsidRDefault="00005BB0" w:rsidP="00005BB0">
            <w:pPr>
              <w:autoSpaceDE w:val="0"/>
              <w:autoSpaceDN w:val="0"/>
              <w:adjustRightInd w:val="0"/>
              <w:spacing w:before="0" w:beforeAutospacing="0" w:line="240" w:lineRule="auto"/>
              <w:jc w:val="left"/>
              <w:rPr>
                <w:rFonts w:ascii="Arial" w:hAnsi="Arial" w:cs="Arial"/>
                <w:color w:val="000000"/>
                <w:sz w:val="18"/>
                <w:szCs w:val="18"/>
                <w:lang w:val="es-AR"/>
              </w:rPr>
            </w:pPr>
          </w:p>
        </w:tc>
        <w:tc>
          <w:tcPr>
            <w:tcW w:w="2482" w:type="dxa"/>
            <w:tcBorders>
              <w:top w:val="nil"/>
              <w:left w:val="nil"/>
              <w:bottom w:val="nil"/>
              <w:right w:val="single" w:sz="16" w:space="0" w:color="000000"/>
            </w:tcBorders>
            <w:shd w:val="clear" w:color="auto" w:fill="FFFFFF"/>
          </w:tcPr>
          <w:p w14:paraId="78ED9690" w14:textId="77777777" w:rsidR="00005BB0" w:rsidRPr="00005BB0" w:rsidRDefault="00005BB0" w:rsidP="00005BB0">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5BB0">
              <w:rPr>
                <w:rFonts w:ascii="Arial" w:hAnsi="Arial" w:cs="Arial"/>
                <w:color w:val="000000"/>
                <w:sz w:val="18"/>
                <w:szCs w:val="18"/>
                <w:lang w:val="es-AR"/>
              </w:rPr>
              <w:t>Entre 1 y 3 veces a la semana</w:t>
            </w:r>
          </w:p>
        </w:tc>
        <w:tc>
          <w:tcPr>
            <w:tcW w:w="1209" w:type="dxa"/>
            <w:tcBorders>
              <w:top w:val="nil"/>
              <w:left w:val="single" w:sz="16" w:space="0" w:color="000000"/>
              <w:bottom w:val="nil"/>
            </w:tcBorders>
            <w:shd w:val="clear" w:color="auto" w:fill="FFFFFF"/>
            <w:vAlign w:val="center"/>
          </w:tcPr>
          <w:p w14:paraId="4DB5FE22"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38,3%</w:t>
            </w:r>
          </w:p>
        </w:tc>
        <w:tc>
          <w:tcPr>
            <w:tcW w:w="1085" w:type="dxa"/>
            <w:tcBorders>
              <w:top w:val="nil"/>
              <w:bottom w:val="nil"/>
            </w:tcBorders>
            <w:shd w:val="clear" w:color="auto" w:fill="FFFFFF"/>
            <w:vAlign w:val="center"/>
          </w:tcPr>
          <w:p w14:paraId="59E346E0"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35,0%</w:t>
            </w:r>
          </w:p>
        </w:tc>
        <w:tc>
          <w:tcPr>
            <w:tcW w:w="1488" w:type="dxa"/>
            <w:tcBorders>
              <w:top w:val="nil"/>
              <w:bottom w:val="nil"/>
            </w:tcBorders>
            <w:shd w:val="clear" w:color="auto" w:fill="FFFFFF"/>
            <w:vAlign w:val="center"/>
          </w:tcPr>
          <w:p w14:paraId="7F22E81F"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26,7%</w:t>
            </w:r>
          </w:p>
        </w:tc>
        <w:tc>
          <w:tcPr>
            <w:tcW w:w="1039" w:type="dxa"/>
            <w:tcBorders>
              <w:top w:val="nil"/>
              <w:bottom w:val="nil"/>
              <w:right w:val="single" w:sz="16" w:space="0" w:color="000000"/>
            </w:tcBorders>
            <w:shd w:val="clear" w:color="auto" w:fill="FFFFFF"/>
            <w:vAlign w:val="center"/>
          </w:tcPr>
          <w:p w14:paraId="792FEAEA"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100,0%</w:t>
            </w:r>
          </w:p>
        </w:tc>
      </w:tr>
      <w:tr w:rsidR="00005BB0" w:rsidRPr="00005BB0" w14:paraId="084B2650" w14:textId="77777777" w:rsidTr="001654DF">
        <w:trPr>
          <w:cantSplit/>
          <w:jc w:val="center"/>
        </w:trPr>
        <w:tc>
          <w:tcPr>
            <w:tcW w:w="2483" w:type="dxa"/>
            <w:vMerge/>
            <w:tcBorders>
              <w:top w:val="single" w:sz="16" w:space="0" w:color="000000"/>
              <w:left w:val="single" w:sz="16" w:space="0" w:color="000000"/>
              <w:bottom w:val="nil"/>
              <w:right w:val="nil"/>
            </w:tcBorders>
            <w:shd w:val="clear" w:color="auto" w:fill="FFFFFF"/>
          </w:tcPr>
          <w:p w14:paraId="3838A9F9" w14:textId="77777777" w:rsidR="00005BB0" w:rsidRPr="00005BB0" w:rsidRDefault="00005BB0" w:rsidP="00005BB0">
            <w:pPr>
              <w:autoSpaceDE w:val="0"/>
              <w:autoSpaceDN w:val="0"/>
              <w:adjustRightInd w:val="0"/>
              <w:spacing w:before="0" w:beforeAutospacing="0" w:line="240" w:lineRule="auto"/>
              <w:jc w:val="left"/>
              <w:rPr>
                <w:rFonts w:ascii="Arial" w:hAnsi="Arial" w:cs="Arial"/>
                <w:color w:val="000000"/>
                <w:sz w:val="18"/>
                <w:szCs w:val="18"/>
                <w:lang w:val="es-AR"/>
              </w:rPr>
            </w:pPr>
          </w:p>
        </w:tc>
        <w:tc>
          <w:tcPr>
            <w:tcW w:w="2482" w:type="dxa"/>
            <w:tcBorders>
              <w:top w:val="nil"/>
              <w:left w:val="nil"/>
              <w:bottom w:val="nil"/>
              <w:right w:val="single" w:sz="16" w:space="0" w:color="000000"/>
            </w:tcBorders>
            <w:shd w:val="clear" w:color="auto" w:fill="FFFFFF"/>
          </w:tcPr>
          <w:p w14:paraId="70DD79CA" w14:textId="77777777" w:rsidR="00005BB0" w:rsidRPr="00005BB0" w:rsidRDefault="00005BB0" w:rsidP="00005BB0">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5BB0">
              <w:rPr>
                <w:rFonts w:ascii="Arial" w:hAnsi="Arial" w:cs="Arial"/>
                <w:color w:val="000000"/>
                <w:sz w:val="18"/>
                <w:szCs w:val="18"/>
                <w:lang w:val="es-AR"/>
              </w:rPr>
              <w:t>4 o más veces a la semana</w:t>
            </w:r>
          </w:p>
        </w:tc>
        <w:tc>
          <w:tcPr>
            <w:tcW w:w="1209" w:type="dxa"/>
            <w:tcBorders>
              <w:top w:val="nil"/>
              <w:left w:val="single" w:sz="16" w:space="0" w:color="000000"/>
              <w:bottom w:val="nil"/>
            </w:tcBorders>
            <w:shd w:val="clear" w:color="auto" w:fill="FFFFFF"/>
            <w:vAlign w:val="center"/>
          </w:tcPr>
          <w:p w14:paraId="7B962D65"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22,7%</w:t>
            </w:r>
          </w:p>
        </w:tc>
        <w:tc>
          <w:tcPr>
            <w:tcW w:w="1085" w:type="dxa"/>
            <w:tcBorders>
              <w:top w:val="nil"/>
              <w:bottom w:val="nil"/>
            </w:tcBorders>
            <w:shd w:val="clear" w:color="auto" w:fill="FFFFFF"/>
            <w:vAlign w:val="center"/>
          </w:tcPr>
          <w:p w14:paraId="4B587500"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25,0%</w:t>
            </w:r>
          </w:p>
        </w:tc>
        <w:tc>
          <w:tcPr>
            <w:tcW w:w="1488" w:type="dxa"/>
            <w:tcBorders>
              <w:top w:val="nil"/>
              <w:bottom w:val="nil"/>
            </w:tcBorders>
            <w:shd w:val="clear" w:color="auto" w:fill="FFFFFF"/>
            <w:vAlign w:val="center"/>
          </w:tcPr>
          <w:p w14:paraId="1B8D5DD7"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52,3%</w:t>
            </w:r>
          </w:p>
        </w:tc>
        <w:tc>
          <w:tcPr>
            <w:tcW w:w="1039" w:type="dxa"/>
            <w:tcBorders>
              <w:top w:val="nil"/>
              <w:bottom w:val="nil"/>
              <w:right w:val="single" w:sz="16" w:space="0" w:color="000000"/>
            </w:tcBorders>
            <w:shd w:val="clear" w:color="auto" w:fill="FFFFFF"/>
            <w:vAlign w:val="center"/>
          </w:tcPr>
          <w:p w14:paraId="1955B69B"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100,0%</w:t>
            </w:r>
          </w:p>
        </w:tc>
      </w:tr>
      <w:tr w:rsidR="00005BB0" w:rsidRPr="00005BB0" w14:paraId="4F66097C" w14:textId="77777777" w:rsidTr="001654DF">
        <w:trPr>
          <w:cantSplit/>
          <w:jc w:val="center"/>
        </w:trPr>
        <w:tc>
          <w:tcPr>
            <w:tcW w:w="4965" w:type="dxa"/>
            <w:gridSpan w:val="2"/>
            <w:tcBorders>
              <w:top w:val="nil"/>
              <w:left w:val="single" w:sz="16" w:space="0" w:color="000000"/>
              <w:bottom w:val="single" w:sz="16" w:space="0" w:color="000000"/>
              <w:right w:val="nil"/>
            </w:tcBorders>
            <w:shd w:val="clear" w:color="auto" w:fill="FFFFFF"/>
          </w:tcPr>
          <w:p w14:paraId="460981E9" w14:textId="77777777" w:rsidR="00005BB0" w:rsidRPr="00005BB0" w:rsidRDefault="00005BB0" w:rsidP="00005BB0">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5BB0">
              <w:rPr>
                <w:rFonts w:ascii="Arial" w:hAnsi="Arial" w:cs="Arial"/>
                <w:color w:val="000000"/>
                <w:sz w:val="18"/>
                <w:szCs w:val="18"/>
                <w:lang w:val="es-AR"/>
              </w:rPr>
              <w:t>Total</w:t>
            </w:r>
          </w:p>
        </w:tc>
        <w:tc>
          <w:tcPr>
            <w:tcW w:w="1209" w:type="dxa"/>
            <w:tcBorders>
              <w:top w:val="nil"/>
              <w:left w:val="single" w:sz="16" w:space="0" w:color="000000"/>
              <w:bottom w:val="single" w:sz="16" w:space="0" w:color="000000"/>
            </w:tcBorders>
            <w:shd w:val="clear" w:color="auto" w:fill="FFFFFF"/>
            <w:vAlign w:val="center"/>
          </w:tcPr>
          <w:p w14:paraId="75C99FFB"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30,4%</w:t>
            </w:r>
          </w:p>
        </w:tc>
        <w:tc>
          <w:tcPr>
            <w:tcW w:w="1085" w:type="dxa"/>
            <w:tcBorders>
              <w:top w:val="nil"/>
              <w:bottom w:val="single" w:sz="16" w:space="0" w:color="000000"/>
            </w:tcBorders>
            <w:shd w:val="clear" w:color="auto" w:fill="FFFFFF"/>
            <w:vAlign w:val="center"/>
          </w:tcPr>
          <w:p w14:paraId="530B664E"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33,0%</w:t>
            </w:r>
          </w:p>
        </w:tc>
        <w:tc>
          <w:tcPr>
            <w:tcW w:w="1488" w:type="dxa"/>
            <w:tcBorders>
              <w:top w:val="nil"/>
              <w:bottom w:val="single" w:sz="16" w:space="0" w:color="000000"/>
            </w:tcBorders>
            <w:shd w:val="clear" w:color="auto" w:fill="FFFFFF"/>
            <w:vAlign w:val="center"/>
          </w:tcPr>
          <w:p w14:paraId="77609D91"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36,5%</w:t>
            </w:r>
          </w:p>
        </w:tc>
        <w:tc>
          <w:tcPr>
            <w:tcW w:w="1039" w:type="dxa"/>
            <w:tcBorders>
              <w:top w:val="nil"/>
              <w:bottom w:val="single" w:sz="16" w:space="0" w:color="000000"/>
              <w:right w:val="single" w:sz="16" w:space="0" w:color="000000"/>
            </w:tcBorders>
            <w:shd w:val="clear" w:color="auto" w:fill="FFFFFF"/>
            <w:vAlign w:val="center"/>
          </w:tcPr>
          <w:p w14:paraId="5089BEB5" w14:textId="77777777" w:rsidR="00005BB0" w:rsidRPr="00005BB0" w:rsidRDefault="00005BB0" w:rsidP="00005BB0">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5BB0">
              <w:rPr>
                <w:rFonts w:ascii="Arial" w:hAnsi="Arial" w:cs="Arial"/>
                <w:color w:val="000000"/>
                <w:sz w:val="18"/>
                <w:szCs w:val="18"/>
                <w:lang w:val="es-AR"/>
              </w:rPr>
              <w:t>100,0%</w:t>
            </w:r>
          </w:p>
        </w:tc>
      </w:tr>
    </w:tbl>
    <w:p w14:paraId="1886AAD3" w14:textId="77777777" w:rsidR="00005BB0" w:rsidRDefault="00005BB0" w:rsidP="00005BB0">
      <w:pPr>
        <w:pStyle w:val="Piedecuadro"/>
      </w:pPr>
      <w:r>
        <w:t>Chi cuadrado de Pearson: 0.0</w:t>
      </w:r>
      <w:r w:rsidR="00913EDF">
        <w:t>41</w:t>
      </w:r>
    </w:p>
    <w:p w14:paraId="01540CCA" w14:textId="77777777" w:rsidR="00005BB0" w:rsidRPr="00A30C53" w:rsidRDefault="00005BB0" w:rsidP="00005BB0">
      <w:pPr>
        <w:pStyle w:val="Piedecuadro"/>
      </w:pPr>
      <w:r>
        <w:lastRenderedPageBreak/>
        <w:t>Fuente: Encuesta (Ver Consideraciones metodológicas)</w:t>
      </w:r>
    </w:p>
    <w:p w14:paraId="665F2E80" w14:textId="008F0D97" w:rsidR="00F3577C" w:rsidRPr="00314614" w:rsidRDefault="0085618B" w:rsidP="00466F86">
      <w:pPr>
        <w:autoSpaceDE w:val="0"/>
        <w:autoSpaceDN w:val="0"/>
        <w:adjustRightInd w:val="0"/>
        <w:spacing w:before="0" w:beforeAutospacing="0" w:line="400" w:lineRule="atLeast"/>
        <w:rPr>
          <w:rFonts w:cs="Times New Roman"/>
          <w:lang w:val="es-AR"/>
        </w:rPr>
      </w:pPr>
      <w:r w:rsidRPr="00314614">
        <w:rPr>
          <w:rFonts w:cs="Times New Roman"/>
          <w:lang w:val="es-AR"/>
        </w:rPr>
        <w:t xml:space="preserve">La tabla anterior muestra que quienes se reúnen con familiares o amigos, sin ningún otro fin que el de reunirse, entre </w:t>
      </w:r>
      <w:r w:rsidR="00EC2B3F" w:rsidRPr="00314614">
        <w:rPr>
          <w:rFonts w:cs="Times New Roman"/>
          <w:lang w:val="es-AR"/>
        </w:rPr>
        <w:t>1 y 3 veces por semana son los que alcanzan mayores niveles de bienestar psicológico. En el cruce entre estas dos variables quienes no se reúnen con nadie son quienes alcanzan los peores niveles de bienestar</w:t>
      </w:r>
      <w:r w:rsidR="00314614">
        <w:rPr>
          <w:rFonts w:cs="Times New Roman"/>
          <w:lang w:val="es-AR"/>
        </w:rPr>
        <w:t>.</w:t>
      </w:r>
    </w:p>
    <w:p w14:paraId="6C87BFDF" w14:textId="24F53AC3" w:rsidR="00CF30B2" w:rsidRDefault="00060344" w:rsidP="0091560D">
      <w:pPr>
        <w:rPr>
          <w:lang w:val="es-AR"/>
        </w:rPr>
      </w:pPr>
      <w:r>
        <w:rPr>
          <w:lang w:val="es-AR"/>
        </w:rPr>
        <w:t>La sociabilidad lúdica se relaciona con un mayor índice de bienestar psicológico. La apar</w:t>
      </w:r>
      <w:r w:rsidR="003865EB">
        <w:rPr>
          <w:lang w:val="es-AR"/>
        </w:rPr>
        <w:t>e</w:t>
      </w:r>
      <w:r>
        <w:rPr>
          <w:lang w:val="es-AR"/>
        </w:rPr>
        <w:t xml:space="preserve">nte reversión de la tendencia de la tabla anterior </w:t>
      </w:r>
      <w:r w:rsidR="00FB3D48">
        <w:rPr>
          <w:lang w:val="es-AR"/>
        </w:rPr>
        <w:t>para quienes se reúnen 4 o más veces por semana se explica por los adolescentes</w:t>
      </w:r>
      <w:r w:rsidR="003865EB">
        <w:rPr>
          <w:lang w:val="es-AR"/>
        </w:rPr>
        <w:t xml:space="preserve"> (quienes </w:t>
      </w:r>
      <w:r w:rsidR="0046233F">
        <w:rPr>
          <w:lang w:val="es-AR"/>
        </w:rPr>
        <w:t>como ya veremos</w:t>
      </w:r>
      <w:r w:rsidR="003865EB">
        <w:rPr>
          <w:lang w:val="es-AR"/>
        </w:rPr>
        <w:t xml:space="preserve"> presentan peores índices de bienestar). </w:t>
      </w:r>
      <w:r w:rsidR="00F75BC4">
        <w:rPr>
          <w:lang w:val="es-AR"/>
        </w:rPr>
        <w:t xml:space="preserve">Si analizamos la edad por el número de reuniones </w:t>
      </w:r>
      <w:r w:rsidR="0094495B">
        <w:rPr>
          <w:lang w:val="es-AR"/>
        </w:rPr>
        <w:t xml:space="preserve">el 66.7% de quienes tienen hasta 19 años se juntan con amigos o parientes 4 o más veces por semana. </w:t>
      </w:r>
      <w:r w:rsidR="0046233F">
        <w:rPr>
          <w:lang w:val="es-AR"/>
        </w:rPr>
        <w:t>Sólo el 21,1% de los mayores de 19 años lo hacen con esta frecuencia</w:t>
      </w:r>
    </w:p>
    <w:p w14:paraId="2ED8CE97" w14:textId="77777777" w:rsidR="00CF30B2" w:rsidRPr="008969A7" w:rsidRDefault="00640318" w:rsidP="005F3AFF">
      <w:pPr>
        <w:pStyle w:val="Ttulo2"/>
        <w:rPr>
          <w:lang w:val="es-AR"/>
        </w:rPr>
      </w:pPr>
      <w:r w:rsidRPr="008969A7">
        <w:rPr>
          <w:lang w:val="es-AR"/>
        </w:rPr>
        <w:t>Sexo y edad</w:t>
      </w:r>
    </w:p>
    <w:p w14:paraId="4E7A4501" w14:textId="77777777" w:rsidR="005D12DC" w:rsidRPr="008969A7" w:rsidRDefault="005D12DC" w:rsidP="005F3AFF">
      <w:pPr>
        <w:pStyle w:val="Ttulo3"/>
        <w:rPr>
          <w:lang w:val="es-AR"/>
        </w:rPr>
      </w:pPr>
      <w:r w:rsidRPr="008969A7">
        <w:rPr>
          <w:lang w:val="es-AR"/>
        </w:rPr>
        <w:t>Relación entre el sexo y el índice de bienestar</w:t>
      </w:r>
    </w:p>
    <w:tbl>
      <w:tblPr>
        <w:tblW w:w="5000"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8"/>
        <w:gridCol w:w="1280"/>
        <w:gridCol w:w="1560"/>
        <w:gridCol w:w="1400"/>
        <w:gridCol w:w="1920"/>
        <w:gridCol w:w="1340"/>
      </w:tblGrid>
      <w:tr w:rsidR="00224DEB" w:rsidRPr="00224DEB" w14:paraId="7DE49074" w14:textId="77777777" w:rsidTr="001654DF">
        <w:trPr>
          <w:cantSplit/>
        </w:trPr>
        <w:tc>
          <w:tcPr>
            <w:tcW w:w="1721" w:type="dxa"/>
            <w:gridSpan w:val="2"/>
            <w:vMerge w:val="restart"/>
            <w:tcBorders>
              <w:top w:val="single" w:sz="16" w:space="0" w:color="000000"/>
              <w:left w:val="single" w:sz="16" w:space="0" w:color="000000"/>
              <w:bottom w:val="nil"/>
              <w:right w:val="nil"/>
            </w:tcBorders>
            <w:shd w:val="clear" w:color="auto" w:fill="FFFFFF"/>
            <w:vAlign w:val="bottom"/>
          </w:tcPr>
          <w:p w14:paraId="43B62283" w14:textId="77777777" w:rsidR="00224DEB" w:rsidRPr="00224DEB" w:rsidRDefault="00224DEB" w:rsidP="00224DEB">
            <w:pPr>
              <w:autoSpaceDE w:val="0"/>
              <w:autoSpaceDN w:val="0"/>
              <w:adjustRightInd w:val="0"/>
              <w:spacing w:before="0" w:beforeAutospacing="0" w:line="240" w:lineRule="auto"/>
              <w:jc w:val="left"/>
              <w:rPr>
                <w:rFonts w:cs="Times New Roman"/>
                <w:lang w:val="es-AR"/>
              </w:rPr>
            </w:pPr>
          </w:p>
        </w:tc>
        <w:tc>
          <w:tcPr>
            <w:tcW w:w="3751" w:type="dxa"/>
            <w:gridSpan w:val="3"/>
            <w:tcBorders>
              <w:top w:val="single" w:sz="16" w:space="0" w:color="000000"/>
              <w:left w:val="single" w:sz="16" w:space="0" w:color="000000"/>
            </w:tcBorders>
            <w:shd w:val="clear" w:color="auto" w:fill="FFFFFF"/>
            <w:vAlign w:val="bottom"/>
          </w:tcPr>
          <w:p w14:paraId="3D56CBB0" w14:textId="77777777" w:rsidR="00224DEB" w:rsidRPr="00224DEB" w:rsidRDefault="00224DEB" w:rsidP="00224DE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224DEB">
              <w:rPr>
                <w:rFonts w:ascii="Arial" w:hAnsi="Arial" w:cs="Arial"/>
                <w:color w:val="000000"/>
                <w:sz w:val="18"/>
                <w:szCs w:val="18"/>
                <w:lang w:val="es-AR"/>
              </w:rPr>
              <w:t>Índice de Bienestar Psicológico</w:t>
            </w:r>
          </w:p>
        </w:tc>
        <w:tc>
          <w:tcPr>
            <w:tcW w:w="1030" w:type="dxa"/>
            <w:vMerge w:val="restart"/>
            <w:tcBorders>
              <w:top w:val="single" w:sz="16" w:space="0" w:color="000000"/>
              <w:right w:val="single" w:sz="16" w:space="0" w:color="000000"/>
            </w:tcBorders>
            <w:shd w:val="clear" w:color="auto" w:fill="FFFFFF"/>
            <w:vAlign w:val="bottom"/>
          </w:tcPr>
          <w:p w14:paraId="45D0FF72" w14:textId="77777777" w:rsidR="00224DEB" w:rsidRPr="00224DEB" w:rsidRDefault="00224DEB" w:rsidP="00224DE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224DEB">
              <w:rPr>
                <w:rFonts w:ascii="Arial" w:hAnsi="Arial" w:cs="Arial"/>
                <w:color w:val="000000"/>
                <w:sz w:val="18"/>
                <w:szCs w:val="18"/>
                <w:lang w:val="es-AR"/>
              </w:rPr>
              <w:t>Total</w:t>
            </w:r>
          </w:p>
        </w:tc>
      </w:tr>
      <w:tr w:rsidR="00224DEB" w:rsidRPr="00224DEB" w14:paraId="559B9F68" w14:textId="77777777" w:rsidTr="001654DF">
        <w:trPr>
          <w:cantSplit/>
        </w:trPr>
        <w:tc>
          <w:tcPr>
            <w:tcW w:w="1721" w:type="dxa"/>
            <w:gridSpan w:val="2"/>
            <w:vMerge/>
            <w:tcBorders>
              <w:top w:val="single" w:sz="16" w:space="0" w:color="000000"/>
              <w:left w:val="single" w:sz="16" w:space="0" w:color="000000"/>
              <w:bottom w:val="nil"/>
              <w:right w:val="nil"/>
            </w:tcBorders>
            <w:shd w:val="clear" w:color="auto" w:fill="FFFFFF"/>
            <w:vAlign w:val="bottom"/>
          </w:tcPr>
          <w:p w14:paraId="44869C64" w14:textId="77777777" w:rsidR="00224DEB" w:rsidRPr="00224DEB" w:rsidRDefault="00224DEB" w:rsidP="00224DEB">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7B2A71AE" w14:textId="77777777" w:rsidR="00224DEB" w:rsidRPr="00224DEB" w:rsidRDefault="00224DEB" w:rsidP="00224DE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224DEB">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265819BF" w14:textId="77777777" w:rsidR="00224DEB" w:rsidRPr="00224DEB" w:rsidRDefault="00224DEB" w:rsidP="00224DE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224DEB">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1CE07FD8" w14:textId="40E7504D" w:rsidR="00224DEB" w:rsidRPr="00224DEB" w:rsidRDefault="00224DEB" w:rsidP="00224DEB">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224DEB">
              <w:rPr>
                <w:rFonts w:ascii="Arial" w:hAnsi="Arial" w:cs="Arial"/>
                <w:color w:val="000000"/>
                <w:sz w:val="18"/>
                <w:szCs w:val="18"/>
                <w:lang w:val="es-AR"/>
              </w:rPr>
              <w:t>Regular</w:t>
            </w:r>
          </w:p>
        </w:tc>
        <w:tc>
          <w:tcPr>
            <w:tcW w:w="1030" w:type="dxa"/>
            <w:vMerge/>
            <w:tcBorders>
              <w:top w:val="single" w:sz="16" w:space="0" w:color="000000"/>
              <w:right w:val="single" w:sz="16" w:space="0" w:color="000000"/>
            </w:tcBorders>
            <w:shd w:val="clear" w:color="auto" w:fill="FFFFFF"/>
            <w:vAlign w:val="bottom"/>
          </w:tcPr>
          <w:p w14:paraId="6B953192" w14:textId="77777777" w:rsidR="00224DEB" w:rsidRPr="00224DEB" w:rsidRDefault="00224DEB" w:rsidP="00224DEB">
            <w:pPr>
              <w:autoSpaceDE w:val="0"/>
              <w:autoSpaceDN w:val="0"/>
              <w:adjustRightInd w:val="0"/>
              <w:spacing w:before="0" w:beforeAutospacing="0" w:line="240" w:lineRule="auto"/>
              <w:jc w:val="left"/>
              <w:rPr>
                <w:rFonts w:ascii="Arial" w:hAnsi="Arial" w:cs="Arial"/>
                <w:color w:val="000000"/>
                <w:sz w:val="18"/>
                <w:szCs w:val="18"/>
                <w:lang w:val="es-AR"/>
              </w:rPr>
            </w:pPr>
          </w:p>
        </w:tc>
      </w:tr>
      <w:tr w:rsidR="00224DEB" w:rsidRPr="00224DEB" w14:paraId="646F9BDF" w14:textId="77777777" w:rsidTr="001654DF">
        <w:trPr>
          <w:cantSplit/>
        </w:trPr>
        <w:tc>
          <w:tcPr>
            <w:tcW w:w="737" w:type="dxa"/>
            <w:vMerge w:val="restart"/>
            <w:tcBorders>
              <w:top w:val="single" w:sz="16" w:space="0" w:color="000000"/>
              <w:left w:val="single" w:sz="16" w:space="0" w:color="000000"/>
              <w:bottom w:val="nil"/>
              <w:right w:val="nil"/>
            </w:tcBorders>
            <w:shd w:val="clear" w:color="auto" w:fill="FFFFFF"/>
          </w:tcPr>
          <w:p w14:paraId="4E3F2BE0" w14:textId="77777777" w:rsidR="00224DEB" w:rsidRPr="00224DEB" w:rsidRDefault="00224DEB" w:rsidP="00224DE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224DEB">
              <w:rPr>
                <w:rFonts w:ascii="Arial" w:hAnsi="Arial" w:cs="Arial"/>
                <w:color w:val="000000"/>
                <w:sz w:val="18"/>
                <w:szCs w:val="18"/>
                <w:lang w:val="es-AR"/>
              </w:rPr>
              <w:t>Sexo</w:t>
            </w:r>
          </w:p>
        </w:tc>
        <w:tc>
          <w:tcPr>
            <w:tcW w:w="984" w:type="dxa"/>
            <w:tcBorders>
              <w:top w:val="single" w:sz="16" w:space="0" w:color="000000"/>
              <w:left w:val="nil"/>
              <w:bottom w:val="nil"/>
              <w:right w:val="single" w:sz="16" w:space="0" w:color="000000"/>
            </w:tcBorders>
            <w:shd w:val="clear" w:color="auto" w:fill="FFFFFF"/>
          </w:tcPr>
          <w:p w14:paraId="68831B12" w14:textId="77777777" w:rsidR="00224DEB" w:rsidRPr="00224DEB" w:rsidRDefault="00224DEB" w:rsidP="00224DE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224DEB">
              <w:rPr>
                <w:rFonts w:ascii="Arial" w:hAnsi="Arial" w:cs="Arial"/>
                <w:color w:val="000000"/>
                <w:sz w:val="18"/>
                <w:szCs w:val="18"/>
                <w:lang w:val="es-AR"/>
              </w:rPr>
              <w:t>Hombre</w:t>
            </w:r>
          </w:p>
        </w:tc>
        <w:tc>
          <w:tcPr>
            <w:tcW w:w="1199" w:type="dxa"/>
            <w:tcBorders>
              <w:top w:val="single" w:sz="16" w:space="0" w:color="000000"/>
              <w:left w:val="single" w:sz="16" w:space="0" w:color="000000"/>
              <w:bottom w:val="nil"/>
            </w:tcBorders>
            <w:shd w:val="clear" w:color="auto" w:fill="FFFFFF"/>
            <w:vAlign w:val="center"/>
          </w:tcPr>
          <w:p w14:paraId="08B2748F"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16,0%</w:t>
            </w:r>
          </w:p>
        </w:tc>
        <w:tc>
          <w:tcPr>
            <w:tcW w:w="1076" w:type="dxa"/>
            <w:tcBorders>
              <w:top w:val="single" w:sz="16" w:space="0" w:color="000000"/>
              <w:bottom w:val="nil"/>
            </w:tcBorders>
            <w:shd w:val="clear" w:color="auto" w:fill="FFFFFF"/>
            <w:vAlign w:val="center"/>
          </w:tcPr>
          <w:p w14:paraId="412E3E75"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24,0%</w:t>
            </w:r>
          </w:p>
        </w:tc>
        <w:tc>
          <w:tcPr>
            <w:tcW w:w="1476" w:type="dxa"/>
            <w:tcBorders>
              <w:top w:val="single" w:sz="16" w:space="0" w:color="000000"/>
              <w:bottom w:val="nil"/>
            </w:tcBorders>
            <w:shd w:val="clear" w:color="auto" w:fill="FFFFFF"/>
            <w:vAlign w:val="center"/>
          </w:tcPr>
          <w:p w14:paraId="261EE44C"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60,0%</w:t>
            </w:r>
          </w:p>
        </w:tc>
        <w:tc>
          <w:tcPr>
            <w:tcW w:w="1030" w:type="dxa"/>
            <w:tcBorders>
              <w:top w:val="single" w:sz="16" w:space="0" w:color="000000"/>
              <w:bottom w:val="nil"/>
              <w:right w:val="single" w:sz="16" w:space="0" w:color="000000"/>
            </w:tcBorders>
            <w:shd w:val="clear" w:color="auto" w:fill="FFFFFF"/>
            <w:vAlign w:val="center"/>
          </w:tcPr>
          <w:p w14:paraId="0A2910A1"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100,0%</w:t>
            </w:r>
          </w:p>
        </w:tc>
      </w:tr>
      <w:tr w:rsidR="00224DEB" w:rsidRPr="00224DEB" w14:paraId="6A94E60C" w14:textId="77777777" w:rsidTr="001654DF">
        <w:trPr>
          <w:cantSplit/>
        </w:trPr>
        <w:tc>
          <w:tcPr>
            <w:tcW w:w="737" w:type="dxa"/>
            <w:vMerge/>
            <w:tcBorders>
              <w:top w:val="single" w:sz="16" w:space="0" w:color="000000"/>
              <w:left w:val="single" w:sz="16" w:space="0" w:color="000000"/>
              <w:bottom w:val="nil"/>
              <w:right w:val="nil"/>
            </w:tcBorders>
            <w:shd w:val="clear" w:color="auto" w:fill="FFFFFF"/>
          </w:tcPr>
          <w:p w14:paraId="28BB9A5F" w14:textId="77777777" w:rsidR="00224DEB" w:rsidRPr="00224DEB" w:rsidRDefault="00224DEB" w:rsidP="00224DEB">
            <w:pPr>
              <w:autoSpaceDE w:val="0"/>
              <w:autoSpaceDN w:val="0"/>
              <w:adjustRightInd w:val="0"/>
              <w:spacing w:before="0" w:beforeAutospacing="0" w:line="240" w:lineRule="auto"/>
              <w:jc w:val="left"/>
              <w:rPr>
                <w:rFonts w:ascii="Arial" w:hAnsi="Arial" w:cs="Arial"/>
                <w:color w:val="000000"/>
                <w:sz w:val="18"/>
                <w:szCs w:val="18"/>
                <w:lang w:val="es-AR"/>
              </w:rPr>
            </w:pPr>
          </w:p>
        </w:tc>
        <w:tc>
          <w:tcPr>
            <w:tcW w:w="984" w:type="dxa"/>
            <w:tcBorders>
              <w:top w:val="nil"/>
              <w:left w:val="nil"/>
              <w:bottom w:val="nil"/>
              <w:right w:val="single" w:sz="16" w:space="0" w:color="000000"/>
            </w:tcBorders>
            <w:shd w:val="clear" w:color="auto" w:fill="FFFFFF"/>
          </w:tcPr>
          <w:p w14:paraId="401DF89E" w14:textId="77777777" w:rsidR="00224DEB" w:rsidRPr="00224DEB" w:rsidRDefault="00224DEB" w:rsidP="00224DE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224DEB">
              <w:rPr>
                <w:rFonts w:ascii="Arial" w:hAnsi="Arial" w:cs="Arial"/>
                <w:color w:val="000000"/>
                <w:sz w:val="18"/>
                <w:szCs w:val="18"/>
                <w:lang w:val="es-AR"/>
              </w:rPr>
              <w:t>Mujer</w:t>
            </w:r>
          </w:p>
        </w:tc>
        <w:tc>
          <w:tcPr>
            <w:tcW w:w="1199" w:type="dxa"/>
            <w:tcBorders>
              <w:top w:val="nil"/>
              <w:left w:val="single" w:sz="16" w:space="0" w:color="000000"/>
              <w:bottom w:val="nil"/>
            </w:tcBorders>
            <w:shd w:val="clear" w:color="auto" w:fill="FFFFFF"/>
            <w:vAlign w:val="center"/>
          </w:tcPr>
          <w:p w14:paraId="58D79186"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34,0%</w:t>
            </w:r>
          </w:p>
        </w:tc>
        <w:tc>
          <w:tcPr>
            <w:tcW w:w="1076" w:type="dxa"/>
            <w:tcBorders>
              <w:top w:val="nil"/>
              <w:bottom w:val="nil"/>
            </w:tcBorders>
            <w:shd w:val="clear" w:color="auto" w:fill="FFFFFF"/>
            <w:vAlign w:val="center"/>
          </w:tcPr>
          <w:p w14:paraId="60F6B07F"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36,2%</w:t>
            </w:r>
          </w:p>
        </w:tc>
        <w:tc>
          <w:tcPr>
            <w:tcW w:w="1476" w:type="dxa"/>
            <w:tcBorders>
              <w:top w:val="nil"/>
              <w:bottom w:val="nil"/>
            </w:tcBorders>
            <w:shd w:val="clear" w:color="auto" w:fill="FFFFFF"/>
            <w:vAlign w:val="center"/>
          </w:tcPr>
          <w:p w14:paraId="72DDEAC6"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29,8%</w:t>
            </w:r>
          </w:p>
        </w:tc>
        <w:tc>
          <w:tcPr>
            <w:tcW w:w="1030" w:type="dxa"/>
            <w:tcBorders>
              <w:top w:val="nil"/>
              <w:bottom w:val="nil"/>
              <w:right w:val="single" w:sz="16" w:space="0" w:color="000000"/>
            </w:tcBorders>
            <w:shd w:val="clear" w:color="auto" w:fill="FFFFFF"/>
            <w:vAlign w:val="center"/>
          </w:tcPr>
          <w:p w14:paraId="4684AAAF"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100,0%</w:t>
            </w:r>
          </w:p>
        </w:tc>
      </w:tr>
      <w:tr w:rsidR="00224DEB" w:rsidRPr="00224DEB" w14:paraId="1924B1D5" w14:textId="77777777" w:rsidTr="001654DF">
        <w:trPr>
          <w:cantSplit/>
        </w:trPr>
        <w:tc>
          <w:tcPr>
            <w:tcW w:w="1721" w:type="dxa"/>
            <w:gridSpan w:val="2"/>
            <w:tcBorders>
              <w:top w:val="nil"/>
              <w:left w:val="single" w:sz="16" w:space="0" w:color="000000"/>
              <w:bottom w:val="single" w:sz="16" w:space="0" w:color="000000"/>
              <w:right w:val="nil"/>
            </w:tcBorders>
            <w:shd w:val="clear" w:color="auto" w:fill="FFFFFF"/>
          </w:tcPr>
          <w:p w14:paraId="6D4A3878" w14:textId="77777777" w:rsidR="00224DEB" w:rsidRPr="00224DEB" w:rsidRDefault="00224DEB" w:rsidP="00224DEB">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224DEB">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536532D4"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30,3%</w:t>
            </w:r>
          </w:p>
        </w:tc>
        <w:tc>
          <w:tcPr>
            <w:tcW w:w="1076" w:type="dxa"/>
            <w:tcBorders>
              <w:top w:val="nil"/>
              <w:bottom w:val="single" w:sz="16" w:space="0" w:color="000000"/>
            </w:tcBorders>
            <w:shd w:val="clear" w:color="auto" w:fill="FFFFFF"/>
            <w:vAlign w:val="center"/>
          </w:tcPr>
          <w:p w14:paraId="6C5BC3C2"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33,6%</w:t>
            </w:r>
          </w:p>
        </w:tc>
        <w:tc>
          <w:tcPr>
            <w:tcW w:w="1476" w:type="dxa"/>
            <w:tcBorders>
              <w:top w:val="nil"/>
              <w:bottom w:val="single" w:sz="16" w:space="0" w:color="000000"/>
            </w:tcBorders>
            <w:shd w:val="clear" w:color="auto" w:fill="FFFFFF"/>
            <w:vAlign w:val="center"/>
          </w:tcPr>
          <w:p w14:paraId="1771D407"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36,1%</w:t>
            </w:r>
          </w:p>
        </w:tc>
        <w:tc>
          <w:tcPr>
            <w:tcW w:w="1030" w:type="dxa"/>
            <w:tcBorders>
              <w:top w:val="nil"/>
              <w:bottom w:val="single" w:sz="16" w:space="0" w:color="000000"/>
              <w:right w:val="single" w:sz="16" w:space="0" w:color="000000"/>
            </w:tcBorders>
            <w:shd w:val="clear" w:color="auto" w:fill="FFFFFF"/>
            <w:vAlign w:val="center"/>
          </w:tcPr>
          <w:p w14:paraId="04DFCF69" w14:textId="77777777" w:rsidR="00224DEB" w:rsidRPr="00224DEB" w:rsidRDefault="00224DEB" w:rsidP="00224DEB">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224DEB">
              <w:rPr>
                <w:rFonts w:ascii="Arial" w:hAnsi="Arial" w:cs="Arial"/>
                <w:color w:val="000000"/>
                <w:sz w:val="18"/>
                <w:szCs w:val="18"/>
                <w:lang w:val="es-AR"/>
              </w:rPr>
              <w:t>100,0%</w:t>
            </w:r>
          </w:p>
        </w:tc>
      </w:tr>
    </w:tbl>
    <w:p w14:paraId="2FC7052F" w14:textId="77777777" w:rsidR="005D12DC" w:rsidRDefault="00224DEB" w:rsidP="005D12DC">
      <w:pPr>
        <w:pStyle w:val="Piedecuadro"/>
      </w:pPr>
      <w:r>
        <w:t>Chi cuadrado de Pearson: 0.0</w:t>
      </w:r>
      <w:r w:rsidR="00002FEA">
        <w:t>18</w:t>
      </w:r>
    </w:p>
    <w:p w14:paraId="011E9686" w14:textId="77777777" w:rsidR="00224DEB" w:rsidRPr="00224DEB" w:rsidRDefault="005D12DC" w:rsidP="005D12DC">
      <w:pPr>
        <w:pStyle w:val="Piedecuadro"/>
        <w:rPr>
          <w:rFonts w:ascii="Times New Roman" w:hAnsi="Times New Roman"/>
        </w:rPr>
      </w:pPr>
      <w:r>
        <w:t>F</w:t>
      </w:r>
      <w:r w:rsidR="00224DEB">
        <w:t>uente: Encuesta (Ver Consideraciones metodológicas</w:t>
      </w:r>
      <w:r w:rsidR="00466F86">
        <w:t>)</w:t>
      </w:r>
    </w:p>
    <w:p w14:paraId="7C8FCAE9" w14:textId="063D2E80" w:rsidR="00E428D3" w:rsidRDefault="007B1647" w:rsidP="00640318">
      <w:pPr>
        <w:rPr>
          <w:rFonts w:cs="Times New Roman"/>
          <w:lang w:val="es-AR"/>
        </w:rPr>
      </w:pPr>
      <w:r w:rsidRPr="007B1647">
        <w:rPr>
          <w:rFonts w:cs="Times New Roman"/>
          <w:lang w:val="es-AR"/>
        </w:rPr>
        <w:t xml:space="preserve">Como observamos en la tabla anterior, es muy superior el indice de bienestas manifestado por las mujeres por sobre los hombres. </w:t>
      </w:r>
      <w:r w:rsidR="00B71D7F">
        <w:rPr>
          <w:rFonts w:cs="Times New Roman"/>
          <w:lang w:val="es-AR"/>
        </w:rPr>
        <w:t xml:space="preserve">De modo hipotético aún, esta particularidad se da porque es en ellos en quién recae la responsabilidad de sostener económicamente el hogar y </w:t>
      </w:r>
      <w:r w:rsidR="00DF2F44">
        <w:rPr>
          <w:rFonts w:cs="Times New Roman"/>
          <w:lang w:val="es-AR"/>
        </w:rPr>
        <w:t>cuando este objetivo peligra o se dificulta por cuestiones estructurales es a ellos a quienes más afectan.</w:t>
      </w:r>
    </w:p>
    <w:p w14:paraId="1FAE815A" w14:textId="77777777" w:rsidR="00DF2F44" w:rsidRDefault="00DF2F44">
      <w:pPr>
        <w:spacing w:before="0" w:beforeAutospacing="0" w:line="240" w:lineRule="auto"/>
        <w:jc w:val="left"/>
        <w:rPr>
          <w:rFonts w:asciiTheme="majorHAnsi" w:eastAsiaTheme="majorEastAsia" w:hAnsiTheme="majorHAnsi" w:cstheme="majorBidi"/>
          <w:color w:val="1F3763" w:themeColor="accent1" w:themeShade="7F"/>
          <w:lang w:val="es-AR"/>
        </w:rPr>
      </w:pPr>
      <w:r>
        <w:rPr>
          <w:lang w:val="es-AR"/>
        </w:rPr>
        <w:br w:type="page"/>
      </w:r>
    </w:p>
    <w:p w14:paraId="3195D36A" w14:textId="14E13B59" w:rsidR="00D95437" w:rsidRPr="008969A7" w:rsidRDefault="00D95437" w:rsidP="005F3AFF">
      <w:pPr>
        <w:pStyle w:val="Ttulo3"/>
        <w:rPr>
          <w:lang w:val="es-AR"/>
        </w:rPr>
      </w:pPr>
      <w:r w:rsidRPr="008969A7">
        <w:rPr>
          <w:lang w:val="es-AR"/>
        </w:rPr>
        <w:lastRenderedPageBreak/>
        <w:t>Relación entre la edad y el índice de bienestar</w:t>
      </w:r>
    </w:p>
    <w:p w14:paraId="5BDC5FB6" w14:textId="77777777" w:rsidR="00002FEA" w:rsidRPr="00002FEA" w:rsidRDefault="00002FEA" w:rsidP="00002FEA">
      <w:pPr>
        <w:autoSpaceDE w:val="0"/>
        <w:autoSpaceDN w:val="0"/>
        <w:adjustRightInd w:val="0"/>
        <w:spacing w:before="0" w:beforeAutospacing="0" w:line="240" w:lineRule="auto"/>
        <w:jc w:val="left"/>
        <w:rPr>
          <w:rFonts w:cs="Times New Roman"/>
          <w:lang w:val="es-AR"/>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0"/>
        <w:gridCol w:w="1773"/>
        <w:gridCol w:w="1383"/>
        <w:gridCol w:w="1241"/>
        <w:gridCol w:w="1703"/>
        <w:gridCol w:w="1188"/>
      </w:tblGrid>
      <w:tr w:rsidR="00002FEA" w:rsidRPr="00002FEA" w14:paraId="423E3704" w14:textId="77777777" w:rsidTr="001654DF">
        <w:trPr>
          <w:cantSplit/>
          <w:jc w:val="center"/>
        </w:trPr>
        <w:tc>
          <w:tcPr>
            <w:tcW w:w="2551" w:type="dxa"/>
            <w:gridSpan w:val="2"/>
            <w:vMerge w:val="restart"/>
            <w:tcBorders>
              <w:top w:val="single" w:sz="16" w:space="0" w:color="000000"/>
              <w:left w:val="single" w:sz="16" w:space="0" w:color="000000"/>
              <w:bottom w:val="nil"/>
              <w:right w:val="nil"/>
            </w:tcBorders>
            <w:shd w:val="clear" w:color="auto" w:fill="FFFFFF"/>
            <w:vAlign w:val="bottom"/>
          </w:tcPr>
          <w:p w14:paraId="3050B547" w14:textId="77777777" w:rsidR="00002FEA" w:rsidRPr="00002FEA" w:rsidRDefault="00002FEA" w:rsidP="00002FEA">
            <w:pPr>
              <w:autoSpaceDE w:val="0"/>
              <w:autoSpaceDN w:val="0"/>
              <w:adjustRightInd w:val="0"/>
              <w:spacing w:before="0" w:beforeAutospacing="0" w:line="240" w:lineRule="auto"/>
              <w:jc w:val="left"/>
              <w:rPr>
                <w:rFonts w:cs="Times New Roman"/>
                <w:lang w:val="es-AR"/>
              </w:rPr>
            </w:pPr>
          </w:p>
        </w:tc>
        <w:tc>
          <w:tcPr>
            <w:tcW w:w="3751" w:type="dxa"/>
            <w:gridSpan w:val="3"/>
            <w:tcBorders>
              <w:top w:val="single" w:sz="16" w:space="0" w:color="000000"/>
              <w:left w:val="single" w:sz="16" w:space="0" w:color="000000"/>
            </w:tcBorders>
            <w:shd w:val="clear" w:color="auto" w:fill="FFFFFF"/>
            <w:vAlign w:val="bottom"/>
          </w:tcPr>
          <w:p w14:paraId="23473305" w14:textId="59ED461C" w:rsidR="00002FEA" w:rsidRPr="00002FEA" w:rsidRDefault="00002FEA" w:rsidP="00002FE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2FEA">
              <w:rPr>
                <w:rFonts w:ascii="Arial" w:hAnsi="Arial" w:cs="Arial"/>
                <w:color w:val="000000"/>
                <w:sz w:val="18"/>
                <w:szCs w:val="18"/>
                <w:lang w:val="es-AR"/>
              </w:rPr>
              <w:t>Índice de Bienestar Psicológico</w:t>
            </w:r>
          </w:p>
        </w:tc>
        <w:tc>
          <w:tcPr>
            <w:tcW w:w="1030" w:type="dxa"/>
            <w:vMerge w:val="restart"/>
            <w:tcBorders>
              <w:top w:val="single" w:sz="16" w:space="0" w:color="000000"/>
              <w:right w:val="single" w:sz="16" w:space="0" w:color="000000"/>
            </w:tcBorders>
            <w:shd w:val="clear" w:color="auto" w:fill="FFFFFF"/>
            <w:vAlign w:val="bottom"/>
          </w:tcPr>
          <w:p w14:paraId="7D7D1291" w14:textId="77777777" w:rsidR="00002FEA" w:rsidRPr="00002FEA" w:rsidRDefault="00002FEA" w:rsidP="00002FE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2FEA">
              <w:rPr>
                <w:rFonts w:ascii="Arial" w:hAnsi="Arial" w:cs="Arial"/>
                <w:color w:val="000000"/>
                <w:sz w:val="18"/>
                <w:szCs w:val="18"/>
                <w:lang w:val="es-AR"/>
              </w:rPr>
              <w:t>Total</w:t>
            </w:r>
          </w:p>
        </w:tc>
      </w:tr>
      <w:tr w:rsidR="00002FEA" w:rsidRPr="00002FEA" w14:paraId="6F913B74" w14:textId="77777777" w:rsidTr="001654DF">
        <w:trPr>
          <w:cantSplit/>
          <w:jc w:val="center"/>
        </w:trPr>
        <w:tc>
          <w:tcPr>
            <w:tcW w:w="2551" w:type="dxa"/>
            <w:gridSpan w:val="2"/>
            <w:vMerge/>
            <w:tcBorders>
              <w:top w:val="single" w:sz="16" w:space="0" w:color="000000"/>
              <w:left w:val="single" w:sz="16" w:space="0" w:color="000000"/>
              <w:bottom w:val="nil"/>
              <w:right w:val="nil"/>
            </w:tcBorders>
            <w:shd w:val="clear" w:color="auto" w:fill="FFFFFF"/>
            <w:vAlign w:val="bottom"/>
          </w:tcPr>
          <w:p w14:paraId="67D1757C" w14:textId="77777777" w:rsidR="00002FEA" w:rsidRPr="00002FEA" w:rsidRDefault="00002FEA" w:rsidP="00002FEA">
            <w:pPr>
              <w:autoSpaceDE w:val="0"/>
              <w:autoSpaceDN w:val="0"/>
              <w:adjustRightInd w:val="0"/>
              <w:spacing w:before="0" w:beforeAutospacing="0" w:line="240" w:lineRule="auto"/>
              <w:jc w:val="left"/>
              <w:rPr>
                <w:rFonts w:ascii="Arial" w:hAnsi="Arial" w:cs="Arial"/>
                <w:color w:val="000000"/>
                <w:sz w:val="18"/>
                <w:szCs w:val="18"/>
                <w:lang w:val="es-AR"/>
              </w:rPr>
            </w:pPr>
          </w:p>
        </w:tc>
        <w:tc>
          <w:tcPr>
            <w:tcW w:w="1199" w:type="dxa"/>
            <w:tcBorders>
              <w:left w:val="single" w:sz="16" w:space="0" w:color="000000"/>
              <w:bottom w:val="single" w:sz="16" w:space="0" w:color="000000"/>
            </w:tcBorders>
            <w:shd w:val="clear" w:color="auto" w:fill="FFFFFF"/>
            <w:vAlign w:val="bottom"/>
          </w:tcPr>
          <w:p w14:paraId="6994F880" w14:textId="77777777" w:rsidR="00002FEA" w:rsidRPr="00002FEA" w:rsidRDefault="00002FEA" w:rsidP="00002FE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2FEA">
              <w:rPr>
                <w:rFonts w:ascii="Arial" w:hAnsi="Arial" w:cs="Arial"/>
                <w:color w:val="000000"/>
                <w:sz w:val="18"/>
                <w:szCs w:val="18"/>
                <w:lang w:val="es-AR"/>
              </w:rPr>
              <w:t>Muy bueno</w:t>
            </w:r>
          </w:p>
        </w:tc>
        <w:tc>
          <w:tcPr>
            <w:tcW w:w="1076" w:type="dxa"/>
            <w:tcBorders>
              <w:bottom w:val="single" w:sz="16" w:space="0" w:color="000000"/>
            </w:tcBorders>
            <w:shd w:val="clear" w:color="auto" w:fill="FFFFFF"/>
            <w:vAlign w:val="bottom"/>
          </w:tcPr>
          <w:p w14:paraId="130E3A44" w14:textId="77777777" w:rsidR="00002FEA" w:rsidRPr="00002FEA" w:rsidRDefault="00002FEA" w:rsidP="00002FE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2FEA">
              <w:rPr>
                <w:rFonts w:ascii="Arial" w:hAnsi="Arial" w:cs="Arial"/>
                <w:color w:val="000000"/>
                <w:sz w:val="18"/>
                <w:szCs w:val="18"/>
                <w:lang w:val="es-AR"/>
              </w:rPr>
              <w:t>Bueno</w:t>
            </w:r>
          </w:p>
        </w:tc>
        <w:tc>
          <w:tcPr>
            <w:tcW w:w="1476" w:type="dxa"/>
            <w:tcBorders>
              <w:bottom w:val="single" w:sz="16" w:space="0" w:color="000000"/>
            </w:tcBorders>
            <w:shd w:val="clear" w:color="auto" w:fill="FFFFFF"/>
            <w:vAlign w:val="bottom"/>
          </w:tcPr>
          <w:p w14:paraId="23DE0E88" w14:textId="7ED879D6" w:rsidR="00002FEA" w:rsidRPr="00002FEA" w:rsidRDefault="00002FEA" w:rsidP="00002FEA">
            <w:pPr>
              <w:autoSpaceDE w:val="0"/>
              <w:autoSpaceDN w:val="0"/>
              <w:adjustRightInd w:val="0"/>
              <w:spacing w:before="0" w:beforeAutospacing="0" w:line="320" w:lineRule="atLeast"/>
              <w:ind w:left="60" w:right="60"/>
              <w:jc w:val="center"/>
              <w:rPr>
                <w:rFonts w:ascii="Arial" w:hAnsi="Arial" w:cs="Arial"/>
                <w:color w:val="000000"/>
                <w:sz w:val="18"/>
                <w:szCs w:val="18"/>
                <w:lang w:val="es-AR"/>
              </w:rPr>
            </w:pPr>
            <w:r w:rsidRPr="00002FEA">
              <w:rPr>
                <w:rFonts w:ascii="Arial" w:hAnsi="Arial" w:cs="Arial"/>
                <w:color w:val="000000"/>
                <w:sz w:val="18"/>
                <w:szCs w:val="18"/>
                <w:lang w:val="es-AR"/>
              </w:rPr>
              <w:t>Regular</w:t>
            </w:r>
          </w:p>
        </w:tc>
        <w:tc>
          <w:tcPr>
            <w:tcW w:w="1030" w:type="dxa"/>
            <w:vMerge/>
            <w:tcBorders>
              <w:top w:val="single" w:sz="16" w:space="0" w:color="000000"/>
              <w:right w:val="single" w:sz="16" w:space="0" w:color="000000"/>
            </w:tcBorders>
            <w:shd w:val="clear" w:color="auto" w:fill="FFFFFF"/>
            <w:vAlign w:val="bottom"/>
          </w:tcPr>
          <w:p w14:paraId="18E04A5B" w14:textId="77777777" w:rsidR="00002FEA" w:rsidRPr="00002FEA" w:rsidRDefault="00002FEA" w:rsidP="00002FEA">
            <w:pPr>
              <w:autoSpaceDE w:val="0"/>
              <w:autoSpaceDN w:val="0"/>
              <w:adjustRightInd w:val="0"/>
              <w:spacing w:before="0" w:beforeAutospacing="0" w:line="240" w:lineRule="auto"/>
              <w:jc w:val="left"/>
              <w:rPr>
                <w:rFonts w:ascii="Arial" w:hAnsi="Arial" w:cs="Arial"/>
                <w:color w:val="000000"/>
                <w:sz w:val="18"/>
                <w:szCs w:val="18"/>
                <w:lang w:val="es-AR"/>
              </w:rPr>
            </w:pPr>
          </w:p>
        </w:tc>
      </w:tr>
      <w:tr w:rsidR="00002FEA" w:rsidRPr="00002FEA" w14:paraId="2CDC1C72" w14:textId="77777777" w:rsidTr="001654DF">
        <w:trPr>
          <w:cantSplit/>
          <w:jc w:val="center"/>
        </w:trPr>
        <w:tc>
          <w:tcPr>
            <w:tcW w:w="1014" w:type="dxa"/>
            <w:vMerge w:val="restart"/>
            <w:tcBorders>
              <w:top w:val="single" w:sz="16" w:space="0" w:color="000000"/>
              <w:left w:val="single" w:sz="16" w:space="0" w:color="000000"/>
              <w:bottom w:val="nil"/>
              <w:right w:val="nil"/>
            </w:tcBorders>
            <w:shd w:val="clear" w:color="auto" w:fill="FFFFFF"/>
          </w:tcPr>
          <w:p w14:paraId="31A2CC66" w14:textId="019A9A95" w:rsidR="00002FEA" w:rsidRPr="00002FEA" w:rsidRDefault="00002FEA" w:rsidP="00002FE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2FEA">
              <w:rPr>
                <w:rFonts w:ascii="Arial" w:hAnsi="Arial" w:cs="Arial"/>
                <w:color w:val="000000"/>
                <w:sz w:val="18"/>
                <w:szCs w:val="18"/>
                <w:lang w:val="es-AR"/>
              </w:rPr>
              <w:t>Edad</w:t>
            </w:r>
          </w:p>
        </w:tc>
        <w:tc>
          <w:tcPr>
            <w:tcW w:w="1537" w:type="dxa"/>
            <w:tcBorders>
              <w:top w:val="single" w:sz="16" w:space="0" w:color="000000"/>
              <w:left w:val="nil"/>
              <w:bottom w:val="nil"/>
              <w:right w:val="single" w:sz="16" w:space="0" w:color="000000"/>
            </w:tcBorders>
            <w:shd w:val="clear" w:color="auto" w:fill="FFFFFF"/>
          </w:tcPr>
          <w:p w14:paraId="4D883740" w14:textId="77777777" w:rsidR="00002FEA" w:rsidRPr="00002FEA" w:rsidRDefault="00002FEA" w:rsidP="00002FE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2FEA">
              <w:rPr>
                <w:rFonts w:ascii="Arial" w:hAnsi="Arial" w:cs="Arial"/>
                <w:color w:val="000000"/>
                <w:sz w:val="18"/>
                <w:szCs w:val="18"/>
                <w:lang w:val="es-AR"/>
              </w:rPr>
              <w:t>Hasta 19 años</w:t>
            </w:r>
          </w:p>
        </w:tc>
        <w:tc>
          <w:tcPr>
            <w:tcW w:w="1199" w:type="dxa"/>
            <w:tcBorders>
              <w:top w:val="single" w:sz="16" w:space="0" w:color="000000"/>
              <w:left w:val="single" w:sz="16" w:space="0" w:color="000000"/>
              <w:bottom w:val="nil"/>
            </w:tcBorders>
            <w:shd w:val="clear" w:color="auto" w:fill="FFFFFF"/>
            <w:vAlign w:val="center"/>
          </w:tcPr>
          <w:p w14:paraId="7DBC760D"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8,6%</w:t>
            </w:r>
          </w:p>
        </w:tc>
        <w:tc>
          <w:tcPr>
            <w:tcW w:w="1076" w:type="dxa"/>
            <w:tcBorders>
              <w:top w:val="single" w:sz="16" w:space="0" w:color="000000"/>
              <w:bottom w:val="nil"/>
            </w:tcBorders>
            <w:shd w:val="clear" w:color="auto" w:fill="FFFFFF"/>
            <w:vAlign w:val="center"/>
          </w:tcPr>
          <w:p w14:paraId="4209CED4"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8,6%</w:t>
            </w:r>
          </w:p>
        </w:tc>
        <w:tc>
          <w:tcPr>
            <w:tcW w:w="1476" w:type="dxa"/>
            <w:tcBorders>
              <w:top w:val="single" w:sz="16" w:space="0" w:color="000000"/>
              <w:bottom w:val="nil"/>
            </w:tcBorders>
            <w:shd w:val="clear" w:color="auto" w:fill="FFFFFF"/>
            <w:vAlign w:val="center"/>
          </w:tcPr>
          <w:p w14:paraId="0D506978"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82,9%</w:t>
            </w:r>
          </w:p>
        </w:tc>
        <w:tc>
          <w:tcPr>
            <w:tcW w:w="1030" w:type="dxa"/>
            <w:tcBorders>
              <w:top w:val="single" w:sz="16" w:space="0" w:color="000000"/>
              <w:bottom w:val="nil"/>
              <w:right w:val="single" w:sz="16" w:space="0" w:color="000000"/>
            </w:tcBorders>
            <w:shd w:val="clear" w:color="auto" w:fill="FFFFFF"/>
            <w:vAlign w:val="center"/>
          </w:tcPr>
          <w:p w14:paraId="60EADAE3"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100,0%</w:t>
            </w:r>
          </w:p>
        </w:tc>
      </w:tr>
      <w:tr w:rsidR="00002FEA" w:rsidRPr="00002FEA" w14:paraId="1C8F637F" w14:textId="77777777" w:rsidTr="001654DF">
        <w:trPr>
          <w:cantSplit/>
          <w:jc w:val="center"/>
        </w:trPr>
        <w:tc>
          <w:tcPr>
            <w:tcW w:w="1014" w:type="dxa"/>
            <w:vMerge/>
            <w:tcBorders>
              <w:top w:val="single" w:sz="16" w:space="0" w:color="000000"/>
              <w:left w:val="single" w:sz="16" w:space="0" w:color="000000"/>
              <w:bottom w:val="nil"/>
              <w:right w:val="nil"/>
            </w:tcBorders>
            <w:shd w:val="clear" w:color="auto" w:fill="FFFFFF"/>
          </w:tcPr>
          <w:p w14:paraId="133BFD0F" w14:textId="77777777" w:rsidR="00002FEA" w:rsidRPr="00002FEA" w:rsidRDefault="00002FEA" w:rsidP="00002FEA">
            <w:pPr>
              <w:autoSpaceDE w:val="0"/>
              <w:autoSpaceDN w:val="0"/>
              <w:adjustRightInd w:val="0"/>
              <w:spacing w:before="0" w:beforeAutospacing="0" w:line="240" w:lineRule="auto"/>
              <w:jc w:val="left"/>
              <w:rPr>
                <w:rFonts w:ascii="Arial" w:hAnsi="Arial" w:cs="Arial"/>
                <w:color w:val="000000"/>
                <w:sz w:val="18"/>
                <w:szCs w:val="18"/>
                <w:lang w:val="es-AR"/>
              </w:rPr>
            </w:pPr>
          </w:p>
        </w:tc>
        <w:tc>
          <w:tcPr>
            <w:tcW w:w="1537" w:type="dxa"/>
            <w:tcBorders>
              <w:top w:val="nil"/>
              <w:left w:val="nil"/>
              <w:bottom w:val="nil"/>
              <w:right w:val="single" w:sz="16" w:space="0" w:color="000000"/>
            </w:tcBorders>
            <w:shd w:val="clear" w:color="auto" w:fill="FFFFFF"/>
          </w:tcPr>
          <w:p w14:paraId="7F67F266" w14:textId="77777777" w:rsidR="00002FEA" w:rsidRPr="00002FEA" w:rsidRDefault="00002FEA" w:rsidP="00002FE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2FEA">
              <w:rPr>
                <w:rFonts w:ascii="Arial" w:hAnsi="Arial" w:cs="Arial"/>
                <w:color w:val="000000"/>
                <w:sz w:val="18"/>
                <w:szCs w:val="18"/>
                <w:lang w:val="es-AR"/>
              </w:rPr>
              <w:t>19 o más</w:t>
            </w:r>
          </w:p>
        </w:tc>
        <w:tc>
          <w:tcPr>
            <w:tcW w:w="1199" w:type="dxa"/>
            <w:tcBorders>
              <w:top w:val="nil"/>
              <w:left w:val="single" w:sz="16" w:space="0" w:color="000000"/>
              <w:bottom w:val="nil"/>
            </w:tcBorders>
            <w:shd w:val="clear" w:color="auto" w:fill="FFFFFF"/>
            <w:vAlign w:val="center"/>
          </w:tcPr>
          <w:p w14:paraId="51CB3DF9"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39,1%</w:t>
            </w:r>
          </w:p>
        </w:tc>
        <w:tc>
          <w:tcPr>
            <w:tcW w:w="1076" w:type="dxa"/>
            <w:tcBorders>
              <w:top w:val="nil"/>
              <w:bottom w:val="nil"/>
            </w:tcBorders>
            <w:shd w:val="clear" w:color="auto" w:fill="FFFFFF"/>
            <w:vAlign w:val="center"/>
          </w:tcPr>
          <w:p w14:paraId="7D154A4D"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43,7%</w:t>
            </w:r>
          </w:p>
        </w:tc>
        <w:tc>
          <w:tcPr>
            <w:tcW w:w="1476" w:type="dxa"/>
            <w:tcBorders>
              <w:top w:val="nil"/>
              <w:bottom w:val="nil"/>
            </w:tcBorders>
            <w:shd w:val="clear" w:color="auto" w:fill="FFFFFF"/>
            <w:vAlign w:val="center"/>
          </w:tcPr>
          <w:p w14:paraId="34D06BCD"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17,2%</w:t>
            </w:r>
          </w:p>
        </w:tc>
        <w:tc>
          <w:tcPr>
            <w:tcW w:w="1030" w:type="dxa"/>
            <w:tcBorders>
              <w:top w:val="nil"/>
              <w:bottom w:val="nil"/>
              <w:right w:val="single" w:sz="16" w:space="0" w:color="000000"/>
            </w:tcBorders>
            <w:shd w:val="clear" w:color="auto" w:fill="FFFFFF"/>
            <w:vAlign w:val="center"/>
          </w:tcPr>
          <w:p w14:paraId="3AC46CD1"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100,0%</w:t>
            </w:r>
          </w:p>
        </w:tc>
      </w:tr>
      <w:tr w:rsidR="00002FEA" w:rsidRPr="00002FEA" w14:paraId="2B58A195" w14:textId="77777777" w:rsidTr="001654DF">
        <w:trPr>
          <w:cantSplit/>
          <w:jc w:val="center"/>
        </w:trPr>
        <w:tc>
          <w:tcPr>
            <w:tcW w:w="2551" w:type="dxa"/>
            <w:gridSpan w:val="2"/>
            <w:tcBorders>
              <w:top w:val="nil"/>
              <w:left w:val="single" w:sz="16" w:space="0" w:color="000000"/>
              <w:bottom w:val="single" w:sz="16" w:space="0" w:color="000000"/>
              <w:right w:val="nil"/>
            </w:tcBorders>
            <w:shd w:val="clear" w:color="auto" w:fill="FFFFFF"/>
          </w:tcPr>
          <w:p w14:paraId="43E8C33F" w14:textId="77777777" w:rsidR="00002FEA" w:rsidRPr="00002FEA" w:rsidRDefault="00002FEA" w:rsidP="00002FEA">
            <w:pPr>
              <w:autoSpaceDE w:val="0"/>
              <w:autoSpaceDN w:val="0"/>
              <w:adjustRightInd w:val="0"/>
              <w:spacing w:before="0" w:beforeAutospacing="0" w:line="320" w:lineRule="atLeast"/>
              <w:ind w:left="60" w:right="60"/>
              <w:jc w:val="left"/>
              <w:rPr>
                <w:rFonts w:ascii="Arial" w:hAnsi="Arial" w:cs="Arial"/>
                <w:color w:val="000000"/>
                <w:sz w:val="18"/>
                <w:szCs w:val="18"/>
                <w:lang w:val="es-AR"/>
              </w:rPr>
            </w:pPr>
            <w:r w:rsidRPr="00002FEA">
              <w:rPr>
                <w:rFonts w:ascii="Arial" w:hAnsi="Arial" w:cs="Arial"/>
                <w:color w:val="000000"/>
                <w:sz w:val="18"/>
                <w:szCs w:val="18"/>
                <w:lang w:val="es-AR"/>
              </w:rPr>
              <w:t>Total</w:t>
            </w:r>
          </w:p>
        </w:tc>
        <w:tc>
          <w:tcPr>
            <w:tcW w:w="1199" w:type="dxa"/>
            <w:tcBorders>
              <w:top w:val="nil"/>
              <w:left w:val="single" w:sz="16" w:space="0" w:color="000000"/>
              <w:bottom w:val="single" w:sz="16" w:space="0" w:color="000000"/>
            </w:tcBorders>
            <w:shd w:val="clear" w:color="auto" w:fill="FFFFFF"/>
            <w:vAlign w:val="center"/>
          </w:tcPr>
          <w:p w14:paraId="539725FF"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30,3%</w:t>
            </w:r>
          </w:p>
        </w:tc>
        <w:tc>
          <w:tcPr>
            <w:tcW w:w="1076" w:type="dxa"/>
            <w:tcBorders>
              <w:top w:val="nil"/>
              <w:bottom w:val="single" w:sz="16" w:space="0" w:color="000000"/>
            </w:tcBorders>
            <w:shd w:val="clear" w:color="auto" w:fill="FFFFFF"/>
            <w:vAlign w:val="center"/>
          </w:tcPr>
          <w:p w14:paraId="689986DE"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33,6%</w:t>
            </w:r>
          </w:p>
        </w:tc>
        <w:tc>
          <w:tcPr>
            <w:tcW w:w="1476" w:type="dxa"/>
            <w:tcBorders>
              <w:top w:val="nil"/>
              <w:bottom w:val="single" w:sz="16" w:space="0" w:color="000000"/>
            </w:tcBorders>
            <w:shd w:val="clear" w:color="auto" w:fill="FFFFFF"/>
            <w:vAlign w:val="center"/>
          </w:tcPr>
          <w:p w14:paraId="64D7EDAE"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36,1%</w:t>
            </w:r>
          </w:p>
        </w:tc>
        <w:tc>
          <w:tcPr>
            <w:tcW w:w="1030" w:type="dxa"/>
            <w:tcBorders>
              <w:top w:val="nil"/>
              <w:bottom w:val="single" w:sz="16" w:space="0" w:color="000000"/>
              <w:right w:val="single" w:sz="16" w:space="0" w:color="000000"/>
            </w:tcBorders>
            <w:shd w:val="clear" w:color="auto" w:fill="FFFFFF"/>
            <w:vAlign w:val="center"/>
          </w:tcPr>
          <w:p w14:paraId="4AC60FCA" w14:textId="77777777" w:rsidR="00002FEA" w:rsidRPr="00002FEA" w:rsidRDefault="00002FEA" w:rsidP="00002FEA">
            <w:pPr>
              <w:autoSpaceDE w:val="0"/>
              <w:autoSpaceDN w:val="0"/>
              <w:adjustRightInd w:val="0"/>
              <w:spacing w:before="0" w:beforeAutospacing="0" w:line="320" w:lineRule="atLeast"/>
              <w:ind w:left="60" w:right="60"/>
              <w:jc w:val="right"/>
              <w:rPr>
                <w:rFonts w:ascii="Arial" w:hAnsi="Arial" w:cs="Arial"/>
                <w:color w:val="000000"/>
                <w:sz w:val="18"/>
                <w:szCs w:val="18"/>
                <w:lang w:val="es-AR"/>
              </w:rPr>
            </w:pPr>
            <w:r w:rsidRPr="00002FEA">
              <w:rPr>
                <w:rFonts w:ascii="Arial" w:hAnsi="Arial" w:cs="Arial"/>
                <w:color w:val="000000"/>
                <w:sz w:val="18"/>
                <w:szCs w:val="18"/>
                <w:lang w:val="es-AR"/>
              </w:rPr>
              <w:t>100,0%</w:t>
            </w:r>
          </w:p>
        </w:tc>
      </w:tr>
    </w:tbl>
    <w:p w14:paraId="023BABDF" w14:textId="77777777" w:rsidR="00002FEA" w:rsidRDefault="00224DEB" w:rsidP="00224DEB">
      <w:pPr>
        <w:pStyle w:val="Piedecuadro"/>
      </w:pPr>
      <w:r>
        <w:t>Chi cuadrado de Pearson: 0.0</w:t>
      </w:r>
      <w:r w:rsidR="00002FEA">
        <w:t>00</w:t>
      </w:r>
    </w:p>
    <w:p w14:paraId="463D3C37" w14:textId="77777777" w:rsidR="00224DEB" w:rsidRPr="00224DEB" w:rsidRDefault="00224DEB" w:rsidP="00224DEB">
      <w:pPr>
        <w:pStyle w:val="Piedecuadro"/>
        <w:rPr>
          <w:rFonts w:ascii="Times New Roman" w:hAnsi="Times New Roman"/>
        </w:rPr>
      </w:pPr>
      <w:r>
        <w:t>Fuente: Encuesta (Ver Consideraciones metodológicas</w:t>
      </w:r>
      <w:r w:rsidR="00466F86">
        <w:t>)</w:t>
      </w:r>
    </w:p>
    <w:p w14:paraId="04A52022" w14:textId="5BA687B9" w:rsidR="00DF2F44" w:rsidRPr="007B1647" w:rsidRDefault="00A41A21" w:rsidP="00DF2F44">
      <w:pPr>
        <w:rPr>
          <w:rFonts w:cs="Times New Roman"/>
          <w:lang w:val="es-AR"/>
        </w:rPr>
      </w:pPr>
      <w:r>
        <w:rPr>
          <w:rFonts w:cs="Times New Roman"/>
          <w:lang w:val="es-AR"/>
        </w:rPr>
        <w:t xml:space="preserve">Los entornos rurales -al menos en las condiciones bonaerenses actuales- no parecen sentarles bien a los adolescentes. </w:t>
      </w:r>
      <w:r w:rsidR="00D05500">
        <w:rPr>
          <w:rFonts w:cs="Times New Roman"/>
          <w:lang w:val="es-AR"/>
        </w:rPr>
        <w:t>Casi el 83% presentan niveles de bienestar regulares contra el 17% de los adultos</w:t>
      </w:r>
    </w:p>
    <w:p w14:paraId="0FF37BEA" w14:textId="77777777" w:rsidR="0055316A" w:rsidRPr="00314614" w:rsidRDefault="0055316A" w:rsidP="0091560D">
      <w:pPr>
        <w:rPr>
          <w:rFonts w:cs="Times New Roman"/>
          <w:lang w:val="es-AR"/>
        </w:rPr>
      </w:pPr>
    </w:p>
    <w:p w14:paraId="0AE56A92" w14:textId="77777777" w:rsidR="000E16E9" w:rsidRPr="00D312D7" w:rsidRDefault="000E16E9" w:rsidP="00EF60CB">
      <w:pPr>
        <w:pStyle w:val="Ttulo1"/>
      </w:pPr>
      <w:r w:rsidRPr="00D312D7">
        <w:t>Reflexiones finales</w:t>
      </w:r>
    </w:p>
    <w:p w14:paraId="0D54B115" w14:textId="3CC1B285" w:rsidR="00D13CFE" w:rsidRDefault="00D13CFE" w:rsidP="004F7F95">
      <w:pPr>
        <w:rPr>
          <w:rFonts w:cs="Times New Roman"/>
          <w:lang w:val="es-AR"/>
        </w:rPr>
      </w:pPr>
      <w:r>
        <w:rPr>
          <w:rFonts w:cs="Times New Roman"/>
          <w:lang w:val="es-AR"/>
        </w:rPr>
        <w:t xml:space="preserve">Lo presentado en las páginas anteriores es </w:t>
      </w:r>
      <w:r w:rsidR="000A6DF8">
        <w:rPr>
          <w:rFonts w:cs="Times New Roman"/>
          <w:lang w:val="es-AR"/>
        </w:rPr>
        <w:t xml:space="preserve">el producto de una investigación en curso a la cual le queda mucho camino por recorrer. El conocimiento que hemos construido hasta aquí </w:t>
      </w:r>
      <w:r w:rsidR="00B63F25">
        <w:rPr>
          <w:rFonts w:cs="Times New Roman"/>
          <w:lang w:val="es-AR"/>
        </w:rPr>
        <w:t>habilita preguntas y reformulación de hipótesis de trabajo, pero no conclusiones.</w:t>
      </w:r>
    </w:p>
    <w:p w14:paraId="6558706C" w14:textId="77777777" w:rsidR="00A96DB2" w:rsidRDefault="00B63F25" w:rsidP="004F7F95">
      <w:pPr>
        <w:rPr>
          <w:rFonts w:cs="Times New Roman"/>
          <w:lang w:val="es-AR"/>
        </w:rPr>
      </w:pPr>
      <w:r>
        <w:rPr>
          <w:rFonts w:cs="Times New Roman"/>
          <w:lang w:val="es-AR"/>
        </w:rPr>
        <w:t>El camino recorrido pareciera indicar que estos espacios agrarios, al menos en lo que a índices de bienestar psicológico refiere</w:t>
      </w:r>
      <w:r w:rsidR="003344FC">
        <w:rPr>
          <w:rFonts w:cs="Times New Roman"/>
          <w:lang w:val="es-AR"/>
        </w:rPr>
        <w:t xml:space="preserve">, afectan negativamente a los adolescentes. Y dentro de todas las edades los varones </w:t>
      </w:r>
      <w:r w:rsidR="00A96DB2">
        <w:rPr>
          <w:rFonts w:cs="Times New Roman"/>
          <w:lang w:val="es-AR"/>
        </w:rPr>
        <w:t>tienen un peor índice que las mujeres.</w:t>
      </w:r>
    </w:p>
    <w:p w14:paraId="228B3C18" w14:textId="77777777" w:rsidR="009A4C1B" w:rsidRDefault="00A96DB2" w:rsidP="004F7F95">
      <w:pPr>
        <w:rPr>
          <w:rFonts w:cs="Times New Roman"/>
          <w:lang w:val="es-AR"/>
        </w:rPr>
      </w:pPr>
      <w:r>
        <w:rPr>
          <w:rFonts w:cs="Times New Roman"/>
          <w:lang w:val="es-AR"/>
        </w:rPr>
        <w:t>La exploración de distintas dimensiones sugeriría que el malestar se asocia con el estrés que produce la responsabilidad de sostener económicamente un hogar</w:t>
      </w:r>
      <w:r w:rsidR="006D1B76">
        <w:rPr>
          <w:rFonts w:cs="Times New Roman"/>
          <w:lang w:val="es-AR"/>
        </w:rPr>
        <w:t xml:space="preserve">. Por eso este índice es peor en hombres que en mujeres y es peor entre cuentapropistas y pequeños productores agropecuarios </w:t>
      </w:r>
      <w:r w:rsidR="009A4C1B">
        <w:rPr>
          <w:rFonts w:cs="Times New Roman"/>
          <w:lang w:val="es-AR"/>
        </w:rPr>
        <w:t>que entre trabajadores asalariados.</w:t>
      </w:r>
    </w:p>
    <w:p w14:paraId="1C98CD2E" w14:textId="77777777" w:rsidR="003726BC" w:rsidRDefault="009A4C1B" w:rsidP="004F7F95">
      <w:pPr>
        <w:rPr>
          <w:rFonts w:cs="Times New Roman"/>
          <w:lang w:val="es-AR"/>
        </w:rPr>
      </w:pPr>
      <w:r>
        <w:rPr>
          <w:rFonts w:cs="Times New Roman"/>
          <w:lang w:val="es-AR"/>
        </w:rPr>
        <w:t>Haber alcanzado cierta capacidad de ahorro no se asocia con mejores índices de bienestar</w:t>
      </w:r>
      <w:r w:rsidR="002C2FD6">
        <w:rPr>
          <w:rFonts w:cs="Times New Roman"/>
          <w:lang w:val="es-AR"/>
        </w:rPr>
        <w:t xml:space="preserve">, pero sí tener niveles de ingresos por sobre la línea de pobreza y tener trabajo. </w:t>
      </w:r>
      <w:r w:rsidR="00DA0BE5">
        <w:rPr>
          <w:rFonts w:cs="Times New Roman"/>
          <w:lang w:val="es-AR"/>
        </w:rPr>
        <w:t>Quienes trabajan, sobre todos quienes trabajan 40 o más hs por semana presentan mejores índices de bienestar que quienes no trabajan y que quienes trabajan hasta 20 hs a la semana.</w:t>
      </w:r>
    </w:p>
    <w:p w14:paraId="62DC7B6F" w14:textId="17EB49C6" w:rsidR="000056CB" w:rsidRPr="00314614" w:rsidRDefault="003726BC" w:rsidP="00B9136F">
      <w:pPr>
        <w:rPr>
          <w:rFonts w:cs="Times New Roman"/>
          <w:lang w:val="es-AR"/>
        </w:rPr>
      </w:pPr>
      <w:r>
        <w:rPr>
          <w:rFonts w:cs="Times New Roman"/>
          <w:lang w:val="es-AR"/>
        </w:rPr>
        <w:lastRenderedPageBreak/>
        <w:t xml:space="preserve">La última reflexión, seguramente no muy sorprendente, pero siempre interesante de revisar y de medir es la relación positiva entre relaciones sociales y bienestar psicológico. Quienes viven en pareja presentan mejores índices que quienes no. Quienes viven con hijos, presentan mejores índices que no. Y quienes se reúnen con amigos o familiares más veces por semana </w:t>
      </w:r>
      <w:r w:rsidR="00B9136F">
        <w:rPr>
          <w:rFonts w:cs="Times New Roman"/>
          <w:lang w:val="es-AR"/>
        </w:rPr>
        <w:t>presentan mejores índices de bienestar que quienes no se juntan poco.</w:t>
      </w:r>
    </w:p>
    <w:p w14:paraId="4755D4EF" w14:textId="095056F5" w:rsidR="00EA2604" w:rsidRPr="00314614" w:rsidRDefault="0006251F" w:rsidP="004F7F95">
      <w:pPr>
        <w:rPr>
          <w:rFonts w:cs="Times New Roman"/>
          <w:lang w:val="es-AR"/>
        </w:rPr>
      </w:pPr>
      <w:r w:rsidRPr="00314614">
        <w:rPr>
          <w:rFonts w:cs="Times New Roman"/>
          <w:lang w:val="es-AR"/>
        </w:rPr>
        <w:t xml:space="preserve">El dinero no hace la felicidad, pero el trabajo </w:t>
      </w:r>
      <w:r w:rsidR="00B9136F">
        <w:rPr>
          <w:rFonts w:cs="Times New Roman"/>
          <w:lang w:val="es-AR"/>
        </w:rPr>
        <w:t xml:space="preserve">y el amor, </w:t>
      </w:r>
      <w:r w:rsidRPr="00314614">
        <w:rPr>
          <w:rFonts w:cs="Times New Roman"/>
          <w:lang w:val="es-AR"/>
        </w:rPr>
        <w:t xml:space="preserve">sí. </w:t>
      </w:r>
    </w:p>
    <w:p w14:paraId="431C88BB" w14:textId="77777777" w:rsidR="004E3F32" w:rsidRPr="00D312D7" w:rsidRDefault="004E3F32" w:rsidP="00EF60CB">
      <w:pPr>
        <w:pStyle w:val="Ttulo1"/>
      </w:pPr>
      <w:bookmarkStart w:id="0" w:name="_GoBack"/>
      <w:bookmarkEnd w:id="0"/>
      <w:r w:rsidRPr="00D312D7">
        <w:t>Bibliografía</w:t>
      </w:r>
    </w:p>
    <w:p w14:paraId="77513ACC" w14:textId="77777777" w:rsidR="00EA1457" w:rsidRPr="00EA1457" w:rsidRDefault="00EA1457" w:rsidP="00EA1457">
      <w:pPr>
        <w:rPr>
          <w:rFonts w:cs="Times New Roman"/>
          <w:lang w:val="es-AR"/>
        </w:rPr>
      </w:pPr>
      <w:r w:rsidRPr="00EA1457">
        <w:rPr>
          <w:rFonts w:cs="Times New Roman"/>
          <w:lang w:val="es-AR"/>
        </w:rPr>
        <w:t xml:space="preserve">Casullo, María Martina (2002) </w:t>
      </w:r>
      <w:r w:rsidRPr="00EA1457">
        <w:rPr>
          <w:rFonts w:cs="Times New Roman"/>
          <w:i/>
          <w:iCs/>
          <w:lang w:val="es-AR"/>
        </w:rPr>
        <w:t xml:space="preserve">Evaluación del bienestar psicológico en Iberoamérica. </w:t>
      </w:r>
      <w:r w:rsidRPr="00EA1457">
        <w:rPr>
          <w:rFonts w:cs="Times New Roman"/>
          <w:lang w:val="es-AR"/>
        </w:rPr>
        <w:t>Buenos Aires, Argentina: Paidós.</w:t>
      </w:r>
    </w:p>
    <w:p w14:paraId="0249ADC2" w14:textId="77777777" w:rsidR="00EA1457" w:rsidRPr="00EA1457" w:rsidRDefault="00EA1457" w:rsidP="00EA1457">
      <w:pPr>
        <w:rPr>
          <w:rFonts w:cs="Times New Roman"/>
          <w:lang w:val="es-AR"/>
        </w:rPr>
      </w:pPr>
      <w:r w:rsidRPr="00EA1457">
        <w:rPr>
          <w:rFonts w:cs="Times New Roman"/>
        </w:rPr>
        <w:t xml:space="preserve">CEPAL, </w:t>
      </w:r>
      <w:r w:rsidRPr="00EA1457">
        <w:rPr>
          <w:rFonts w:cs="Times New Roman"/>
          <w:lang w:val="es-AR"/>
        </w:rPr>
        <w:t xml:space="preserve">Bases de Datos y Publicaciones Estadísticas. Argentina: PERFIL NACIONAL SOCIO-DEMOGRAFICO. </w:t>
      </w:r>
      <w:r w:rsidRPr="00EA1457">
        <w:rPr>
          <w:rFonts w:cs="Times New Roman"/>
        </w:rPr>
        <w:t xml:space="preserve">Disponible en: </w:t>
      </w:r>
      <w:hyperlink r:id="rId10" w:history="1">
        <w:r w:rsidRPr="00EA1457">
          <w:rPr>
            <w:rStyle w:val="Hipervnculo"/>
            <w:rFonts w:cs="Times New Roman"/>
          </w:rPr>
          <w:t>https://estadisticas.cepal.org/cepalstat/Perfil_Nacional_Social.html?pais=ARG&amp;idioma=spanish</w:t>
        </w:r>
      </w:hyperlink>
      <w:r w:rsidRPr="00EA1457">
        <w:rPr>
          <w:rStyle w:val="Hipervnculo"/>
          <w:rFonts w:cs="Times New Roman"/>
        </w:rPr>
        <w:t xml:space="preserve"> </w:t>
      </w:r>
    </w:p>
    <w:p w14:paraId="5F9B9283" w14:textId="77777777" w:rsidR="00EA1457" w:rsidRPr="00EA1457" w:rsidRDefault="00EA1457" w:rsidP="00EA1457">
      <w:pPr>
        <w:rPr>
          <w:rFonts w:cs="Times New Roman"/>
        </w:rPr>
      </w:pPr>
      <w:r w:rsidRPr="00EA1457">
        <w:rPr>
          <w:rFonts w:cs="Times New Roman"/>
        </w:rPr>
        <w:t xml:space="preserve">CEPAL, </w:t>
      </w:r>
      <w:r w:rsidRPr="00EA1457">
        <w:rPr>
          <w:rFonts w:eastAsia="Times New Roman" w:cs="Times New Roman"/>
          <w:i/>
          <w:iCs/>
          <w:lang w:val="es-AR" w:eastAsia="es-ES_tradnl"/>
        </w:rPr>
        <w:t>Objetivos de Desarrollo del Milenio: Perfiles de países</w:t>
      </w:r>
      <w:r w:rsidRPr="00EA1457">
        <w:rPr>
          <w:rFonts w:eastAsia="Times New Roman" w:cs="Times New Roman"/>
          <w:lang w:val="es-AR" w:eastAsia="es-ES_tradnl"/>
        </w:rPr>
        <w:t xml:space="preserve"> – Argentina. Disponible en: </w:t>
      </w:r>
      <w:hyperlink r:id="rId11" w:history="1">
        <w:r w:rsidRPr="00EA1457">
          <w:rPr>
            <w:rStyle w:val="Hipervnculo"/>
            <w:rFonts w:cs="Times New Roman"/>
          </w:rPr>
          <w:t>https://estadisticas.cepal.org/cepalstat/perfil_ODM/PDF/ARG_ES.pdf</w:t>
        </w:r>
      </w:hyperlink>
    </w:p>
    <w:p w14:paraId="6E509DC8" w14:textId="77777777" w:rsidR="00EA1457" w:rsidRDefault="00EA1457" w:rsidP="00EA1457">
      <w:pPr>
        <w:rPr>
          <w:rFonts w:cs="Times New Roman"/>
          <w:iCs/>
          <w:lang w:val="es-AR"/>
        </w:rPr>
      </w:pPr>
      <w:r w:rsidRPr="00EA1457">
        <w:rPr>
          <w:rFonts w:cs="Times New Roman"/>
        </w:rPr>
        <w:t xml:space="preserve">Diez Tetamanti, J. (2007) </w:t>
      </w:r>
      <w:r w:rsidRPr="00EA1457">
        <w:rPr>
          <w:rFonts w:cs="Times New Roman"/>
          <w:i/>
          <w:iCs/>
          <w:lang w:val="es-AR"/>
        </w:rPr>
        <w:t>San Agustín y Mechongué los pueblos cuentan desde su lugar</w:t>
      </w:r>
      <w:r w:rsidRPr="00EA1457">
        <w:rPr>
          <w:rFonts w:cs="Times New Roman"/>
          <w:iCs/>
          <w:lang w:val="es-AR"/>
        </w:rPr>
        <w:t>. Argentina. Programa Nacional de Voluntariado Universitario, Secretaría de PolíticasUniversitarias. MINCYT.</w:t>
      </w:r>
    </w:p>
    <w:p w14:paraId="25C1EB9B" w14:textId="77777777" w:rsidR="00EA1457" w:rsidRPr="00EA1457" w:rsidRDefault="00EA1457" w:rsidP="00EA1457">
      <w:pPr>
        <w:rPr>
          <w:rFonts w:cs="Times New Roman"/>
          <w:iCs/>
          <w:lang w:val="es-AR"/>
        </w:rPr>
      </w:pPr>
      <w:r w:rsidRPr="00EA1457">
        <w:rPr>
          <w:rFonts w:cs="Times New Roman"/>
          <w:iCs/>
          <w:lang w:val="es-AR"/>
        </w:rPr>
        <w:t>Giddens, Anthony; Bauman, Zygmunt; Luhmann, Niklas y Beck, Ulrich (1996) Las Consecuencias perversas de la modernidad, Barcelona, Anthropos.</w:t>
      </w:r>
    </w:p>
    <w:p w14:paraId="1B786D28" w14:textId="77777777" w:rsidR="00EA1457" w:rsidRPr="00EA1457" w:rsidRDefault="00EA1457" w:rsidP="00EA1457">
      <w:pPr>
        <w:rPr>
          <w:rFonts w:cs="Times New Roman"/>
          <w:iCs/>
          <w:lang w:val="es-AR"/>
        </w:rPr>
      </w:pPr>
      <w:r w:rsidRPr="00EA1457">
        <w:rPr>
          <w:rFonts w:cs="Times New Roman"/>
          <w:iCs/>
          <w:lang w:val="es-AR"/>
        </w:rPr>
        <w:t>Gras, C., Hernández, V. (2016). Modelos de desarrollo e innovación tecnológica: una revolución conservadora. Mundo Agrario,17(36), e028. Recuperado de http://www.mundoagrario.unlp.edu.ar/article/view/MAe028</w:t>
      </w:r>
    </w:p>
    <w:p w14:paraId="760054D2" w14:textId="77777777" w:rsidR="00EA1457" w:rsidRPr="00EA1457" w:rsidRDefault="00EA1457" w:rsidP="00EA1457">
      <w:pPr>
        <w:rPr>
          <w:rFonts w:cs="Times New Roman"/>
          <w:color w:val="0000FF"/>
          <w:u w:val="single"/>
        </w:rPr>
      </w:pPr>
      <w:r w:rsidRPr="00EA1457">
        <w:rPr>
          <w:rFonts w:cs="Times New Roman"/>
        </w:rPr>
        <w:t xml:space="preserve">INDEC (2011) </w:t>
      </w:r>
      <w:r w:rsidRPr="00EA1457">
        <w:rPr>
          <w:rFonts w:cs="Times New Roman"/>
          <w:i/>
        </w:rPr>
        <w:t xml:space="preserve">Encuesta Permanente de Hogares. </w:t>
      </w:r>
      <w:r w:rsidRPr="00EA1457">
        <w:rPr>
          <w:rFonts w:cs="Times New Roman"/>
        </w:rPr>
        <w:t xml:space="preserve">Disponible en </w:t>
      </w:r>
      <w:hyperlink r:id="rId12" w:history="1">
        <w:r w:rsidRPr="00EA1457">
          <w:rPr>
            <w:rStyle w:val="Hipervnculo"/>
            <w:rFonts w:cs="Times New Roman"/>
          </w:rPr>
          <w:t>https://www.indec.gov.ar</w:t>
        </w:r>
      </w:hyperlink>
      <w:r w:rsidRPr="00EA1457">
        <w:rPr>
          <w:rFonts w:cs="Times New Roman"/>
        </w:rPr>
        <w:t>.</w:t>
      </w:r>
    </w:p>
    <w:p w14:paraId="05C2EC76" w14:textId="77777777" w:rsidR="00EA1457" w:rsidRPr="00EA1457" w:rsidRDefault="00EA1457" w:rsidP="00EA1457">
      <w:pPr>
        <w:rPr>
          <w:rFonts w:cs="Times New Roman"/>
          <w:lang w:val="es-AR"/>
        </w:rPr>
      </w:pPr>
      <w:r w:rsidRPr="009C261A">
        <w:rPr>
          <w:rFonts w:cs="Times New Roman"/>
          <w:lang w:val="es-AR"/>
        </w:rPr>
        <w:lastRenderedPageBreak/>
        <w:t>INTA</w:t>
      </w:r>
      <w:r w:rsidRPr="00EA1457">
        <w:rPr>
          <w:rFonts w:cs="Times New Roman"/>
          <w:lang w:val="es-AR"/>
        </w:rPr>
        <w:t xml:space="preserve">, </w:t>
      </w:r>
      <w:r w:rsidRPr="009C261A">
        <w:rPr>
          <w:rFonts w:cs="Times New Roman"/>
          <w:i/>
          <w:iCs/>
          <w:lang w:val="es-AR"/>
        </w:rPr>
        <w:t>Proyecto RIAP. Caracterización del Área de Inlfuencia de la EEA INTA Balcarce</w:t>
      </w:r>
      <w:r w:rsidRPr="00EA1457">
        <w:rPr>
          <w:rFonts w:cs="Times New Roman"/>
          <w:lang w:val="es-AR"/>
        </w:rPr>
        <w:t>.</w:t>
      </w:r>
      <w:r w:rsidRPr="009C261A">
        <w:rPr>
          <w:rFonts w:cs="Times New Roman"/>
          <w:lang w:val="es-AR"/>
        </w:rPr>
        <w:t xml:space="preserve"> Disponible: </w:t>
      </w:r>
      <w:hyperlink r:id="rId13" w:anchor="IIIF" w:history="1">
        <w:r w:rsidRPr="009C261A">
          <w:rPr>
            <w:rStyle w:val="Hipervnculo"/>
            <w:rFonts w:cs="Times New Roman"/>
            <w:lang w:val="es-AR"/>
          </w:rPr>
          <w:t>http://www.inta.gov.ar/balcarce/riap/zonal.htm#IIIF</w:t>
        </w:r>
      </w:hyperlink>
      <w:r w:rsidRPr="00EA1457">
        <w:rPr>
          <w:rFonts w:cs="Times New Roman"/>
          <w:lang w:val="es-AR"/>
        </w:rPr>
        <w:t>. Fecha de consulta: 23/8/19</w:t>
      </w:r>
    </w:p>
    <w:p w14:paraId="21F61B33" w14:textId="77777777" w:rsidR="00EA1457" w:rsidRPr="00EA1457" w:rsidRDefault="00EA1457" w:rsidP="00EA1457">
      <w:pPr>
        <w:rPr>
          <w:rFonts w:cs="Times New Roman"/>
          <w:iCs/>
          <w:lang w:val="es-AR"/>
        </w:rPr>
      </w:pPr>
      <w:r w:rsidRPr="00EA1457">
        <w:rPr>
          <w:rFonts w:cs="Times New Roman"/>
          <w:iCs/>
          <w:lang w:val="es-AR"/>
        </w:rPr>
        <w:t>Kay, Cristobal (2016) La transformación neoliberal del mundo rural: procesos de concentración de la tierra y del capital y la intensificación de la precariedad del trabajo. RELAER Vol 1, Nro. 1 http://www.ceil-conicet.gov.ar/ojs/index.php/revistaalasru/article/view/93</w:t>
      </w:r>
    </w:p>
    <w:p w14:paraId="797E2D12" w14:textId="77777777" w:rsidR="00EA1457" w:rsidRPr="00EA1457" w:rsidRDefault="00EA1457" w:rsidP="00EA1457">
      <w:pPr>
        <w:rPr>
          <w:rFonts w:cs="Times New Roman"/>
          <w:iCs/>
          <w:lang w:val="es-AR"/>
        </w:rPr>
      </w:pPr>
      <w:r w:rsidRPr="00EA1457">
        <w:rPr>
          <w:rFonts w:cs="Times New Roman"/>
          <w:iCs/>
          <w:lang w:val="es-AR"/>
        </w:rPr>
        <w:t>Mulzera, Jose (2018) “La unión del espanto que abonó la semilla del voto macrista” http://panamarevista.com/la-union-del-espanto-que-abono-la-semilla-del-voto-macrista/</w:t>
      </w:r>
    </w:p>
    <w:p w14:paraId="7893F88E" w14:textId="77777777" w:rsidR="00EA1457" w:rsidRPr="00EA1457" w:rsidRDefault="00EA1457" w:rsidP="00EA1457">
      <w:pPr>
        <w:rPr>
          <w:rFonts w:cs="Times New Roman"/>
          <w:iCs/>
          <w:lang w:val="es-AR"/>
        </w:rPr>
      </w:pPr>
      <w:r w:rsidRPr="00EA1457">
        <w:rPr>
          <w:rFonts w:cs="Times New Roman"/>
          <w:iCs/>
          <w:lang w:val="es-AR"/>
        </w:rPr>
        <w:t>Muzlera, José (2014) “Un colectivo más fuerte es un riesgo social más bajo” en FECOFE. Federación de Cooperativas Federadas. Ltda. Valores, intercambio y mercados globales. Año 3, Nro. 10, Marzo 2014, pp 20-21. ISSN 2347-1182.</w:t>
      </w:r>
    </w:p>
    <w:p w14:paraId="5FB36AE0" w14:textId="77777777" w:rsidR="00EA1457" w:rsidRPr="00EA1457" w:rsidRDefault="00EA1457" w:rsidP="00EA1457">
      <w:pPr>
        <w:rPr>
          <w:rFonts w:cs="Times New Roman"/>
          <w:iCs/>
          <w:lang w:val="es-AR"/>
        </w:rPr>
      </w:pPr>
      <w:r w:rsidRPr="00EA1457">
        <w:rPr>
          <w:rFonts w:cs="Times New Roman"/>
          <w:iCs/>
          <w:lang w:val="es-AR"/>
        </w:rPr>
        <w:t>Paz Raúl (2017), Las grietas de los agronegocios y los imperativos de la agricultura familiar: hacia una perspectiva conceptual, Revista Latinoamericana de Estudios Rurales, II (3). Recuperado de http://www.ceil-conicet.gov.ar/ojs/index.php/revistaalasru/article/view/194</w:t>
      </w:r>
    </w:p>
    <w:p w14:paraId="011806FE" w14:textId="77777777" w:rsidR="00EA1457" w:rsidRPr="00EA1457" w:rsidRDefault="00EA1457" w:rsidP="00EA1457">
      <w:pPr>
        <w:rPr>
          <w:rFonts w:cs="Times New Roman"/>
          <w:iCs/>
          <w:lang w:val="es-AR"/>
        </w:rPr>
      </w:pPr>
      <w:r w:rsidRPr="00EA1457">
        <w:rPr>
          <w:rFonts w:cs="Times New Roman"/>
          <w:iCs/>
          <w:lang w:val="es-AR"/>
        </w:rPr>
        <w:t>Sennett, Richard (2000), La corrosión del carácter. Las consecuencias personales del trabajo en el nuevo capitalismo, Barcelona, España, Ed. Angrama, ISBN 84-339-0590-2, pp. 188.</w:t>
      </w:r>
    </w:p>
    <w:p w14:paraId="40E14BA6" w14:textId="77777777" w:rsidR="009D7892" w:rsidRPr="00E36493" w:rsidRDefault="009D7892" w:rsidP="00EE77CC">
      <w:pPr>
        <w:rPr>
          <w:lang w:val="es-AR"/>
        </w:rPr>
      </w:pPr>
    </w:p>
    <w:p w14:paraId="1E1FFCF8" w14:textId="77777777" w:rsidR="00430D94" w:rsidRPr="00D312D7" w:rsidRDefault="00430D94" w:rsidP="00EF60CB">
      <w:pPr>
        <w:pStyle w:val="Ttulo1"/>
      </w:pPr>
      <w:r w:rsidRPr="00D312D7">
        <w:br w:type="page"/>
      </w:r>
    </w:p>
    <w:p w14:paraId="4C386B84" w14:textId="77777777" w:rsidR="00850236" w:rsidRPr="00D312D7" w:rsidRDefault="00850236" w:rsidP="00EF60CB">
      <w:pPr>
        <w:pStyle w:val="Ttulo1"/>
      </w:pPr>
      <w:r w:rsidRPr="00D312D7">
        <w:lastRenderedPageBreak/>
        <w:t>Anexo I – Guía de preguntas para entrevistas semi estructuradas</w:t>
      </w:r>
    </w:p>
    <w:p w14:paraId="2B81945A" w14:textId="77777777" w:rsidR="00087E46" w:rsidRPr="004F3D54"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4F3D54">
        <w:rPr>
          <w:sz w:val="20"/>
          <w:szCs w:val="20"/>
        </w:rPr>
        <w:t>Nombre / Edad / Género</w:t>
      </w:r>
    </w:p>
    <w:p w14:paraId="2524FBAA" w14:textId="77777777" w:rsidR="00087E46" w:rsidRPr="004F3D54"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4F3D54">
        <w:rPr>
          <w:sz w:val="20"/>
          <w:szCs w:val="20"/>
        </w:rPr>
        <w:t>USO DEL TIEMPO</w:t>
      </w:r>
    </w:p>
    <w:p w14:paraId="16D780BA"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1. ¿Cómo organizas un día cotidiano típico?</w:t>
      </w:r>
    </w:p>
    <w:p w14:paraId="64721C7C"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2. ¿Y los fines de semana?</w:t>
      </w:r>
    </w:p>
    <w:p w14:paraId="08BBB4BD"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3. ¿Cuántas veces a la semana se juntan con alguien (familia / amigos)?</w:t>
      </w:r>
    </w:p>
    <w:p w14:paraId="24117B85"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4. ¿Cuánto tiempo libre tenés por día? ¿Qué te gusta hacer en ese tiempo?</w:t>
      </w:r>
    </w:p>
    <w:p w14:paraId="4DBC7462"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5. ¿Viajas? ¿Dónde? ¿Para qué?</w:t>
      </w:r>
    </w:p>
    <w:p w14:paraId="51C9AFFD"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(5. ¿Qué harías si tuvieses tiempo libre?)</w:t>
      </w:r>
    </w:p>
    <w:p w14:paraId="41715553"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6. Sentís que vivís relajadx o estresadx?</w:t>
      </w:r>
    </w:p>
    <w:p w14:paraId="33E337E1"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7. ¿Qué te estresa?</w:t>
      </w:r>
    </w:p>
    <w:p w14:paraId="2EE38DB4"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8. ¿Qué cosas disfrutás?</w:t>
      </w:r>
    </w:p>
    <w:p w14:paraId="6ABFF97F" w14:textId="77777777" w:rsidR="00087E46" w:rsidRPr="00087E46" w:rsidRDefault="00087E46" w:rsidP="004F3D5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line="240" w:lineRule="auto"/>
        <w:rPr>
          <w:sz w:val="20"/>
          <w:szCs w:val="20"/>
        </w:rPr>
      </w:pPr>
      <w:r w:rsidRPr="00087E46">
        <w:rPr>
          <w:sz w:val="20"/>
          <w:szCs w:val="20"/>
        </w:rPr>
        <w:t>9. ¿Elegís vivir acá?</w:t>
      </w:r>
    </w:p>
    <w:p w14:paraId="61D3656F" w14:textId="77777777" w:rsidR="007D656F" w:rsidRPr="007D656F" w:rsidRDefault="007D656F" w:rsidP="007D656F">
      <w:pPr>
        <w:rPr>
          <w:lang w:val="es-AR"/>
        </w:rPr>
      </w:pPr>
    </w:p>
    <w:p w14:paraId="05E74D89" w14:textId="77777777" w:rsidR="00DE3EC1" w:rsidRPr="00D312D7" w:rsidRDefault="007B178D" w:rsidP="00EF60CB">
      <w:pPr>
        <w:pStyle w:val="Ttulo1"/>
      </w:pPr>
      <w:r w:rsidRPr="00D312D7">
        <w:t>Anexo</w:t>
      </w:r>
      <w:r w:rsidR="00850236" w:rsidRPr="00D312D7">
        <w:t xml:space="preserve"> II</w:t>
      </w:r>
      <w:r w:rsidRPr="00D312D7">
        <w:t xml:space="preserve"> – Índice de Bienestar Psicológico </w:t>
      </w:r>
    </w:p>
    <w:p w14:paraId="15963E10" w14:textId="77777777" w:rsidR="00055206" w:rsidRPr="00C03DEA" w:rsidRDefault="00055206" w:rsidP="00055206">
      <w:pPr>
        <w:spacing w:before="0" w:beforeAutospacing="0" w:line="300" w:lineRule="auto"/>
        <w:rPr>
          <w:sz w:val="20"/>
          <w:szCs w:val="20"/>
          <w:lang w:val="es-ES"/>
        </w:rPr>
      </w:pPr>
      <w:r>
        <w:rPr>
          <w:sz w:val="20"/>
          <w:szCs w:val="20"/>
          <w:lang w:val="es-ES"/>
        </w:rPr>
        <w:t>L</w:t>
      </w:r>
      <w:r w:rsidRPr="008A1A2D">
        <w:rPr>
          <w:sz w:val="20"/>
          <w:szCs w:val="20"/>
          <w:lang w:val="es-ES"/>
        </w:rPr>
        <w:t xml:space="preserve">ea las siguientes frases y marque con una cruz la respuesta correcta </w:t>
      </w:r>
      <w:r w:rsidRPr="00C03DEA">
        <w:rPr>
          <w:sz w:val="20"/>
          <w:szCs w:val="20"/>
          <w:lang w:val="es-ES"/>
        </w:rPr>
        <w:t>en base a lo que sintió o pensó el último mes.</w:t>
      </w:r>
    </w:p>
    <w:tbl>
      <w:tblPr>
        <w:tblStyle w:val="Tablaconcuadrcula"/>
        <w:tblW w:w="4989" w:type="pct"/>
        <w:jc w:val="center"/>
        <w:tblLayout w:type="fixed"/>
        <w:tblLook w:val="04A0" w:firstRow="1" w:lastRow="0" w:firstColumn="1" w:lastColumn="0" w:noHBand="0" w:noVBand="1"/>
      </w:tblPr>
      <w:tblGrid>
        <w:gridCol w:w="4920"/>
        <w:gridCol w:w="970"/>
        <w:gridCol w:w="1383"/>
        <w:gridCol w:w="1196"/>
      </w:tblGrid>
      <w:tr w:rsidR="00055206" w:rsidRPr="008A1A2D" w14:paraId="264AA6A2" w14:textId="77777777" w:rsidTr="003806DB">
        <w:trPr>
          <w:jc w:val="center"/>
        </w:trPr>
        <w:tc>
          <w:tcPr>
            <w:tcW w:w="5061" w:type="dxa"/>
          </w:tcPr>
          <w:p w14:paraId="3FD7B59E" w14:textId="77777777" w:rsidR="00055206" w:rsidRPr="008A1A2D" w:rsidRDefault="00055206" w:rsidP="003806DB">
            <w:pPr>
              <w:spacing w:before="0" w:beforeAutospacing="0" w:line="240" w:lineRule="auto"/>
              <w:rPr>
                <w:sz w:val="20"/>
                <w:szCs w:val="20"/>
              </w:rPr>
            </w:pPr>
          </w:p>
        </w:tc>
        <w:tc>
          <w:tcPr>
            <w:tcW w:w="992" w:type="dxa"/>
            <w:vAlign w:val="center"/>
          </w:tcPr>
          <w:p w14:paraId="515F4504" w14:textId="77777777" w:rsidR="00055206" w:rsidRPr="004A1E06" w:rsidRDefault="00055206" w:rsidP="003806DB">
            <w:pPr>
              <w:spacing w:before="0" w:beforeAutospacing="0" w:line="240" w:lineRule="auto"/>
              <w:jc w:val="center"/>
              <w:rPr>
                <w:sz w:val="19"/>
                <w:szCs w:val="19"/>
              </w:rPr>
            </w:pPr>
            <w:r w:rsidRPr="004A1E06">
              <w:rPr>
                <w:sz w:val="19"/>
                <w:szCs w:val="19"/>
              </w:rPr>
              <w:t>Acuerdo</w:t>
            </w:r>
          </w:p>
        </w:tc>
        <w:tc>
          <w:tcPr>
            <w:tcW w:w="1417" w:type="dxa"/>
            <w:vAlign w:val="center"/>
          </w:tcPr>
          <w:p w14:paraId="4EE78364" w14:textId="77777777" w:rsidR="00055206" w:rsidRPr="004A1E06" w:rsidRDefault="00055206" w:rsidP="003806DB">
            <w:pPr>
              <w:spacing w:before="0" w:beforeAutospacing="0" w:line="240" w:lineRule="auto"/>
              <w:jc w:val="center"/>
              <w:rPr>
                <w:sz w:val="19"/>
                <w:szCs w:val="19"/>
              </w:rPr>
            </w:pPr>
            <w:r w:rsidRPr="004A1E06">
              <w:rPr>
                <w:sz w:val="19"/>
                <w:szCs w:val="19"/>
              </w:rPr>
              <w:t xml:space="preserve">Ni acuerdo </w:t>
            </w:r>
          </w:p>
          <w:p w14:paraId="22A88479" w14:textId="77777777" w:rsidR="00055206" w:rsidRPr="004A1E06" w:rsidRDefault="00055206" w:rsidP="003806DB">
            <w:pPr>
              <w:spacing w:before="0" w:beforeAutospacing="0" w:line="240" w:lineRule="auto"/>
              <w:jc w:val="center"/>
              <w:rPr>
                <w:sz w:val="19"/>
                <w:szCs w:val="19"/>
              </w:rPr>
            </w:pPr>
            <w:r w:rsidRPr="004A1E06">
              <w:rPr>
                <w:sz w:val="19"/>
                <w:szCs w:val="19"/>
              </w:rPr>
              <w:t>Ni desacuerdo</w:t>
            </w:r>
          </w:p>
        </w:tc>
        <w:tc>
          <w:tcPr>
            <w:tcW w:w="1225" w:type="dxa"/>
            <w:vAlign w:val="center"/>
          </w:tcPr>
          <w:p w14:paraId="35EED413" w14:textId="77777777" w:rsidR="00055206" w:rsidRPr="004A1E06" w:rsidRDefault="00055206" w:rsidP="003806DB">
            <w:pPr>
              <w:spacing w:before="0" w:beforeAutospacing="0" w:line="240" w:lineRule="auto"/>
              <w:jc w:val="center"/>
              <w:rPr>
                <w:sz w:val="19"/>
                <w:szCs w:val="19"/>
              </w:rPr>
            </w:pPr>
            <w:r w:rsidRPr="004A1E06">
              <w:rPr>
                <w:sz w:val="19"/>
                <w:szCs w:val="19"/>
              </w:rPr>
              <w:t>Desacuerdo</w:t>
            </w:r>
          </w:p>
        </w:tc>
      </w:tr>
      <w:tr w:rsidR="00055206" w:rsidRPr="008A1A2D" w14:paraId="53FC87A8" w14:textId="77777777" w:rsidTr="003806DB">
        <w:trPr>
          <w:jc w:val="center"/>
        </w:trPr>
        <w:tc>
          <w:tcPr>
            <w:tcW w:w="5061" w:type="dxa"/>
          </w:tcPr>
          <w:p w14:paraId="18E76481" w14:textId="77777777" w:rsidR="00055206" w:rsidRPr="008A1A2D" w:rsidRDefault="00055206" w:rsidP="003806DB">
            <w:pPr>
              <w:spacing w:before="0" w:beforeAutospacing="0" w:line="240" w:lineRule="auto"/>
              <w:rPr>
                <w:sz w:val="20"/>
                <w:szCs w:val="20"/>
              </w:rPr>
            </w:pPr>
            <w:r w:rsidRPr="008A1A2D">
              <w:rPr>
                <w:sz w:val="20"/>
                <w:szCs w:val="20"/>
              </w:rPr>
              <w:t>Creo que sé lo que quiero hacer con la vida</w:t>
            </w:r>
          </w:p>
        </w:tc>
        <w:tc>
          <w:tcPr>
            <w:tcW w:w="992" w:type="dxa"/>
          </w:tcPr>
          <w:p w14:paraId="00075F91" w14:textId="77777777" w:rsidR="00055206" w:rsidRPr="008A1A2D" w:rsidRDefault="00055206" w:rsidP="003806DB">
            <w:pPr>
              <w:spacing w:before="0" w:beforeAutospacing="0" w:line="240" w:lineRule="auto"/>
              <w:rPr>
                <w:sz w:val="20"/>
                <w:szCs w:val="20"/>
              </w:rPr>
            </w:pPr>
          </w:p>
        </w:tc>
        <w:tc>
          <w:tcPr>
            <w:tcW w:w="1417" w:type="dxa"/>
          </w:tcPr>
          <w:p w14:paraId="35E9E1B8" w14:textId="77777777" w:rsidR="00055206" w:rsidRPr="008A1A2D" w:rsidRDefault="00055206" w:rsidP="003806DB">
            <w:pPr>
              <w:spacing w:before="0" w:beforeAutospacing="0" w:line="240" w:lineRule="auto"/>
              <w:rPr>
                <w:sz w:val="20"/>
                <w:szCs w:val="20"/>
              </w:rPr>
            </w:pPr>
          </w:p>
        </w:tc>
        <w:tc>
          <w:tcPr>
            <w:tcW w:w="1225" w:type="dxa"/>
          </w:tcPr>
          <w:p w14:paraId="6885117B" w14:textId="77777777" w:rsidR="00055206" w:rsidRPr="008A1A2D" w:rsidRDefault="00055206" w:rsidP="003806DB">
            <w:pPr>
              <w:spacing w:before="0" w:beforeAutospacing="0" w:line="240" w:lineRule="auto"/>
              <w:rPr>
                <w:sz w:val="20"/>
                <w:szCs w:val="20"/>
              </w:rPr>
            </w:pPr>
          </w:p>
        </w:tc>
      </w:tr>
      <w:tr w:rsidR="00055206" w:rsidRPr="008A1A2D" w14:paraId="5C22697E" w14:textId="77777777" w:rsidTr="003806DB">
        <w:trPr>
          <w:jc w:val="center"/>
        </w:trPr>
        <w:tc>
          <w:tcPr>
            <w:tcW w:w="5061" w:type="dxa"/>
          </w:tcPr>
          <w:p w14:paraId="19ED080F" w14:textId="77777777" w:rsidR="00055206" w:rsidRPr="008A1A2D" w:rsidRDefault="00055206" w:rsidP="003806DB">
            <w:pPr>
              <w:spacing w:before="0" w:beforeAutospacing="0" w:line="240" w:lineRule="auto"/>
              <w:rPr>
                <w:sz w:val="20"/>
                <w:szCs w:val="20"/>
              </w:rPr>
            </w:pPr>
            <w:r w:rsidRPr="008A1A2D">
              <w:rPr>
                <w:sz w:val="20"/>
                <w:szCs w:val="20"/>
              </w:rPr>
              <w:t>Si algo me sale mal puede aceptarlo, admitirlo</w:t>
            </w:r>
          </w:p>
        </w:tc>
        <w:tc>
          <w:tcPr>
            <w:tcW w:w="992" w:type="dxa"/>
          </w:tcPr>
          <w:p w14:paraId="355ADAA0" w14:textId="77777777" w:rsidR="00055206" w:rsidRPr="008A1A2D" w:rsidRDefault="00055206" w:rsidP="003806DB">
            <w:pPr>
              <w:spacing w:before="0" w:beforeAutospacing="0" w:line="240" w:lineRule="auto"/>
              <w:rPr>
                <w:sz w:val="20"/>
                <w:szCs w:val="20"/>
              </w:rPr>
            </w:pPr>
          </w:p>
        </w:tc>
        <w:tc>
          <w:tcPr>
            <w:tcW w:w="1417" w:type="dxa"/>
          </w:tcPr>
          <w:p w14:paraId="79820849" w14:textId="77777777" w:rsidR="00055206" w:rsidRPr="008A1A2D" w:rsidRDefault="00055206" w:rsidP="003806DB">
            <w:pPr>
              <w:spacing w:before="0" w:beforeAutospacing="0" w:line="240" w:lineRule="auto"/>
              <w:rPr>
                <w:sz w:val="20"/>
                <w:szCs w:val="20"/>
              </w:rPr>
            </w:pPr>
          </w:p>
        </w:tc>
        <w:tc>
          <w:tcPr>
            <w:tcW w:w="1225" w:type="dxa"/>
          </w:tcPr>
          <w:p w14:paraId="0C84C266" w14:textId="77777777" w:rsidR="00055206" w:rsidRPr="008A1A2D" w:rsidRDefault="00055206" w:rsidP="003806DB">
            <w:pPr>
              <w:spacing w:before="0" w:beforeAutospacing="0" w:line="240" w:lineRule="auto"/>
              <w:rPr>
                <w:sz w:val="20"/>
                <w:szCs w:val="20"/>
              </w:rPr>
            </w:pPr>
          </w:p>
        </w:tc>
      </w:tr>
      <w:tr w:rsidR="00055206" w:rsidRPr="008A1A2D" w14:paraId="5B3E1730" w14:textId="77777777" w:rsidTr="003806DB">
        <w:trPr>
          <w:jc w:val="center"/>
        </w:trPr>
        <w:tc>
          <w:tcPr>
            <w:tcW w:w="5061" w:type="dxa"/>
          </w:tcPr>
          <w:p w14:paraId="2F35E795" w14:textId="77777777" w:rsidR="00055206" w:rsidRPr="008A1A2D" w:rsidRDefault="00055206" w:rsidP="003806DB">
            <w:pPr>
              <w:spacing w:before="0" w:beforeAutospacing="0" w:line="240" w:lineRule="auto"/>
              <w:rPr>
                <w:sz w:val="20"/>
                <w:szCs w:val="20"/>
              </w:rPr>
            </w:pPr>
            <w:r w:rsidRPr="008A1A2D">
              <w:rPr>
                <w:sz w:val="20"/>
                <w:szCs w:val="20"/>
              </w:rPr>
              <w:t>Me importa pensar qué haré en el futuro</w:t>
            </w:r>
          </w:p>
        </w:tc>
        <w:tc>
          <w:tcPr>
            <w:tcW w:w="992" w:type="dxa"/>
          </w:tcPr>
          <w:p w14:paraId="42020CAE" w14:textId="77777777" w:rsidR="00055206" w:rsidRPr="008A1A2D" w:rsidRDefault="00055206" w:rsidP="003806DB">
            <w:pPr>
              <w:spacing w:before="0" w:beforeAutospacing="0" w:line="240" w:lineRule="auto"/>
              <w:rPr>
                <w:sz w:val="20"/>
                <w:szCs w:val="20"/>
              </w:rPr>
            </w:pPr>
          </w:p>
        </w:tc>
        <w:tc>
          <w:tcPr>
            <w:tcW w:w="1417" w:type="dxa"/>
          </w:tcPr>
          <w:p w14:paraId="63AD48F9" w14:textId="77777777" w:rsidR="00055206" w:rsidRPr="008A1A2D" w:rsidRDefault="00055206" w:rsidP="003806DB">
            <w:pPr>
              <w:spacing w:before="0" w:beforeAutospacing="0" w:line="240" w:lineRule="auto"/>
              <w:rPr>
                <w:sz w:val="20"/>
                <w:szCs w:val="20"/>
              </w:rPr>
            </w:pPr>
          </w:p>
        </w:tc>
        <w:tc>
          <w:tcPr>
            <w:tcW w:w="1225" w:type="dxa"/>
          </w:tcPr>
          <w:p w14:paraId="09D56987" w14:textId="77777777" w:rsidR="00055206" w:rsidRPr="008A1A2D" w:rsidRDefault="00055206" w:rsidP="003806DB">
            <w:pPr>
              <w:spacing w:before="0" w:beforeAutospacing="0" w:line="240" w:lineRule="auto"/>
              <w:rPr>
                <w:sz w:val="20"/>
                <w:szCs w:val="20"/>
              </w:rPr>
            </w:pPr>
          </w:p>
        </w:tc>
      </w:tr>
      <w:tr w:rsidR="00055206" w:rsidRPr="008A1A2D" w14:paraId="2DAF5555" w14:textId="77777777" w:rsidTr="003806DB">
        <w:trPr>
          <w:jc w:val="center"/>
        </w:trPr>
        <w:tc>
          <w:tcPr>
            <w:tcW w:w="5061" w:type="dxa"/>
          </w:tcPr>
          <w:p w14:paraId="780C80A6" w14:textId="77777777" w:rsidR="00055206" w:rsidRPr="008A1A2D" w:rsidRDefault="00055206" w:rsidP="003806DB">
            <w:pPr>
              <w:spacing w:before="0" w:beforeAutospacing="0" w:line="240" w:lineRule="auto"/>
              <w:rPr>
                <w:sz w:val="20"/>
                <w:szCs w:val="20"/>
              </w:rPr>
            </w:pPr>
            <w:r w:rsidRPr="008A1A2D">
              <w:rPr>
                <w:sz w:val="20"/>
                <w:szCs w:val="20"/>
              </w:rPr>
              <w:t>Puedo decir lo que pienso sin mayores problemas</w:t>
            </w:r>
          </w:p>
        </w:tc>
        <w:tc>
          <w:tcPr>
            <w:tcW w:w="992" w:type="dxa"/>
          </w:tcPr>
          <w:p w14:paraId="12B055F2" w14:textId="77777777" w:rsidR="00055206" w:rsidRPr="008A1A2D" w:rsidRDefault="00055206" w:rsidP="003806DB">
            <w:pPr>
              <w:spacing w:before="0" w:beforeAutospacing="0" w:line="240" w:lineRule="auto"/>
              <w:rPr>
                <w:sz w:val="20"/>
                <w:szCs w:val="20"/>
              </w:rPr>
            </w:pPr>
          </w:p>
        </w:tc>
        <w:tc>
          <w:tcPr>
            <w:tcW w:w="1417" w:type="dxa"/>
          </w:tcPr>
          <w:p w14:paraId="11DDDF49" w14:textId="77777777" w:rsidR="00055206" w:rsidRPr="008A1A2D" w:rsidRDefault="00055206" w:rsidP="003806DB">
            <w:pPr>
              <w:spacing w:before="0" w:beforeAutospacing="0" w:line="240" w:lineRule="auto"/>
              <w:rPr>
                <w:sz w:val="20"/>
                <w:szCs w:val="20"/>
              </w:rPr>
            </w:pPr>
          </w:p>
        </w:tc>
        <w:tc>
          <w:tcPr>
            <w:tcW w:w="1225" w:type="dxa"/>
          </w:tcPr>
          <w:p w14:paraId="07CBBA1B" w14:textId="77777777" w:rsidR="00055206" w:rsidRPr="008A1A2D" w:rsidRDefault="00055206" w:rsidP="003806DB">
            <w:pPr>
              <w:spacing w:before="0" w:beforeAutospacing="0" w:line="240" w:lineRule="auto"/>
              <w:rPr>
                <w:sz w:val="20"/>
                <w:szCs w:val="20"/>
              </w:rPr>
            </w:pPr>
          </w:p>
        </w:tc>
      </w:tr>
      <w:tr w:rsidR="00055206" w:rsidRPr="008A1A2D" w14:paraId="7691AE46" w14:textId="77777777" w:rsidTr="003806DB">
        <w:trPr>
          <w:jc w:val="center"/>
        </w:trPr>
        <w:tc>
          <w:tcPr>
            <w:tcW w:w="5061" w:type="dxa"/>
          </w:tcPr>
          <w:p w14:paraId="3A696835" w14:textId="77777777" w:rsidR="00055206" w:rsidRPr="008A1A2D" w:rsidRDefault="00055206" w:rsidP="003806DB">
            <w:pPr>
              <w:spacing w:before="0" w:beforeAutospacing="0" w:line="240" w:lineRule="auto"/>
              <w:rPr>
                <w:sz w:val="20"/>
                <w:szCs w:val="20"/>
              </w:rPr>
            </w:pPr>
            <w:r w:rsidRPr="008A1A2D">
              <w:rPr>
                <w:sz w:val="20"/>
                <w:szCs w:val="20"/>
              </w:rPr>
              <w:t>Generalmente le caigo bien a la gente</w:t>
            </w:r>
          </w:p>
        </w:tc>
        <w:tc>
          <w:tcPr>
            <w:tcW w:w="992" w:type="dxa"/>
          </w:tcPr>
          <w:p w14:paraId="78CF9A48" w14:textId="77777777" w:rsidR="00055206" w:rsidRPr="008A1A2D" w:rsidRDefault="00055206" w:rsidP="003806DB">
            <w:pPr>
              <w:spacing w:before="0" w:beforeAutospacing="0" w:line="240" w:lineRule="auto"/>
              <w:rPr>
                <w:sz w:val="20"/>
                <w:szCs w:val="20"/>
              </w:rPr>
            </w:pPr>
          </w:p>
        </w:tc>
        <w:tc>
          <w:tcPr>
            <w:tcW w:w="1417" w:type="dxa"/>
          </w:tcPr>
          <w:p w14:paraId="4F5EC4FA" w14:textId="77777777" w:rsidR="00055206" w:rsidRPr="008A1A2D" w:rsidRDefault="00055206" w:rsidP="003806DB">
            <w:pPr>
              <w:spacing w:before="0" w:beforeAutospacing="0" w:line="240" w:lineRule="auto"/>
              <w:rPr>
                <w:sz w:val="20"/>
                <w:szCs w:val="20"/>
              </w:rPr>
            </w:pPr>
          </w:p>
        </w:tc>
        <w:tc>
          <w:tcPr>
            <w:tcW w:w="1225" w:type="dxa"/>
          </w:tcPr>
          <w:p w14:paraId="01B77860" w14:textId="77777777" w:rsidR="00055206" w:rsidRPr="008A1A2D" w:rsidRDefault="00055206" w:rsidP="003806DB">
            <w:pPr>
              <w:spacing w:before="0" w:beforeAutospacing="0" w:line="240" w:lineRule="auto"/>
              <w:rPr>
                <w:sz w:val="20"/>
                <w:szCs w:val="20"/>
              </w:rPr>
            </w:pPr>
          </w:p>
        </w:tc>
      </w:tr>
      <w:tr w:rsidR="00055206" w:rsidRPr="008A1A2D" w14:paraId="258E61AB" w14:textId="77777777" w:rsidTr="003806DB">
        <w:trPr>
          <w:jc w:val="center"/>
        </w:trPr>
        <w:tc>
          <w:tcPr>
            <w:tcW w:w="5061" w:type="dxa"/>
          </w:tcPr>
          <w:p w14:paraId="4DD7A480" w14:textId="77777777" w:rsidR="00055206" w:rsidRPr="008A1A2D" w:rsidRDefault="00055206" w:rsidP="003806DB">
            <w:pPr>
              <w:spacing w:before="0" w:beforeAutospacing="0" w:line="240" w:lineRule="auto"/>
              <w:rPr>
                <w:sz w:val="20"/>
                <w:szCs w:val="20"/>
              </w:rPr>
            </w:pPr>
            <w:r w:rsidRPr="008A1A2D">
              <w:rPr>
                <w:sz w:val="20"/>
                <w:szCs w:val="20"/>
              </w:rPr>
              <w:t>Siento que podré lograr las metas que me proponga</w:t>
            </w:r>
          </w:p>
        </w:tc>
        <w:tc>
          <w:tcPr>
            <w:tcW w:w="992" w:type="dxa"/>
          </w:tcPr>
          <w:p w14:paraId="64CE90A6" w14:textId="77777777" w:rsidR="00055206" w:rsidRPr="008A1A2D" w:rsidRDefault="00055206" w:rsidP="003806DB">
            <w:pPr>
              <w:spacing w:before="0" w:beforeAutospacing="0" w:line="240" w:lineRule="auto"/>
              <w:rPr>
                <w:sz w:val="20"/>
                <w:szCs w:val="20"/>
              </w:rPr>
            </w:pPr>
          </w:p>
        </w:tc>
        <w:tc>
          <w:tcPr>
            <w:tcW w:w="1417" w:type="dxa"/>
          </w:tcPr>
          <w:p w14:paraId="63901B73" w14:textId="77777777" w:rsidR="00055206" w:rsidRPr="008A1A2D" w:rsidRDefault="00055206" w:rsidP="003806DB">
            <w:pPr>
              <w:spacing w:before="0" w:beforeAutospacing="0" w:line="240" w:lineRule="auto"/>
              <w:rPr>
                <w:sz w:val="20"/>
                <w:szCs w:val="20"/>
              </w:rPr>
            </w:pPr>
          </w:p>
        </w:tc>
        <w:tc>
          <w:tcPr>
            <w:tcW w:w="1225" w:type="dxa"/>
          </w:tcPr>
          <w:p w14:paraId="2A7A013E" w14:textId="77777777" w:rsidR="00055206" w:rsidRPr="008A1A2D" w:rsidRDefault="00055206" w:rsidP="003806DB">
            <w:pPr>
              <w:spacing w:before="0" w:beforeAutospacing="0" w:line="240" w:lineRule="auto"/>
              <w:rPr>
                <w:sz w:val="20"/>
                <w:szCs w:val="20"/>
              </w:rPr>
            </w:pPr>
          </w:p>
        </w:tc>
      </w:tr>
      <w:tr w:rsidR="00055206" w:rsidRPr="008A1A2D" w14:paraId="328776AE" w14:textId="77777777" w:rsidTr="003806DB">
        <w:trPr>
          <w:jc w:val="center"/>
        </w:trPr>
        <w:tc>
          <w:tcPr>
            <w:tcW w:w="5061" w:type="dxa"/>
          </w:tcPr>
          <w:p w14:paraId="6245B529" w14:textId="77777777" w:rsidR="00055206" w:rsidRPr="008A1A2D" w:rsidRDefault="00055206" w:rsidP="003806DB">
            <w:pPr>
              <w:spacing w:before="0" w:beforeAutospacing="0" w:line="240" w:lineRule="auto"/>
              <w:rPr>
                <w:sz w:val="20"/>
                <w:szCs w:val="20"/>
              </w:rPr>
            </w:pPr>
            <w:r w:rsidRPr="008A1A2D">
              <w:rPr>
                <w:sz w:val="20"/>
                <w:szCs w:val="20"/>
              </w:rPr>
              <w:t>Cuento con personas que me ayudan si lo necesito</w:t>
            </w:r>
          </w:p>
        </w:tc>
        <w:tc>
          <w:tcPr>
            <w:tcW w:w="992" w:type="dxa"/>
          </w:tcPr>
          <w:p w14:paraId="2743D025" w14:textId="77777777" w:rsidR="00055206" w:rsidRPr="008A1A2D" w:rsidRDefault="00055206" w:rsidP="003806DB">
            <w:pPr>
              <w:spacing w:before="0" w:beforeAutospacing="0" w:line="240" w:lineRule="auto"/>
              <w:rPr>
                <w:sz w:val="20"/>
                <w:szCs w:val="20"/>
              </w:rPr>
            </w:pPr>
          </w:p>
        </w:tc>
        <w:tc>
          <w:tcPr>
            <w:tcW w:w="1417" w:type="dxa"/>
          </w:tcPr>
          <w:p w14:paraId="6F94E4A5" w14:textId="77777777" w:rsidR="00055206" w:rsidRPr="008A1A2D" w:rsidRDefault="00055206" w:rsidP="003806DB">
            <w:pPr>
              <w:spacing w:before="0" w:beforeAutospacing="0" w:line="240" w:lineRule="auto"/>
              <w:rPr>
                <w:sz w:val="20"/>
                <w:szCs w:val="20"/>
              </w:rPr>
            </w:pPr>
          </w:p>
        </w:tc>
        <w:tc>
          <w:tcPr>
            <w:tcW w:w="1225" w:type="dxa"/>
          </w:tcPr>
          <w:p w14:paraId="3E14798A" w14:textId="77777777" w:rsidR="00055206" w:rsidRPr="008A1A2D" w:rsidRDefault="00055206" w:rsidP="003806DB">
            <w:pPr>
              <w:spacing w:before="0" w:beforeAutospacing="0" w:line="240" w:lineRule="auto"/>
              <w:rPr>
                <w:sz w:val="20"/>
                <w:szCs w:val="20"/>
              </w:rPr>
            </w:pPr>
          </w:p>
        </w:tc>
      </w:tr>
      <w:tr w:rsidR="00055206" w:rsidRPr="008A1A2D" w14:paraId="0D418F63" w14:textId="77777777" w:rsidTr="003806DB">
        <w:trPr>
          <w:jc w:val="center"/>
        </w:trPr>
        <w:tc>
          <w:tcPr>
            <w:tcW w:w="5061" w:type="dxa"/>
          </w:tcPr>
          <w:p w14:paraId="11E0B8FF" w14:textId="77777777" w:rsidR="00055206" w:rsidRPr="008A1A2D" w:rsidRDefault="00055206" w:rsidP="003806DB">
            <w:pPr>
              <w:spacing w:before="0" w:beforeAutospacing="0" w:line="240" w:lineRule="auto"/>
              <w:rPr>
                <w:sz w:val="20"/>
                <w:szCs w:val="20"/>
              </w:rPr>
            </w:pPr>
            <w:r w:rsidRPr="008A1A2D">
              <w:rPr>
                <w:sz w:val="20"/>
                <w:szCs w:val="20"/>
              </w:rPr>
              <w:t>Creo que en general me llevo bien con la gente</w:t>
            </w:r>
          </w:p>
        </w:tc>
        <w:tc>
          <w:tcPr>
            <w:tcW w:w="992" w:type="dxa"/>
          </w:tcPr>
          <w:p w14:paraId="7525C28F" w14:textId="77777777" w:rsidR="00055206" w:rsidRPr="008A1A2D" w:rsidRDefault="00055206" w:rsidP="003806DB">
            <w:pPr>
              <w:spacing w:before="0" w:beforeAutospacing="0" w:line="240" w:lineRule="auto"/>
              <w:rPr>
                <w:sz w:val="20"/>
                <w:szCs w:val="20"/>
              </w:rPr>
            </w:pPr>
          </w:p>
        </w:tc>
        <w:tc>
          <w:tcPr>
            <w:tcW w:w="1417" w:type="dxa"/>
          </w:tcPr>
          <w:p w14:paraId="44A5E36E" w14:textId="77777777" w:rsidR="00055206" w:rsidRPr="008A1A2D" w:rsidRDefault="00055206" w:rsidP="003806DB">
            <w:pPr>
              <w:spacing w:before="0" w:beforeAutospacing="0" w:line="240" w:lineRule="auto"/>
              <w:rPr>
                <w:sz w:val="20"/>
                <w:szCs w:val="20"/>
              </w:rPr>
            </w:pPr>
          </w:p>
        </w:tc>
        <w:tc>
          <w:tcPr>
            <w:tcW w:w="1225" w:type="dxa"/>
          </w:tcPr>
          <w:p w14:paraId="2B12D9FD" w14:textId="77777777" w:rsidR="00055206" w:rsidRPr="008A1A2D" w:rsidRDefault="00055206" w:rsidP="003806DB">
            <w:pPr>
              <w:spacing w:before="0" w:beforeAutospacing="0" w:line="240" w:lineRule="auto"/>
              <w:rPr>
                <w:sz w:val="20"/>
                <w:szCs w:val="20"/>
              </w:rPr>
            </w:pPr>
          </w:p>
        </w:tc>
      </w:tr>
      <w:tr w:rsidR="00055206" w:rsidRPr="008A1A2D" w14:paraId="07D4B374" w14:textId="77777777" w:rsidTr="003806DB">
        <w:trPr>
          <w:jc w:val="center"/>
        </w:trPr>
        <w:tc>
          <w:tcPr>
            <w:tcW w:w="5061" w:type="dxa"/>
          </w:tcPr>
          <w:p w14:paraId="27267F97" w14:textId="77777777" w:rsidR="00055206" w:rsidRPr="008A1A2D" w:rsidRDefault="00055206" w:rsidP="003806DB">
            <w:pPr>
              <w:spacing w:before="0" w:beforeAutospacing="0" w:line="240" w:lineRule="auto"/>
              <w:rPr>
                <w:sz w:val="20"/>
                <w:szCs w:val="20"/>
              </w:rPr>
            </w:pPr>
            <w:r w:rsidRPr="008A1A2D">
              <w:rPr>
                <w:sz w:val="20"/>
                <w:szCs w:val="20"/>
              </w:rPr>
              <w:t>En general hago lo que quiero, soy poco influenciable</w:t>
            </w:r>
          </w:p>
        </w:tc>
        <w:tc>
          <w:tcPr>
            <w:tcW w:w="992" w:type="dxa"/>
          </w:tcPr>
          <w:p w14:paraId="0AF9874B" w14:textId="77777777" w:rsidR="00055206" w:rsidRPr="008A1A2D" w:rsidRDefault="00055206" w:rsidP="003806DB">
            <w:pPr>
              <w:spacing w:before="0" w:beforeAutospacing="0" w:line="240" w:lineRule="auto"/>
              <w:rPr>
                <w:sz w:val="20"/>
                <w:szCs w:val="20"/>
              </w:rPr>
            </w:pPr>
          </w:p>
        </w:tc>
        <w:tc>
          <w:tcPr>
            <w:tcW w:w="1417" w:type="dxa"/>
          </w:tcPr>
          <w:p w14:paraId="21C80E02" w14:textId="77777777" w:rsidR="00055206" w:rsidRPr="008A1A2D" w:rsidRDefault="00055206" w:rsidP="003806DB">
            <w:pPr>
              <w:spacing w:before="0" w:beforeAutospacing="0" w:line="240" w:lineRule="auto"/>
              <w:rPr>
                <w:sz w:val="20"/>
                <w:szCs w:val="20"/>
              </w:rPr>
            </w:pPr>
          </w:p>
        </w:tc>
        <w:tc>
          <w:tcPr>
            <w:tcW w:w="1225" w:type="dxa"/>
          </w:tcPr>
          <w:p w14:paraId="12CE1A54" w14:textId="77777777" w:rsidR="00055206" w:rsidRPr="008A1A2D" w:rsidRDefault="00055206" w:rsidP="003806DB">
            <w:pPr>
              <w:spacing w:before="0" w:beforeAutospacing="0" w:line="240" w:lineRule="auto"/>
              <w:rPr>
                <w:sz w:val="20"/>
                <w:szCs w:val="20"/>
              </w:rPr>
            </w:pPr>
          </w:p>
        </w:tc>
      </w:tr>
      <w:tr w:rsidR="00055206" w:rsidRPr="008A1A2D" w14:paraId="5E76BBD1" w14:textId="77777777" w:rsidTr="003806DB">
        <w:trPr>
          <w:jc w:val="center"/>
        </w:trPr>
        <w:tc>
          <w:tcPr>
            <w:tcW w:w="5061" w:type="dxa"/>
          </w:tcPr>
          <w:p w14:paraId="05F51FB1" w14:textId="77777777" w:rsidR="00055206" w:rsidRPr="008A1A2D" w:rsidRDefault="00055206" w:rsidP="003806DB">
            <w:pPr>
              <w:spacing w:before="0" w:beforeAutospacing="0" w:line="240" w:lineRule="auto"/>
              <w:contextualSpacing/>
              <w:rPr>
                <w:sz w:val="20"/>
                <w:szCs w:val="20"/>
              </w:rPr>
            </w:pPr>
            <w:r w:rsidRPr="008A1A2D">
              <w:rPr>
                <w:sz w:val="20"/>
                <w:szCs w:val="20"/>
              </w:rPr>
              <w:t>Soy una persona capaz de pensar en un proyecto para mi vida</w:t>
            </w:r>
          </w:p>
        </w:tc>
        <w:tc>
          <w:tcPr>
            <w:tcW w:w="992" w:type="dxa"/>
          </w:tcPr>
          <w:p w14:paraId="27CD85C5" w14:textId="77777777" w:rsidR="00055206" w:rsidRPr="008A1A2D" w:rsidRDefault="00055206" w:rsidP="003806DB">
            <w:pPr>
              <w:spacing w:before="0" w:beforeAutospacing="0" w:line="240" w:lineRule="auto"/>
              <w:rPr>
                <w:sz w:val="20"/>
                <w:szCs w:val="20"/>
              </w:rPr>
            </w:pPr>
          </w:p>
        </w:tc>
        <w:tc>
          <w:tcPr>
            <w:tcW w:w="1417" w:type="dxa"/>
          </w:tcPr>
          <w:p w14:paraId="1291A073" w14:textId="77777777" w:rsidR="00055206" w:rsidRPr="008A1A2D" w:rsidRDefault="00055206" w:rsidP="003806DB">
            <w:pPr>
              <w:spacing w:before="0" w:beforeAutospacing="0" w:line="240" w:lineRule="auto"/>
              <w:rPr>
                <w:sz w:val="20"/>
                <w:szCs w:val="20"/>
              </w:rPr>
            </w:pPr>
          </w:p>
        </w:tc>
        <w:tc>
          <w:tcPr>
            <w:tcW w:w="1225" w:type="dxa"/>
          </w:tcPr>
          <w:p w14:paraId="77C512FF" w14:textId="77777777" w:rsidR="00055206" w:rsidRPr="008A1A2D" w:rsidRDefault="00055206" w:rsidP="003806DB">
            <w:pPr>
              <w:spacing w:before="0" w:beforeAutospacing="0" w:line="240" w:lineRule="auto"/>
              <w:rPr>
                <w:sz w:val="20"/>
                <w:szCs w:val="20"/>
              </w:rPr>
            </w:pPr>
          </w:p>
        </w:tc>
      </w:tr>
      <w:tr w:rsidR="00055206" w:rsidRPr="008A1A2D" w14:paraId="3D48DD51" w14:textId="77777777" w:rsidTr="003806DB">
        <w:trPr>
          <w:jc w:val="center"/>
        </w:trPr>
        <w:tc>
          <w:tcPr>
            <w:tcW w:w="5061" w:type="dxa"/>
          </w:tcPr>
          <w:p w14:paraId="0C103272" w14:textId="77777777" w:rsidR="00055206" w:rsidRPr="008A1A2D" w:rsidRDefault="00055206" w:rsidP="003806DB">
            <w:pPr>
              <w:spacing w:before="0" w:beforeAutospacing="0" w:line="240" w:lineRule="auto"/>
              <w:rPr>
                <w:sz w:val="20"/>
                <w:szCs w:val="20"/>
              </w:rPr>
            </w:pPr>
            <w:r w:rsidRPr="008A1A2D">
              <w:rPr>
                <w:sz w:val="20"/>
                <w:szCs w:val="20"/>
              </w:rPr>
              <w:t>Puedo aceptar mis equivocaciones y tratar de mejorar</w:t>
            </w:r>
          </w:p>
        </w:tc>
        <w:tc>
          <w:tcPr>
            <w:tcW w:w="992" w:type="dxa"/>
          </w:tcPr>
          <w:p w14:paraId="646BFA02" w14:textId="77777777" w:rsidR="00055206" w:rsidRPr="008A1A2D" w:rsidRDefault="00055206" w:rsidP="003806DB">
            <w:pPr>
              <w:spacing w:before="0" w:beforeAutospacing="0" w:line="240" w:lineRule="auto"/>
              <w:rPr>
                <w:sz w:val="20"/>
                <w:szCs w:val="20"/>
              </w:rPr>
            </w:pPr>
          </w:p>
        </w:tc>
        <w:tc>
          <w:tcPr>
            <w:tcW w:w="1417" w:type="dxa"/>
          </w:tcPr>
          <w:p w14:paraId="1D62FA37" w14:textId="77777777" w:rsidR="00055206" w:rsidRPr="008A1A2D" w:rsidRDefault="00055206" w:rsidP="003806DB">
            <w:pPr>
              <w:spacing w:before="0" w:beforeAutospacing="0" w:line="240" w:lineRule="auto"/>
              <w:rPr>
                <w:sz w:val="20"/>
                <w:szCs w:val="20"/>
              </w:rPr>
            </w:pPr>
          </w:p>
        </w:tc>
        <w:tc>
          <w:tcPr>
            <w:tcW w:w="1225" w:type="dxa"/>
          </w:tcPr>
          <w:p w14:paraId="7925E180" w14:textId="77777777" w:rsidR="00055206" w:rsidRPr="008A1A2D" w:rsidRDefault="00055206" w:rsidP="003806DB">
            <w:pPr>
              <w:spacing w:before="0" w:beforeAutospacing="0" w:line="240" w:lineRule="auto"/>
              <w:rPr>
                <w:sz w:val="20"/>
                <w:szCs w:val="20"/>
              </w:rPr>
            </w:pPr>
          </w:p>
        </w:tc>
      </w:tr>
      <w:tr w:rsidR="00055206" w:rsidRPr="008A1A2D" w14:paraId="493FE3D9" w14:textId="77777777" w:rsidTr="003806DB">
        <w:trPr>
          <w:jc w:val="center"/>
        </w:trPr>
        <w:tc>
          <w:tcPr>
            <w:tcW w:w="5061" w:type="dxa"/>
          </w:tcPr>
          <w:p w14:paraId="2F5F42F8" w14:textId="77777777" w:rsidR="00055206" w:rsidRPr="008A1A2D" w:rsidRDefault="00055206" w:rsidP="003806DB">
            <w:pPr>
              <w:spacing w:before="0" w:beforeAutospacing="0" w:line="240" w:lineRule="auto"/>
              <w:rPr>
                <w:sz w:val="20"/>
                <w:szCs w:val="20"/>
              </w:rPr>
            </w:pPr>
            <w:r w:rsidRPr="008A1A2D">
              <w:rPr>
                <w:sz w:val="20"/>
                <w:szCs w:val="20"/>
              </w:rPr>
              <w:t>Puedo tomar decisiones sin dudar mucho</w:t>
            </w:r>
          </w:p>
        </w:tc>
        <w:tc>
          <w:tcPr>
            <w:tcW w:w="992" w:type="dxa"/>
          </w:tcPr>
          <w:p w14:paraId="7498F610" w14:textId="77777777" w:rsidR="00055206" w:rsidRPr="008A1A2D" w:rsidRDefault="00055206" w:rsidP="003806DB">
            <w:pPr>
              <w:spacing w:before="0" w:beforeAutospacing="0" w:line="240" w:lineRule="auto"/>
              <w:rPr>
                <w:sz w:val="20"/>
                <w:szCs w:val="20"/>
              </w:rPr>
            </w:pPr>
          </w:p>
        </w:tc>
        <w:tc>
          <w:tcPr>
            <w:tcW w:w="1417" w:type="dxa"/>
          </w:tcPr>
          <w:p w14:paraId="2B24B914" w14:textId="77777777" w:rsidR="00055206" w:rsidRPr="008A1A2D" w:rsidRDefault="00055206" w:rsidP="003806DB">
            <w:pPr>
              <w:spacing w:before="0" w:beforeAutospacing="0" w:line="240" w:lineRule="auto"/>
              <w:rPr>
                <w:sz w:val="20"/>
                <w:szCs w:val="20"/>
              </w:rPr>
            </w:pPr>
          </w:p>
        </w:tc>
        <w:tc>
          <w:tcPr>
            <w:tcW w:w="1225" w:type="dxa"/>
          </w:tcPr>
          <w:p w14:paraId="3ADCF215" w14:textId="77777777" w:rsidR="00055206" w:rsidRPr="008A1A2D" w:rsidRDefault="00055206" w:rsidP="003806DB">
            <w:pPr>
              <w:spacing w:before="0" w:beforeAutospacing="0" w:line="240" w:lineRule="auto"/>
              <w:rPr>
                <w:sz w:val="20"/>
                <w:szCs w:val="20"/>
              </w:rPr>
            </w:pPr>
          </w:p>
        </w:tc>
      </w:tr>
      <w:tr w:rsidR="00055206" w:rsidRPr="008A1A2D" w14:paraId="0E959F1E" w14:textId="77777777" w:rsidTr="003806DB">
        <w:trPr>
          <w:jc w:val="center"/>
        </w:trPr>
        <w:tc>
          <w:tcPr>
            <w:tcW w:w="5061" w:type="dxa"/>
          </w:tcPr>
          <w:p w14:paraId="3314DBF7" w14:textId="77777777" w:rsidR="00055206" w:rsidRPr="008A1A2D" w:rsidRDefault="00055206" w:rsidP="003806DB">
            <w:pPr>
              <w:spacing w:before="0" w:beforeAutospacing="0" w:line="240" w:lineRule="auto"/>
              <w:rPr>
                <w:sz w:val="20"/>
                <w:szCs w:val="20"/>
              </w:rPr>
            </w:pPr>
            <w:r w:rsidRPr="008A1A2D">
              <w:rPr>
                <w:sz w:val="20"/>
                <w:szCs w:val="20"/>
              </w:rPr>
              <w:t>Encaro sin mayores problemas mis obligaciones diarias</w:t>
            </w:r>
          </w:p>
        </w:tc>
        <w:tc>
          <w:tcPr>
            <w:tcW w:w="992" w:type="dxa"/>
          </w:tcPr>
          <w:p w14:paraId="42476E4B" w14:textId="77777777" w:rsidR="00055206" w:rsidRPr="008A1A2D" w:rsidRDefault="00055206" w:rsidP="003806DB">
            <w:pPr>
              <w:spacing w:before="0" w:beforeAutospacing="0" w:line="240" w:lineRule="auto"/>
              <w:rPr>
                <w:sz w:val="20"/>
                <w:szCs w:val="20"/>
              </w:rPr>
            </w:pPr>
          </w:p>
        </w:tc>
        <w:tc>
          <w:tcPr>
            <w:tcW w:w="1417" w:type="dxa"/>
          </w:tcPr>
          <w:p w14:paraId="495F0BBC" w14:textId="77777777" w:rsidR="00055206" w:rsidRPr="008A1A2D" w:rsidRDefault="00055206" w:rsidP="003806DB">
            <w:pPr>
              <w:spacing w:before="0" w:beforeAutospacing="0" w:line="240" w:lineRule="auto"/>
              <w:rPr>
                <w:sz w:val="20"/>
                <w:szCs w:val="20"/>
              </w:rPr>
            </w:pPr>
          </w:p>
        </w:tc>
        <w:tc>
          <w:tcPr>
            <w:tcW w:w="1225" w:type="dxa"/>
          </w:tcPr>
          <w:p w14:paraId="5E5218FE" w14:textId="77777777" w:rsidR="00055206" w:rsidRPr="008A1A2D" w:rsidRDefault="00055206" w:rsidP="003806DB">
            <w:pPr>
              <w:spacing w:before="0" w:beforeAutospacing="0" w:line="240" w:lineRule="auto"/>
              <w:rPr>
                <w:sz w:val="20"/>
                <w:szCs w:val="20"/>
              </w:rPr>
            </w:pPr>
          </w:p>
        </w:tc>
      </w:tr>
    </w:tbl>
    <w:p w14:paraId="1D060962" w14:textId="77777777" w:rsidR="007B178D" w:rsidRPr="00055206" w:rsidRDefault="007B178D" w:rsidP="007B178D"/>
    <w:sectPr w:rsidR="007B178D" w:rsidRPr="00055206" w:rsidSect="003B09DA">
      <w:footerReference w:type="defaul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4D21" w14:textId="77777777" w:rsidR="0058630C" w:rsidRDefault="0058630C" w:rsidP="00DE3EC1">
      <w:r>
        <w:separator/>
      </w:r>
    </w:p>
  </w:endnote>
  <w:endnote w:type="continuationSeparator" w:id="0">
    <w:p w14:paraId="52F90F15" w14:textId="77777777" w:rsidR="0058630C" w:rsidRDefault="0058630C" w:rsidP="00DE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876921"/>
      <w:docPartObj>
        <w:docPartGallery w:val="Page Numbers (Bottom of Page)"/>
        <w:docPartUnique/>
      </w:docPartObj>
    </w:sdtPr>
    <w:sdtEndPr>
      <w:rPr>
        <w:szCs w:val="22"/>
      </w:rPr>
    </w:sdtEndPr>
    <w:sdtContent>
      <w:p w14:paraId="6F4F90ED" w14:textId="77777777" w:rsidR="00F41A01" w:rsidRPr="00A449FA" w:rsidRDefault="00F41A01">
        <w:pPr>
          <w:pStyle w:val="Piedepgina"/>
          <w:jc w:val="right"/>
          <w:rPr>
            <w:szCs w:val="22"/>
          </w:rPr>
        </w:pPr>
        <w:r w:rsidRPr="00A449FA">
          <w:rPr>
            <w:szCs w:val="22"/>
          </w:rPr>
          <w:fldChar w:fldCharType="begin"/>
        </w:r>
        <w:r w:rsidRPr="00A449FA">
          <w:rPr>
            <w:szCs w:val="22"/>
          </w:rPr>
          <w:instrText>PAGE   \* MERGEFORMAT</w:instrText>
        </w:r>
        <w:r w:rsidRPr="00A449FA">
          <w:rPr>
            <w:szCs w:val="22"/>
          </w:rPr>
          <w:fldChar w:fldCharType="separate"/>
        </w:r>
        <w:r w:rsidRPr="00C94C2B">
          <w:rPr>
            <w:noProof/>
            <w:szCs w:val="22"/>
            <w:lang w:val="es-ES"/>
          </w:rPr>
          <w:t>4</w:t>
        </w:r>
        <w:r w:rsidRPr="00A449FA">
          <w:rPr>
            <w:szCs w:val="22"/>
          </w:rPr>
          <w:fldChar w:fldCharType="end"/>
        </w:r>
      </w:p>
    </w:sdtContent>
  </w:sdt>
  <w:p w14:paraId="5A77B9A0" w14:textId="77777777" w:rsidR="00F41A01" w:rsidRDefault="00F41A01">
    <w:pPr>
      <w:pStyle w:val="Piedepgina"/>
    </w:pPr>
  </w:p>
  <w:p w14:paraId="3E190DC3" w14:textId="77777777" w:rsidR="00F41A01" w:rsidRDefault="00F41A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FB80" w14:textId="77777777" w:rsidR="0058630C" w:rsidRDefault="0058630C" w:rsidP="00DE3EC1">
      <w:r>
        <w:separator/>
      </w:r>
    </w:p>
  </w:footnote>
  <w:footnote w:type="continuationSeparator" w:id="0">
    <w:p w14:paraId="6311A79B" w14:textId="77777777" w:rsidR="0058630C" w:rsidRDefault="0058630C" w:rsidP="00DE3EC1">
      <w:r>
        <w:continuationSeparator/>
      </w:r>
    </w:p>
  </w:footnote>
  <w:footnote w:id="1">
    <w:p w14:paraId="77702C0F" w14:textId="16BC97B7" w:rsidR="00F41A01" w:rsidRPr="000056CB" w:rsidRDefault="00F41A01" w:rsidP="0033014E">
      <w:pPr>
        <w:pStyle w:val="Textonotapie"/>
        <w:spacing w:line="276" w:lineRule="auto"/>
        <w:rPr>
          <w:lang w:val="es-AR"/>
        </w:rPr>
      </w:pPr>
      <w:r>
        <w:rPr>
          <w:rStyle w:val="Refdenotaalpie"/>
        </w:rPr>
        <w:footnoteRef/>
      </w:r>
      <w:r>
        <w:t xml:space="preserve"> </w:t>
      </w:r>
      <w:r w:rsidRPr="000056CB">
        <w:rPr>
          <w:lang w:val="es-AR"/>
        </w:rPr>
        <w:t>Fuente: INDEC</w:t>
      </w:r>
    </w:p>
  </w:footnote>
  <w:footnote w:id="2">
    <w:p w14:paraId="7729E7B3" w14:textId="615D7469" w:rsidR="00F41A01" w:rsidRPr="000056CB" w:rsidRDefault="00F41A01" w:rsidP="0033014E">
      <w:pPr>
        <w:pStyle w:val="Textonotapie"/>
        <w:spacing w:line="276" w:lineRule="auto"/>
        <w:rPr>
          <w:lang w:val="es-AR"/>
        </w:rPr>
      </w:pPr>
      <w:r>
        <w:rPr>
          <w:rStyle w:val="Refdenotaalpie"/>
        </w:rPr>
        <w:footnoteRef/>
      </w:r>
      <w:r>
        <w:t xml:space="preserve"> </w:t>
      </w:r>
      <w:r w:rsidRPr="000056CB">
        <w:rPr>
          <w:lang w:val="es-AR"/>
        </w:rPr>
        <w:t>Fuentes: INDEC / CEPAL</w:t>
      </w:r>
    </w:p>
  </w:footnote>
  <w:footnote w:id="3">
    <w:p w14:paraId="7B924269" w14:textId="7AB4C8C6" w:rsidR="00F41A01" w:rsidRPr="00995418" w:rsidRDefault="00F41A01" w:rsidP="0033014E">
      <w:pPr>
        <w:pStyle w:val="Textonotapie"/>
        <w:spacing w:line="276" w:lineRule="auto"/>
      </w:pPr>
      <w:r>
        <w:rPr>
          <w:rStyle w:val="Refdenotaalpie"/>
        </w:rPr>
        <w:footnoteRef/>
      </w:r>
      <w:r>
        <w:t xml:space="preserve"> Los Pinos, 337; Napaleofú, 374; Ramos Otero, 95; San Agustín, 498; Villa Laguna La Brava, 115 (Fuente: INDEC)</w:t>
      </w:r>
    </w:p>
  </w:footnote>
  <w:footnote w:id="4">
    <w:p w14:paraId="2D676A29" w14:textId="39FD1EBC" w:rsidR="00F41A01" w:rsidRPr="00444354" w:rsidRDefault="00F41A01" w:rsidP="0033014E">
      <w:pPr>
        <w:pStyle w:val="Textonotapie"/>
        <w:spacing w:line="276" w:lineRule="auto"/>
        <w:rPr>
          <w:lang w:val="es-AR"/>
        </w:rPr>
      </w:pPr>
      <w:r>
        <w:rPr>
          <w:rStyle w:val="Refdenotaalpie"/>
        </w:rPr>
        <w:footnoteRef/>
      </w:r>
      <w:r>
        <w:t xml:space="preserve"> </w:t>
      </w:r>
      <w:r w:rsidRPr="00444354">
        <w:rPr>
          <w:lang w:val="es-AR"/>
        </w:rPr>
        <w:t>INTA</w:t>
      </w:r>
      <w:r>
        <w:rPr>
          <w:lang w:val="es-AR"/>
        </w:rPr>
        <w:t xml:space="preserve"> (P</w:t>
      </w:r>
      <w:r w:rsidRPr="00444354">
        <w:rPr>
          <w:lang w:val="es-AR"/>
        </w:rPr>
        <w:t>royecto RIAP. Caracterización del Área de Inlfuencia de la EEA INTA Balcarce Disponible</w:t>
      </w:r>
      <w:r>
        <w:rPr>
          <w:lang w:val="es-AR"/>
        </w:rPr>
        <w:t xml:space="preserve">: </w:t>
      </w:r>
      <w:r w:rsidRPr="00444354">
        <w:rPr>
          <w:lang w:val="es-AR"/>
        </w:rPr>
        <w:t>http://www.inta.gov.ar/balcarce/riap/zonal.htm#IIIF</w:t>
      </w:r>
    </w:p>
  </w:footnote>
  <w:footnote w:id="5">
    <w:p w14:paraId="58BA76D4" w14:textId="187ACC52" w:rsidR="00F41A01" w:rsidRPr="00FB7889" w:rsidRDefault="00F41A01" w:rsidP="0033014E">
      <w:pPr>
        <w:pStyle w:val="Textonotapie"/>
        <w:spacing w:line="276" w:lineRule="auto"/>
        <w:rPr>
          <w:lang w:val="en-US"/>
        </w:rPr>
      </w:pPr>
      <w:r>
        <w:rPr>
          <w:rStyle w:val="Refdenotaalpie"/>
        </w:rPr>
        <w:footnoteRef/>
      </w:r>
      <w:r>
        <w:t xml:space="preserve">  INTA, Ídem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07FF"/>
    <w:multiLevelType w:val="hybridMultilevel"/>
    <w:tmpl w:val="4044C690"/>
    <w:lvl w:ilvl="0" w:tplc="BF8AA84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183C1A"/>
    <w:multiLevelType w:val="hybridMultilevel"/>
    <w:tmpl w:val="8AE4F60E"/>
    <w:lvl w:ilvl="0" w:tplc="AEE0448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71"/>
    <w:rsid w:val="00002FEA"/>
    <w:rsid w:val="000056CB"/>
    <w:rsid w:val="00005BB0"/>
    <w:rsid w:val="00045D50"/>
    <w:rsid w:val="000479B5"/>
    <w:rsid w:val="00055206"/>
    <w:rsid w:val="00057A0C"/>
    <w:rsid w:val="00060344"/>
    <w:rsid w:val="00061584"/>
    <w:rsid w:val="0006251F"/>
    <w:rsid w:val="0006405C"/>
    <w:rsid w:val="00070AEF"/>
    <w:rsid w:val="00076F05"/>
    <w:rsid w:val="00077611"/>
    <w:rsid w:val="00087E46"/>
    <w:rsid w:val="00094D3E"/>
    <w:rsid w:val="00096A8C"/>
    <w:rsid w:val="00097162"/>
    <w:rsid w:val="000A2680"/>
    <w:rsid w:val="000A2B34"/>
    <w:rsid w:val="000A440F"/>
    <w:rsid w:val="000A56EA"/>
    <w:rsid w:val="000A6DF8"/>
    <w:rsid w:val="000C4F35"/>
    <w:rsid w:val="000E16E9"/>
    <w:rsid w:val="000E33F2"/>
    <w:rsid w:val="000E3538"/>
    <w:rsid w:val="000E741B"/>
    <w:rsid w:val="0010444E"/>
    <w:rsid w:val="001111EA"/>
    <w:rsid w:val="00113D6A"/>
    <w:rsid w:val="00114304"/>
    <w:rsid w:val="00117463"/>
    <w:rsid w:val="00117A2E"/>
    <w:rsid w:val="00124D25"/>
    <w:rsid w:val="001522CC"/>
    <w:rsid w:val="00152882"/>
    <w:rsid w:val="00163C0F"/>
    <w:rsid w:val="001654DF"/>
    <w:rsid w:val="00192885"/>
    <w:rsid w:val="00195FC7"/>
    <w:rsid w:val="001962D3"/>
    <w:rsid w:val="00197458"/>
    <w:rsid w:val="001A3764"/>
    <w:rsid w:val="001B00C1"/>
    <w:rsid w:val="001B6B3E"/>
    <w:rsid w:val="001B7E73"/>
    <w:rsid w:val="001B7EDE"/>
    <w:rsid w:val="001C0B08"/>
    <w:rsid w:val="001C13D9"/>
    <w:rsid w:val="001C28AC"/>
    <w:rsid w:val="001C6365"/>
    <w:rsid w:val="001C6AFF"/>
    <w:rsid w:val="001D2355"/>
    <w:rsid w:val="001D26A3"/>
    <w:rsid w:val="001E167C"/>
    <w:rsid w:val="001E4CD6"/>
    <w:rsid w:val="001F3C21"/>
    <w:rsid w:val="001F42D9"/>
    <w:rsid w:val="00200D2E"/>
    <w:rsid w:val="0020117A"/>
    <w:rsid w:val="00202852"/>
    <w:rsid w:val="00203F70"/>
    <w:rsid w:val="00224DEB"/>
    <w:rsid w:val="002332BA"/>
    <w:rsid w:val="0023476E"/>
    <w:rsid w:val="002447B8"/>
    <w:rsid w:val="00245DE4"/>
    <w:rsid w:val="0025059C"/>
    <w:rsid w:val="00252717"/>
    <w:rsid w:val="00253BD9"/>
    <w:rsid w:val="00255CC7"/>
    <w:rsid w:val="00262C31"/>
    <w:rsid w:val="00262D70"/>
    <w:rsid w:val="002926DC"/>
    <w:rsid w:val="00293B01"/>
    <w:rsid w:val="00293CEE"/>
    <w:rsid w:val="00294447"/>
    <w:rsid w:val="00296FAA"/>
    <w:rsid w:val="002A3FD0"/>
    <w:rsid w:val="002B2428"/>
    <w:rsid w:val="002C2FD6"/>
    <w:rsid w:val="002D681A"/>
    <w:rsid w:val="002F3B01"/>
    <w:rsid w:val="0030427F"/>
    <w:rsid w:val="00312B69"/>
    <w:rsid w:val="00314614"/>
    <w:rsid w:val="0033014E"/>
    <w:rsid w:val="00331F71"/>
    <w:rsid w:val="003339E3"/>
    <w:rsid w:val="003344FC"/>
    <w:rsid w:val="00336951"/>
    <w:rsid w:val="00337E61"/>
    <w:rsid w:val="00354316"/>
    <w:rsid w:val="003651EA"/>
    <w:rsid w:val="0037249A"/>
    <w:rsid w:val="003726BC"/>
    <w:rsid w:val="0037658F"/>
    <w:rsid w:val="00377D22"/>
    <w:rsid w:val="00377EB4"/>
    <w:rsid w:val="003806DB"/>
    <w:rsid w:val="003865EB"/>
    <w:rsid w:val="00390C9C"/>
    <w:rsid w:val="00392053"/>
    <w:rsid w:val="0039336C"/>
    <w:rsid w:val="00395F60"/>
    <w:rsid w:val="003B09DA"/>
    <w:rsid w:val="003B0A90"/>
    <w:rsid w:val="003B16EA"/>
    <w:rsid w:val="003C0848"/>
    <w:rsid w:val="003C75E0"/>
    <w:rsid w:val="004004DF"/>
    <w:rsid w:val="004124F9"/>
    <w:rsid w:val="00413E41"/>
    <w:rsid w:val="004167D9"/>
    <w:rsid w:val="00424473"/>
    <w:rsid w:val="00426C66"/>
    <w:rsid w:val="00430D94"/>
    <w:rsid w:val="00432691"/>
    <w:rsid w:val="00444354"/>
    <w:rsid w:val="004569E8"/>
    <w:rsid w:val="0046233F"/>
    <w:rsid w:val="00466F86"/>
    <w:rsid w:val="00477A47"/>
    <w:rsid w:val="0048108F"/>
    <w:rsid w:val="00484370"/>
    <w:rsid w:val="00486C18"/>
    <w:rsid w:val="0048760F"/>
    <w:rsid w:val="004B5E37"/>
    <w:rsid w:val="004D64A7"/>
    <w:rsid w:val="004E375A"/>
    <w:rsid w:val="004E3F32"/>
    <w:rsid w:val="004E47A9"/>
    <w:rsid w:val="004E71CC"/>
    <w:rsid w:val="004E763F"/>
    <w:rsid w:val="004F2E26"/>
    <w:rsid w:val="004F37D5"/>
    <w:rsid w:val="004F3D54"/>
    <w:rsid w:val="004F7F95"/>
    <w:rsid w:val="00503637"/>
    <w:rsid w:val="00505EED"/>
    <w:rsid w:val="00513D47"/>
    <w:rsid w:val="00517A57"/>
    <w:rsid w:val="0053007F"/>
    <w:rsid w:val="005351D2"/>
    <w:rsid w:val="00540B88"/>
    <w:rsid w:val="00541065"/>
    <w:rsid w:val="00545D67"/>
    <w:rsid w:val="0055316A"/>
    <w:rsid w:val="00553F77"/>
    <w:rsid w:val="00554969"/>
    <w:rsid w:val="005676A8"/>
    <w:rsid w:val="005763FF"/>
    <w:rsid w:val="005829BE"/>
    <w:rsid w:val="0058630C"/>
    <w:rsid w:val="00586C26"/>
    <w:rsid w:val="00587BFA"/>
    <w:rsid w:val="005A12A8"/>
    <w:rsid w:val="005A7493"/>
    <w:rsid w:val="005B3382"/>
    <w:rsid w:val="005B52AC"/>
    <w:rsid w:val="005C43E3"/>
    <w:rsid w:val="005D12DC"/>
    <w:rsid w:val="005D2380"/>
    <w:rsid w:val="005D4E18"/>
    <w:rsid w:val="005F33B4"/>
    <w:rsid w:val="005F3AFF"/>
    <w:rsid w:val="006217DF"/>
    <w:rsid w:val="0062620E"/>
    <w:rsid w:val="00630EBF"/>
    <w:rsid w:val="00637EEB"/>
    <w:rsid w:val="00640318"/>
    <w:rsid w:val="00653A9F"/>
    <w:rsid w:val="00667037"/>
    <w:rsid w:val="006752D3"/>
    <w:rsid w:val="0067681F"/>
    <w:rsid w:val="00690A77"/>
    <w:rsid w:val="006966C0"/>
    <w:rsid w:val="006A63D5"/>
    <w:rsid w:val="006C4518"/>
    <w:rsid w:val="006C5616"/>
    <w:rsid w:val="006C771E"/>
    <w:rsid w:val="006D1B76"/>
    <w:rsid w:val="006D3031"/>
    <w:rsid w:val="006E79A5"/>
    <w:rsid w:val="00702E70"/>
    <w:rsid w:val="007118C1"/>
    <w:rsid w:val="0072303A"/>
    <w:rsid w:val="00723249"/>
    <w:rsid w:val="00725893"/>
    <w:rsid w:val="00735981"/>
    <w:rsid w:val="00737D6C"/>
    <w:rsid w:val="007514F0"/>
    <w:rsid w:val="00753D3F"/>
    <w:rsid w:val="00774A76"/>
    <w:rsid w:val="00774C78"/>
    <w:rsid w:val="00776AD1"/>
    <w:rsid w:val="00781AAB"/>
    <w:rsid w:val="007877E9"/>
    <w:rsid w:val="00791E28"/>
    <w:rsid w:val="007A13AC"/>
    <w:rsid w:val="007B1647"/>
    <w:rsid w:val="007B178D"/>
    <w:rsid w:val="007C160E"/>
    <w:rsid w:val="007D2359"/>
    <w:rsid w:val="007D656F"/>
    <w:rsid w:val="007F3E41"/>
    <w:rsid w:val="00804F7A"/>
    <w:rsid w:val="00813393"/>
    <w:rsid w:val="00814606"/>
    <w:rsid w:val="00847E2E"/>
    <w:rsid w:val="00850236"/>
    <w:rsid w:val="00856145"/>
    <w:rsid w:val="0085618B"/>
    <w:rsid w:val="00862BAB"/>
    <w:rsid w:val="00875645"/>
    <w:rsid w:val="008969A7"/>
    <w:rsid w:val="008A5315"/>
    <w:rsid w:val="008C0791"/>
    <w:rsid w:val="008C2DDA"/>
    <w:rsid w:val="008D20F4"/>
    <w:rsid w:val="008E59CD"/>
    <w:rsid w:val="008F3B08"/>
    <w:rsid w:val="009019D4"/>
    <w:rsid w:val="00902C91"/>
    <w:rsid w:val="0090650D"/>
    <w:rsid w:val="00913EDF"/>
    <w:rsid w:val="0091560D"/>
    <w:rsid w:val="0092203E"/>
    <w:rsid w:val="0094495B"/>
    <w:rsid w:val="00947868"/>
    <w:rsid w:val="0096162D"/>
    <w:rsid w:val="0096439E"/>
    <w:rsid w:val="00967AB8"/>
    <w:rsid w:val="00973FC4"/>
    <w:rsid w:val="009742F0"/>
    <w:rsid w:val="00977A15"/>
    <w:rsid w:val="00995418"/>
    <w:rsid w:val="009A41C9"/>
    <w:rsid w:val="009A4C1B"/>
    <w:rsid w:val="009B2E7B"/>
    <w:rsid w:val="009B670F"/>
    <w:rsid w:val="009C0B7A"/>
    <w:rsid w:val="009C261A"/>
    <w:rsid w:val="009C5914"/>
    <w:rsid w:val="009D768F"/>
    <w:rsid w:val="009D7892"/>
    <w:rsid w:val="009F077A"/>
    <w:rsid w:val="009F3204"/>
    <w:rsid w:val="009F3B9F"/>
    <w:rsid w:val="00A03289"/>
    <w:rsid w:val="00A03A91"/>
    <w:rsid w:val="00A062C1"/>
    <w:rsid w:val="00A1740F"/>
    <w:rsid w:val="00A25B52"/>
    <w:rsid w:val="00A30C53"/>
    <w:rsid w:val="00A35840"/>
    <w:rsid w:val="00A363C1"/>
    <w:rsid w:val="00A41A21"/>
    <w:rsid w:val="00A449FA"/>
    <w:rsid w:val="00A56217"/>
    <w:rsid w:val="00A618AF"/>
    <w:rsid w:val="00A67315"/>
    <w:rsid w:val="00A67C67"/>
    <w:rsid w:val="00A816FC"/>
    <w:rsid w:val="00A932FA"/>
    <w:rsid w:val="00A94BFA"/>
    <w:rsid w:val="00A96DB2"/>
    <w:rsid w:val="00AA06DB"/>
    <w:rsid w:val="00AA3219"/>
    <w:rsid w:val="00AB6169"/>
    <w:rsid w:val="00AB757D"/>
    <w:rsid w:val="00AC67CC"/>
    <w:rsid w:val="00AC6B51"/>
    <w:rsid w:val="00AE04C9"/>
    <w:rsid w:val="00AF27D0"/>
    <w:rsid w:val="00B03414"/>
    <w:rsid w:val="00B047E9"/>
    <w:rsid w:val="00B07CDD"/>
    <w:rsid w:val="00B12327"/>
    <w:rsid w:val="00B215FC"/>
    <w:rsid w:val="00B22033"/>
    <w:rsid w:val="00B245F0"/>
    <w:rsid w:val="00B3019C"/>
    <w:rsid w:val="00B44FF1"/>
    <w:rsid w:val="00B528AB"/>
    <w:rsid w:val="00B63F25"/>
    <w:rsid w:val="00B71D7F"/>
    <w:rsid w:val="00B81AE0"/>
    <w:rsid w:val="00B855D6"/>
    <w:rsid w:val="00B9136F"/>
    <w:rsid w:val="00BA350B"/>
    <w:rsid w:val="00BC3DBE"/>
    <w:rsid w:val="00BC57EB"/>
    <w:rsid w:val="00BC6AD3"/>
    <w:rsid w:val="00BD011C"/>
    <w:rsid w:val="00BD0363"/>
    <w:rsid w:val="00BE7477"/>
    <w:rsid w:val="00C06C08"/>
    <w:rsid w:val="00C24F4B"/>
    <w:rsid w:val="00C30937"/>
    <w:rsid w:val="00C32317"/>
    <w:rsid w:val="00C33CFA"/>
    <w:rsid w:val="00C4121A"/>
    <w:rsid w:val="00C413AE"/>
    <w:rsid w:val="00C5119E"/>
    <w:rsid w:val="00C67129"/>
    <w:rsid w:val="00C90772"/>
    <w:rsid w:val="00C94C2B"/>
    <w:rsid w:val="00CA0223"/>
    <w:rsid w:val="00CB7DCB"/>
    <w:rsid w:val="00CE74BD"/>
    <w:rsid w:val="00CF0728"/>
    <w:rsid w:val="00CF30B2"/>
    <w:rsid w:val="00D02622"/>
    <w:rsid w:val="00D05500"/>
    <w:rsid w:val="00D12BFD"/>
    <w:rsid w:val="00D13CFE"/>
    <w:rsid w:val="00D14B96"/>
    <w:rsid w:val="00D312D7"/>
    <w:rsid w:val="00D41083"/>
    <w:rsid w:val="00D44AD9"/>
    <w:rsid w:val="00D47889"/>
    <w:rsid w:val="00D47FAD"/>
    <w:rsid w:val="00D64AE4"/>
    <w:rsid w:val="00D82A1B"/>
    <w:rsid w:val="00D839CA"/>
    <w:rsid w:val="00D86418"/>
    <w:rsid w:val="00D939C1"/>
    <w:rsid w:val="00D94E27"/>
    <w:rsid w:val="00D95437"/>
    <w:rsid w:val="00DA087D"/>
    <w:rsid w:val="00DA0BE5"/>
    <w:rsid w:val="00DC0A7D"/>
    <w:rsid w:val="00DC0DB4"/>
    <w:rsid w:val="00DC620A"/>
    <w:rsid w:val="00DD130D"/>
    <w:rsid w:val="00DD332F"/>
    <w:rsid w:val="00DE3EC1"/>
    <w:rsid w:val="00DF2F44"/>
    <w:rsid w:val="00DF37D0"/>
    <w:rsid w:val="00DF55DB"/>
    <w:rsid w:val="00E118DD"/>
    <w:rsid w:val="00E12180"/>
    <w:rsid w:val="00E24CCB"/>
    <w:rsid w:val="00E36493"/>
    <w:rsid w:val="00E428D3"/>
    <w:rsid w:val="00E43540"/>
    <w:rsid w:val="00E50178"/>
    <w:rsid w:val="00E556C2"/>
    <w:rsid w:val="00E55ABE"/>
    <w:rsid w:val="00E56177"/>
    <w:rsid w:val="00E65AD2"/>
    <w:rsid w:val="00E71809"/>
    <w:rsid w:val="00E73150"/>
    <w:rsid w:val="00E82D92"/>
    <w:rsid w:val="00E9018B"/>
    <w:rsid w:val="00EA1457"/>
    <w:rsid w:val="00EA18AB"/>
    <w:rsid w:val="00EA2604"/>
    <w:rsid w:val="00EA3F72"/>
    <w:rsid w:val="00EA478E"/>
    <w:rsid w:val="00EC2B3F"/>
    <w:rsid w:val="00EC69AA"/>
    <w:rsid w:val="00ED14ED"/>
    <w:rsid w:val="00ED684E"/>
    <w:rsid w:val="00ED6F17"/>
    <w:rsid w:val="00EE77CC"/>
    <w:rsid w:val="00EF60CB"/>
    <w:rsid w:val="00F0363E"/>
    <w:rsid w:val="00F10ED2"/>
    <w:rsid w:val="00F13F4D"/>
    <w:rsid w:val="00F241F0"/>
    <w:rsid w:val="00F276D0"/>
    <w:rsid w:val="00F27AC8"/>
    <w:rsid w:val="00F27F9A"/>
    <w:rsid w:val="00F32494"/>
    <w:rsid w:val="00F3577C"/>
    <w:rsid w:val="00F41A01"/>
    <w:rsid w:val="00F43BE0"/>
    <w:rsid w:val="00F46857"/>
    <w:rsid w:val="00F51686"/>
    <w:rsid w:val="00F553AB"/>
    <w:rsid w:val="00F56BD4"/>
    <w:rsid w:val="00F5726E"/>
    <w:rsid w:val="00F6368F"/>
    <w:rsid w:val="00F66BE1"/>
    <w:rsid w:val="00F75BC4"/>
    <w:rsid w:val="00F80137"/>
    <w:rsid w:val="00F84519"/>
    <w:rsid w:val="00FA27EE"/>
    <w:rsid w:val="00FA2F14"/>
    <w:rsid w:val="00FB07B3"/>
    <w:rsid w:val="00FB2F9A"/>
    <w:rsid w:val="00FB3D48"/>
    <w:rsid w:val="00FB55EF"/>
    <w:rsid w:val="00FB76F8"/>
    <w:rsid w:val="00FB7889"/>
    <w:rsid w:val="00FC04AB"/>
    <w:rsid w:val="00FC124D"/>
    <w:rsid w:val="00FC4122"/>
    <w:rsid w:val="00FC4E89"/>
    <w:rsid w:val="00FD081F"/>
    <w:rsid w:val="00FD5B7C"/>
    <w:rsid w:val="00FE620E"/>
    <w:rsid w:val="00FF08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A80F3"/>
  <w15:docId w15:val="{61F196A9-3023-BE44-887F-55A49CD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CB"/>
    <w:pPr>
      <w:spacing w:before="100" w:beforeAutospacing="1" w:line="360" w:lineRule="auto"/>
      <w:jc w:val="both"/>
    </w:pPr>
    <w:rPr>
      <w:rFonts w:ascii="Times New Roman" w:hAnsi="Times New Roman"/>
    </w:rPr>
  </w:style>
  <w:style w:type="paragraph" w:styleId="Ttulo1">
    <w:name w:val="heading 1"/>
    <w:basedOn w:val="Normal"/>
    <w:next w:val="Normal"/>
    <w:link w:val="Ttulo1Car"/>
    <w:autoRedefine/>
    <w:uiPriority w:val="9"/>
    <w:qFormat/>
    <w:rsid w:val="00EF60CB"/>
    <w:pPr>
      <w:keepNext/>
      <w:keepLines/>
      <w:spacing w:before="600" w:beforeAutospacing="0"/>
      <w:contextualSpacing/>
      <w:outlineLvl w:val="0"/>
    </w:pPr>
    <w:rPr>
      <w:rFonts w:asciiTheme="majorHAnsi" w:eastAsiaTheme="majorEastAsia" w:hAnsiTheme="majorHAnsi" w:cstheme="majorBidi"/>
      <w:color w:val="2F5496" w:themeColor="accent1" w:themeShade="BF"/>
      <w:szCs w:val="28"/>
      <w:lang w:val="es-AR"/>
    </w:rPr>
  </w:style>
  <w:style w:type="paragraph" w:styleId="Ttulo2">
    <w:name w:val="heading 2"/>
    <w:basedOn w:val="Normal"/>
    <w:next w:val="Normal"/>
    <w:link w:val="Ttulo2Car"/>
    <w:autoRedefine/>
    <w:uiPriority w:val="9"/>
    <w:unhideWhenUsed/>
    <w:qFormat/>
    <w:rsid w:val="005F3AFF"/>
    <w:pPr>
      <w:keepNext/>
      <w:keepLines/>
      <w:spacing w:before="600" w:beforeAutospacing="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autoRedefine/>
    <w:uiPriority w:val="9"/>
    <w:unhideWhenUsed/>
    <w:qFormat/>
    <w:rsid w:val="005F3AFF"/>
    <w:pPr>
      <w:keepNext/>
      <w:keepLines/>
      <w:spacing w:before="720" w:beforeAutospacing="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DE3E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F71"/>
    <w:rPr>
      <w:color w:val="0000FF"/>
      <w:u w:val="single"/>
    </w:rPr>
  </w:style>
  <w:style w:type="paragraph" w:customStyle="1" w:styleId="m1552654514220168961msobodytext3">
    <w:name w:val="m_1552654514220168961msobodytext3"/>
    <w:basedOn w:val="Normal"/>
    <w:rsid w:val="00331F71"/>
    <w:rPr>
      <w:rFonts w:eastAsia="Times New Roman" w:cs="Times New Roman"/>
      <w:lang w:val="es-AR" w:eastAsia="es-ES_tradnl"/>
    </w:rPr>
  </w:style>
  <w:style w:type="paragraph" w:styleId="Textodeglobo">
    <w:name w:val="Balloon Text"/>
    <w:basedOn w:val="Normal"/>
    <w:link w:val="TextodegloboCar"/>
    <w:uiPriority w:val="99"/>
    <w:semiHidden/>
    <w:unhideWhenUsed/>
    <w:rsid w:val="00253BD9"/>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BD9"/>
    <w:rPr>
      <w:rFonts w:ascii="Tahoma" w:hAnsi="Tahoma" w:cs="Tahoma"/>
      <w:sz w:val="16"/>
      <w:szCs w:val="16"/>
    </w:rPr>
  </w:style>
  <w:style w:type="character" w:customStyle="1" w:styleId="Ttulo2Car">
    <w:name w:val="Título 2 Car"/>
    <w:basedOn w:val="Fuentedeprrafopredeter"/>
    <w:link w:val="Ttulo2"/>
    <w:uiPriority w:val="9"/>
    <w:rsid w:val="005F3AFF"/>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DE3EC1"/>
    <w:rPr>
      <w:sz w:val="16"/>
      <w:szCs w:val="16"/>
    </w:rPr>
  </w:style>
  <w:style w:type="paragraph" w:styleId="Textocomentario">
    <w:name w:val="annotation text"/>
    <w:basedOn w:val="Normal"/>
    <w:link w:val="TextocomentarioCar"/>
    <w:uiPriority w:val="99"/>
    <w:semiHidden/>
    <w:unhideWhenUsed/>
    <w:rsid w:val="00DE3EC1"/>
    <w:rPr>
      <w:sz w:val="20"/>
      <w:szCs w:val="20"/>
    </w:rPr>
  </w:style>
  <w:style w:type="character" w:customStyle="1" w:styleId="TextocomentarioCar">
    <w:name w:val="Texto comentario Car"/>
    <w:basedOn w:val="Fuentedeprrafopredeter"/>
    <w:link w:val="Textocomentario"/>
    <w:uiPriority w:val="99"/>
    <w:semiHidden/>
    <w:rsid w:val="00DE3EC1"/>
    <w:rPr>
      <w:sz w:val="20"/>
      <w:szCs w:val="20"/>
    </w:rPr>
  </w:style>
  <w:style w:type="paragraph" w:styleId="Asuntodelcomentario">
    <w:name w:val="annotation subject"/>
    <w:basedOn w:val="Textocomentario"/>
    <w:next w:val="Textocomentario"/>
    <w:link w:val="AsuntodelcomentarioCar"/>
    <w:uiPriority w:val="99"/>
    <w:semiHidden/>
    <w:unhideWhenUsed/>
    <w:rsid w:val="00DE3EC1"/>
    <w:rPr>
      <w:b/>
      <w:bCs/>
    </w:rPr>
  </w:style>
  <w:style w:type="character" w:customStyle="1" w:styleId="AsuntodelcomentarioCar">
    <w:name w:val="Asunto del comentario Car"/>
    <w:basedOn w:val="TextocomentarioCar"/>
    <w:link w:val="Asuntodelcomentario"/>
    <w:uiPriority w:val="99"/>
    <w:semiHidden/>
    <w:rsid w:val="00DE3EC1"/>
    <w:rPr>
      <w:b/>
      <w:bCs/>
      <w:sz w:val="20"/>
      <w:szCs w:val="20"/>
    </w:rPr>
  </w:style>
  <w:style w:type="character" w:customStyle="1" w:styleId="Ttulo4Car">
    <w:name w:val="Título 4 Car"/>
    <w:basedOn w:val="Fuentedeprrafopredeter"/>
    <w:link w:val="Ttulo4"/>
    <w:uiPriority w:val="9"/>
    <w:semiHidden/>
    <w:rsid w:val="00DE3EC1"/>
    <w:rPr>
      <w:rFonts w:asciiTheme="majorHAnsi" w:eastAsiaTheme="majorEastAsia" w:hAnsiTheme="majorHAnsi" w:cstheme="majorBidi"/>
      <w:i/>
      <w:iCs/>
      <w:color w:val="2F5496" w:themeColor="accent1" w:themeShade="BF"/>
    </w:rPr>
  </w:style>
  <w:style w:type="character" w:styleId="Refdenotaalpie">
    <w:name w:val="footnote reference"/>
    <w:rsid w:val="00DE3EC1"/>
    <w:rPr>
      <w:rFonts w:cs="Times New Roman"/>
      <w:vertAlign w:val="superscript"/>
    </w:rPr>
  </w:style>
  <w:style w:type="paragraph" w:styleId="Textonotapie">
    <w:name w:val="footnote text"/>
    <w:basedOn w:val="Normal"/>
    <w:link w:val="TextonotapieCar"/>
    <w:autoRedefine/>
    <w:uiPriority w:val="99"/>
    <w:unhideWhenUsed/>
    <w:qFormat/>
    <w:rsid w:val="00DF37D0"/>
    <w:pPr>
      <w:contextualSpacing/>
    </w:pPr>
    <w:rPr>
      <w:sz w:val="20"/>
      <w:szCs w:val="20"/>
    </w:rPr>
  </w:style>
  <w:style w:type="character" w:customStyle="1" w:styleId="TextonotapieCar">
    <w:name w:val="Texto nota pie Car"/>
    <w:basedOn w:val="Fuentedeprrafopredeter"/>
    <w:link w:val="Textonotapie"/>
    <w:uiPriority w:val="99"/>
    <w:rsid w:val="00DF37D0"/>
    <w:rPr>
      <w:sz w:val="20"/>
      <w:szCs w:val="20"/>
    </w:rPr>
  </w:style>
  <w:style w:type="paragraph" w:styleId="Mapadeldocumento">
    <w:name w:val="Document Map"/>
    <w:basedOn w:val="Normal"/>
    <w:link w:val="MapadeldocumentoCar"/>
    <w:uiPriority w:val="99"/>
    <w:semiHidden/>
    <w:unhideWhenUsed/>
    <w:rsid w:val="004F37D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F37D5"/>
    <w:rPr>
      <w:rFonts w:ascii="Tahoma" w:hAnsi="Tahoma" w:cs="Tahoma"/>
      <w:sz w:val="16"/>
      <w:szCs w:val="16"/>
    </w:rPr>
  </w:style>
  <w:style w:type="character" w:customStyle="1" w:styleId="Ttulo1Car">
    <w:name w:val="Título 1 Car"/>
    <w:basedOn w:val="Fuentedeprrafopredeter"/>
    <w:link w:val="Ttulo1"/>
    <w:uiPriority w:val="9"/>
    <w:rsid w:val="00EF60CB"/>
    <w:rPr>
      <w:rFonts w:asciiTheme="majorHAnsi" w:eastAsiaTheme="majorEastAsia" w:hAnsiTheme="majorHAnsi" w:cstheme="majorBidi"/>
      <w:color w:val="2F5496" w:themeColor="accent1" w:themeShade="BF"/>
      <w:szCs w:val="28"/>
      <w:lang w:val="es-AR"/>
    </w:rPr>
  </w:style>
  <w:style w:type="table" w:styleId="Tablaconcuadrcula">
    <w:name w:val="Table Grid"/>
    <w:basedOn w:val="Tablanormal"/>
    <w:uiPriority w:val="59"/>
    <w:rsid w:val="00055206"/>
    <w:rPr>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5676A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76A8"/>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A449FA"/>
    <w:pPr>
      <w:tabs>
        <w:tab w:val="center" w:pos="4680"/>
        <w:tab w:val="right" w:pos="9360"/>
      </w:tabs>
      <w:spacing w:before="0" w:line="240" w:lineRule="auto"/>
    </w:pPr>
  </w:style>
  <w:style w:type="character" w:customStyle="1" w:styleId="EncabezadoCar">
    <w:name w:val="Encabezado Car"/>
    <w:basedOn w:val="Fuentedeprrafopredeter"/>
    <w:link w:val="Encabezado"/>
    <w:uiPriority w:val="99"/>
    <w:rsid w:val="00A449FA"/>
  </w:style>
  <w:style w:type="paragraph" w:styleId="Piedepgina">
    <w:name w:val="footer"/>
    <w:basedOn w:val="Normal"/>
    <w:link w:val="PiedepginaCar"/>
    <w:uiPriority w:val="99"/>
    <w:unhideWhenUsed/>
    <w:rsid w:val="00A449FA"/>
    <w:pPr>
      <w:tabs>
        <w:tab w:val="center" w:pos="4680"/>
        <w:tab w:val="right" w:pos="9360"/>
      </w:tabs>
      <w:spacing w:before="0" w:line="240" w:lineRule="auto"/>
    </w:pPr>
  </w:style>
  <w:style w:type="character" w:customStyle="1" w:styleId="PiedepginaCar">
    <w:name w:val="Pie de página Car"/>
    <w:basedOn w:val="Fuentedeprrafopredeter"/>
    <w:link w:val="Piedepgina"/>
    <w:uiPriority w:val="99"/>
    <w:rsid w:val="00A449FA"/>
  </w:style>
  <w:style w:type="character" w:customStyle="1" w:styleId="Ttulo3Car">
    <w:name w:val="Título 3 Car"/>
    <w:basedOn w:val="Fuentedeprrafopredeter"/>
    <w:link w:val="Ttulo3"/>
    <w:uiPriority w:val="9"/>
    <w:rsid w:val="005F3AFF"/>
    <w:rPr>
      <w:rFonts w:asciiTheme="majorHAnsi" w:eastAsiaTheme="majorEastAsia" w:hAnsiTheme="majorHAnsi" w:cstheme="majorBidi"/>
      <w:color w:val="1F3763" w:themeColor="accent1" w:themeShade="7F"/>
      <w:sz w:val="22"/>
    </w:rPr>
  </w:style>
  <w:style w:type="paragraph" w:customStyle="1" w:styleId="Piedecuadro">
    <w:name w:val="Pie de cuadro"/>
    <w:basedOn w:val="Normal"/>
    <w:link w:val="PiedecuadroCar"/>
    <w:autoRedefine/>
    <w:qFormat/>
    <w:rsid w:val="00E56177"/>
    <w:pPr>
      <w:autoSpaceDE w:val="0"/>
      <w:autoSpaceDN w:val="0"/>
      <w:adjustRightInd w:val="0"/>
      <w:spacing w:before="0" w:beforeAutospacing="0" w:line="240" w:lineRule="auto"/>
      <w:contextualSpacing/>
      <w:jc w:val="left"/>
    </w:pPr>
    <w:rPr>
      <w:rFonts w:ascii="Calibri" w:hAnsi="Calibri" w:cs="Times New Roman"/>
      <w:sz w:val="20"/>
      <w:lang w:val="es-AR"/>
    </w:rPr>
  </w:style>
  <w:style w:type="character" w:customStyle="1" w:styleId="PiedecuadroCar">
    <w:name w:val="Pie de cuadro Car"/>
    <w:basedOn w:val="Fuentedeprrafopredeter"/>
    <w:link w:val="Piedecuadro"/>
    <w:rsid w:val="00E56177"/>
    <w:rPr>
      <w:rFonts w:ascii="Calibri" w:hAnsi="Calibri" w:cs="Times New Roman"/>
      <w:sz w:val="20"/>
      <w:lang w:val="es-AR"/>
    </w:rPr>
  </w:style>
  <w:style w:type="paragraph" w:styleId="Prrafodelista">
    <w:name w:val="List Paragraph"/>
    <w:basedOn w:val="Normal"/>
    <w:uiPriority w:val="34"/>
    <w:qFormat/>
    <w:rsid w:val="00466F86"/>
    <w:pPr>
      <w:ind w:left="720"/>
      <w:contextualSpacing/>
    </w:pPr>
  </w:style>
  <w:style w:type="character" w:styleId="Hipervnculovisitado">
    <w:name w:val="FollowedHyperlink"/>
    <w:basedOn w:val="Fuentedeprrafopredeter"/>
    <w:uiPriority w:val="99"/>
    <w:semiHidden/>
    <w:unhideWhenUsed/>
    <w:rsid w:val="00FD081F"/>
    <w:rPr>
      <w:color w:val="954F72" w:themeColor="followedHyperlink"/>
      <w:u w:val="single"/>
    </w:rPr>
  </w:style>
  <w:style w:type="character" w:styleId="Mencinsinresolver">
    <w:name w:val="Unresolved Mention"/>
    <w:basedOn w:val="Fuentedeprrafopredeter"/>
    <w:uiPriority w:val="99"/>
    <w:semiHidden/>
    <w:unhideWhenUsed/>
    <w:rsid w:val="008C0791"/>
    <w:rPr>
      <w:color w:val="605E5C"/>
      <w:shd w:val="clear" w:color="auto" w:fill="E1DFDD"/>
    </w:rPr>
  </w:style>
  <w:style w:type="character" w:customStyle="1" w:styleId="unit">
    <w:name w:val="unit"/>
    <w:basedOn w:val="Fuentedeprrafopredeter"/>
    <w:rsid w:val="00995418"/>
  </w:style>
  <w:style w:type="paragraph" w:customStyle="1" w:styleId="source">
    <w:name w:val="source"/>
    <w:basedOn w:val="Normal"/>
    <w:rsid w:val="00995418"/>
    <w:pPr>
      <w:spacing w:line="240" w:lineRule="auto"/>
      <w:jc w:val="left"/>
    </w:pPr>
    <w:rPr>
      <w:rFonts w:eastAsia="Times New Roman" w:cs="Times New Roman"/>
      <w:lang w:val="es-AR" w:eastAsia="es-ES_tradnl"/>
    </w:rPr>
  </w:style>
  <w:style w:type="character" w:styleId="Textoennegrita">
    <w:name w:val="Strong"/>
    <w:basedOn w:val="Fuentedeprrafopredeter"/>
    <w:uiPriority w:val="22"/>
    <w:qFormat/>
    <w:rsid w:val="00995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1691">
      <w:bodyDiv w:val="1"/>
      <w:marLeft w:val="0"/>
      <w:marRight w:val="0"/>
      <w:marTop w:val="0"/>
      <w:marBottom w:val="0"/>
      <w:divBdr>
        <w:top w:val="none" w:sz="0" w:space="0" w:color="auto"/>
        <w:left w:val="none" w:sz="0" w:space="0" w:color="auto"/>
        <w:bottom w:val="none" w:sz="0" w:space="0" w:color="auto"/>
        <w:right w:val="none" w:sz="0" w:space="0" w:color="auto"/>
      </w:divBdr>
      <w:divsChild>
        <w:div w:id="1595355606">
          <w:marLeft w:val="0"/>
          <w:marRight w:val="0"/>
          <w:marTop w:val="0"/>
          <w:marBottom w:val="0"/>
          <w:divBdr>
            <w:top w:val="none" w:sz="0" w:space="0" w:color="auto"/>
            <w:left w:val="none" w:sz="0" w:space="0" w:color="auto"/>
            <w:bottom w:val="none" w:sz="0" w:space="0" w:color="auto"/>
            <w:right w:val="none" w:sz="0" w:space="0" w:color="auto"/>
          </w:divBdr>
        </w:div>
      </w:divsChild>
    </w:div>
    <w:div w:id="65497329">
      <w:bodyDiv w:val="1"/>
      <w:marLeft w:val="0"/>
      <w:marRight w:val="0"/>
      <w:marTop w:val="0"/>
      <w:marBottom w:val="0"/>
      <w:divBdr>
        <w:top w:val="none" w:sz="0" w:space="0" w:color="auto"/>
        <w:left w:val="none" w:sz="0" w:space="0" w:color="auto"/>
        <w:bottom w:val="none" w:sz="0" w:space="0" w:color="auto"/>
        <w:right w:val="none" w:sz="0" w:space="0" w:color="auto"/>
      </w:divBdr>
    </w:div>
    <w:div w:id="203830687">
      <w:bodyDiv w:val="1"/>
      <w:marLeft w:val="0"/>
      <w:marRight w:val="0"/>
      <w:marTop w:val="0"/>
      <w:marBottom w:val="0"/>
      <w:divBdr>
        <w:top w:val="none" w:sz="0" w:space="0" w:color="auto"/>
        <w:left w:val="none" w:sz="0" w:space="0" w:color="auto"/>
        <w:bottom w:val="none" w:sz="0" w:space="0" w:color="auto"/>
        <w:right w:val="none" w:sz="0" w:space="0" w:color="auto"/>
      </w:divBdr>
    </w:div>
    <w:div w:id="254947717">
      <w:bodyDiv w:val="1"/>
      <w:marLeft w:val="0"/>
      <w:marRight w:val="0"/>
      <w:marTop w:val="0"/>
      <w:marBottom w:val="0"/>
      <w:divBdr>
        <w:top w:val="none" w:sz="0" w:space="0" w:color="auto"/>
        <w:left w:val="none" w:sz="0" w:space="0" w:color="auto"/>
        <w:bottom w:val="none" w:sz="0" w:space="0" w:color="auto"/>
        <w:right w:val="none" w:sz="0" w:space="0" w:color="auto"/>
      </w:divBdr>
    </w:div>
    <w:div w:id="345400885">
      <w:bodyDiv w:val="1"/>
      <w:marLeft w:val="0"/>
      <w:marRight w:val="0"/>
      <w:marTop w:val="0"/>
      <w:marBottom w:val="0"/>
      <w:divBdr>
        <w:top w:val="none" w:sz="0" w:space="0" w:color="auto"/>
        <w:left w:val="none" w:sz="0" w:space="0" w:color="auto"/>
        <w:bottom w:val="none" w:sz="0" w:space="0" w:color="auto"/>
        <w:right w:val="none" w:sz="0" w:space="0" w:color="auto"/>
      </w:divBdr>
    </w:div>
    <w:div w:id="429130760">
      <w:bodyDiv w:val="1"/>
      <w:marLeft w:val="0"/>
      <w:marRight w:val="0"/>
      <w:marTop w:val="0"/>
      <w:marBottom w:val="0"/>
      <w:divBdr>
        <w:top w:val="none" w:sz="0" w:space="0" w:color="auto"/>
        <w:left w:val="none" w:sz="0" w:space="0" w:color="auto"/>
        <w:bottom w:val="none" w:sz="0" w:space="0" w:color="auto"/>
        <w:right w:val="none" w:sz="0" w:space="0" w:color="auto"/>
      </w:divBdr>
      <w:divsChild>
        <w:div w:id="2081096928">
          <w:marLeft w:val="0"/>
          <w:marRight w:val="0"/>
          <w:marTop w:val="0"/>
          <w:marBottom w:val="0"/>
          <w:divBdr>
            <w:top w:val="none" w:sz="0" w:space="0" w:color="auto"/>
            <w:left w:val="none" w:sz="0" w:space="0" w:color="auto"/>
            <w:bottom w:val="none" w:sz="0" w:space="0" w:color="auto"/>
            <w:right w:val="none" w:sz="0" w:space="0" w:color="auto"/>
          </w:divBdr>
        </w:div>
      </w:divsChild>
    </w:div>
    <w:div w:id="662513321">
      <w:bodyDiv w:val="1"/>
      <w:marLeft w:val="0"/>
      <w:marRight w:val="0"/>
      <w:marTop w:val="0"/>
      <w:marBottom w:val="0"/>
      <w:divBdr>
        <w:top w:val="none" w:sz="0" w:space="0" w:color="auto"/>
        <w:left w:val="none" w:sz="0" w:space="0" w:color="auto"/>
        <w:bottom w:val="none" w:sz="0" w:space="0" w:color="auto"/>
        <w:right w:val="none" w:sz="0" w:space="0" w:color="auto"/>
      </w:divBdr>
    </w:div>
    <w:div w:id="778990478">
      <w:bodyDiv w:val="1"/>
      <w:marLeft w:val="0"/>
      <w:marRight w:val="0"/>
      <w:marTop w:val="0"/>
      <w:marBottom w:val="0"/>
      <w:divBdr>
        <w:top w:val="none" w:sz="0" w:space="0" w:color="auto"/>
        <w:left w:val="none" w:sz="0" w:space="0" w:color="auto"/>
        <w:bottom w:val="none" w:sz="0" w:space="0" w:color="auto"/>
        <w:right w:val="none" w:sz="0" w:space="0" w:color="auto"/>
      </w:divBdr>
    </w:div>
    <w:div w:id="783695045">
      <w:bodyDiv w:val="1"/>
      <w:marLeft w:val="0"/>
      <w:marRight w:val="0"/>
      <w:marTop w:val="0"/>
      <w:marBottom w:val="0"/>
      <w:divBdr>
        <w:top w:val="none" w:sz="0" w:space="0" w:color="auto"/>
        <w:left w:val="none" w:sz="0" w:space="0" w:color="auto"/>
        <w:bottom w:val="none" w:sz="0" w:space="0" w:color="auto"/>
        <w:right w:val="none" w:sz="0" w:space="0" w:color="auto"/>
      </w:divBdr>
    </w:div>
    <w:div w:id="906182241">
      <w:bodyDiv w:val="1"/>
      <w:marLeft w:val="0"/>
      <w:marRight w:val="0"/>
      <w:marTop w:val="0"/>
      <w:marBottom w:val="0"/>
      <w:divBdr>
        <w:top w:val="none" w:sz="0" w:space="0" w:color="auto"/>
        <w:left w:val="none" w:sz="0" w:space="0" w:color="auto"/>
        <w:bottom w:val="none" w:sz="0" w:space="0" w:color="auto"/>
        <w:right w:val="none" w:sz="0" w:space="0" w:color="auto"/>
      </w:divBdr>
    </w:div>
    <w:div w:id="973103775">
      <w:bodyDiv w:val="1"/>
      <w:marLeft w:val="0"/>
      <w:marRight w:val="0"/>
      <w:marTop w:val="0"/>
      <w:marBottom w:val="0"/>
      <w:divBdr>
        <w:top w:val="none" w:sz="0" w:space="0" w:color="auto"/>
        <w:left w:val="none" w:sz="0" w:space="0" w:color="auto"/>
        <w:bottom w:val="none" w:sz="0" w:space="0" w:color="auto"/>
        <w:right w:val="none" w:sz="0" w:space="0" w:color="auto"/>
      </w:divBdr>
    </w:div>
    <w:div w:id="1017537504">
      <w:bodyDiv w:val="1"/>
      <w:marLeft w:val="0"/>
      <w:marRight w:val="0"/>
      <w:marTop w:val="0"/>
      <w:marBottom w:val="0"/>
      <w:divBdr>
        <w:top w:val="none" w:sz="0" w:space="0" w:color="auto"/>
        <w:left w:val="none" w:sz="0" w:space="0" w:color="auto"/>
        <w:bottom w:val="none" w:sz="0" w:space="0" w:color="auto"/>
        <w:right w:val="none" w:sz="0" w:space="0" w:color="auto"/>
      </w:divBdr>
    </w:div>
    <w:div w:id="1056273664">
      <w:bodyDiv w:val="1"/>
      <w:marLeft w:val="0"/>
      <w:marRight w:val="0"/>
      <w:marTop w:val="0"/>
      <w:marBottom w:val="0"/>
      <w:divBdr>
        <w:top w:val="none" w:sz="0" w:space="0" w:color="auto"/>
        <w:left w:val="none" w:sz="0" w:space="0" w:color="auto"/>
        <w:bottom w:val="none" w:sz="0" w:space="0" w:color="auto"/>
        <w:right w:val="none" w:sz="0" w:space="0" w:color="auto"/>
      </w:divBdr>
    </w:div>
    <w:div w:id="1153914438">
      <w:bodyDiv w:val="1"/>
      <w:marLeft w:val="0"/>
      <w:marRight w:val="0"/>
      <w:marTop w:val="0"/>
      <w:marBottom w:val="0"/>
      <w:divBdr>
        <w:top w:val="none" w:sz="0" w:space="0" w:color="auto"/>
        <w:left w:val="none" w:sz="0" w:space="0" w:color="auto"/>
        <w:bottom w:val="none" w:sz="0" w:space="0" w:color="auto"/>
        <w:right w:val="none" w:sz="0" w:space="0" w:color="auto"/>
      </w:divBdr>
    </w:div>
    <w:div w:id="1161776788">
      <w:bodyDiv w:val="1"/>
      <w:marLeft w:val="0"/>
      <w:marRight w:val="0"/>
      <w:marTop w:val="0"/>
      <w:marBottom w:val="0"/>
      <w:divBdr>
        <w:top w:val="none" w:sz="0" w:space="0" w:color="auto"/>
        <w:left w:val="none" w:sz="0" w:space="0" w:color="auto"/>
        <w:bottom w:val="none" w:sz="0" w:space="0" w:color="auto"/>
        <w:right w:val="none" w:sz="0" w:space="0" w:color="auto"/>
      </w:divBdr>
      <w:divsChild>
        <w:div w:id="266161913">
          <w:marLeft w:val="0"/>
          <w:marRight w:val="0"/>
          <w:marTop w:val="0"/>
          <w:marBottom w:val="0"/>
          <w:divBdr>
            <w:top w:val="none" w:sz="0" w:space="0" w:color="auto"/>
            <w:left w:val="none" w:sz="0" w:space="0" w:color="auto"/>
            <w:bottom w:val="none" w:sz="0" w:space="0" w:color="auto"/>
            <w:right w:val="none" w:sz="0" w:space="0" w:color="auto"/>
          </w:divBdr>
        </w:div>
      </w:divsChild>
    </w:div>
    <w:div w:id="1185554784">
      <w:bodyDiv w:val="1"/>
      <w:marLeft w:val="0"/>
      <w:marRight w:val="0"/>
      <w:marTop w:val="0"/>
      <w:marBottom w:val="0"/>
      <w:divBdr>
        <w:top w:val="none" w:sz="0" w:space="0" w:color="auto"/>
        <w:left w:val="none" w:sz="0" w:space="0" w:color="auto"/>
        <w:bottom w:val="none" w:sz="0" w:space="0" w:color="auto"/>
        <w:right w:val="none" w:sz="0" w:space="0" w:color="auto"/>
      </w:divBdr>
    </w:div>
    <w:div w:id="1196239264">
      <w:bodyDiv w:val="1"/>
      <w:marLeft w:val="0"/>
      <w:marRight w:val="0"/>
      <w:marTop w:val="0"/>
      <w:marBottom w:val="0"/>
      <w:divBdr>
        <w:top w:val="none" w:sz="0" w:space="0" w:color="auto"/>
        <w:left w:val="none" w:sz="0" w:space="0" w:color="auto"/>
        <w:bottom w:val="none" w:sz="0" w:space="0" w:color="auto"/>
        <w:right w:val="none" w:sz="0" w:space="0" w:color="auto"/>
      </w:divBdr>
      <w:divsChild>
        <w:div w:id="1900550668">
          <w:marLeft w:val="0"/>
          <w:marRight w:val="0"/>
          <w:marTop w:val="0"/>
          <w:marBottom w:val="0"/>
          <w:divBdr>
            <w:top w:val="none" w:sz="0" w:space="0" w:color="auto"/>
            <w:left w:val="none" w:sz="0" w:space="0" w:color="auto"/>
            <w:bottom w:val="none" w:sz="0" w:space="0" w:color="auto"/>
            <w:right w:val="none" w:sz="0" w:space="0" w:color="auto"/>
          </w:divBdr>
          <w:divsChild>
            <w:div w:id="187061495">
              <w:marLeft w:val="0"/>
              <w:marRight w:val="0"/>
              <w:marTop w:val="0"/>
              <w:marBottom w:val="0"/>
              <w:divBdr>
                <w:top w:val="none" w:sz="0" w:space="0" w:color="auto"/>
                <w:left w:val="none" w:sz="0" w:space="0" w:color="auto"/>
                <w:bottom w:val="none" w:sz="0" w:space="0" w:color="auto"/>
                <w:right w:val="none" w:sz="0" w:space="0" w:color="auto"/>
              </w:divBdr>
            </w:div>
            <w:div w:id="1921022013">
              <w:marLeft w:val="0"/>
              <w:marRight w:val="0"/>
              <w:marTop w:val="0"/>
              <w:marBottom w:val="0"/>
              <w:divBdr>
                <w:top w:val="none" w:sz="0" w:space="0" w:color="auto"/>
                <w:left w:val="none" w:sz="0" w:space="0" w:color="auto"/>
                <w:bottom w:val="none" w:sz="0" w:space="0" w:color="auto"/>
                <w:right w:val="none" w:sz="0" w:space="0" w:color="auto"/>
              </w:divBdr>
              <w:divsChild>
                <w:div w:id="2098358983">
                  <w:marLeft w:val="0"/>
                  <w:marRight w:val="0"/>
                  <w:marTop w:val="0"/>
                  <w:marBottom w:val="0"/>
                  <w:divBdr>
                    <w:top w:val="none" w:sz="0" w:space="0" w:color="auto"/>
                    <w:left w:val="none" w:sz="0" w:space="0" w:color="auto"/>
                    <w:bottom w:val="none" w:sz="0" w:space="0" w:color="auto"/>
                    <w:right w:val="none" w:sz="0" w:space="0" w:color="auto"/>
                  </w:divBdr>
                </w:div>
                <w:div w:id="1953242659">
                  <w:marLeft w:val="0"/>
                  <w:marRight w:val="0"/>
                  <w:marTop w:val="0"/>
                  <w:marBottom w:val="0"/>
                  <w:divBdr>
                    <w:top w:val="none" w:sz="0" w:space="0" w:color="auto"/>
                    <w:left w:val="none" w:sz="0" w:space="0" w:color="auto"/>
                    <w:bottom w:val="none" w:sz="0" w:space="0" w:color="auto"/>
                    <w:right w:val="none" w:sz="0" w:space="0" w:color="auto"/>
                  </w:divBdr>
                </w:div>
                <w:div w:id="892303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4733836">
      <w:bodyDiv w:val="1"/>
      <w:marLeft w:val="0"/>
      <w:marRight w:val="0"/>
      <w:marTop w:val="0"/>
      <w:marBottom w:val="0"/>
      <w:divBdr>
        <w:top w:val="none" w:sz="0" w:space="0" w:color="auto"/>
        <w:left w:val="none" w:sz="0" w:space="0" w:color="auto"/>
        <w:bottom w:val="none" w:sz="0" w:space="0" w:color="auto"/>
        <w:right w:val="none" w:sz="0" w:space="0" w:color="auto"/>
      </w:divBdr>
      <w:divsChild>
        <w:div w:id="1175456437">
          <w:marLeft w:val="0"/>
          <w:marRight w:val="0"/>
          <w:marTop w:val="0"/>
          <w:marBottom w:val="0"/>
          <w:divBdr>
            <w:top w:val="none" w:sz="0" w:space="0" w:color="auto"/>
            <w:left w:val="none" w:sz="0" w:space="0" w:color="auto"/>
            <w:bottom w:val="none" w:sz="0" w:space="0" w:color="auto"/>
            <w:right w:val="none" w:sz="0" w:space="0" w:color="auto"/>
          </w:divBdr>
        </w:div>
      </w:divsChild>
    </w:div>
    <w:div w:id="1215854768">
      <w:bodyDiv w:val="1"/>
      <w:marLeft w:val="0"/>
      <w:marRight w:val="0"/>
      <w:marTop w:val="0"/>
      <w:marBottom w:val="0"/>
      <w:divBdr>
        <w:top w:val="none" w:sz="0" w:space="0" w:color="auto"/>
        <w:left w:val="none" w:sz="0" w:space="0" w:color="auto"/>
        <w:bottom w:val="none" w:sz="0" w:space="0" w:color="auto"/>
        <w:right w:val="none" w:sz="0" w:space="0" w:color="auto"/>
      </w:divBdr>
    </w:div>
    <w:div w:id="1564943721">
      <w:bodyDiv w:val="1"/>
      <w:marLeft w:val="0"/>
      <w:marRight w:val="0"/>
      <w:marTop w:val="0"/>
      <w:marBottom w:val="0"/>
      <w:divBdr>
        <w:top w:val="none" w:sz="0" w:space="0" w:color="auto"/>
        <w:left w:val="none" w:sz="0" w:space="0" w:color="auto"/>
        <w:bottom w:val="none" w:sz="0" w:space="0" w:color="auto"/>
        <w:right w:val="none" w:sz="0" w:space="0" w:color="auto"/>
      </w:divBdr>
    </w:div>
    <w:div w:id="1600722596">
      <w:bodyDiv w:val="1"/>
      <w:marLeft w:val="0"/>
      <w:marRight w:val="0"/>
      <w:marTop w:val="0"/>
      <w:marBottom w:val="0"/>
      <w:divBdr>
        <w:top w:val="none" w:sz="0" w:space="0" w:color="auto"/>
        <w:left w:val="none" w:sz="0" w:space="0" w:color="auto"/>
        <w:bottom w:val="none" w:sz="0" w:space="0" w:color="auto"/>
        <w:right w:val="none" w:sz="0" w:space="0" w:color="auto"/>
      </w:divBdr>
    </w:div>
    <w:div w:id="1621760785">
      <w:bodyDiv w:val="1"/>
      <w:marLeft w:val="0"/>
      <w:marRight w:val="0"/>
      <w:marTop w:val="0"/>
      <w:marBottom w:val="0"/>
      <w:divBdr>
        <w:top w:val="none" w:sz="0" w:space="0" w:color="auto"/>
        <w:left w:val="none" w:sz="0" w:space="0" w:color="auto"/>
        <w:bottom w:val="none" w:sz="0" w:space="0" w:color="auto"/>
        <w:right w:val="none" w:sz="0" w:space="0" w:color="auto"/>
      </w:divBdr>
    </w:div>
    <w:div w:id="1629120026">
      <w:bodyDiv w:val="1"/>
      <w:marLeft w:val="0"/>
      <w:marRight w:val="0"/>
      <w:marTop w:val="0"/>
      <w:marBottom w:val="0"/>
      <w:divBdr>
        <w:top w:val="none" w:sz="0" w:space="0" w:color="auto"/>
        <w:left w:val="none" w:sz="0" w:space="0" w:color="auto"/>
        <w:bottom w:val="none" w:sz="0" w:space="0" w:color="auto"/>
        <w:right w:val="none" w:sz="0" w:space="0" w:color="auto"/>
      </w:divBdr>
    </w:div>
    <w:div w:id="1635330159">
      <w:bodyDiv w:val="1"/>
      <w:marLeft w:val="0"/>
      <w:marRight w:val="0"/>
      <w:marTop w:val="0"/>
      <w:marBottom w:val="0"/>
      <w:divBdr>
        <w:top w:val="none" w:sz="0" w:space="0" w:color="auto"/>
        <w:left w:val="none" w:sz="0" w:space="0" w:color="auto"/>
        <w:bottom w:val="none" w:sz="0" w:space="0" w:color="auto"/>
        <w:right w:val="none" w:sz="0" w:space="0" w:color="auto"/>
      </w:divBdr>
    </w:div>
    <w:div w:id="1711103197">
      <w:bodyDiv w:val="1"/>
      <w:marLeft w:val="0"/>
      <w:marRight w:val="0"/>
      <w:marTop w:val="0"/>
      <w:marBottom w:val="0"/>
      <w:divBdr>
        <w:top w:val="none" w:sz="0" w:space="0" w:color="auto"/>
        <w:left w:val="none" w:sz="0" w:space="0" w:color="auto"/>
        <w:bottom w:val="none" w:sz="0" w:space="0" w:color="auto"/>
        <w:right w:val="none" w:sz="0" w:space="0" w:color="auto"/>
      </w:divBdr>
      <w:divsChild>
        <w:div w:id="1029531704">
          <w:marLeft w:val="0"/>
          <w:marRight w:val="0"/>
          <w:marTop w:val="0"/>
          <w:marBottom w:val="0"/>
          <w:divBdr>
            <w:top w:val="none" w:sz="0" w:space="0" w:color="auto"/>
            <w:left w:val="none" w:sz="0" w:space="0" w:color="auto"/>
            <w:bottom w:val="none" w:sz="0" w:space="0" w:color="auto"/>
            <w:right w:val="none" w:sz="0" w:space="0" w:color="auto"/>
          </w:divBdr>
        </w:div>
      </w:divsChild>
    </w:div>
    <w:div w:id="1790587179">
      <w:bodyDiv w:val="1"/>
      <w:marLeft w:val="0"/>
      <w:marRight w:val="0"/>
      <w:marTop w:val="0"/>
      <w:marBottom w:val="0"/>
      <w:divBdr>
        <w:top w:val="none" w:sz="0" w:space="0" w:color="auto"/>
        <w:left w:val="none" w:sz="0" w:space="0" w:color="auto"/>
        <w:bottom w:val="none" w:sz="0" w:space="0" w:color="auto"/>
        <w:right w:val="none" w:sz="0" w:space="0" w:color="auto"/>
      </w:divBdr>
    </w:div>
    <w:div w:id="1895462870">
      <w:bodyDiv w:val="1"/>
      <w:marLeft w:val="0"/>
      <w:marRight w:val="0"/>
      <w:marTop w:val="0"/>
      <w:marBottom w:val="0"/>
      <w:divBdr>
        <w:top w:val="none" w:sz="0" w:space="0" w:color="auto"/>
        <w:left w:val="none" w:sz="0" w:space="0" w:color="auto"/>
        <w:bottom w:val="none" w:sz="0" w:space="0" w:color="auto"/>
        <w:right w:val="none" w:sz="0" w:space="0" w:color="auto"/>
      </w:divBdr>
    </w:div>
    <w:div w:id="1903060182">
      <w:bodyDiv w:val="1"/>
      <w:marLeft w:val="0"/>
      <w:marRight w:val="0"/>
      <w:marTop w:val="0"/>
      <w:marBottom w:val="0"/>
      <w:divBdr>
        <w:top w:val="none" w:sz="0" w:space="0" w:color="auto"/>
        <w:left w:val="none" w:sz="0" w:space="0" w:color="auto"/>
        <w:bottom w:val="none" w:sz="0" w:space="0" w:color="auto"/>
        <w:right w:val="none" w:sz="0" w:space="0" w:color="auto"/>
      </w:divBdr>
    </w:div>
    <w:div w:id="20259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uzlera@gmail.com" TargetMode="External"/><Relationship Id="rId13" Type="http://schemas.openxmlformats.org/officeDocument/2006/relationships/hyperlink" Target="http://www.inta.gov.ar/balcarce/riap/zona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c.gov.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adisticas.cepal.org/cepalstat/perfil_ODM/PDF/ARG_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tadisticas.cepal.org/cepalstat/Perfil_Nacional_Social.html?pais=ARG&amp;idioma=spanish" TargetMode="External"/><Relationship Id="rId4" Type="http://schemas.openxmlformats.org/officeDocument/2006/relationships/settings" Target="settings.xml"/><Relationship Id="rId9" Type="http://schemas.openxmlformats.org/officeDocument/2006/relationships/hyperlink" Target="mailto:marinapoggicarter@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54D1-67D8-4C4F-8E6F-478C8485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4475</Words>
  <Characters>24618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Poggi</dc:creator>
  <cp:lastModifiedBy>Jose Muzlera K.</cp:lastModifiedBy>
  <cp:revision>19</cp:revision>
  <cp:lastPrinted>2019-08-22T18:42:00Z</cp:lastPrinted>
  <dcterms:created xsi:type="dcterms:W3CDTF">2019-08-23T21:12:00Z</dcterms:created>
  <dcterms:modified xsi:type="dcterms:W3CDTF">2019-08-24T00:43:00Z</dcterms:modified>
</cp:coreProperties>
</file>