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FF87F2B" w14:textId="77777777" w:rsidR="002633C6" w:rsidRPr="0029301F" w:rsidRDefault="00C9118F" w:rsidP="00C7007E">
      <w:pPr>
        <w:pStyle w:val="Ttulodotrabalho"/>
        <w:spacing w:line="240" w:lineRule="auto"/>
        <w:rPr>
          <w:rFonts w:cs="Arial"/>
          <w:sz w:val="28"/>
          <w:szCs w:val="22"/>
        </w:rPr>
      </w:pPr>
      <w:r w:rsidRPr="0029301F">
        <w:rPr>
          <w:rFonts w:cs="Arial"/>
          <w:sz w:val="28"/>
          <w:szCs w:val="22"/>
        </w:rPr>
        <w:t>USO DO MIP COMO ESTRATÉGIA DE REDUÇÃO DE CUSTOS NA PRODUÇÃO DE SOJA NO ESTADO DO PARANÁ</w:t>
      </w:r>
    </w:p>
    <w:p w14:paraId="3B337E45" w14:textId="77777777" w:rsidR="00C9118F" w:rsidRPr="0029301F" w:rsidRDefault="00C9118F" w:rsidP="00C7007E">
      <w:pPr>
        <w:pStyle w:val="Ttulodotrabalho"/>
        <w:spacing w:line="240" w:lineRule="auto"/>
        <w:rPr>
          <w:rFonts w:cs="Arial"/>
          <w:sz w:val="22"/>
          <w:szCs w:val="22"/>
        </w:rPr>
      </w:pPr>
    </w:p>
    <w:p w14:paraId="417FFB40" w14:textId="77777777" w:rsidR="009B6578" w:rsidRPr="0029301F" w:rsidRDefault="009B6578" w:rsidP="00C7007E">
      <w:pPr>
        <w:pStyle w:val="Ttulodotrabalho"/>
        <w:spacing w:line="240" w:lineRule="auto"/>
        <w:rPr>
          <w:rFonts w:cs="Arial"/>
          <w:b w:val="0"/>
          <w:i/>
          <w:sz w:val="24"/>
          <w:szCs w:val="22"/>
          <w:lang w:val="en-US"/>
        </w:rPr>
      </w:pPr>
      <w:r w:rsidRPr="0029301F">
        <w:rPr>
          <w:rStyle w:val="tlid-translation"/>
          <w:rFonts w:cs="Arial"/>
          <w:b w:val="0"/>
          <w:i/>
          <w:sz w:val="24"/>
          <w:szCs w:val="22"/>
          <w:lang w:val="en-US"/>
        </w:rPr>
        <w:t>USE OF M.I.P. AS A COST REDUCTION STRATEGY FOR SOYBEAN PRODUCTION IN THE STATE OF PARANÁ</w:t>
      </w:r>
    </w:p>
    <w:p w14:paraId="65D6AC73" w14:textId="614B0493" w:rsidR="00C9118F" w:rsidRPr="0029301F" w:rsidRDefault="00C9118F" w:rsidP="00C7007E">
      <w:pPr>
        <w:spacing w:after="0" w:line="240" w:lineRule="auto"/>
        <w:jc w:val="both"/>
        <w:outlineLvl w:val="0"/>
        <w:rPr>
          <w:rFonts w:ascii="Arial" w:eastAsia="Times New Roman" w:hAnsi="Arial" w:cs="Arial"/>
          <w:b/>
          <w:kern w:val="36"/>
          <w:lang w:val="en-US" w:eastAsia="pt-BR"/>
        </w:rPr>
      </w:pPr>
    </w:p>
    <w:p w14:paraId="15FB5A0A" w14:textId="5147144F" w:rsidR="00044912" w:rsidRPr="0029301F" w:rsidRDefault="00044912" w:rsidP="00C7007E">
      <w:pPr>
        <w:spacing w:after="0" w:line="240" w:lineRule="auto"/>
        <w:jc w:val="both"/>
        <w:outlineLvl w:val="0"/>
        <w:rPr>
          <w:rFonts w:ascii="Arial" w:eastAsia="Times New Roman" w:hAnsi="Arial" w:cs="Arial"/>
          <w:b/>
          <w:kern w:val="36"/>
          <w:sz w:val="24"/>
          <w:szCs w:val="24"/>
          <w:lang w:val="en-US" w:eastAsia="pt-BR"/>
        </w:rPr>
      </w:pPr>
      <w:proofErr w:type="spellStart"/>
      <w:r w:rsidRPr="0029301F">
        <w:rPr>
          <w:rFonts w:ascii="Arial" w:eastAsia="Times New Roman" w:hAnsi="Arial" w:cs="Arial"/>
          <w:b/>
          <w:kern w:val="36"/>
          <w:sz w:val="24"/>
          <w:szCs w:val="24"/>
          <w:lang w:val="en-US" w:eastAsia="pt-BR"/>
        </w:rPr>
        <w:t>Eje</w:t>
      </w:r>
      <w:proofErr w:type="spellEnd"/>
      <w:r w:rsidRPr="0029301F">
        <w:rPr>
          <w:rFonts w:ascii="Arial" w:eastAsia="Times New Roman" w:hAnsi="Arial" w:cs="Arial"/>
          <w:b/>
          <w:kern w:val="36"/>
          <w:sz w:val="24"/>
          <w:szCs w:val="24"/>
          <w:lang w:val="en-US" w:eastAsia="pt-BR"/>
        </w:rPr>
        <w:t xml:space="preserve"> </w:t>
      </w:r>
      <w:proofErr w:type="spellStart"/>
      <w:r w:rsidRPr="0029301F">
        <w:rPr>
          <w:rFonts w:ascii="Arial" w:eastAsia="Times New Roman" w:hAnsi="Arial" w:cs="Arial"/>
          <w:b/>
          <w:kern w:val="36"/>
          <w:sz w:val="24"/>
          <w:szCs w:val="24"/>
          <w:lang w:val="en-US" w:eastAsia="pt-BR"/>
        </w:rPr>
        <w:t>Temático</w:t>
      </w:r>
      <w:proofErr w:type="spellEnd"/>
      <w:r w:rsidRPr="0029301F">
        <w:rPr>
          <w:rFonts w:ascii="Arial" w:eastAsia="Times New Roman" w:hAnsi="Arial" w:cs="Arial"/>
          <w:b/>
          <w:kern w:val="36"/>
          <w:sz w:val="24"/>
          <w:szCs w:val="24"/>
          <w:lang w:val="en-US" w:eastAsia="pt-BR"/>
        </w:rPr>
        <w:t xml:space="preserve"> 2</w:t>
      </w:r>
    </w:p>
    <w:p w14:paraId="2EE2E9FA" w14:textId="5236D60A" w:rsidR="00044912" w:rsidRPr="0029301F" w:rsidRDefault="00044912" w:rsidP="00C7007E">
      <w:pPr>
        <w:spacing w:after="0" w:line="240" w:lineRule="auto"/>
        <w:jc w:val="both"/>
        <w:outlineLvl w:val="0"/>
        <w:rPr>
          <w:rFonts w:ascii="Arial" w:eastAsia="Times New Roman" w:hAnsi="Arial" w:cs="Arial"/>
          <w:b/>
          <w:kern w:val="36"/>
          <w:lang w:val="en-US" w:eastAsia="pt-BR"/>
        </w:rPr>
      </w:pPr>
    </w:p>
    <w:p w14:paraId="5D9947C1" w14:textId="0359EC9D" w:rsidR="00044912" w:rsidRPr="0029301F" w:rsidRDefault="00044912" w:rsidP="00044912">
      <w:pPr>
        <w:pStyle w:val="Autor"/>
        <w:spacing w:before="0" w:line="240" w:lineRule="auto"/>
        <w:jc w:val="both"/>
        <w:rPr>
          <w:rFonts w:ascii="Times New Roman" w:hAnsi="Times New Roman"/>
          <w:b w:val="0"/>
          <w:sz w:val="24"/>
          <w:szCs w:val="24"/>
          <w:lang w:val="en-US"/>
        </w:rPr>
      </w:pPr>
      <w:r w:rsidRPr="0029301F">
        <w:rPr>
          <w:rFonts w:ascii="Times New Roman" w:hAnsi="Times New Roman"/>
          <w:b w:val="0"/>
          <w:caps w:val="0"/>
          <w:sz w:val="24"/>
          <w:szCs w:val="24"/>
          <w:lang w:val="en-US"/>
        </w:rPr>
        <w:t>Daiane Staback</w:t>
      </w:r>
      <w:r w:rsidRPr="0029301F">
        <w:rPr>
          <w:rFonts w:ascii="Times New Roman" w:hAnsi="Times New Roman"/>
          <w:b w:val="0"/>
          <w:caps w:val="0"/>
          <w:sz w:val="24"/>
          <w:szCs w:val="24"/>
          <w:lang w:val="en-US"/>
        </w:rPr>
        <w:t xml:space="preserve"> </w:t>
      </w:r>
      <w:r w:rsidRPr="0029301F">
        <w:rPr>
          <w:rFonts w:ascii="Times New Roman" w:hAnsi="Times New Roman"/>
          <w:b w:val="0"/>
          <w:caps w:val="0"/>
          <w:sz w:val="24"/>
          <w:szCs w:val="24"/>
          <w:vertAlign w:val="superscript"/>
          <w:lang w:val="en-US"/>
        </w:rPr>
        <w:t>1</w:t>
      </w:r>
    </w:p>
    <w:p w14:paraId="5C629DFD" w14:textId="4CB97F6A" w:rsidR="00044912" w:rsidRPr="0029301F" w:rsidRDefault="00044912" w:rsidP="00044912">
      <w:pPr>
        <w:pStyle w:val="Autor"/>
        <w:spacing w:before="0" w:line="240" w:lineRule="auto"/>
        <w:jc w:val="both"/>
        <w:rPr>
          <w:rFonts w:ascii="Times New Roman" w:hAnsi="Times New Roman"/>
          <w:b w:val="0"/>
          <w:sz w:val="24"/>
          <w:szCs w:val="24"/>
          <w:lang w:val="en-US"/>
        </w:rPr>
      </w:pPr>
      <w:r w:rsidRPr="0029301F">
        <w:rPr>
          <w:rFonts w:ascii="Times New Roman" w:hAnsi="Times New Roman"/>
          <w:b w:val="0"/>
          <w:caps w:val="0"/>
          <w:sz w:val="24"/>
          <w:szCs w:val="24"/>
          <w:lang w:val="en-US"/>
        </w:rPr>
        <w:t>Priscila Laís Blanck</w:t>
      </w:r>
      <w:r w:rsidRPr="0029301F">
        <w:rPr>
          <w:rFonts w:ascii="Times New Roman" w:hAnsi="Times New Roman"/>
          <w:b w:val="0"/>
          <w:caps w:val="0"/>
          <w:sz w:val="24"/>
          <w:szCs w:val="24"/>
          <w:vertAlign w:val="superscript"/>
          <w:lang w:val="en-US"/>
        </w:rPr>
        <w:t xml:space="preserve"> 2</w:t>
      </w:r>
    </w:p>
    <w:p w14:paraId="4E53DBCF" w14:textId="278A943B" w:rsidR="00044912" w:rsidRPr="0029301F" w:rsidRDefault="00044912" w:rsidP="00044912">
      <w:pPr>
        <w:pStyle w:val="Autor"/>
        <w:spacing w:before="0" w:line="240" w:lineRule="auto"/>
        <w:jc w:val="both"/>
        <w:rPr>
          <w:rFonts w:ascii="Times New Roman" w:hAnsi="Times New Roman"/>
          <w:b w:val="0"/>
          <w:caps w:val="0"/>
          <w:sz w:val="24"/>
          <w:szCs w:val="24"/>
        </w:rPr>
      </w:pPr>
      <w:r w:rsidRPr="0029301F">
        <w:rPr>
          <w:rFonts w:ascii="Times New Roman" w:hAnsi="Times New Roman"/>
          <w:b w:val="0"/>
          <w:caps w:val="0"/>
          <w:sz w:val="24"/>
          <w:szCs w:val="24"/>
        </w:rPr>
        <w:t>Vanderlei Mariussi</w:t>
      </w:r>
      <w:r w:rsidRPr="0029301F">
        <w:rPr>
          <w:rFonts w:ascii="Times New Roman" w:hAnsi="Times New Roman"/>
          <w:b w:val="0"/>
          <w:sz w:val="24"/>
          <w:szCs w:val="24"/>
        </w:rPr>
        <w:t xml:space="preserve"> </w:t>
      </w:r>
      <w:r w:rsidRPr="0029301F">
        <w:rPr>
          <w:rFonts w:ascii="Times New Roman" w:hAnsi="Times New Roman"/>
          <w:b w:val="0"/>
          <w:sz w:val="24"/>
          <w:szCs w:val="24"/>
          <w:vertAlign w:val="superscript"/>
        </w:rPr>
        <w:t>3</w:t>
      </w:r>
    </w:p>
    <w:p w14:paraId="0224796E" w14:textId="01EE6D2C" w:rsidR="00044912" w:rsidRPr="0029301F" w:rsidRDefault="00044912" w:rsidP="00044912">
      <w:pPr>
        <w:pStyle w:val="Autor"/>
        <w:spacing w:before="0" w:line="240" w:lineRule="auto"/>
        <w:jc w:val="both"/>
        <w:rPr>
          <w:rFonts w:ascii="Times New Roman" w:hAnsi="Times New Roman"/>
          <w:b w:val="0"/>
          <w:caps w:val="0"/>
          <w:sz w:val="24"/>
          <w:szCs w:val="24"/>
        </w:rPr>
      </w:pPr>
      <w:r w:rsidRPr="0029301F">
        <w:rPr>
          <w:rFonts w:ascii="Times New Roman" w:hAnsi="Times New Roman"/>
          <w:b w:val="0"/>
          <w:caps w:val="0"/>
          <w:sz w:val="24"/>
          <w:szCs w:val="24"/>
        </w:rPr>
        <w:t>Valdir Antonio Galante</w:t>
      </w:r>
      <w:r w:rsidRPr="0029301F">
        <w:rPr>
          <w:rFonts w:ascii="Times New Roman" w:hAnsi="Times New Roman"/>
          <w:sz w:val="24"/>
          <w:szCs w:val="24"/>
        </w:rPr>
        <w:t xml:space="preserve"> </w:t>
      </w:r>
      <w:r w:rsidRPr="0029301F">
        <w:rPr>
          <w:rFonts w:ascii="Times New Roman" w:hAnsi="Times New Roman"/>
          <w:b w:val="0"/>
          <w:bCs/>
          <w:sz w:val="24"/>
          <w:szCs w:val="24"/>
          <w:vertAlign w:val="superscript"/>
        </w:rPr>
        <w:t>4</w:t>
      </w:r>
    </w:p>
    <w:p w14:paraId="0915A910" w14:textId="77777777" w:rsidR="00044912" w:rsidRPr="0029301F" w:rsidRDefault="00044912" w:rsidP="00044912">
      <w:pPr>
        <w:pStyle w:val="Ttulodotrabalho"/>
        <w:rPr>
          <w:sz w:val="22"/>
          <w:szCs w:val="22"/>
        </w:rPr>
      </w:pPr>
    </w:p>
    <w:p w14:paraId="535AB497" w14:textId="27E0C453" w:rsidR="00044912" w:rsidRPr="0029301F" w:rsidRDefault="00044912" w:rsidP="00044912">
      <w:pPr>
        <w:pStyle w:val="Textodenotaderodap"/>
        <w:jc w:val="both"/>
        <w:rPr>
          <w:rFonts w:ascii="Times New Roman" w:hAnsi="Times New Roman"/>
        </w:rPr>
      </w:pPr>
      <w:r w:rsidRPr="0029301F">
        <w:rPr>
          <w:rFonts w:ascii="Times New Roman" w:hAnsi="Times New Roman"/>
          <w:noProof w:val="0"/>
        </w:rPr>
        <w:t xml:space="preserve">1- </w:t>
      </w:r>
      <w:r w:rsidRPr="0029301F">
        <w:rPr>
          <w:rFonts w:ascii="Times New Roman" w:hAnsi="Times New Roman"/>
          <w:noProof w:val="0"/>
        </w:rPr>
        <w:t>Graduada em Secretariado Executivo pela UNIOESTE/Toledo. Mestranda no Programa de Pós-Graduação em Desenvolvimento Regional e Agronegócio, UNIOESTE/Toledo. E-mail: &lt;daiane.staback@hotmail.com&gt;.</w:t>
      </w:r>
    </w:p>
    <w:p w14:paraId="59CEF8B1" w14:textId="294DDDF7" w:rsidR="00044912" w:rsidRPr="0029301F" w:rsidRDefault="00044912" w:rsidP="00044912">
      <w:pPr>
        <w:pStyle w:val="Textodenotaderodap"/>
        <w:jc w:val="both"/>
        <w:rPr>
          <w:rFonts w:ascii="Times New Roman" w:hAnsi="Times New Roman"/>
        </w:rPr>
      </w:pPr>
      <w:r w:rsidRPr="0029301F">
        <w:rPr>
          <w:rStyle w:val="Refdenotaderodap"/>
          <w:rFonts w:ascii="Times New Roman" w:hAnsi="Times New Roman"/>
          <w:vertAlign w:val="baseline"/>
        </w:rPr>
        <w:t>2</w:t>
      </w:r>
      <w:r w:rsidRPr="0029301F">
        <w:rPr>
          <w:rFonts w:ascii="Times New Roman" w:hAnsi="Times New Roman"/>
        </w:rPr>
        <w:t xml:space="preserve">- </w:t>
      </w:r>
      <w:r w:rsidRPr="0029301F">
        <w:rPr>
          <w:rFonts w:ascii="Times New Roman" w:hAnsi="Times New Roman"/>
          <w:noProof w:val="0"/>
        </w:rPr>
        <w:t>Graduada em Arquitetura e Urbanismo pela FAG/Campus Cascavel. Mestranda no Programa PGDRA, UNIOESTE/Toledo. E-mail: &lt;priscila_lais@hotmail.com&gt;.</w:t>
      </w:r>
    </w:p>
    <w:p w14:paraId="74279775" w14:textId="7FA6F9FE" w:rsidR="00044912" w:rsidRPr="0029301F" w:rsidRDefault="00044912" w:rsidP="00044912">
      <w:pPr>
        <w:pStyle w:val="Textodenotaderodap"/>
        <w:jc w:val="both"/>
        <w:rPr>
          <w:rFonts w:ascii="Times New Roman" w:hAnsi="Times New Roman"/>
        </w:rPr>
      </w:pPr>
      <w:r w:rsidRPr="0029301F">
        <w:rPr>
          <w:rStyle w:val="Refdenotaderodap"/>
          <w:rFonts w:ascii="Times New Roman" w:hAnsi="Times New Roman"/>
          <w:vertAlign w:val="baseline"/>
        </w:rPr>
        <w:t>3</w:t>
      </w:r>
      <w:r w:rsidRPr="0029301F">
        <w:rPr>
          <w:rFonts w:ascii="Times New Roman" w:hAnsi="Times New Roman"/>
        </w:rPr>
        <w:t xml:space="preserve">- </w:t>
      </w:r>
      <w:r w:rsidRPr="0029301F">
        <w:rPr>
          <w:rFonts w:ascii="Times New Roman" w:hAnsi="Times New Roman"/>
        </w:rPr>
        <w:t xml:space="preserve">Graduado em Gestão Ambiental pela Unopar/Toledo. </w:t>
      </w:r>
      <w:r w:rsidRPr="0029301F">
        <w:rPr>
          <w:rFonts w:ascii="Times New Roman" w:hAnsi="Times New Roman"/>
          <w:noProof w:val="0"/>
        </w:rPr>
        <w:t>Mestrando no Programa de Pós-Graduação em Desenvolvimento Regional e Agronegócio, UNIOESTE/Toledo. E-mail: &lt;vandomariussi@yahoo.com.br&gt;.</w:t>
      </w:r>
    </w:p>
    <w:p w14:paraId="2DEA58B1" w14:textId="0B8E7CA6" w:rsidR="00044912" w:rsidRPr="0029301F" w:rsidRDefault="00044912" w:rsidP="00044912">
      <w:pPr>
        <w:pStyle w:val="Textodenotaderodap"/>
        <w:rPr>
          <w:rFonts w:ascii="Times New Roman" w:hAnsi="Times New Roman"/>
        </w:rPr>
      </w:pPr>
      <w:r w:rsidRPr="0029301F">
        <w:rPr>
          <w:rFonts w:ascii="Times New Roman" w:hAnsi="Times New Roman"/>
        </w:rPr>
        <w:t xml:space="preserve">4- </w:t>
      </w:r>
      <w:r w:rsidRPr="0029301F">
        <w:rPr>
          <w:rFonts w:ascii="Times New Roman" w:hAnsi="Times New Roman"/>
        </w:rPr>
        <w:t xml:space="preserve">Graduado em Economia </w:t>
      </w:r>
      <w:r w:rsidRPr="0029301F">
        <w:rPr>
          <w:rFonts w:ascii="Times New Roman" w:hAnsi="Times New Roman"/>
          <w:noProof w:val="0"/>
        </w:rPr>
        <w:t>pela UNIOESTE/Toledo. Mestre em Economia Rural pela UFC. Doutor em Desenvolvimento Regional e Agronegócio, UNIOESTE/Toledo. &lt;valdir.galante@unioeste.br&gt;.</w:t>
      </w:r>
    </w:p>
    <w:p w14:paraId="70C6AFEE" w14:textId="77777777" w:rsidR="00044912" w:rsidRPr="0029301F" w:rsidRDefault="00044912" w:rsidP="00C7007E">
      <w:pPr>
        <w:spacing w:after="0" w:line="240" w:lineRule="auto"/>
        <w:jc w:val="both"/>
        <w:outlineLvl w:val="0"/>
        <w:rPr>
          <w:rFonts w:ascii="Arial" w:eastAsia="Times New Roman" w:hAnsi="Arial" w:cs="Arial"/>
          <w:b/>
          <w:kern w:val="36"/>
          <w:lang w:val="en-US" w:eastAsia="pt-BR"/>
        </w:rPr>
      </w:pPr>
    </w:p>
    <w:p w14:paraId="77A2AEAF" w14:textId="77777777" w:rsidR="002C5917" w:rsidRPr="0029301F" w:rsidRDefault="002C5917" w:rsidP="00C7007E">
      <w:pPr>
        <w:spacing w:after="0" w:line="240" w:lineRule="auto"/>
        <w:rPr>
          <w:rFonts w:ascii="Arial" w:eastAsia="Times New Roman" w:hAnsi="Arial" w:cs="Arial"/>
          <w:b/>
          <w:lang w:eastAsia="pt-BR"/>
        </w:rPr>
      </w:pPr>
      <w:r w:rsidRPr="0029301F">
        <w:rPr>
          <w:rFonts w:ascii="Arial" w:eastAsia="Times New Roman" w:hAnsi="Arial" w:cs="Arial"/>
          <w:b/>
          <w:lang w:eastAsia="pt-BR"/>
        </w:rPr>
        <w:t>Resumo</w:t>
      </w:r>
    </w:p>
    <w:p w14:paraId="371479E5" w14:textId="77777777" w:rsidR="00D81CA8" w:rsidRPr="0029301F" w:rsidRDefault="00D81CA8" w:rsidP="00C7007E">
      <w:pPr>
        <w:spacing w:after="0" w:line="240" w:lineRule="auto"/>
        <w:jc w:val="both"/>
        <w:rPr>
          <w:rFonts w:ascii="Arial" w:eastAsia="Times New Roman" w:hAnsi="Arial" w:cs="Arial"/>
          <w:lang w:eastAsia="pt-BR"/>
        </w:rPr>
      </w:pPr>
      <w:r w:rsidRPr="0029301F">
        <w:rPr>
          <w:rFonts w:ascii="Arial" w:hAnsi="Arial" w:cs="Arial"/>
        </w:rPr>
        <w:t>Pretende</w:t>
      </w:r>
      <w:r w:rsidR="009C029A" w:rsidRPr="0029301F">
        <w:rPr>
          <w:rFonts w:ascii="Arial" w:hAnsi="Arial" w:cs="Arial"/>
        </w:rPr>
        <w:t>u</w:t>
      </w:r>
      <w:r w:rsidRPr="0029301F">
        <w:rPr>
          <w:rFonts w:ascii="Arial" w:hAnsi="Arial" w:cs="Arial"/>
        </w:rPr>
        <w:t xml:space="preserve">-se com este estudo </w:t>
      </w:r>
      <w:r w:rsidR="00B77890" w:rsidRPr="0029301F">
        <w:rPr>
          <w:rFonts w:ascii="Arial" w:eastAsia="Times New Roman" w:hAnsi="Arial" w:cs="Arial"/>
          <w:lang w:eastAsia="pt-BR"/>
        </w:rPr>
        <w:t xml:space="preserve">comparar os custos de produção da soja convencional </w:t>
      </w:r>
      <w:r w:rsidR="00805EF9" w:rsidRPr="0029301F">
        <w:rPr>
          <w:rFonts w:ascii="Arial" w:eastAsia="Times New Roman" w:hAnsi="Arial" w:cs="Arial"/>
          <w:lang w:eastAsia="pt-BR"/>
        </w:rPr>
        <w:t xml:space="preserve">àquela </w:t>
      </w:r>
      <w:r w:rsidR="00B77890" w:rsidRPr="0029301F">
        <w:rPr>
          <w:rFonts w:ascii="Arial" w:eastAsia="Times New Roman" w:hAnsi="Arial" w:cs="Arial"/>
          <w:lang w:eastAsia="pt-BR"/>
        </w:rPr>
        <w:t>com o monitoramento integrado de pragas – MIP- para as safras 2013/2014 a 2017/2018</w:t>
      </w:r>
      <w:r w:rsidRPr="0029301F">
        <w:rPr>
          <w:rFonts w:ascii="Arial" w:eastAsia="Times New Roman" w:hAnsi="Arial" w:cs="Arial"/>
          <w:lang w:eastAsia="pt-BR"/>
        </w:rPr>
        <w:t xml:space="preserve">. </w:t>
      </w:r>
      <w:r w:rsidR="0004457E" w:rsidRPr="0029301F">
        <w:rPr>
          <w:rFonts w:ascii="Arial" w:eastAsia="Times New Roman" w:hAnsi="Arial" w:cs="Arial"/>
          <w:lang w:eastAsia="pt-BR"/>
        </w:rPr>
        <w:t>O uso do MIP constitui ferramenta útil à atividade agrícola por viabilizar menores custos</w:t>
      </w:r>
      <w:r w:rsidR="00B77890" w:rsidRPr="0029301F">
        <w:rPr>
          <w:rFonts w:ascii="Arial" w:eastAsia="Times New Roman" w:hAnsi="Arial" w:cs="Arial"/>
          <w:lang w:eastAsia="pt-BR"/>
        </w:rPr>
        <w:t xml:space="preserve"> de produção sem afetar a produção, com ação corretiva apenas em caso de dano econômico</w:t>
      </w:r>
      <w:r w:rsidR="0004457E" w:rsidRPr="0029301F">
        <w:rPr>
          <w:rFonts w:ascii="Arial" w:eastAsia="Times New Roman" w:hAnsi="Arial" w:cs="Arial"/>
          <w:lang w:eastAsia="pt-BR"/>
        </w:rPr>
        <w:t xml:space="preserve">, </w:t>
      </w:r>
      <w:r w:rsidR="00B77890" w:rsidRPr="0029301F">
        <w:rPr>
          <w:rFonts w:ascii="Arial" w:eastAsia="Times New Roman" w:hAnsi="Arial" w:cs="Arial"/>
          <w:lang w:eastAsia="pt-BR"/>
        </w:rPr>
        <w:t xml:space="preserve">com </w:t>
      </w:r>
      <w:r w:rsidR="0004457E" w:rsidRPr="0029301F">
        <w:rPr>
          <w:rFonts w:ascii="Arial" w:eastAsia="Times New Roman" w:hAnsi="Arial" w:cs="Arial"/>
          <w:lang w:eastAsia="pt-BR"/>
        </w:rPr>
        <w:t>redução de riscos às pessoas e ao ambiente.</w:t>
      </w:r>
      <w:r w:rsidR="00F922E1" w:rsidRPr="0029301F">
        <w:rPr>
          <w:rFonts w:ascii="Arial" w:eastAsia="Times New Roman" w:hAnsi="Arial" w:cs="Arial"/>
          <w:lang w:eastAsia="pt-BR"/>
        </w:rPr>
        <w:t xml:space="preserve"> </w:t>
      </w:r>
      <w:r w:rsidR="0004457E" w:rsidRPr="0029301F">
        <w:rPr>
          <w:rFonts w:ascii="Arial" w:hAnsi="Arial" w:cs="Arial"/>
        </w:rPr>
        <w:t xml:space="preserve">Os resultados </w:t>
      </w:r>
      <w:r w:rsidR="00805EF9" w:rsidRPr="0029301F">
        <w:rPr>
          <w:rFonts w:ascii="Arial" w:hAnsi="Arial" w:cs="Arial"/>
        </w:rPr>
        <w:t xml:space="preserve">demonstram volume de produção ligeiramente acima do sistema convencional, enquanto o número médio de aplicação de inseticidas, bem como o custo destas aplicações, oscila na casa de 50% </w:t>
      </w:r>
      <w:r w:rsidR="00AE7B62" w:rsidRPr="0029301F">
        <w:rPr>
          <w:rFonts w:ascii="Arial" w:hAnsi="Arial" w:cs="Arial"/>
        </w:rPr>
        <w:t>das necessárias</w:t>
      </w:r>
      <w:r w:rsidR="00805EF9" w:rsidRPr="0029301F">
        <w:rPr>
          <w:rFonts w:ascii="Arial" w:hAnsi="Arial" w:cs="Arial"/>
        </w:rPr>
        <w:t xml:space="preserve"> no sistema convencional no período.</w:t>
      </w:r>
      <w:r w:rsidR="00F922E1" w:rsidRPr="0029301F">
        <w:rPr>
          <w:rFonts w:ascii="Arial" w:hAnsi="Arial" w:cs="Arial"/>
        </w:rPr>
        <w:t xml:space="preserve"> </w:t>
      </w:r>
      <w:r w:rsidR="00805EF9" w:rsidRPr="0029301F">
        <w:rPr>
          <w:rFonts w:ascii="Arial" w:eastAsia="Times New Roman" w:hAnsi="Arial" w:cs="Arial"/>
          <w:kern w:val="36"/>
          <w:lang w:eastAsia="pt-BR"/>
        </w:rPr>
        <w:t xml:space="preserve">Do mesmo modo, </w:t>
      </w:r>
      <w:r w:rsidR="0004457E" w:rsidRPr="0029301F">
        <w:rPr>
          <w:rFonts w:ascii="Arial" w:eastAsia="Times New Roman" w:hAnsi="Arial" w:cs="Arial"/>
          <w:lang w:eastAsia="pt-BR"/>
        </w:rPr>
        <w:t>um menor número de aplicações</w:t>
      </w:r>
      <w:r w:rsidR="00AE7B62" w:rsidRPr="0029301F">
        <w:rPr>
          <w:rFonts w:ascii="Arial" w:eastAsia="Times New Roman" w:hAnsi="Arial" w:cs="Arial"/>
          <w:lang w:eastAsia="pt-BR"/>
        </w:rPr>
        <w:t xml:space="preserve"> também significa que o produtor assume menor risco de intoxicação ou acidentes de trabalho pelo sistema MIP, assim como menor risco ao ambiente</w:t>
      </w:r>
      <w:r w:rsidRPr="0029301F">
        <w:rPr>
          <w:rFonts w:ascii="Arial" w:eastAsia="Times New Roman" w:hAnsi="Arial" w:cs="Arial"/>
          <w:lang w:eastAsia="pt-BR"/>
        </w:rPr>
        <w:t>.</w:t>
      </w:r>
    </w:p>
    <w:p w14:paraId="279505A8" w14:textId="77777777" w:rsidR="009B6578" w:rsidRPr="0029301F" w:rsidRDefault="009B6578" w:rsidP="00C7007E">
      <w:pPr>
        <w:pStyle w:val="Corpodetexto"/>
        <w:tabs>
          <w:tab w:val="left" w:pos="0"/>
        </w:tabs>
        <w:ind w:right="2" w:firstLine="0"/>
        <w:rPr>
          <w:sz w:val="22"/>
          <w:szCs w:val="22"/>
          <w:highlight w:val="yellow"/>
        </w:rPr>
      </w:pPr>
    </w:p>
    <w:p w14:paraId="1B06D21A" w14:textId="77777777" w:rsidR="002C5917" w:rsidRPr="0029301F" w:rsidRDefault="002C5917" w:rsidP="00C7007E">
      <w:pPr>
        <w:pStyle w:val="Corpodetexto"/>
        <w:tabs>
          <w:tab w:val="left" w:pos="0"/>
          <w:tab w:val="left" w:pos="8146"/>
        </w:tabs>
        <w:ind w:right="2" w:firstLine="0"/>
        <w:rPr>
          <w:spacing w:val="-4"/>
          <w:sz w:val="22"/>
          <w:szCs w:val="22"/>
          <w:highlight w:val="yellow"/>
        </w:rPr>
      </w:pPr>
      <w:r w:rsidRPr="0029301F">
        <w:rPr>
          <w:b/>
          <w:sz w:val="22"/>
          <w:szCs w:val="22"/>
        </w:rPr>
        <w:t xml:space="preserve">Palavras-Chave: </w:t>
      </w:r>
      <w:r w:rsidR="009C029A" w:rsidRPr="0029301F">
        <w:rPr>
          <w:rFonts w:eastAsia="Times New Roman"/>
          <w:sz w:val="22"/>
          <w:szCs w:val="22"/>
          <w:lang w:eastAsia="pt-BR"/>
        </w:rPr>
        <w:t>MIP; Custos</w:t>
      </w:r>
      <w:r w:rsidR="00CD449D" w:rsidRPr="0029301F">
        <w:rPr>
          <w:rFonts w:eastAsia="Times New Roman"/>
          <w:sz w:val="22"/>
          <w:szCs w:val="22"/>
          <w:lang w:eastAsia="pt-BR"/>
        </w:rPr>
        <w:t xml:space="preserve"> de produção</w:t>
      </w:r>
      <w:r w:rsidR="009C029A" w:rsidRPr="0029301F">
        <w:rPr>
          <w:rFonts w:eastAsia="Times New Roman"/>
          <w:sz w:val="22"/>
          <w:szCs w:val="22"/>
          <w:lang w:eastAsia="pt-BR"/>
        </w:rPr>
        <w:t xml:space="preserve">; </w:t>
      </w:r>
      <w:r w:rsidR="0004457E" w:rsidRPr="0029301F">
        <w:rPr>
          <w:rFonts w:eastAsia="Times New Roman"/>
          <w:sz w:val="22"/>
          <w:szCs w:val="22"/>
          <w:lang w:eastAsia="pt-BR"/>
        </w:rPr>
        <w:t>Produção agrícola</w:t>
      </w:r>
      <w:r w:rsidR="00F922E1" w:rsidRPr="0029301F">
        <w:rPr>
          <w:rFonts w:eastAsia="Times New Roman"/>
          <w:sz w:val="22"/>
          <w:szCs w:val="22"/>
          <w:lang w:eastAsia="pt-BR"/>
        </w:rPr>
        <w:t>.</w:t>
      </w:r>
    </w:p>
    <w:p w14:paraId="6FB701A4" w14:textId="77777777" w:rsidR="002C5917" w:rsidRPr="0029301F" w:rsidRDefault="002C5917" w:rsidP="00C7007E">
      <w:pPr>
        <w:spacing w:after="0" w:line="240" w:lineRule="auto"/>
        <w:rPr>
          <w:rFonts w:ascii="Arial" w:eastAsia="Times New Roman" w:hAnsi="Arial" w:cs="Arial"/>
          <w:highlight w:val="yellow"/>
          <w:lang w:eastAsia="pt-BR"/>
        </w:rPr>
      </w:pPr>
    </w:p>
    <w:p w14:paraId="5AC6D462" w14:textId="77777777" w:rsidR="002C5917" w:rsidRPr="0029301F" w:rsidRDefault="002C5917" w:rsidP="00C7007E">
      <w:pPr>
        <w:spacing w:after="0" w:line="240" w:lineRule="auto"/>
        <w:rPr>
          <w:rFonts w:ascii="Arial" w:eastAsia="Times New Roman" w:hAnsi="Arial" w:cs="Arial"/>
          <w:b/>
          <w:i/>
          <w:lang w:val="en-US" w:eastAsia="pt-BR"/>
        </w:rPr>
      </w:pPr>
      <w:r w:rsidRPr="0029301F">
        <w:rPr>
          <w:rFonts w:ascii="Arial" w:eastAsia="Times New Roman" w:hAnsi="Arial" w:cs="Arial"/>
          <w:b/>
          <w:i/>
          <w:lang w:val="en-US" w:eastAsia="pt-BR"/>
        </w:rPr>
        <w:t>Abstract</w:t>
      </w:r>
    </w:p>
    <w:p w14:paraId="18CE8B58" w14:textId="77777777" w:rsidR="002C5917" w:rsidRPr="0029301F" w:rsidRDefault="00AE7B62" w:rsidP="00C7007E">
      <w:pPr>
        <w:pStyle w:val="Corpodetexto"/>
        <w:tabs>
          <w:tab w:val="left" w:pos="0"/>
        </w:tabs>
        <w:ind w:right="2" w:firstLine="0"/>
        <w:rPr>
          <w:rFonts w:eastAsia="Times New Roman"/>
          <w:i/>
          <w:sz w:val="22"/>
          <w:szCs w:val="22"/>
          <w:lang w:val="en-US" w:eastAsia="pt-BR"/>
        </w:rPr>
      </w:pPr>
      <w:r w:rsidRPr="0029301F">
        <w:rPr>
          <w:rFonts w:eastAsia="Times New Roman"/>
          <w:i/>
          <w:sz w:val="22"/>
          <w:szCs w:val="22"/>
          <w:lang w:val="en-US" w:eastAsia="pt-BR"/>
        </w:rPr>
        <w:t>The aim of this study was to compare the production costs of conventional soybean with integrated pest monitoring (</w:t>
      </w:r>
      <w:r w:rsidR="00FD6FAD" w:rsidRPr="0029301F">
        <w:rPr>
          <w:rFonts w:eastAsia="Times New Roman"/>
          <w:i/>
          <w:sz w:val="22"/>
          <w:szCs w:val="22"/>
          <w:lang w:val="en-US" w:eastAsia="pt-BR"/>
        </w:rPr>
        <w:t>IPM</w:t>
      </w:r>
      <w:r w:rsidRPr="0029301F">
        <w:rPr>
          <w:rFonts w:eastAsia="Times New Roman"/>
          <w:i/>
          <w:sz w:val="22"/>
          <w:szCs w:val="22"/>
          <w:lang w:val="en-US" w:eastAsia="pt-BR"/>
        </w:rPr>
        <w:t>), carried out by EMBRAPA and EMATER, for the 2013/2014 to 2017/2018 harvests. The use of IPM is a useful tool for agricultural activity, since it allows for lower production costs without affecting production, with corrective action only in case of economic damage, reducing risks to people and the environment. The results show a production volume slightly above the conventional system, while the average number of insecticide application, as well as the cost of these applications, fluctuates in the 50% of the required in the conventional system in the period. Likewise, a smaller number of applications also means that the producer assumes less risk of intoxication or work accidents by the MIP system, as well as lower risk to the environment.</w:t>
      </w:r>
    </w:p>
    <w:p w14:paraId="46C47D58" w14:textId="77777777" w:rsidR="0015158D" w:rsidRPr="0029301F" w:rsidRDefault="0015158D" w:rsidP="00C7007E">
      <w:pPr>
        <w:pStyle w:val="Corpodetexto"/>
        <w:tabs>
          <w:tab w:val="left" w:pos="0"/>
        </w:tabs>
        <w:ind w:right="2" w:firstLine="0"/>
        <w:rPr>
          <w:i/>
          <w:sz w:val="22"/>
          <w:szCs w:val="22"/>
          <w:highlight w:val="yellow"/>
          <w:lang w:val="en-US"/>
        </w:rPr>
      </w:pPr>
    </w:p>
    <w:p w14:paraId="7B0972A8" w14:textId="77777777" w:rsidR="002C5917" w:rsidRPr="0029301F" w:rsidRDefault="002C5917" w:rsidP="00C7007E">
      <w:pPr>
        <w:pStyle w:val="Corpodetexto"/>
        <w:tabs>
          <w:tab w:val="left" w:pos="0"/>
        </w:tabs>
        <w:ind w:right="2" w:firstLine="0"/>
        <w:rPr>
          <w:i/>
          <w:sz w:val="22"/>
          <w:szCs w:val="22"/>
          <w:lang w:val="en-US"/>
        </w:rPr>
      </w:pPr>
      <w:r w:rsidRPr="0029301F">
        <w:rPr>
          <w:b/>
          <w:i/>
          <w:sz w:val="22"/>
          <w:szCs w:val="22"/>
          <w:lang w:val="en-US"/>
        </w:rPr>
        <w:t xml:space="preserve">Key-words: </w:t>
      </w:r>
      <w:r w:rsidR="0015158D" w:rsidRPr="0029301F">
        <w:rPr>
          <w:i/>
          <w:sz w:val="22"/>
          <w:szCs w:val="22"/>
          <w:shd w:val="clear" w:color="auto" w:fill="FFFFFF"/>
          <w:lang w:val="en-US"/>
        </w:rPr>
        <w:t>MIP; Costs; Production; Strategy</w:t>
      </w:r>
      <w:r w:rsidR="00AE7B62" w:rsidRPr="0029301F">
        <w:rPr>
          <w:i/>
          <w:sz w:val="22"/>
          <w:szCs w:val="22"/>
          <w:shd w:val="clear" w:color="auto" w:fill="FFFFFF"/>
          <w:lang w:val="en-US"/>
        </w:rPr>
        <w:t xml:space="preserve">; </w:t>
      </w:r>
      <w:r w:rsidR="00FD6FAD" w:rsidRPr="0029301F">
        <w:rPr>
          <w:i/>
          <w:sz w:val="22"/>
          <w:szCs w:val="22"/>
          <w:shd w:val="clear" w:color="auto" w:fill="FFFFFF"/>
          <w:lang w:val="en-US"/>
        </w:rPr>
        <w:t>IPM</w:t>
      </w:r>
      <w:r w:rsidR="0015158D" w:rsidRPr="0029301F">
        <w:rPr>
          <w:i/>
          <w:sz w:val="22"/>
          <w:szCs w:val="22"/>
          <w:lang w:val="en-US"/>
        </w:rPr>
        <w:t>.</w:t>
      </w:r>
    </w:p>
    <w:p w14:paraId="34808121" w14:textId="77777777" w:rsidR="002C5917" w:rsidRPr="0029301F" w:rsidRDefault="002C5917" w:rsidP="00C7007E">
      <w:pPr>
        <w:spacing w:after="0" w:line="240" w:lineRule="auto"/>
        <w:rPr>
          <w:rFonts w:ascii="Arial" w:eastAsia="Calibri" w:hAnsi="Arial" w:cs="Arial"/>
          <w:lang w:val="en-US"/>
        </w:rPr>
      </w:pPr>
    </w:p>
    <w:p w14:paraId="40E6B09F" w14:textId="77777777" w:rsidR="00471B34" w:rsidRPr="0029301F" w:rsidRDefault="00F0393A" w:rsidP="001E234C">
      <w:pPr>
        <w:spacing w:after="0" w:line="360" w:lineRule="auto"/>
        <w:jc w:val="both"/>
        <w:outlineLvl w:val="0"/>
        <w:rPr>
          <w:rFonts w:ascii="Arial" w:eastAsia="Times New Roman" w:hAnsi="Arial" w:cs="Arial"/>
          <w:b/>
          <w:kern w:val="36"/>
          <w:lang w:eastAsia="pt-BR"/>
        </w:rPr>
      </w:pPr>
      <w:r w:rsidRPr="0029301F">
        <w:rPr>
          <w:rFonts w:ascii="Arial" w:eastAsia="Times New Roman" w:hAnsi="Arial" w:cs="Arial"/>
          <w:b/>
          <w:kern w:val="36"/>
          <w:lang w:eastAsia="pt-BR"/>
        </w:rPr>
        <w:t xml:space="preserve">1 </w:t>
      </w:r>
      <w:r w:rsidR="00471B34" w:rsidRPr="0029301F">
        <w:rPr>
          <w:rFonts w:ascii="Arial" w:eastAsia="Times New Roman" w:hAnsi="Arial" w:cs="Arial"/>
          <w:b/>
          <w:kern w:val="36"/>
          <w:lang w:eastAsia="pt-BR"/>
        </w:rPr>
        <w:t>INTRODUÇÃO</w:t>
      </w:r>
    </w:p>
    <w:p w14:paraId="6D12913C" w14:textId="77777777" w:rsidR="00431713" w:rsidRPr="0029301F" w:rsidRDefault="007D7ECD"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 xml:space="preserve">A produção agrícola é um desafio cotidiano, </w:t>
      </w:r>
      <w:r w:rsidR="00515BA7" w:rsidRPr="0029301F">
        <w:rPr>
          <w:rFonts w:ascii="Arial" w:hAnsi="Arial" w:cs="Arial"/>
          <w:sz w:val="22"/>
          <w:szCs w:val="22"/>
        </w:rPr>
        <w:t xml:space="preserve">visto que </w:t>
      </w:r>
      <w:r w:rsidRPr="0029301F">
        <w:rPr>
          <w:rFonts w:ascii="Arial" w:hAnsi="Arial" w:cs="Arial"/>
          <w:sz w:val="22"/>
          <w:szCs w:val="22"/>
        </w:rPr>
        <w:t xml:space="preserve">sofre a influência de uma série de variáveis que o produtor não tem como controlar, as quais podem comprometer todos os </w:t>
      </w:r>
      <w:r w:rsidRPr="0029301F">
        <w:rPr>
          <w:rFonts w:ascii="Arial" w:hAnsi="Arial" w:cs="Arial"/>
          <w:sz w:val="22"/>
          <w:szCs w:val="22"/>
        </w:rPr>
        <w:lastRenderedPageBreak/>
        <w:t>esforços do processo produtivo ou contribuir com ganhos e satisfação no final de cada safra. O clima pode ser o principal aliado e também o principal vilão dos cultivos, além disso,</w:t>
      </w:r>
      <w:r w:rsidR="00515BA7" w:rsidRPr="0029301F">
        <w:rPr>
          <w:rFonts w:ascii="Arial" w:hAnsi="Arial" w:cs="Arial"/>
          <w:sz w:val="22"/>
          <w:szCs w:val="22"/>
        </w:rPr>
        <w:t xml:space="preserve"> a taxa de câmbio</w:t>
      </w:r>
      <w:r w:rsidRPr="0029301F">
        <w:rPr>
          <w:rFonts w:ascii="Arial" w:hAnsi="Arial" w:cs="Arial"/>
          <w:sz w:val="22"/>
          <w:szCs w:val="22"/>
        </w:rPr>
        <w:t>, a legislação e a economia do país geralmente interferem diretamente nos ânimos do</w:t>
      </w:r>
      <w:r w:rsidR="00CC3A57" w:rsidRPr="0029301F">
        <w:rPr>
          <w:rFonts w:ascii="Arial" w:hAnsi="Arial" w:cs="Arial"/>
          <w:sz w:val="22"/>
          <w:szCs w:val="22"/>
        </w:rPr>
        <w:t xml:space="preserve"> produtor e nos resultados do</w:t>
      </w:r>
      <w:r w:rsidRPr="0029301F">
        <w:rPr>
          <w:rFonts w:ascii="Arial" w:hAnsi="Arial" w:cs="Arial"/>
          <w:sz w:val="22"/>
          <w:szCs w:val="22"/>
        </w:rPr>
        <w:t xml:space="preserve"> </w:t>
      </w:r>
      <w:r w:rsidR="00673F91" w:rsidRPr="0029301F">
        <w:rPr>
          <w:rFonts w:ascii="Arial" w:hAnsi="Arial" w:cs="Arial"/>
          <w:sz w:val="22"/>
          <w:szCs w:val="22"/>
        </w:rPr>
        <w:t>campo (</w:t>
      </w:r>
      <w:r w:rsidR="003525E2" w:rsidRPr="0029301F">
        <w:rPr>
          <w:rFonts w:ascii="Arial" w:hAnsi="Arial" w:cs="Arial"/>
          <w:sz w:val="22"/>
          <w:szCs w:val="22"/>
        </w:rPr>
        <w:t>JANNUZZI, 2017).</w:t>
      </w:r>
    </w:p>
    <w:p w14:paraId="7C5AA3F4" w14:textId="77777777" w:rsidR="00431713" w:rsidRPr="0029301F" w:rsidRDefault="00515BA7"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Desde o</w:t>
      </w:r>
      <w:r w:rsidR="007D7ECD" w:rsidRPr="0029301F">
        <w:rPr>
          <w:rFonts w:ascii="Arial" w:hAnsi="Arial" w:cs="Arial"/>
          <w:sz w:val="22"/>
          <w:szCs w:val="22"/>
        </w:rPr>
        <w:t xml:space="preserve"> advento da revolução verde nos primórdios dos anos 1960 até os dias atuais, </w:t>
      </w:r>
      <w:r w:rsidR="00CC3A57" w:rsidRPr="0029301F">
        <w:rPr>
          <w:rFonts w:ascii="Arial" w:hAnsi="Arial" w:cs="Arial"/>
          <w:sz w:val="22"/>
          <w:szCs w:val="22"/>
        </w:rPr>
        <w:t xml:space="preserve">a agricultura passoua utilizar </w:t>
      </w:r>
      <w:r w:rsidR="007D7ECD" w:rsidRPr="0029301F">
        <w:rPr>
          <w:rFonts w:ascii="Arial" w:hAnsi="Arial" w:cs="Arial"/>
          <w:sz w:val="22"/>
          <w:szCs w:val="22"/>
        </w:rPr>
        <w:t>maciçamente</w:t>
      </w:r>
      <w:r w:rsidR="00CC3A57" w:rsidRPr="0029301F">
        <w:rPr>
          <w:rFonts w:ascii="Arial" w:hAnsi="Arial" w:cs="Arial"/>
          <w:sz w:val="22"/>
          <w:szCs w:val="22"/>
        </w:rPr>
        <w:t xml:space="preserve"> tecnologias, </w:t>
      </w:r>
      <w:r w:rsidR="00336DBB" w:rsidRPr="0029301F">
        <w:rPr>
          <w:rFonts w:ascii="Arial" w:hAnsi="Arial" w:cs="Arial"/>
          <w:sz w:val="22"/>
          <w:szCs w:val="22"/>
        </w:rPr>
        <w:t xml:space="preserve">equipamentos, </w:t>
      </w:r>
      <w:r w:rsidR="00CC3A57" w:rsidRPr="0029301F">
        <w:rPr>
          <w:rFonts w:ascii="Arial" w:hAnsi="Arial" w:cs="Arial"/>
          <w:sz w:val="22"/>
          <w:szCs w:val="22"/>
        </w:rPr>
        <w:t xml:space="preserve">insumos e </w:t>
      </w:r>
      <w:r w:rsidR="007D7ECD" w:rsidRPr="0029301F">
        <w:rPr>
          <w:rFonts w:ascii="Arial" w:hAnsi="Arial" w:cs="Arial"/>
          <w:sz w:val="22"/>
          <w:szCs w:val="22"/>
        </w:rPr>
        <w:t>defensivos agrícolas, os quais viabilizaram a produção em milhões de novos hectares e</w:t>
      </w:r>
      <w:r w:rsidR="00CC3A57" w:rsidRPr="0029301F">
        <w:rPr>
          <w:rFonts w:ascii="Arial" w:hAnsi="Arial" w:cs="Arial"/>
          <w:sz w:val="22"/>
          <w:szCs w:val="22"/>
        </w:rPr>
        <w:t>,</w:t>
      </w:r>
      <w:r w:rsidR="007D7ECD" w:rsidRPr="0029301F">
        <w:rPr>
          <w:rFonts w:ascii="Arial" w:hAnsi="Arial" w:cs="Arial"/>
          <w:sz w:val="22"/>
          <w:szCs w:val="22"/>
        </w:rPr>
        <w:t xml:space="preserve"> juntamente com o melhoramento genético, alcanç</w:t>
      </w:r>
      <w:r w:rsidR="00CC3A57" w:rsidRPr="0029301F">
        <w:rPr>
          <w:rFonts w:ascii="Arial" w:hAnsi="Arial" w:cs="Arial"/>
          <w:sz w:val="22"/>
          <w:szCs w:val="22"/>
        </w:rPr>
        <w:t>ou</w:t>
      </w:r>
      <w:r w:rsidR="007D7ECD" w:rsidRPr="0029301F">
        <w:rPr>
          <w:rFonts w:ascii="Arial" w:hAnsi="Arial" w:cs="Arial"/>
          <w:sz w:val="22"/>
          <w:szCs w:val="22"/>
        </w:rPr>
        <w:t xml:space="preserve"> índices de produtividade impensáveis </w:t>
      </w:r>
      <w:r w:rsidR="00023E6C" w:rsidRPr="0029301F">
        <w:rPr>
          <w:rFonts w:ascii="Arial" w:hAnsi="Arial" w:cs="Arial"/>
          <w:sz w:val="22"/>
          <w:szCs w:val="22"/>
        </w:rPr>
        <w:t>há 50 anos</w:t>
      </w:r>
      <w:r w:rsidR="00450A1A" w:rsidRPr="0029301F">
        <w:rPr>
          <w:rFonts w:ascii="Arial" w:hAnsi="Arial" w:cs="Arial"/>
          <w:sz w:val="22"/>
          <w:szCs w:val="22"/>
        </w:rPr>
        <w:t>,</w:t>
      </w:r>
      <w:r w:rsidR="007D7ECD" w:rsidRPr="0029301F">
        <w:rPr>
          <w:rFonts w:ascii="Arial" w:hAnsi="Arial" w:cs="Arial"/>
          <w:sz w:val="22"/>
          <w:szCs w:val="22"/>
        </w:rPr>
        <w:t xml:space="preserve"> em diversas culturas </w:t>
      </w:r>
      <w:r w:rsidR="00450A1A" w:rsidRPr="0029301F">
        <w:rPr>
          <w:rFonts w:ascii="Arial" w:hAnsi="Arial" w:cs="Arial"/>
          <w:sz w:val="22"/>
          <w:szCs w:val="22"/>
        </w:rPr>
        <w:t>(</w:t>
      </w:r>
      <w:r w:rsidR="003525E2" w:rsidRPr="0029301F">
        <w:rPr>
          <w:rFonts w:ascii="Arial" w:hAnsi="Arial" w:cs="Arial"/>
          <w:sz w:val="22"/>
          <w:szCs w:val="22"/>
        </w:rPr>
        <w:t>SEPULCRI; PAULA 2006</w:t>
      </w:r>
      <w:r w:rsidR="00450A1A" w:rsidRPr="0029301F">
        <w:rPr>
          <w:rFonts w:ascii="Arial" w:hAnsi="Arial" w:cs="Arial"/>
          <w:sz w:val="22"/>
          <w:szCs w:val="22"/>
        </w:rPr>
        <w:t>)</w:t>
      </w:r>
      <w:r w:rsidR="00FE6739" w:rsidRPr="0029301F">
        <w:rPr>
          <w:rFonts w:ascii="Arial" w:hAnsi="Arial" w:cs="Arial"/>
          <w:sz w:val="22"/>
          <w:szCs w:val="22"/>
        </w:rPr>
        <w:t>.</w:t>
      </w:r>
    </w:p>
    <w:p w14:paraId="3C50BCE7" w14:textId="77777777" w:rsidR="00CF0979" w:rsidRPr="0029301F" w:rsidRDefault="00CF0979"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 xml:space="preserve">Assim como qualquer atividade econômica, a agricultura busca a maximização de ganhos com a atividade. </w:t>
      </w:r>
      <w:r w:rsidR="00450A1A" w:rsidRPr="0029301F">
        <w:rPr>
          <w:rFonts w:ascii="Arial" w:hAnsi="Arial" w:cs="Arial"/>
          <w:sz w:val="22"/>
          <w:szCs w:val="22"/>
        </w:rPr>
        <w:t>Porém, v</w:t>
      </w:r>
      <w:r w:rsidRPr="0029301F">
        <w:rPr>
          <w:rFonts w:ascii="Arial" w:hAnsi="Arial" w:cs="Arial"/>
          <w:sz w:val="22"/>
          <w:szCs w:val="22"/>
        </w:rPr>
        <w:t xml:space="preserve">isto que o produtor não possui </w:t>
      </w:r>
      <w:r w:rsidR="00450A1A" w:rsidRPr="0029301F">
        <w:rPr>
          <w:rFonts w:ascii="Arial" w:hAnsi="Arial" w:cs="Arial"/>
          <w:sz w:val="22"/>
          <w:szCs w:val="22"/>
        </w:rPr>
        <w:t>controlesobre</w:t>
      </w:r>
      <w:r w:rsidR="004C386B" w:rsidRPr="0029301F">
        <w:rPr>
          <w:rFonts w:ascii="Arial" w:hAnsi="Arial" w:cs="Arial"/>
          <w:sz w:val="22"/>
          <w:szCs w:val="22"/>
        </w:rPr>
        <w:t xml:space="preserve"> uma série de variáveis, resta-lhe atuar sobre o processo de produção para reduzir custos, maximizar a produção e auferir o melhor retorno possível.</w:t>
      </w:r>
    </w:p>
    <w:p w14:paraId="006BCE1A" w14:textId="77777777" w:rsidR="00423ABD" w:rsidRPr="0029301F" w:rsidRDefault="00423ABD"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Na safra 2017/2018, o Brasil teve área plantada de 35,15 milhões de hectares com a cultura da soja. Deste total, cerca de 5,46 milhões de hectares foram cultivados no estado do Paraná, aumento de aproximadamente 4,1% da área em comparação com a safra anterior (</w:t>
      </w:r>
      <w:r w:rsidR="003E4954" w:rsidRPr="0029301F">
        <w:rPr>
          <w:rFonts w:ascii="Arial" w:hAnsi="Arial" w:cs="Arial"/>
          <w:sz w:val="22"/>
          <w:szCs w:val="22"/>
        </w:rPr>
        <w:t>CONAB</w:t>
      </w:r>
      <w:r w:rsidRPr="0029301F">
        <w:rPr>
          <w:rFonts w:ascii="Arial" w:hAnsi="Arial" w:cs="Arial"/>
          <w:sz w:val="22"/>
          <w:szCs w:val="22"/>
        </w:rPr>
        <w:t>, 2018; DERAL, 2018).</w:t>
      </w:r>
    </w:p>
    <w:p w14:paraId="42CE694D" w14:textId="77777777" w:rsidR="00321C0D" w:rsidRPr="0029301F" w:rsidRDefault="00321C0D"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kern w:val="36"/>
          <w:sz w:val="22"/>
          <w:szCs w:val="22"/>
        </w:rPr>
        <w:t>De modo geral, a atividade econômica busca a elevação dos níveis de produtividade, controle de custos, minimizar interações negativas com outras atividades econômicas, com o ambiente e com as pessoas. Neste sentido, o uso do MIP</w:t>
      </w:r>
      <w:r w:rsidR="00257529" w:rsidRPr="0029301F">
        <w:rPr>
          <w:rFonts w:ascii="Arial" w:hAnsi="Arial" w:cs="Arial"/>
          <w:kern w:val="36"/>
          <w:sz w:val="22"/>
          <w:szCs w:val="22"/>
        </w:rPr>
        <w:t xml:space="preserve"> (</w:t>
      </w:r>
      <w:r w:rsidR="00257529" w:rsidRPr="0029301F">
        <w:rPr>
          <w:rFonts w:ascii="Arial" w:hAnsi="Arial" w:cs="Arial"/>
          <w:sz w:val="22"/>
          <w:szCs w:val="22"/>
        </w:rPr>
        <w:t>Manejo Integrado de Pragas)</w:t>
      </w:r>
      <w:r w:rsidRPr="0029301F">
        <w:rPr>
          <w:rFonts w:ascii="Arial" w:hAnsi="Arial" w:cs="Arial"/>
          <w:kern w:val="36"/>
          <w:sz w:val="22"/>
          <w:szCs w:val="22"/>
        </w:rPr>
        <w:t xml:space="preserve"> constitui ferramenta útil à atividade agrícola por viabilizar menores custos, redução de riscos às pessoas e ao ambiente sem comprometer a produção. </w:t>
      </w:r>
      <w:r w:rsidRPr="0029301F">
        <w:rPr>
          <w:rFonts w:ascii="Arial" w:hAnsi="Arial" w:cs="Arial"/>
          <w:sz w:val="22"/>
          <w:szCs w:val="22"/>
        </w:rPr>
        <w:t xml:space="preserve">O controle das pragas que atacam as lavouras de soja representa segundo o DERAL (2019) cerca de </w:t>
      </w:r>
      <w:r w:rsidR="00C25DFF" w:rsidRPr="0029301F">
        <w:rPr>
          <w:rFonts w:ascii="Arial" w:hAnsi="Arial" w:cs="Arial"/>
          <w:sz w:val="22"/>
          <w:szCs w:val="22"/>
        </w:rPr>
        <w:t>20</w:t>
      </w:r>
      <w:r w:rsidRPr="0029301F">
        <w:rPr>
          <w:rFonts w:ascii="Arial" w:hAnsi="Arial" w:cs="Arial"/>
          <w:sz w:val="22"/>
          <w:szCs w:val="22"/>
        </w:rPr>
        <w:t xml:space="preserve">% do custo variável da produção, valor significativo </w:t>
      </w:r>
      <w:r w:rsidR="00C25DFF" w:rsidRPr="0029301F">
        <w:rPr>
          <w:rFonts w:ascii="Arial" w:hAnsi="Arial" w:cs="Arial"/>
          <w:sz w:val="22"/>
          <w:szCs w:val="22"/>
        </w:rPr>
        <w:t>tal qual o</w:t>
      </w:r>
      <w:r w:rsidRPr="0029301F">
        <w:rPr>
          <w:rFonts w:ascii="Arial" w:hAnsi="Arial" w:cs="Arial"/>
          <w:sz w:val="22"/>
          <w:szCs w:val="22"/>
        </w:rPr>
        <w:t xml:space="preserve"> custo das sementes</w:t>
      </w:r>
      <w:r w:rsidR="00C25DFF" w:rsidRPr="0029301F">
        <w:rPr>
          <w:rFonts w:ascii="Arial" w:hAnsi="Arial" w:cs="Arial"/>
          <w:sz w:val="22"/>
          <w:szCs w:val="22"/>
        </w:rPr>
        <w:t xml:space="preserve"> (cerca de 20</w:t>
      </w:r>
      <w:r w:rsidRPr="0029301F">
        <w:rPr>
          <w:rFonts w:ascii="Arial" w:hAnsi="Arial" w:cs="Arial"/>
          <w:sz w:val="22"/>
          <w:szCs w:val="22"/>
        </w:rPr>
        <w:t>%</w:t>
      </w:r>
      <w:r w:rsidR="002F1465" w:rsidRPr="0029301F">
        <w:rPr>
          <w:rFonts w:ascii="Arial" w:hAnsi="Arial" w:cs="Arial"/>
          <w:sz w:val="22"/>
          <w:szCs w:val="22"/>
        </w:rPr>
        <w:t>)</w:t>
      </w:r>
      <w:r w:rsidRPr="0029301F">
        <w:rPr>
          <w:rFonts w:ascii="Arial" w:hAnsi="Arial" w:cs="Arial"/>
          <w:sz w:val="22"/>
          <w:szCs w:val="22"/>
        </w:rPr>
        <w:t xml:space="preserve"> e dos fertilizantes, pouco mais de </w:t>
      </w:r>
      <w:r w:rsidR="002F1465" w:rsidRPr="0029301F">
        <w:rPr>
          <w:rFonts w:ascii="Arial" w:hAnsi="Arial" w:cs="Arial"/>
          <w:sz w:val="22"/>
          <w:szCs w:val="22"/>
        </w:rPr>
        <w:t>23</w:t>
      </w:r>
      <w:r w:rsidRPr="0029301F">
        <w:rPr>
          <w:rFonts w:ascii="Arial" w:hAnsi="Arial" w:cs="Arial"/>
          <w:sz w:val="22"/>
          <w:szCs w:val="22"/>
        </w:rPr>
        <w:t>% do custo variável.</w:t>
      </w:r>
    </w:p>
    <w:p w14:paraId="03AA8F1C" w14:textId="77777777" w:rsidR="0069122F" w:rsidRPr="0029301F" w:rsidRDefault="007D7ECD"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O Manejo Integrado de Pragas (MIP)</w:t>
      </w:r>
      <w:r w:rsidR="00091C35" w:rsidRPr="0029301F">
        <w:rPr>
          <w:rFonts w:ascii="Arial" w:hAnsi="Arial" w:cs="Arial"/>
          <w:sz w:val="22"/>
          <w:szCs w:val="22"/>
        </w:rPr>
        <w:t xml:space="preserve">, segundo </w:t>
      </w:r>
      <w:r w:rsidR="009A4BA6" w:rsidRPr="0029301F">
        <w:rPr>
          <w:rFonts w:ascii="Arial" w:hAnsi="Arial" w:cs="Arial"/>
          <w:sz w:val="22"/>
          <w:szCs w:val="22"/>
        </w:rPr>
        <w:t xml:space="preserve">Bueno </w:t>
      </w:r>
      <w:r w:rsidR="009A4BA6" w:rsidRPr="0029301F">
        <w:rPr>
          <w:rFonts w:ascii="Arial" w:hAnsi="Arial" w:cs="Arial"/>
          <w:i/>
          <w:sz w:val="22"/>
          <w:szCs w:val="22"/>
        </w:rPr>
        <w:t>et al</w:t>
      </w:r>
      <w:r w:rsidR="009F39D8" w:rsidRPr="0029301F">
        <w:rPr>
          <w:rFonts w:ascii="Arial" w:hAnsi="Arial" w:cs="Arial"/>
          <w:i/>
          <w:sz w:val="22"/>
          <w:szCs w:val="22"/>
        </w:rPr>
        <w:t>.</w:t>
      </w:r>
      <w:r w:rsidR="00091C35" w:rsidRPr="0029301F">
        <w:rPr>
          <w:rFonts w:ascii="Arial" w:hAnsi="Arial" w:cs="Arial"/>
          <w:sz w:val="22"/>
          <w:szCs w:val="22"/>
        </w:rPr>
        <w:t xml:space="preserve"> (201</w:t>
      </w:r>
      <w:r w:rsidR="009A4BA6" w:rsidRPr="0029301F">
        <w:rPr>
          <w:rFonts w:ascii="Arial" w:hAnsi="Arial" w:cs="Arial"/>
          <w:sz w:val="22"/>
          <w:szCs w:val="22"/>
        </w:rPr>
        <w:t>2</w:t>
      </w:r>
      <w:r w:rsidR="00091C35" w:rsidRPr="0029301F">
        <w:rPr>
          <w:rFonts w:ascii="Arial" w:hAnsi="Arial" w:cs="Arial"/>
          <w:sz w:val="22"/>
          <w:szCs w:val="22"/>
        </w:rPr>
        <w:t>)</w:t>
      </w:r>
      <w:r w:rsidR="00F922E1" w:rsidRPr="0029301F">
        <w:rPr>
          <w:rFonts w:ascii="Arial" w:hAnsi="Arial" w:cs="Arial"/>
          <w:sz w:val="22"/>
          <w:szCs w:val="22"/>
        </w:rPr>
        <w:t>,</w:t>
      </w:r>
      <w:r w:rsidRPr="0029301F">
        <w:rPr>
          <w:rFonts w:ascii="Arial" w:hAnsi="Arial" w:cs="Arial"/>
          <w:sz w:val="22"/>
          <w:szCs w:val="22"/>
        </w:rPr>
        <w:t xml:space="preserve"> é </w:t>
      </w:r>
      <w:r w:rsidR="001C1864" w:rsidRPr="0029301F">
        <w:rPr>
          <w:rFonts w:ascii="Arial" w:hAnsi="Arial" w:cs="Arial"/>
          <w:sz w:val="22"/>
          <w:szCs w:val="22"/>
        </w:rPr>
        <w:t>uma</w:t>
      </w:r>
      <w:r w:rsidRPr="0029301F">
        <w:rPr>
          <w:rFonts w:ascii="Arial" w:hAnsi="Arial" w:cs="Arial"/>
          <w:sz w:val="22"/>
          <w:szCs w:val="22"/>
        </w:rPr>
        <w:t xml:space="preserve"> técnica para a racionalização do uso de defensivos</w:t>
      </w:r>
      <w:r w:rsidR="0069122F" w:rsidRPr="0029301F">
        <w:rPr>
          <w:rFonts w:ascii="Arial" w:hAnsi="Arial" w:cs="Arial"/>
          <w:sz w:val="22"/>
          <w:szCs w:val="22"/>
        </w:rPr>
        <w:t xml:space="preserve"> agrícolas que</w:t>
      </w:r>
      <w:r w:rsidRPr="0029301F">
        <w:rPr>
          <w:rFonts w:ascii="Arial" w:hAnsi="Arial" w:cs="Arial"/>
          <w:sz w:val="22"/>
          <w:szCs w:val="22"/>
        </w:rPr>
        <w:t>,</w:t>
      </w:r>
      <w:r w:rsidR="001C1864" w:rsidRPr="0029301F">
        <w:rPr>
          <w:rFonts w:ascii="Arial" w:hAnsi="Arial" w:cs="Arial"/>
          <w:sz w:val="22"/>
          <w:szCs w:val="22"/>
        </w:rPr>
        <w:t xml:space="preserve"> por consequência</w:t>
      </w:r>
      <w:r w:rsidR="0069122F" w:rsidRPr="0029301F">
        <w:rPr>
          <w:rFonts w:ascii="Arial" w:hAnsi="Arial" w:cs="Arial"/>
          <w:sz w:val="22"/>
          <w:szCs w:val="22"/>
        </w:rPr>
        <w:t>,</w:t>
      </w:r>
      <w:r w:rsidR="001C1864" w:rsidRPr="0029301F">
        <w:rPr>
          <w:rFonts w:ascii="Arial" w:hAnsi="Arial" w:cs="Arial"/>
          <w:sz w:val="22"/>
          <w:szCs w:val="22"/>
        </w:rPr>
        <w:t xml:space="preserve"> pode</w:t>
      </w:r>
      <w:r w:rsidRPr="0029301F">
        <w:rPr>
          <w:rFonts w:ascii="Arial" w:hAnsi="Arial" w:cs="Arial"/>
          <w:sz w:val="22"/>
          <w:szCs w:val="22"/>
        </w:rPr>
        <w:t xml:space="preserve"> redu</w:t>
      </w:r>
      <w:r w:rsidR="001C1864" w:rsidRPr="0029301F">
        <w:rPr>
          <w:rFonts w:ascii="Arial" w:hAnsi="Arial" w:cs="Arial"/>
          <w:sz w:val="22"/>
          <w:szCs w:val="22"/>
        </w:rPr>
        <w:t>zir os</w:t>
      </w:r>
      <w:r w:rsidRPr="0029301F">
        <w:rPr>
          <w:rFonts w:ascii="Arial" w:hAnsi="Arial" w:cs="Arial"/>
          <w:sz w:val="22"/>
          <w:szCs w:val="22"/>
        </w:rPr>
        <w:t xml:space="preserve"> custos de produção. </w:t>
      </w:r>
      <w:r w:rsidR="0069122F" w:rsidRPr="0029301F">
        <w:rPr>
          <w:rFonts w:ascii="Arial" w:hAnsi="Arial" w:cs="Arial"/>
          <w:sz w:val="22"/>
          <w:szCs w:val="22"/>
        </w:rPr>
        <w:t>Este</w:t>
      </w:r>
      <w:r w:rsidRPr="0029301F">
        <w:rPr>
          <w:rFonts w:ascii="Arial" w:hAnsi="Arial" w:cs="Arial"/>
          <w:sz w:val="22"/>
          <w:szCs w:val="22"/>
        </w:rPr>
        <w:t xml:space="preserve"> vem sendo desenvolvido e aperfeiçoado desde a década de 1970 e </w:t>
      </w:r>
      <w:r w:rsidR="0069122F" w:rsidRPr="0029301F">
        <w:rPr>
          <w:rFonts w:ascii="Arial" w:hAnsi="Arial" w:cs="Arial"/>
          <w:sz w:val="22"/>
          <w:szCs w:val="22"/>
        </w:rPr>
        <w:t>mostrou-se um importante avanço</w:t>
      </w:r>
      <w:r w:rsidRPr="0029301F">
        <w:rPr>
          <w:rFonts w:ascii="Arial" w:hAnsi="Arial" w:cs="Arial"/>
          <w:sz w:val="22"/>
          <w:szCs w:val="22"/>
        </w:rPr>
        <w:t xml:space="preserve"> na redução do uso de </w:t>
      </w:r>
      <w:r w:rsidR="001C1864" w:rsidRPr="0029301F">
        <w:rPr>
          <w:rFonts w:ascii="Arial" w:hAnsi="Arial" w:cs="Arial"/>
          <w:sz w:val="22"/>
          <w:szCs w:val="22"/>
        </w:rPr>
        <w:t>agrotóxicos</w:t>
      </w:r>
      <w:r w:rsidRPr="0029301F">
        <w:rPr>
          <w:rFonts w:ascii="Arial" w:hAnsi="Arial" w:cs="Arial"/>
          <w:sz w:val="22"/>
          <w:szCs w:val="22"/>
        </w:rPr>
        <w:t xml:space="preserve"> durante vários anos, através do controle do uso de </w:t>
      </w:r>
      <w:r w:rsidR="00584866" w:rsidRPr="0029301F">
        <w:rPr>
          <w:rFonts w:ascii="Arial" w:hAnsi="Arial" w:cs="Arial"/>
          <w:sz w:val="22"/>
          <w:szCs w:val="22"/>
        </w:rPr>
        <w:t>defensivos</w:t>
      </w:r>
      <w:r w:rsidRPr="0029301F">
        <w:rPr>
          <w:rFonts w:ascii="Arial" w:hAnsi="Arial" w:cs="Arial"/>
          <w:sz w:val="22"/>
          <w:szCs w:val="22"/>
        </w:rPr>
        <w:t xml:space="preserve"> agrícolas, da mitigação de desperdícios e da valorização do uso de produtos seletivos, biológicos e</w:t>
      </w:r>
      <w:r w:rsidR="001C1864" w:rsidRPr="0029301F">
        <w:rPr>
          <w:rFonts w:ascii="Arial" w:hAnsi="Arial" w:cs="Arial"/>
          <w:sz w:val="22"/>
          <w:szCs w:val="22"/>
        </w:rPr>
        <w:t xml:space="preserve"> também dos</w:t>
      </w:r>
      <w:r w:rsidRPr="0029301F">
        <w:rPr>
          <w:rFonts w:ascii="Arial" w:hAnsi="Arial" w:cs="Arial"/>
          <w:sz w:val="22"/>
          <w:szCs w:val="22"/>
        </w:rPr>
        <w:t xml:space="preserve"> inimigos naturais</w:t>
      </w:r>
      <w:r w:rsidR="001C1864" w:rsidRPr="0029301F">
        <w:rPr>
          <w:rFonts w:ascii="Arial" w:hAnsi="Arial" w:cs="Arial"/>
          <w:sz w:val="22"/>
          <w:szCs w:val="22"/>
        </w:rPr>
        <w:t xml:space="preserve"> das pragas que atacam a cultura da soja</w:t>
      </w:r>
      <w:r w:rsidRPr="0029301F">
        <w:rPr>
          <w:rFonts w:ascii="Arial" w:hAnsi="Arial" w:cs="Arial"/>
          <w:sz w:val="22"/>
          <w:szCs w:val="22"/>
        </w:rPr>
        <w:t>.</w:t>
      </w:r>
    </w:p>
    <w:p w14:paraId="4140E5D6" w14:textId="77777777" w:rsidR="006A1921" w:rsidRPr="0029301F" w:rsidRDefault="007C412B"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 xml:space="preserve">Neste sentido, </w:t>
      </w:r>
      <w:proofErr w:type="spellStart"/>
      <w:r w:rsidR="001B7DB8" w:rsidRPr="0029301F">
        <w:rPr>
          <w:rFonts w:ascii="Arial" w:hAnsi="Arial" w:cs="Arial"/>
          <w:sz w:val="22"/>
          <w:szCs w:val="22"/>
        </w:rPr>
        <w:t>Panizzi</w:t>
      </w:r>
      <w:proofErr w:type="spellEnd"/>
      <w:r w:rsidR="001B7DB8" w:rsidRPr="0029301F">
        <w:rPr>
          <w:rFonts w:ascii="Arial" w:hAnsi="Arial" w:cs="Arial"/>
          <w:sz w:val="22"/>
          <w:szCs w:val="22"/>
        </w:rPr>
        <w:t xml:space="preserve"> (20</w:t>
      </w:r>
      <w:r w:rsidR="00336DBB" w:rsidRPr="0029301F">
        <w:rPr>
          <w:rFonts w:ascii="Arial" w:hAnsi="Arial" w:cs="Arial"/>
          <w:sz w:val="22"/>
          <w:szCs w:val="22"/>
        </w:rPr>
        <w:t>06</w:t>
      </w:r>
      <w:r w:rsidR="001B7DB8" w:rsidRPr="0029301F">
        <w:rPr>
          <w:rFonts w:ascii="Arial" w:hAnsi="Arial" w:cs="Arial"/>
          <w:sz w:val="22"/>
          <w:szCs w:val="22"/>
        </w:rPr>
        <w:t>)</w:t>
      </w:r>
      <w:r w:rsidRPr="0029301F">
        <w:rPr>
          <w:rFonts w:ascii="Arial" w:hAnsi="Arial" w:cs="Arial"/>
          <w:sz w:val="22"/>
          <w:szCs w:val="22"/>
        </w:rPr>
        <w:t xml:space="preserve"> aponta que</w:t>
      </w:r>
      <w:r w:rsidR="00673F91" w:rsidRPr="0029301F">
        <w:rPr>
          <w:rFonts w:ascii="Arial" w:hAnsi="Arial" w:cs="Arial"/>
          <w:sz w:val="22"/>
          <w:szCs w:val="22"/>
        </w:rPr>
        <w:t xml:space="preserve"> </w:t>
      </w:r>
      <w:r w:rsidR="00277EB7" w:rsidRPr="0029301F">
        <w:rPr>
          <w:rFonts w:ascii="Arial" w:hAnsi="Arial" w:cs="Arial"/>
          <w:sz w:val="22"/>
          <w:szCs w:val="22"/>
        </w:rPr>
        <w:t>a</w:t>
      </w:r>
      <w:r w:rsidR="00F12B72" w:rsidRPr="0029301F">
        <w:rPr>
          <w:rFonts w:ascii="Arial" w:hAnsi="Arial" w:cs="Arial"/>
          <w:sz w:val="22"/>
          <w:szCs w:val="22"/>
        </w:rPr>
        <w:t>s principais táticas</w:t>
      </w:r>
      <w:r w:rsidR="00277EB7" w:rsidRPr="0029301F">
        <w:rPr>
          <w:rFonts w:ascii="Arial" w:hAnsi="Arial" w:cs="Arial"/>
          <w:sz w:val="22"/>
          <w:szCs w:val="22"/>
        </w:rPr>
        <w:t xml:space="preserve"> do MIP são</w:t>
      </w:r>
      <w:r w:rsidR="00F12B72" w:rsidRPr="0029301F">
        <w:rPr>
          <w:rFonts w:ascii="Arial" w:hAnsi="Arial" w:cs="Arial"/>
          <w:sz w:val="22"/>
          <w:szCs w:val="22"/>
        </w:rPr>
        <w:t xml:space="preserve"> as interações da pesquisa, extensão rural, indústria e usuários (agricultores) </w:t>
      </w:r>
      <w:r w:rsidR="009E4E8B" w:rsidRPr="0029301F">
        <w:rPr>
          <w:rFonts w:ascii="Arial" w:hAnsi="Arial" w:cs="Arial"/>
          <w:sz w:val="22"/>
          <w:szCs w:val="22"/>
        </w:rPr>
        <w:t xml:space="preserve">que </w:t>
      </w:r>
      <w:r w:rsidR="00F12B72" w:rsidRPr="0029301F">
        <w:rPr>
          <w:rFonts w:ascii="Arial" w:hAnsi="Arial" w:cs="Arial"/>
          <w:sz w:val="22"/>
          <w:szCs w:val="22"/>
        </w:rPr>
        <w:t xml:space="preserve">são apresentadas e </w:t>
      </w:r>
      <w:r w:rsidR="00C2547F" w:rsidRPr="0029301F">
        <w:rPr>
          <w:rFonts w:ascii="Arial" w:hAnsi="Arial" w:cs="Arial"/>
          <w:sz w:val="22"/>
          <w:szCs w:val="22"/>
        </w:rPr>
        <w:t>debatidas</w:t>
      </w:r>
      <w:r w:rsidR="00F12B72" w:rsidRPr="0029301F">
        <w:rPr>
          <w:rFonts w:ascii="Arial" w:hAnsi="Arial" w:cs="Arial"/>
          <w:sz w:val="22"/>
          <w:szCs w:val="22"/>
        </w:rPr>
        <w:t>. D</w:t>
      </w:r>
      <w:r w:rsidR="009E4E8B" w:rsidRPr="0029301F">
        <w:rPr>
          <w:rFonts w:ascii="Arial" w:hAnsi="Arial" w:cs="Arial"/>
          <w:sz w:val="22"/>
          <w:szCs w:val="22"/>
        </w:rPr>
        <w:t>est</w:t>
      </w:r>
      <w:r w:rsidR="00F12B72" w:rsidRPr="0029301F">
        <w:rPr>
          <w:rFonts w:ascii="Arial" w:hAnsi="Arial" w:cs="Arial"/>
          <w:sz w:val="22"/>
          <w:szCs w:val="22"/>
        </w:rPr>
        <w:t>a forma, a implementação do MIP</w:t>
      </w:r>
      <w:r w:rsidR="009E4E8B" w:rsidRPr="0029301F">
        <w:rPr>
          <w:rFonts w:ascii="Arial" w:hAnsi="Arial" w:cs="Arial"/>
          <w:sz w:val="22"/>
          <w:szCs w:val="22"/>
        </w:rPr>
        <w:t xml:space="preserve"> passa a ser uma opção para </w:t>
      </w:r>
      <w:r w:rsidR="00C412DA" w:rsidRPr="0029301F">
        <w:rPr>
          <w:rFonts w:ascii="Arial" w:hAnsi="Arial" w:cs="Arial"/>
          <w:sz w:val="22"/>
          <w:szCs w:val="22"/>
        </w:rPr>
        <w:t>os agricultores</w:t>
      </w:r>
      <w:r w:rsidR="009E4E8B" w:rsidRPr="0029301F">
        <w:rPr>
          <w:rFonts w:ascii="Arial" w:hAnsi="Arial" w:cs="Arial"/>
          <w:sz w:val="22"/>
          <w:szCs w:val="22"/>
        </w:rPr>
        <w:t>, como uma</w:t>
      </w:r>
      <w:r w:rsidR="00C412DA" w:rsidRPr="0029301F">
        <w:rPr>
          <w:rFonts w:ascii="Arial" w:hAnsi="Arial" w:cs="Arial"/>
          <w:sz w:val="22"/>
          <w:szCs w:val="22"/>
        </w:rPr>
        <w:t xml:space="preserve"> estratégia</w:t>
      </w:r>
      <w:r w:rsidR="009E4E8B" w:rsidRPr="0029301F">
        <w:rPr>
          <w:rFonts w:ascii="Arial" w:hAnsi="Arial" w:cs="Arial"/>
          <w:sz w:val="22"/>
          <w:szCs w:val="22"/>
        </w:rPr>
        <w:t xml:space="preserve"> que pode reduzir </w:t>
      </w:r>
      <w:r w:rsidR="00C412DA" w:rsidRPr="0029301F">
        <w:rPr>
          <w:rFonts w:ascii="Arial" w:hAnsi="Arial" w:cs="Arial"/>
          <w:sz w:val="22"/>
          <w:szCs w:val="22"/>
        </w:rPr>
        <w:t>os custos na produção da soja</w:t>
      </w:r>
      <w:r w:rsidR="008F226B" w:rsidRPr="0029301F">
        <w:rPr>
          <w:rFonts w:ascii="Arial" w:hAnsi="Arial" w:cs="Arial"/>
          <w:sz w:val="22"/>
          <w:szCs w:val="22"/>
        </w:rPr>
        <w:t>, além de reduzir os riscos ambientais e laborais</w:t>
      </w:r>
      <w:r w:rsidR="009E4E8B" w:rsidRPr="0029301F">
        <w:rPr>
          <w:rFonts w:ascii="Arial" w:hAnsi="Arial" w:cs="Arial"/>
          <w:sz w:val="22"/>
          <w:szCs w:val="22"/>
        </w:rPr>
        <w:t>.</w:t>
      </w:r>
    </w:p>
    <w:p w14:paraId="71BE1336" w14:textId="77777777" w:rsidR="00431713" w:rsidRPr="0029301F" w:rsidRDefault="009343F2"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lastRenderedPageBreak/>
        <w:t>A produção de soja com o controle de pragas realizado da forma convencional</w:t>
      </w:r>
      <w:r w:rsidR="00694368" w:rsidRPr="0029301F">
        <w:rPr>
          <w:rFonts w:ascii="Arial" w:hAnsi="Arial" w:cs="Arial"/>
          <w:sz w:val="22"/>
          <w:szCs w:val="22"/>
        </w:rPr>
        <w:t xml:space="preserve"> prevê</w:t>
      </w:r>
      <w:r w:rsidRPr="0029301F">
        <w:rPr>
          <w:rFonts w:ascii="Arial" w:hAnsi="Arial" w:cs="Arial"/>
          <w:sz w:val="22"/>
          <w:szCs w:val="22"/>
        </w:rPr>
        <w:t xml:space="preserve"> a utilização de agrotóxicos de forma sistemática e até mesmo calendarizada, </w:t>
      </w:r>
      <w:r w:rsidR="006A1921" w:rsidRPr="0029301F">
        <w:rPr>
          <w:rFonts w:ascii="Arial" w:hAnsi="Arial" w:cs="Arial"/>
          <w:sz w:val="22"/>
          <w:szCs w:val="22"/>
        </w:rPr>
        <w:t xml:space="preserve">na qual </w:t>
      </w:r>
      <w:r w:rsidRPr="0029301F">
        <w:rPr>
          <w:rFonts w:ascii="Arial" w:hAnsi="Arial" w:cs="Arial"/>
          <w:sz w:val="22"/>
          <w:szCs w:val="22"/>
        </w:rPr>
        <w:t xml:space="preserve">o uso do </w:t>
      </w:r>
      <w:r w:rsidR="006A1921" w:rsidRPr="0029301F">
        <w:rPr>
          <w:rFonts w:ascii="Arial" w:hAnsi="Arial" w:cs="Arial"/>
          <w:sz w:val="22"/>
          <w:szCs w:val="22"/>
        </w:rPr>
        <w:t>defensivo</w:t>
      </w:r>
      <w:r w:rsidRPr="0029301F">
        <w:rPr>
          <w:rFonts w:ascii="Arial" w:hAnsi="Arial" w:cs="Arial"/>
          <w:sz w:val="22"/>
          <w:szCs w:val="22"/>
        </w:rPr>
        <w:t xml:space="preserve"> é definido pelo tamanho e idade das plantas, sem </w:t>
      </w:r>
      <w:r w:rsidR="006A1921" w:rsidRPr="0029301F">
        <w:rPr>
          <w:rFonts w:ascii="Arial" w:hAnsi="Arial" w:cs="Arial"/>
          <w:sz w:val="22"/>
          <w:szCs w:val="22"/>
        </w:rPr>
        <w:t>que seja levado em consideraçãoa intensidade do ataque</w:t>
      </w:r>
      <w:r w:rsidRPr="0029301F">
        <w:rPr>
          <w:rFonts w:ascii="Arial" w:hAnsi="Arial" w:cs="Arial"/>
          <w:sz w:val="22"/>
          <w:szCs w:val="22"/>
        </w:rPr>
        <w:t xml:space="preserve"> de pragas </w:t>
      </w:r>
      <w:r w:rsidR="006A1921" w:rsidRPr="0029301F">
        <w:rPr>
          <w:rFonts w:ascii="Arial" w:hAnsi="Arial" w:cs="Arial"/>
          <w:sz w:val="22"/>
          <w:szCs w:val="22"/>
        </w:rPr>
        <w:t xml:space="preserve">e/ou o </w:t>
      </w:r>
      <w:r w:rsidRPr="0029301F">
        <w:rPr>
          <w:rFonts w:ascii="Arial" w:hAnsi="Arial" w:cs="Arial"/>
          <w:sz w:val="22"/>
          <w:szCs w:val="22"/>
        </w:rPr>
        <w:t xml:space="preserve">uso de </w:t>
      </w:r>
      <w:r w:rsidR="006A1921" w:rsidRPr="0029301F">
        <w:rPr>
          <w:rFonts w:ascii="Arial" w:hAnsi="Arial" w:cs="Arial"/>
          <w:sz w:val="22"/>
          <w:szCs w:val="22"/>
        </w:rPr>
        <w:t>substâncias</w:t>
      </w:r>
      <w:r w:rsidRPr="0029301F">
        <w:rPr>
          <w:rFonts w:ascii="Arial" w:hAnsi="Arial" w:cs="Arial"/>
          <w:sz w:val="22"/>
          <w:szCs w:val="22"/>
        </w:rPr>
        <w:t xml:space="preserve"> que são seletiv</w:t>
      </w:r>
      <w:r w:rsidR="006A1921" w:rsidRPr="0029301F">
        <w:rPr>
          <w:rFonts w:ascii="Arial" w:hAnsi="Arial" w:cs="Arial"/>
          <w:sz w:val="22"/>
          <w:szCs w:val="22"/>
        </w:rPr>
        <w:t>a</w:t>
      </w:r>
      <w:r w:rsidRPr="0029301F">
        <w:rPr>
          <w:rFonts w:ascii="Arial" w:hAnsi="Arial" w:cs="Arial"/>
          <w:sz w:val="22"/>
          <w:szCs w:val="22"/>
        </w:rPr>
        <w:t>s</w:t>
      </w:r>
      <w:r w:rsidR="00694368" w:rsidRPr="0029301F">
        <w:rPr>
          <w:rFonts w:ascii="Arial" w:hAnsi="Arial" w:cs="Arial"/>
          <w:sz w:val="22"/>
          <w:szCs w:val="22"/>
        </w:rPr>
        <w:t>, ou seja</w:t>
      </w:r>
      <w:r w:rsidRPr="0029301F">
        <w:rPr>
          <w:rFonts w:ascii="Arial" w:hAnsi="Arial" w:cs="Arial"/>
          <w:sz w:val="22"/>
          <w:szCs w:val="22"/>
        </w:rPr>
        <w:t>, acabam eliminando todos os insetos da plantação, inclusive os inimigos naturais destas pragas</w:t>
      </w:r>
      <w:r w:rsidR="00431713" w:rsidRPr="0029301F">
        <w:rPr>
          <w:rFonts w:ascii="Arial" w:hAnsi="Arial" w:cs="Arial"/>
          <w:sz w:val="22"/>
          <w:szCs w:val="22"/>
        </w:rPr>
        <w:t xml:space="preserve"> danosas à atividade</w:t>
      </w:r>
      <w:r w:rsidR="009A4BA6" w:rsidRPr="0029301F">
        <w:rPr>
          <w:rFonts w:ascii="Arial" w:hAnsi="Arial" w:cs="Arial"/>
          <w:sz w:val="22"/>
          <w:szCs w:val="22"/>
        </w:rPr>
        <w:t xml:space="preserve"> (BUENO </w:t>
      </w:r>
      <w:r w:rsidR="00A33A79" w:rsidRPr="0029301F">
        <w:rPr>
          <w:rFonts w:ascii="Arial" w:hAnsi="Arial" w:cs="Arial"/>
          <w:i/>
          <w:sz w:val="22"/>
          <w:szCs w:val="22"/>
        </w:rPr>
        <w:t>et al.,</w:t>
      </w:r>
      <w:r w:rsidR="009A4BA6" w:rsidRPr="0029301F">
        <w:rPr>
          <w:rFonts w:ascii="Arial" w:hAnsi="Arial" w:cs="Arial"/>
          <w:sz w:val="22"/>
          <w:szCs w:val="22"/>
        </w:rPr>
        <w:t xml:space="preserve"> 2012)</w:t>
      </w:r>
      <w:r w:rsidRPr="0029301F">
        <w:rPr>
          <w:rFonts w:ascii="Arial" w:hAnsi="Arial" w:cs="Arial"/>
          <w:sz w:val="22"/>
          <w:szCs w:val="22"/>
        </w:rPr>
        <w:t>.</w:t>
      </w:r>
    </w:p>
    <w:p w14:paraId="23F401F8" w14:textId="77777777" w:rsidR="003525E2" w:rsidRPr="0029301F" w:rsidRDefault="003525E2"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O custo para controle de pragas nas lavouras vem apresentando aumento cada vez maior quer seja pela elevação dos preços dos insumos ou pelo seu uso cada vez mais frequente; segundo dados do IBAMA (201</w:t>
      </w:r>
      <w:r w:rsidR="00FA68C0" w:rsidRPr="0029301F">
        <w:rPr>
          <w:rFonts w:ascii="Arial" w:hAnsi="Arial" w:cs="Arial"/>
          <w:sz w:val="22"/>
          <w:szCs w:val="22"/>
        </w:rPr>
        <w:t>6</w:t>
      </w:r>
      <w:r w:rsidRPr="0029301F">
        <w:rPr>
          <w:rFonts w:ascii="Arial" w:hAnsi="Arial" w:cs="Arial"/>
          <w:sz w:val="22"/>
          <w:szCs w:val="22"/>
        </w:rPr>
        <w:t xml:space="preserve">), no estado do Paraná foram comercializados 27.606 toneladas de ingredientes ativos de agrotóxicos no ano de 2000, e no ano de 2017 esse número foi de 61.130 toneladas, ou seja, um aumento de 221%. Freire Júnior </w:t>
      </w:r>
      <w:r w:rsidR="00EF6681" w:rsidRPr="0029301F">
        <w:rPr>
          <w:rFonts w:ascii="Arial" w:hAnsi="Arial" w:cs="Arial"/>
          <w:sz w:val="22"/>
          <w:szCs w:val="22"/>
        </w:rPr>
        <w:t>e Viana Filho</w:t>
      </w:r>
      <w:r w:rsidR="00534BAB" w:rsidRPr="0029301F">
        <w:rPr>
          <w:rFonts w:ascii="Arial" w:hAnsi="Arial" w:cs="Arial"/>
          <w:sz w:val="22"/>
          <w:szCs w:val="22"/>
        </w:rPr>
        <w:t xml:space="preserve"> </w:t>
      </w:r>
      <w:r w:rsidRPr="0029301F">
        <w:rPr>
          <w:rFonts w:ascii="Arial" w:hAnsi="Arial" w:cs="Arial"/>
          <w:sz w:val="22"/>
          <w:szCs w:val="22"/>
        </w:rPr>
        <w:t>(2019)</w:t>
      </w:r>
      <w:r w:rsidR="00F43CCC" w:rsidRPr="0029301F">
        <w:rPr>
          <w:rFonts w:ascii="Arial" w:hAnsi="Arial" w:cs="Arial"/>
          <w:sz w:val="22"/>
          <w:szCs w:val="22"/>
        </w:rPr>
        <w:t xml:space="preserve"> </w:t>
      </w:r>
      <w:r w:rsidRPr="0029301F">
        <w:rPr>
          <w:rFonts w:ascii="Arial" w:hAnsi="Arial" w:cs="Arial"/>
          <w:sz w:val="22"/>
          <w:szCs w:val="22"/>
        </w:rPr>
        <w:t xml:space="preserve">destacam que o uso de agrotóxicos tem se fundamentado no argumento de que eles são um mal necessário e que, sem a </w:t>
      </w:r>
      <w:r w:rsidRPr="0029301F">
        <w:rPr>
          <w:rFonts w:ascii="Arial" w:hAnsi="Arial" w:cs="Arial"/>
          <w:sz w:val="22"/>
          <w:szCs w:val="22"/>
          <w:shd w:val="clear" w:color="auto" w:fill="FFFFFF"/>
        </w:rPr>
        <w:t>sua aplicação, seria “impossível” abastecer o mercado com produtos agrícolas em qualidade e quantidade suficiente para atender a demanda do consumo mundial; portanto, uma das principais justificativas utilizadas para defender o uso dos agrotóxicos é o risco do desabastecimento de produtos agrícolas o que levaria a uma catástrofe econômica e social</w:t>
      </w:r>
      <w:r w:rsidRPr="0029301F">
        <w:rPr>
          <w:rFonts w:ascii="Arial" w:hAnsi="Arial" w:cs="Arial"/>
          <w:sz w:val="22"/>
          <w:szCs w:val="22"/>
        </w:rPr>
        <w:t xml:space="preserve">. </w:t>
      </w:r>
    </w:p>
    <w:p w14:paraId="62FC4A9A" w14:textId="77777777" w:rsidR="007923D2" w:rsidRPr="0029301F" w:rsidRDefault="00C13FC4" w:rsidP="001E234C">
      <w:pPr>
        <w:pStyle w:val="NormalWeb"/>
        <w:shd w:val="clear" w:color="auto" w:fill="FFFFFF"/>
        <w:spacing w:before="0" w:beforeAutospacing="0" w:after="0" w:afterAutospacing="0" w:line="360" w:lineRule="auto"/>
        <w:ind w:firstLine="851"/>
        <w:jc w:val="both"/>
        <w:rPr>
          <w:rFonts w:ascii="Arial" w:hAnsi="Arial" w:cs="Arial"/>
          <w:kern w:val="36"/>
          <w:sz w:val="22"/>
          <w:szCs w:val="22"/>
        </w:rPr>
      </w:pPr>
      <w:r w:rsidRPr="0029301F">
        <w:rPr>
          <w:rFonts w:ascii="Arial" w:hAnsi="Arial" w:cs="Arial"/>
          <w:kern w:val="36"/>
          <w:sz w:val="22"/>
          <w:szCs w:val="22"/>
        </w:rPr>
        <w:t>O MIP é uma estratégia</w:t>
      </w:r>
      <w:r w:rsidR="00A652B1" w:rsidRPr="0029301F">
        <w:rPr>
          <w:rFonts w:ascii="Arial" w:hAnsi="Arial" w:cs="Arial"/>
          <w:kern w:val="36"/>
          <w:sz w:val="22"/>
          <w:szCs w:val="22"/>
        </w:rPr>
        <w:t xml:space="preserve"> de manejo</w:t>
      </w:r>
      <w:r w:rsidRPr="0029301F">
        <w:rPr>
          <w:rFonts w:ascii="Arial" w:hAnsi="Arial" w:cs="Arial"/>
          <w:kern w:val="36"/>
          <w:sz w:val="22"/>
          <w:szCs w:val="22"/>
        </w:rPr>
        <w:t xml:space="preserve"> composta de práticas que visam uma combinação de ferramentas de controle de pragas (e não apenas os agrotóxicos) como o uso de inseticidas seletivos e a aplicação destes produtos apenas quando a infestação de pragas causarem dano econômico</w:t>
      </w:r>
      <w:r w:rsidR="00667A6D" w:rsidRPr="0029301F">
        <w:rPr>
          <w:rFonts w:ascii="Arial" w:hAnsi="Arial" w:cs="Arial"/>
          <w:kern w:val="36"/>
          <w:sz w:val="22"/>
          <w:szCs w:val="22"/>
        </w:rPr>
        <w:t>, isto é, quando o custo financeiro causado pelas pragas for superior ao custo financeiro da intervenção para controla-las</w:t>
      </w:r>
      <w:r w:rsidRPr="0029301F">
        <w:rPr>
          <w:rFonts w:ascii="Arial" w:hAnsi="Arial" w:cs="Arial"/>
          <w:kern w:val="36"/>
          <w:sz w:val="22"/>
          <w:szCs w:val="22"/>
        </w:rPr>
        <w:t>. Além disso, resulta em economia de água, combustível e mão de obra para o produtor, sem contar os custos dos próprios defensivos</w:t>
      </w:r>
      <w:r w:rsidR="00667A6D" w:rsidRPr="0029301F">
        <w:rPr>
          <w:rFonts w:ascii="Arial" w:hAnsi="Arial" w:cs="Arial"/>
          <w:kern w:val="36"/>
          <w:sz w:val="22"/>
          <w:szCs w:val="22"/>
        </w:rPr>
        <w:t xml:space="preserve"> e riscos laborais relacionados à atividade de aplicar produtos químicos e operar máquinas agrícolas </w:t>
      </w:r>
      <w:r w:rsidR="00667A6D" w:rsidRPr="0029301F">
        <w:rPr>
          <w:rFonts w:ascii="Arial" w:hAnsi="Arial" w:cs="Arial"/>
          <w:sz w:val="22"/>
          <w:szCs w:val="22"/>
        </w:rPr>
        <w:t>(</w:t>
      </w:r>
      <w:r w:rsidR="00FB10FB" w:rsidRPr="0029301F">
        <w:rPr>
          <w:rFonts w:ascii="Arial" w:hAnsi="Arial" w:cs="Arial"/>
          <w:sz w:val="22"/>
          <w:szCs w:val="22"/>
        </w:rPr>
        <w:t>AVILA, 2018</w:t>
      </w:r>
      <w:r w:rsidR="00667A6D" w:rsidRPr="0029301F">
        <w:rPr>
          <w:rFonts w:ascii="Arial" w:hAnsi="Arial" w:cs="Arial"/>
          <w:sz w:val="22"/>
          <w:szCs w:val="22"/>
        </w:rPr>
        <w:t>)</w:t>
      </w:r>
      <w:r w:rsidR="00FE6739" w:rsidRPr="0029301F">
        <w:rPr>
          <w:rFonts w:ascii="Arial" w:hAnsi="Arial" w:cs="Arial"/>
          <w:sz w:val="22"/>
          <w:szCs w:val="22"/>
        </w:rPr>
        <w:t>.</w:t>
      </w:r>
    </w:p>
    <w:p w14:paraId="03C6E90A" w14:textId="77777777" w:rsidR="00431713" w:rsidRPr="0029301F" w:rsidRDefault="001011C0" w:rsidP="001E234C">
      <w:pPr>
        <w:pStyle w:val="NormalWeb"/>
        <w:shd w:val="clear" w:color="auto" w:fill="FFFFFF"/>
        <w:spacing w:before="0" w:beforeAutospacing="0" w:after="0" w:afterAutospacing="0" w:line="360" w:lineRule="auto"/>
        <w:ind w:firstLine="851"/>
        <w:jc w:val="both"/>
        <w:rPr>
          <w:rStyle w:val="st"/>
          <w:rFonts w:ascii="Arial" w:hAnsi="Arial" w:cs="Arial"/>
          <w:sz w:val="22"/>
          <w:szCs w:val="22"/>
        </w:rPr>
      </w:pPr>
      <w:r w:rsidRPr="0029301F">
        <w:rPr>
          <w:rFonts w:ascii="Arial" w:hAnsi="Arial" w:cs="Arial"/>
          <w:kern w:val="36"/>
          <w:sz w:val="22"/>
          <w:szCs w:val="22"/>
        </w:rPr>
        <w:t>Ademais, o</w:t>
      </w:r>
      <w:r w:rsidR="0051310F" w:rsidRPr="0029301F">
        <w:rPr>
          <w:rFonts w:ascii="Arial" w:hAnsi="Arial" w:cs="Arial"/>
          <w:kern w:val="36"/>
          <w:sz w:val="22"/>
          <w:szCs w:val="22"/>
        </w:rPr>
        <w:t xml:space="preserve"> uso constante de determinados agroquímicos acaba resultando no </w:t>
      </w:r>
      <w:r w:rsidRPr="0029301F">
        <w:rPr>
          <w:rFonts w:ascii="Arial" w:hAnsi="Arial" w:cs="Arial"/>
          <w:kern w:val="36"/>
          <w:sz w:val="22"/>
          <w:szCs w:val="22"/>
        </w:rPr>
        <w:t>desenvolvimento</w:t>
      </w:r>
      <w:r w:rsidR="0051310F" w:rsidRPr="0029301F">
        <w:rPr>
          <w:rFonts w:ascii="Arial" w:hAnsi="Arial" w:cs="Arial"/>
          <w:kern w:val="36"/>
          <w:sz w:val="22"/>
          <w:szCs w:val="22"/>
        </w:rPr>
        <w:t xml:space="preserve"> de resistência das pragas a es</w:t>
      </w:r>
      <w:r w:rsidRPr="0029301F">
        <w:rPr>
          <w:rFonts w:ascii="Arial" w:hAnsi="Arial" w:cs="Arial"/>
          <w:kern w:val="36"/>
          <w:sz w:val="22"/>
          <w:szCs w:val="22"/>
        </w:rPr>
        <w:t>t</w:t>
      </w:r>
      <w:r w:rsidR="0051310F" w:rsidRPr="0029301F">
        <w:rPr>
          <w:rFonts w:ascii="Arial" w:hAnsi="Arial" w:cs="Arial"/>
          <w:kern w:val="36"/>
          <w:sz w:val="22"/>
          <w:szCs w:val="22"/>
        </w:rPr>
        <w:t>es, tornando</w:t>
      </w:r>
      <w:r w:rsidR="00B97D9A" w:rsidRPr="0029301F">
        <w:rPr>
          <w:rFonts w:ascii="Arial" w:hAnsi="Arial" w:cs="Arial"/>
          <w:kern w:val="36"/>
          <w:sz w:val="22"/>
          <w:szCs w:val="22"/>
        </w:rPr>
        <w:t>-os</w:t>
      </w:r>
      <w:r w:rsidR="0051310F" w:rsidRPr="0029301F">
        <w:rPr>
          <w:rFonts w:ascii="Arial" w:hAnsi="Arial" w:cs="Arial"/>
          <w:kern w:val="36"/>
          <w:sz w:val="22"/>
          <w:szCs w:val="22"/>
        </w:rPr>
        <w:t xml:space="preserve"> ineficiente</w:t>
      </w:r>
      <w:r w:rsidR="00B97D9A" w:rsidRPr="0029301F">
        <w:rPr>
          <w:rFonts w:ascii="Arial" w:hAnsi="Arial" w:cs="Arial"/>
          <w:kern w:val="36"/>
          <w:sz w:val="22"/>
          <w:szCs w:val="22"/>
        </w:rPr>
        <w:t>s</w:t>
      </w:r>
      <w:r w:rsidR="0051310F" w:rsidRPr="0029301F">
        <w:rPr>
          <w:rFonts w:ascii="Arial" w:hAnsi="Arial" w:cs="Arial"/>
          <w:kern w:val="36"/>
          <w:sz w:val="22"/>
          <w:szCs w:val="22"/>
        </w:rPr>
        <w:t xml:space="preserve"> para seu controle. O uso de produtos não seletivos, que acabam eliminando a maior parte dos insetos presentes na lavoura</w:t>
      </w:r>
      <w:r w:rsidRPr="0029301F">
        <w:rPr>
          <w:rFonts w:ascii="Arial" w:hAnsi="Arial" w:cs="Arial"/>
          <w:kern w:val="36"/>
          <w:sz w:val="22"/>
          <w:szCs w:val="22"/>
        </w:rPr>
        <w:t>,</w:t>
      </w:r>
      <w:r w:rsidR="0051310F" w:rsidRPr="0029301F">
        <w:rPr>
          <w:rFonts w:ascii="Arial" w:hAnsi="Arial" w:cs="Arial"/>
          <w:kern w:val="36"/>
          <w:sz w:val="22"/>
          <w:szCs w:val="22"/>
        </w:rPr>
        <w:t xml:space="preserve"> possibilita o aparecimento de novas pragas</w:t>
      </w:r>
      <w:r w:rsidRPr="0029301F">
        <w:rPr>
          <w:rFonts w:ascii="Arial" w:hAnsi="Arial" w:cs="Arial"/>
          <w:kern w:val="36"/>
          <w:sz w:val="22"/>
          <w:szCs w:val="22"/>
        </w:rPr>
        <w:t xml:space="preserve"> e</w:t>
      </w:r>
      <w:r w:rsidR="0051310F" w:rsidRPr="0029301F">
        <w:rPr>
          <w:rFonts w:ascii="Arial" w:hAnsi="Arial" w:cs="Arial"/>
          <w:kern w:val="36"/>
          <w:sz w:val="22"/>
          <w:szCs w:val="22"/>
        </w:rPr>
        <w:t xml:space="preserve"> insetos que antes não apresentavam dano econômico e eram considerad</w:t>
      </w:r>
      <w:r w:rsidRPr="0029301F">
        <w:rPr>
          <w:rFonts w:ascii="Arial" w:hAnsi="Arial" w:cs="Arial"/>
          <w:kern w:val="36"/>
          <w:sz w:val="22"/>
          <w:szCs w:val="22"/>
        </w:rPr>
        <w:t>a</w:t>
      </w:r>
      <w:r w:rsidR="0051310F" w:rsidRPr="0029301F">
        <w:rPr>
          <w:rFonts w:ascii="Arial" w:hAnsi="Arial" w:cs="Arial"/>
          <w:kern w:val="36"/>
          <w:sz w:val="22"/>
          <w:szCs w:val="22"/>
        </w:rPr>
        <w:t>s pragas secundárias</w:t>
      </w:r>
      <w:r w:rsidR="00C30C02" w:rsidRPr="0029301F">
        <w:rPr>
          <w:rFonts w:ascii="Arial" w:hAnsi="Arial" w:cs="Arial"/>
          <w:kern w:val="36"/>
          <w:sz w:val="22"/>
          <w:szCs w:val="22"/>
        </w:rPr>
        <w:t>. Essas, então,</w:t>
      </w:r>
      <w:r w:rsidR="0051310F" w:rsidRPr="0029301F">
        <w:rPr>
          <w:rFonts w:ascii="Arial" w:hAnsi="Arial" w:cs="Arial"/>
          <w:kern w:val="36"/>
          <w:sz w:val="22"/>
          <w:szCs w:val="22"/>
        </w:rPr>
        <w:t xml:space="preserve"> passam a </w:t>
      </w:r>
      <w:r w:rsidR="00C13FC4" w:rsidRPr="0029301F">
        <w:rPr>
          <w:rFonts w:ascii="Arial" w:hAnsi="Arial" w:cs="Arial"/>
          <w:kern w:val="36"/>
          <w:sz w:val="22"/>
          <w:szCs w:val="22"/>
        </w:rPr>
        <w:t>ser</w:t>
      </w:r>
      <w:r w:rsidR="0051310F" w:rsidRPr="0029301F">
        <w:rPr>
          <w:rFonts w:ascii="Arial" w:hAnsi="Arial" w:cs="Arial"/>
          <w:kern w:val="36"/>
          <w:sz w:val="22"/>
          <w:szCs w:val="22"/>
        </w:rPr>
        <w:t xml:space="preserve"> pragas principais</w:t>
      </w:r>
      <w:r w:rsidR="00C30C02" w:rsidRPr="0029301F">
        <w:rPr>
          <w:rFonts w:ascii="Arial" w:hAnsi="Arial" w:cs="Arial"/>
          <w:kern w:val="36"/>
          <w:sz w:val="22"/>
          <w:szCs w:val="22"/>
        </w:rPr>
        <w:t xml:space="preserve"> e causar</w:t>
      </w:r>
      <w:r w:rsidR="0051310F" w:rsidRPr="0029301F">
        <w:rPr>
          <w:rFonts w:ascii="Arial" w:hAnsi="Arial" w:cs="Arial"/>
          <w:kern w:val="36"/>
          <w:sz w:val="22"/>
          <w:szCs w:val="22"/>
        </w:rPr>
        <w:t xml:space="preserve"> danos econômicos</w:t>
      </w:r>
      <w:r w:rsidR="00D40B20" w:rsidRPr="0029301F">
        <w:rPr>
          <w:rFonts w:ascii="Arial" w:hAnsi="Arial" w:cs="Arial"/>
          <w:kern w:val="36"/>
          <w:sz w:val="22"/>
          <w:szCs w:val="22"/>
        </w:rPr>
        <w:t xml:space="preserve">, </w:t>
      </w:r>
      <w:r w:rsidR="00C30C02" w:rsidRPr="0029301F">
        <w:rPr>
          <w:rFonts w:ascii="Arial" w:hAnsi="Arial" w:cs="Arial"/>
          <w:kern w:val="36"/>
          <w:sz w:val="22"/>
          <w:szCs w:val="22"/>
        </w:rPr>
        <w:t>a exemplo da</w:t>
      </w:r>
      <w:r w:rsidR="00D40B20" w:rsidRPr="0029301F">
        <w:rPr>
          <w:rFonts w:ascii="Arial" w:hAnsi="Arial" w:cs="Arial"/>
          <w:kern w:val="36"/>
          <w:sz w:val="22"/>
          <w:szCs w:val="22"/>
        </w:rPr>
        <w:t xml:space="preserve"> lagarta-falsa-</w:t>
      </w:r>
      <w:proofErr w:type="spellStart"/>
      <w:r w:rsidR="00D40B20" w:rsidRPr="0029301F">
        <w:rPr>
          <w:rFonts w:ascii="Arial" w:hAnsi="Arial" w:cs="Arial"/>
          <w:kern w:val="36"/>
          <w:sz w:val="22"/>
          <w:szCs w:val="22"/>
        </w:rPr>
        <w:t>medideira</w:t>
      </w:r>
      <w:proofErr w:type="spellEnd"/>
      <w:r w:rsidR="00D40B20" w:rsidRPr="0029301F">
        <w:rPr>
          <w:rFonts w:ascii="Arial" w:hAnsi="Arial" w:cs="Arial"/>
          <w:kern w:val="36"/>
          <w:sz w:val="22"/>
          <w:szCs w:val="22"/>
        </w:rPr>
        <w:t xml:space="preserve"> (</w:t>
      </w:r>
      <w:proofErr w:type="spellStart"/>
      <w:r w:rsidR="00D40B20" w:rsidRPr="0029301F">
        <w:rPr>
          <w:rStyle w:val="st"/>
          <w:rFonts w:ascii="Arial" w:hAnsi="Arial" w:cs="Arial"/>
          <w:i/>
          <w:sz w:val="22"/>
          <w:szCs w:val="22"/>
        </w:rPr>
        <w:t>Chrysodexis</w:t>
      </w:r>
      <w:proofErr w:type="spellEnd"/>
      <w:r w:rsidR="00534BAB" w:rsidRPr="0029301F">
        <w:rPr>
          <w:rStyle w:val="st"/>
          <w:rFonts w:ascii="Arial" w:hAnsi="Arial" w:cs="Arial"/>
          <w:i/>
          <w:sz w:val="22"/>
          <w:szCs w:val="22"/>
        </w:rPr>
        <w:t xml:space="preserve"> </w:t>
      </w:r>
      <w:proofErr w:type="spellStart"/>
      <w:r w:rsidR="00F922E1" w:rsidRPr="0029301F">
        <w:rPr>
          <w:rStyle w:val="st"/>
          <w:rFonts w:ascii="Arial" w:hAnsi="Arial" w:cs="Arial"/>
          <w:i/>
          <w:sz w:val="22"/>
          <w:szCs w:val="22"/>
        </w:rPr>
        <w:t>includens</w:t>
      </w:r>
      <w:proofErr w:type="spellEnd"/>
      <w:r w:rsidR="00F922E1" w:rsidRPr="0029301F">
        <w:rPr>
          <w:rStyle w:val="st"/>
          <w:rFonts w:ascii="Arial" w:hAnsi="Arial" w:cs="Arial"/>
          <w:sz w:val="22"/>
          <w:szCs w:val="22"/>
        </w:rPr>
        <w:t>) e</w:t>
      </w:r>
      <w:r w:rsidR="00D40B20" w:rsidRPr="0029301F">
        <w:rPr>
          <w:rStyle w:val="st"/>
          <w:rFonts w:ascii="Arial" w:hAnsi="Arial" w:cs="Arial"/>
          <w:sz w:val="22"/>
          <w:szCs w:val="22"/>
        </w:rPr>
        <w:t xml:space="preserve"> o ataque severo de ácaros em função do uso de inseticidas </w:t>
      </w:r>
      <w:proofErr w:type="spellStart"/>
      <w:r w:rsidR="00D40B20" w:rsidRPr="0029301F">
        <w:rPr>
          <w:rStyle w:val="st"/>
          <w:rFonts w:ascii="Arial" w:hAnsi="Arial" w:cs="Arial"/>
          <w:sz w:val="22"/>
          <w:szCs w:val="22"/>
        </w:rPr>
        <w:t>piretróides</w:t>
      </w:r>
      <w:proofErr w:type="spellEnd"/>
      <w:r w:rsidR="002E7007" w:rsidRPr="0029301F">
        <w:rPr>
          <w:rStyle w:val="st"/>
          <w:rFonts w:ascii="Arial" w:hAnsi="Arial" w:cs="Arial"/>
          <w:sz w:val="22"/>
          <w:szCs w:val="22"/>
        </w:rPr>
        <w:t xml:space="preserve"> </w:t>
      </w:r>
      <w:r w:rsidR="00C30C02" w:rsidRPr="0029301F">
        <w:rPr>
          <w:rStyle w:val="st"/>
          <w:rFonts w:ascii="Arial" w:hAnsi="Arial" w:cs="Arial"/>
          <w:sz w:val="22"/>
          <w:szCs w:val="22"/>
        </w:rPr>
        <w:t>(</w:t>
      </w:r>
      <w:r w:rsidR="00C30C02" w:rsidRPr="0029301F">
        <w:rPr>
          <w:rFonts w:ascii="Arial" w:hAnsi="Arial" w:cs="Arial"/>
          <w:kern w:val="36"/>
          <w:sz w:val="22"/>
          <w:szCs w:val="22"/>
        </w:rPr>
        <w:t>EMBRAPA, 2018)</w:t>
      </w:r>
      <w:r w:rsidR="00FE6739" w:rsidRPr="0029301F">
        <w:rPr>
          <w:rFonts w:ascii="Arial" w:hAnsi="Arial" w:cs="Arial"/>
          <w:kern w:val="36"/>
          <w:sz w:val="22"/>
          <w:szCs w:val="22"/>
        </w:rPr>
        <w:t>.</w:t>
      </w:r>
    </w:p>
    <w:p w14:paraId="00E6D81D" w14:textId="77777777" w:rsidR="00431713" w:rsidRPr="0029301F" w:rsidRDefault="0051310F" w:rsidP="001E234C">
      <w:pPr>
        <w:pStyle w:val="NormalWeb"/>
        <w:shd w:val="clear" w:color="auto" w:fill="FFFFFF"/>
        <w:spacing w:before="0" w:beforeAutospacing="0" w:after="0" w:afterAutospacing="0" w:line="360" w:lineRule="auto"/>
        <w:ind w:firstLine="851"/>
        <w:jc w:val="both"/>
        <w:rPr>
          <w:rFonts w:ascii="Arial" w:hAnsi="Arial" w:cs="Arial"/>
          <w:kern w:val="36"/>
          <w:sz w:val="22"/>
          <w:szCs w:val="22"/>
        </w:rPr>
      </w:pPr>
      <w:r w:rsidRPr="0029301F">
        <w:rPr>
          <w:rFonts w:ascii="Arial" w:hAnsi="Arial" w:cs="Arial"/>
          <w:kern w:val="36"/>
          <w:sz w:val="22"/>
          <w:szCs w:val="22"/>
        </w:rPr>
        <w:t>Uma vez que defensivos agrícolas são por definição produtos tóxicos, sem dúvida, a alternativa mais efetiva para evitar seus riscos pa</w:t>
      </w:r>
      <w:r w:rsidR="0055578B" w:rsidRPr="0029301F">
        <w:rPr>
          <w:rFonts w:ascii="Arial" w:hAnsi="Arial" w:cs="Arial"/>
          <w:kern w:val="36"/>
          <w:sz w:val="22"/>
          <w:szCs w:val="22"/>
        </w:rPr>
        <w:t>ra o homem e o meio ambiente é buscar formas de reduzir seu uso ou faze-lo de modo mais racional.</w:t>
      </w:r>
      <w:r w:rsidR="00AC2731" w:rsidRPr="0029301F">
        <w:rPr>
          <w:rFonts w:ascii="Arial" w:hAnsi="Arial" w:cs="Arial"/>
          <w:kern w:val="36"/>
          <w:sz w:val="22"/>
          <w:szCs w:val="22"/>
        </w:rPr>
        <w:t>O trabalho agrícola é uma das mais perigosas ocupações na atualidade</w:t>
      </w:r>
      <w:r w:rsidR="004C353A" w:rsidRPr="0029301F">
        <w:rPr>
          <w:rFonts w:ascii="Arial" w:hAnsi="Arial" w:cs="Arial"/>
          <w:kern w:val="36"/>
          <w:sz w:val="22"/>
          <w:szCs w:val="22"/>
        </w:rPr>
        <w:t xml:space="preserve">, tanto em decorrência de acidentes e outros danos, </w:t>
      </w:r>
      <w:r w:rsidR="004C353A" w:rsidRPr="0029301F">
        <w:rPr>
          <w:rFonts w:ascii="Arial" w:hAnsi="Arial" w:cs="Arial"/>
          <w:kern w:val="36"/>
          <w:sz w:val="22"/>
          <w:szCs w:val="22"/>
        </w:rPr>
        <w:lastRenderedPageBreak/>
        <w:t>como em função dos riscos de contaminação por agroquímicos, a exemplo dos</w:t>
      </w:r>
      <w:r w:rsidR="005F0E9C" w:rsidRPr="0029301F">
        <w:rPr>
          <w:rFonts w:ascii="Arial" w:hAnsi="Arial" w:cs="Arial"/>
          <w:kern w:val="36"/>
          <w:sz w:val="22"/>
          <w:szCs w:val="22"/>
        </w:rPr>
        <w:t xml:space="preserve"> 257 óbitos registrados em 2016 </w:t>
      </w:r>
      <w:r w:rsidR="009477A3" w:rsidRPr="0029301F">
        <w:rPr>
          <w:rFonts w:ascii="Arial" w:hAnsi="Arial" w:cs="Arial"/>
          <w:kern w:val="36"/>
          <w:sz w:val="22"/>
          <w:szCs w:val="22"/>
        </w:rPr>
        <w:t>no Br</w:t>
      </w:r>
      <w:bookmarkStart w:id="0" w:name="_GoBack"/>
      <w:bookmarkEnd w:id="0"/>
      <w:r w:rsidR="009477A3" w:rsidRPr="0029301F">
        <w:rPr>
          <w:rFonts w:ascii="Arial" w:hAnsi="Arial" w:cs="Arial"/>
          <w:kern w:val="36"/>
          <w:sz w:val="22"/>
          <w:szCs w:val="22"/>
        </w:rPr>
        <w:t xml:space="preserve">asil, nos quais </w:t>
      </w:r>
      <w:r w:rsidR="00D57054" w:rsidRPr="0029301F">
        <w:rPr>
          <w:rFonts w:ascii="Arial" w:hAnsi="Arial" w:cs="Arial"/>
          <w:kern w:val="36"/>
          <w:sz w:val="22"/>
          <w:szCs w:val="22"/>
        </w:rPr>
        <w:t>cerca de 40% foram</w:t>
      </w:r>
      <w:r w:rsidR="005F0E9C" w:rsidRPr="0029301F">
        <w:rPr>
          <w:rFonts w:ascii="Arial" w:hAnsi="Arial" w:cs="Arial"/>
          <w:kern w:val="36"/>
          <w:sz w:val="22"/>
          <w:szCs w:val="22"/>
        </w:rPr>
        <w:t xml:space="preserve"> causado</w:t>
      </w:r>
      <w:r w:rsidR="00D57054" w:rsidRPr="0029301F">
        <w:rPr>
          <w:rFonts w:ascii="Arial" w:hAnsi="Arial" w:cs="Arial"/>
          <w:kern w:val="36"/>
          <w:sz w:val="22"/>
          <w:szCs w:val="22"/>
        </w:rPr>
        <w:t>s</w:t>
      </w:r>
      <w:r w:rsidR="005F0E9C" w:rsidRPr="0029301F">
        <w:rPr>
          <w:rFonts w:ascii="Arial" w:hAnsi="Arial" w:cs="Arial"/>
          <w:kern w:val="36"/>
          <w:sz w:val="22"/>
          <w:szCs w:val="22"/>
        </w:rPr>
        <w:t xml:space="preserve"> por into</w:t>
      </w:r>
      <w:r w:rsidR="00C13FC4" w:rsidRPr="0029301F">
        <w:rPr>
          <w:rFonts w:ascii="Arial" w:hAnsi="Arial" w:cs="Arial"/>
          <w:kern w:val="36"/>
          <w:sz w:val="22"/>
          <w:szCs w:val="22"/>
        </w:rPr>
        <w:t>xicação pelo uso de agrotóxicos</w:t>
      </w:r>
      <w:r w:rsidR="00534BAB" w:rsidRPr="0029301F">
        <w:rPr>
          <w:rFonts w:ascii="Arial" w:hAnsi="Arial" w:cs="Arial"/>
          <w:kern w:val="36"/>
          <w:sz w:val="22"/>
          <w:szCs w:val="22"/>
        </w:rPr>
        <w:t xml:space="preserve"> </w:t>
      </w:r>
      <w:r w:rsidR="009477A3" w:rsidRPr="0029301F">
        <w:rPr>
          <w:rFonts w:ascii="Arial" w:hAnsi="Arial" w:cs="Arial"/>
          <w:kern w:val="36"/>
          <w:sz w:val="22"/>
          <w:szCs w:val="22"/>
        </w:rPr>
        <w:t>(</w:t>
      </w:r>
      <w:r w:rsidR="004C353A" w:rsidRPr="0029301F">
        <w:rPr>
          <w:rFonts w:ascii="Arial" w:hAnsi="Arial" w:cs="Arial"/>
          <w:kern w:val="36"/>
          <w:sz w:val="22"/>
          <w:szCs w:val="22"/>
        </w:rPr>
        <w:t>SINITOX</w:t>
      </w:r>
      <w:r w:rsidR="009477A3" w:rsidRPr="0029301F">
        <w:rPr>
          <w:rFonts w:ascii="Arial" w:hAnsi="Arial" w:cs="Arial"/>
          <w:kern w:val="36"/>
          <w:sz w:val="22"/>
          <w:szCs w:val="22"/>
        </w:rPr>
        <w:t xml:space="preserve">, </w:t>
      </w:r>
      <w:r w:rsidR="00FB10FB" w:rsidRPr="0029301F">
        <w:rPr>
          <w:rFonts w:ascii="Arial" w:hAnsi="Arial" w:cs="Arial"/>
          <w:kern w:val="36"/>
          <w:sz w:val="22"/>
          <w:szCs w:val="22"/>
        </w:rPr>
        <w:t>2019</w:t>
      </w:r>
      <w:r w:rsidR="009477A3" w:rsidRPr="0029301F">
        <w:rPr>
          <w:rFonts w:ascii="Arial" w:hAnsi="Arial" w:cs="Arial"/>
          <w:kern w:val="36"/>
          <w:sz w:val="22"/>
          <w:szCs w:val="22"/>
        </w:rPr>
        <w:t>)</w:t>
      </w:r>
      <w:r w:rsidR="00FE6739" w:rsidRPr="0029301F">
        <w:rPr>
          <w:rFonts w:ascii="Arial" w:hAnsi="Arial" w:cs="Arial"/>
          <w:kern w:val="36"/>
          <w:sz w:val="22"/>
          <w:szCs w:val="22"/>
        </w:rPr>
        <w:t>.</w:t>
      </w:r>
    </w:p>
    <w:p w14:paraId="32FD7BD8" w14:textId="77777777" w:rsidR="00F71618" w:rsidRPr="0029301F" w:rsidRDefault="009477A3" w:rsidP="001E234C">
      <w:pPr>
        <w:pStyle w:val="NormalWeb"/>
        <w:shd w:val="clear" w:color="auto" w:fill="FFFFFF"/>
        <w:spacing w:before="0" w:beforeAutospacing="0" w:after="0" w:afterAutospacing="0" w:line="360" w:lineRule="auto"/>
        <w:ind w:firstLine="851"/>
        <w:jc w:val="both"/>
        <w:rPr>
          <w:rFonts w:ascii="Arial" w:hAnsi="Arial" w:cs="Arial"/>
          <w:kern w:val="36"/>
          <w:sz w:val="22"/>
          <w:szCs w:val="22"/>
        </w:rPr>
      </w:pPr>
      <w:r w:rsidRPr="0029301F">
        <w:rPr>
          <w:rFonts w:ascii="Arial" w:hAnsi="Arial" w:cs="Arial"/>
          <w:kern w:val="36"/>
          <w:sz w:val="22"/>
          <w:szCs w:val="22"/>
        </w:rPr>
        <w:t xml:space="preserve">Apesar destes números serem relevantes, </w:t>
      </w:r>
      <w:r w:rsidR="00361B64" w:rsidRPr="0029301F">
        <w:rPr>
          <w:rFonts w:ascii="Arial" w:hAnsi="Arial" w:cs="Arial"/>
          <w:kern w:val="36"/>
          <w:sz w:val="22"/>
          <w:szCs w:val="22"/>
        </w:rPr>
        <w:t xml:space="preserve">Galante </w:t>
      </w:r>
      <w:r w:rsidR="00346C84" w:rsidRPr="0029301F">
        <w:rPr>
          <w:rFonts w:ascii="Arial" w:hAnsi="Arial" w:cs="Arial"/>
          <w:kern w:val="36"/>
          <w:sz w:val="22"/>
          <w:szCs w:val="22"/>
        </w:rPr>
        <w:t>(</w:t>
      </w:r>
      <w:r w:rsidR="00361B64" w:rsidRPr="0029301F">
        <w:rPr>
          <w:rFonts w:ascii="Arial" w:hAnsi="Arial" w:cs="Arial"/>
          <w:kern w:val="36"/>
          <w:sz w:val="22"/>
          <w:szCs w:val="22"/>
        </w:rPr>
        <w:t>2016</w:t>
      </w:r>
      <w:r w:rsidR="00346C84" w:rsidRPr="0029301F">
        <w:rPr>
          <w:rFonts w:ascii="Arial" w:hAnsi="Arial" w:cs="Arial"/>
          <w:kern w:val="36"/>
          <w:sz w:val="22"/>
          <w:szCs w:val="22"/>
        </w:rPr>
        <w:t>)</w:t>
      </w:r>
      <w:r w:rsidRPr="0029301F">
        <w:rPr>
          <w:rFonts w:ascii="Arial" w:hAnsi="Arial" w:cs="Arial"/>
          <w:kern w:val="36"/>
          <w:sz w:val="22"/>
          <w:szCs w:val="22"/>
        </w:rPr>
        <w:t xml:space="preserve"> aponta que</w:t>
      </w:r>
      <w:r w:rsidR="00D57054" w:rsidRPr="0029301F">
        <w:rPr>
          <w:rFonts w:ascii="Arial" w:hAnsi="Arial" w:cs="Arial"/>
          <w:kern w:val="36"/>
          <w:sz w:val="22"/>
          <w:szCs w:val="22"/>
        </w:rPr>
        <w:t xml:space="preserve"> apenas</w:t>
      </w:r>
      <w:r w:rsidRPr="0029301F">
        <w:rPr>
          <w:rFonts w:ascii="Arial" w:hAnsi="Arial" w:cs="Arial"/>
          <w:kern w:val="36"/>
          <w:sz w:val="22"/>
          <w:szCs w:val="22"/>
        </w:rPr>
        <w:t xml:space="preserve"> cerca de</w:t>
      </w:r>
      <w:r w:rsidR="00D57054" w:rsidRPr="0029301F">
        <w:rPr>
          <w:rFonts w:ascii="Arial" w:hAnsi="Arial" w:cs="Arial"/>
          <w:kern w:val="36"/>
          <w:sz w:val="22"/>
          <w:szCs w:val="22"/>
        </w:rPr>
        <w:t xml:space="preserve"> 2% dos casos são notificados, o que</w:t>
      </w:r>
      <w:r w:rsidRPr="0029301F">
        <w:rPr>
          <w:rFonts w:ascii="Arial" w:hAnsi="Arial" w:cs="Arial"/>
          <w:kern w:val="36"/>
          <w:sz w:val="22"/>
          <w:szCs w:val="22"/>
        </w:rPr>
        <w:t xml:space="preserve"> torna o tema ainda mais relevante. Pesquisas como as de </w:t>
      </w:r>
      <w:r w:rsidR="00D57054" w:rsidRPr="0029301F">
        <w:rPr>
          <w:rFonts w:ascii="Arial" w:hAnsi="Arial" w:cs="Arial"/>
          <w:kern w:val="36"/>
          <w:sz w:val="22"/>
          <w:szCs w:val="22"/>
        </w:rPr>
        <w:t xml:space="preserve">Taylor </w:t>
      </w:r>
      <w:r w:rsidRPr="0029301F">
        <w:rPr>
          <w:rFonts w:ascii="Arial" w:hAnsi="Arial" w:cs="Arial"/>
          <w:kern w:val="36"/>
          <w:sz w:val="22"/>
          <w:szCs w:val="22"/>
        </w:rPr>
        <w:t>(</w:t>
      </w:r>
      <w:r w:rsidR="00D57054" w:rsidRPr="0029301F">
        <w:rPr>
          <w:rFonts w:ascii="Arial" w:hAnsi="Arial" w:cs="Arial"/>
          <w:kern w:val="36"/>
          <w:sz w:val="22"/>
          <w:szCs w:val="22"/>
        </w:rPr>
        <w:t>2003</w:t>
      </w:r>
      <w:r w:rsidRPr="0029301F">
        <w:rPr>
          <w:rFonts w:ascii="Arial" w:hAnsi="Arial" w:cs="Arial"/>
          <w:kern w:val="36"/>
          <w:sz w:val="22"/>
          <w:szCs w:val="22"/>
        </w:rPr>
        <w:t>)</w:t>
      </w:r>
      <w:r w:rsidR="002E7007" w:rsidRPr="0029301F">
        <w:rPr>
          <w:rFonts w:ascii="Arial" w:hAnsi="Arial" w:cs="Arial"/>
          <w:kern w:val="36"/>
          <w:sz w:val="22"/>
          <w:szCs w:val="22"/>
        </w:rPr>
        <w:t xml:space="preserve"> </w:t>
      </w:r>
      <w:r w:rsidR="00D57054" w:rsidRPr="0029301F">
        <w:rPr>
          <w:rFonts w:ascii="Arial" w:hAnsi="Arial" w:cs="Arial"/>
          <w:kern w:val="36"/>
          <w:sz w:val="22"/>
          <w:szCs w:val="22"/>
        </w:rPr>
        <w:t>aponta</w:t>
      </w:r>
      <w:r w:rsidR="00F71618" w:rsidRPr="0029301F">
        <w:rPr>
          <w:rFonts w:ascii="Arial" w:hAnsi="Arial" w:cs="Arial"/>
          <w:kern w:val="36"/>
          <w:sz w:val="22"/>
          <w:szCs w:val="22"/>
        </w:rPr>
        <w:t>m</w:t>
      </w:r>
      <w:r w:rsidR="00D57054" w:rsidRPr="0029301F">
        <w:rPr>
          <w:rFonts w:ascii="Arial" w:hAnsi="Arial" w:cs="Arial"/>
          <w:kern w:val="36"/>
          <w:sz w:val="22"/>
          <w:szCs w:val="22"/>
        </w:rPr>
        <w:t xml:space="preserve"> que</w:t>
      </w:r>
      <w:r w:rsidR="00F71618" w:rsidRPr="0029301F">
        <w:rPr>
          <w:rFonts w:ascii="Arial" w:hAnsi="Arial" w:cs="Arial"/>
          <w:kern w:val="36"/>
          <w:sz w:val="22"/>
          <w:szCs w:val="22"/>
        </w:rPr>
        <w:t>,</w:t>
      </w:r>
      <w:r w:rsidR="00D57054" w:rsidRPr="0029301F">
        <w:rPr>
          <w:rFonts w:ascii="Arial" w:hAnsi="Arial" w:cs="Arial"/>
          <w:kern w:val="36"/>
          <w:sz w:val="22"/>
          <w:szCs w:val="22"/>
        </w:rPr>
        <w:t xml:space="preserve"> em países em desenvolvimento como o Brasil</w:t>
      </w:r>
      <w:r w:rsidR="00FA1B95" w:rsidRPr="0029301F">
        <w:rPr>
          <w:rFonts w:ascii="Arial" w:hAnsi="Arial" w:cs="Arial"/>
          <w:kern w:val="36"/>
          <w:sz w:val="22"/>
          <w:szCs w:val="22"/>
        </w:rPr>
        <w:t>, a cada quatro horas morre um trabalhador em decorrência de intoxicação</w:t>
      </w:r>
      <w:r w:rsidR="00F71618" w:rsidRPr="0029301F">
        <w:rPr>
          <w:rFonts w:ascii="Arial" w:hAnsi="Arial" w:cs="Arial"/>
          <w:kern w:val="36"/>
          <w:sz w:val="22"/>
          <w:szCs w:val="22"/>
        </w:rPr>
        <w:t xml:space="preserve">. Ademais, </w:t>
      </w:r>
      <w:r w:rsidR="00FA1B95" w:rsidRPr="0029301F">
        <w:rPr>
          <w:rFonts w:ascii="Arial" w:hAnsi="Arial" w:cs="Arial"/>
          <w:kern w:val="36"/>
          <w:sz w:val="22"/>
          <w:szCs w:val="22"/>
        </w:rPr>
        <w:t>além do risco de morte temos as</w:t>
      </w:r>
      <w:r w:rsidR="00AC2731" w:rsidRPr="0029301F">
        <w:rPr>
          <w:rFonts w:ascii="Arial" w:hAnsi="Arial" w:cs="Arial"/>
          <w:kern w:val="36"/>
          <w:sz w:val="22"/>
          <w:szCs w:val="22"/>
        </w:rPr>
        <w:t xml:space="preserve"> doenças crônicas, problemas reprodutivos</w:t>
      </w:r>
      <w:r w:rsidR="00FA1B95" w:rsidRPr="0029301F">
        <w:rPr>
          <w:rFonts w:ascii="Arial" w:hAnsi="Arial" w:cs="Arial"/>
          <w:kern w:val="36"/>
          <w:sz w:val="22"/>
          <w:szCs w:val="22"/>
        </w:rPr>
        <w:t>, risco de queimaduras</w:t>
      </w:r>
      <w:r w:rsidR="00AC2731" w:rsidRPr="0029301F">
        <w:rPr>
          <w:rFonts w:ascii="Arial" w:hAnsi="Arial" w:cs="Arial"/>
          <w:kern w:val="36"/>
          <w:sz w:val="22"/>
          <w:szCs w:val="22"/>
        </w:rPr>
        <w:t xml:space="preserve"> e</w:t>
      </w:r>
      <w:r w:rsidR="00FA1B95" w:rsidRPr="0029301F">
        <w:rPr>
          <w:rFonts w:ascii="Arial" w:hAnsi="Arial" w:cs="Arial"/>
          <w:kern w:val="36"/>
          <w:sz w:val="22"/>
          <w:szCs w:val="22"/>
        </w:rPr>
        <w:t xml:space="preserve"> também</w:t>
      </w:r>
      <w:r w:rsidR="00AC2731" w:rsidRPr="0029301F">
        <w:rPr>
          <w:rFonts w:ascii="Arial" w:hAnsi="Arial" w:cs="Arial"/>
          <w:kern w:val="36"/>
          <w:sz w:val="22"/>
          <w:szCs w:val="22"/>
        </w:rPr>
        <w:t xml:space="preserve"> danos ambientais. </w:t>
      </w:r>
    </w:p>
    <w:p w14:paraId="4184E6DC" w14:textId="77777777" w:rsidR="00F71618" w:rsidRPr="0029301F" w:rsidRDefault="00AC2731" w:rsidP="001E234C">
      <w:pPr>
        <w:pStyle w:val="NormalWeb"/>
        <w:shd w:val="clear" w:color="auto" w:fill="FFFFFF"/>
        <w:spacing w:before="0" w:beforeAutospacing="0" w:after="0" w:afterAutospacing="0" w:line="360" w:lineRule="auto"/>
        <w:ind w:firstLine="851"/>
        <w:jc w:val="both"/>
        <w:rPr>
          <w:rFonts w:ascii="Arial" w:hAnsi="Arial" w:cs="Arial"/>
          <w:kern w:val="36"/>
          <w:sz w:val="22"/>
          <w:szCs w:val="22"/>
        </w:rPr>
      </w:pPr>
      <w:r w:rsidRPr="0029301F">
        <w:rPr>
          <w:rFonts w:ascii="Arial" w:hAnsi="Arial" w:cs="Arial"/>
          <w:kern w:val="36"/>
          <w:sz w:val="22"/>
          <w:szCs w:val="22"/>
        </w:rPr>
        <w:t xml:space="preserve">Embora defensivos agrícolas sejam usados com o objetivo de controlar </w:t>
      </w:r>
      <w:r w:rsidR="00FA1B95" w:rsidRPr="0029301F">
        <w:rPr>
          <w:rFonts w:ascii="Arial" w:hAnsi="Arial" w:cs="Arial"/>
          <w:kern w:val="36"/>
          <w:sz w:val="22"/>
          <w:szCs w:val="22"/>
        </w:rPr>
        <w:t>pragas que atacam as lavouras, quando usados sem o devido controle</w:t>
      </w:r>
      <w:r w:rsidR="00F71618" w:rsidRPr="0029301F">
        <w:rPr>
          <w:rFonts w:ascii="Arial" w:hAnsi="Arial" w:cs="Arial"/>
          <w:kern w:val="36"/>
          <w:sz w:val="22"/>
          <w:szCs w:val="22"/>
        </w:rPr>
        <w:t>,</w:t>
      </w:r>
      <w:r w:rsidR="00FA1B95" w:rsidRPr="0029301F">
        <w:rPr>
          <w:rFonts w:ascii="Arial" w:hAnsi="Arial" w:cs="Arial"/>
          <w:kern w:val="36"/>
          <w:sz w:val="22"/>
          <w:szCs w:val="22"/>
        </w:rPr>
        <w:t xml:space="preserve"> pod</w:t>
      </w:r>
      <w:r w:rsidR="00C13FC4" w:rsidRPr="0029301F">
        <w:rPr>
          <w:rFonts w:ascii="Arial" w:hAnsi="Arial" w:cs="Arial"/>
          <w:kern w:val="36"/>
          <w:sz w:val="22"/>
          <w:szCs w:val="22"/>
        </w:rPr>
        <w:t>em contaminar o ar, o solo e a á</w:t>
      </w:r>
      <w:r w:rsidR="00FA1B95" w:rsidRPr="0029301F">
        <w:rPr>
          <w:rFonts w:ascii="Arial" w:hAnsi="Arial" w:cs="Arial"/>
          <w:kern w:val="36"/>
          <w:sz w:val="22"/>
          <w:szCs w:val="22"/>
        </w:rPr>
        <w:t>gua.</w:t>
      </w:r>
      <w:r w:rsidRPr="0029301F">
        <w:rPr>
          <w:rFonts w:ascii="Arial" w:hAnsi="Arial" w:cs="Arial"/>
          <w:kern w:val="36"/>
          <w:sz w:val="22"/>
          <w:szCs w:val="22"/>
        </w:rPr>
        <w:t xml:space="preserve">A diversidade de fatores que determinam as consequências </w:t>
      </w:r>
      <w:r w:rsidR="00793122" w:rsidRPr="0029301F">
        <w:rPr>
          <w:rFonts w:ascii="Arial" w:hAnsi="Arial" w:cs="Arial"/>
          <w:kern w:val="36"/>
          <w:sz w:val="22"/>
          <w:szCs w:val="22"/>
        </w:rPr>
        <w:t>do uso de agrotóxicos é enorme e</w:t>
      </w:r>
      <w:r w:rsidRPr="0029301F">
        <w:rPr>
          <w:rFonts w:ascii="Arial" w:hAnsi="Arial" w:cs="Arial"/>
          <w:kern w:val="36"/>
          <w:sz w:val="22"/>
          <w:szCs w:val="22"/>
        </w:rPr>
        <w:t xml:space="preserve"> alguns deles apresentam um grande desafio, evidenciando a ideia simplista inserida na proposta do “uso correto e seguro” destes produtos (GARCIA; ALVES FILHO, 2005). </w:t>
      </w:r>
    </w:p>
    <w:p w14:paraId="22995FA7" w14:textId="77777777" w:rsidR="00431713" w:rsidRPr="0029301F" w:rsidRDefault="001A2085"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 xml:space="preserve">Assim, a estratégia central do MIP é </w:t>
      </w:r>
      <w:r w:rsidR="00A75B52" w:rsidRPr="0029301F">
        <w:rPr>
          <w:rFonts w:ascii="Arial" w:hAnsi="Arial" w:cs="Arial"/>
          <w:sz w:val="22"/>
          <w:szCs w:val="22"/>
        </w:rPr>
        <w:t>buscar a manutenção da produtividade, mas fazendo uso racional das tecnologias disponíveis e entre elas os agrotóxicos, reduzindo possíveis impactos ambientais e também os riscos a saúde humana, dos trabalhadores que fazem as aplicações bem como dos consumidores</w:t>
      </w:r>
      <w:r w:rsidR="00740AAE" w:rsidRPr="0029301F">
        <w:rPr>
          <w:rFonts w:ascii="Arial" w:hAnsi="Arial" w:cs="Arial"/>
          <w:sz w:val="22"/>
          <w:szCs w:val="22"/>
        </w:rPr>
        <w:t xml:space="preserve">, ou seja, </w:t>
      </w:r>
      <w:r w:rsidR="00F71618" w:rsidRPr="0029301F">
        <w:rPr>
          <w:rFonts w:ascii="Arial" w:hAnsi="Arial" w:cs="Arial"/>
          <w:kern w:val="36"/>
          <w:sz w:val="22"/>
          <w:szCs w:val="22"/>
        </w:rPr>
        <w:t>reduzir a exposição química e os riscos de intoxicação</w:t>
      </w:r>
      <w:r w:rsidR="00740AAE" w:rsidRPr="0029301F">
        <w:rPr>
          <w:rFonts w:ascii="Arial" w:hAnsi="Arial" w:cs="Arial"/>
          <w:kern w:val="36"/>
          <w:sz w:val="22"/>
          <w:szCs w:val="22"/>
        </w:rPr>
        <w:t>,</w:t>
      </w:r>
      <w:r w:rsidR="00F71618" w:rsidRPr="0029301F">
        <w:rPr>
          <w:rFonts w:ascii="Arial" w:hAnsi="Arial" w:cs="Arial"/>
          <w:kern w:val="36"/>
          <w:sz w:val="22"/>
          <w:szCs w:val="22"/>
        </w:rPr>
        <w:t xml:space="preserve"> com identificação dos riscos, definição das medidas de controle em cada situação, implementação de medidas de proteção coletiva (incluindo controle dos riscos na fonte ou no processo de produção) e só então, as medidas de proteção individual (ALVES FILHO, 2001; GARCIA; ALVES FILHO, 2005).</w:t>
      </w:r>
    </w:p>
    <w:p w14:paraId="70F73DAA" w14:textId="77777777" w:rsidR="00A668DA" w:rsidRPr="0029301F" w:rsidRDefault="00C13FC4" w:rsidP="001E234C">
      <w:pPr>
        <w:pStyle w:val="NormalWeb"/>
        <w:shd w:val="clear" w:color="auto" w:fill="FFFFFF"/>
        <w:spacing w:before="0" w:beforeAutospacing="0" w:after="0" w:afterAutospacing="0" w:line="360" w:lineRule="auto"/>
        <w:ind w:firstLine="851"/>
        <w:jc w:val="both"/>
        <w:rPr>
          <w:rFonts w:ascii="Arial" w:hAnsi="Arial" w:cs="Arial"/>
          <w:sz w:val="22"/>
          <w:szCs w:val="22"/>
        </w:rPr>
      </w:pPr>
      <w:r w:rsidRPr="0029301F">
        <w:rPr>
          <w:rFonts w:ascii="Arial" w:hAnsi="Arial" w:cs="Arial"/>
          <w:sz w:val="22"/>
          <w:szCs w:val="22"/>
        </w:rPr>
        <w:t>Contudo</w:t>
      </w:r>
      <w:r w:rsidR="00A668DA" w:rsidRPr="0029301F">
        <w:rPr>
          <w:rFonts w:ascii="Arial" w:hAnsi="Arial" w:cs="Arial"/>
          <w:sz w:val="22"/>
          <w:szCs w:val="22"/>
        </w:rPr>
        <w:t>, essa pesquisa abordará o uso do MIP como uma estratégia para reduzir os custos na produção de soja no estado do Paraná</w:t>
      </w:r>
      <w:r w:rsidR="00A668DA" w:rsidRPr="0029301F">
        <w:rPr>
          <w:rFonts w:ascii="Arial" w:hAnsi="Arial" w:cs="Arial"/>
          <w:kern w:val="36"/>
          <w:sz w:val="22"/>
          <w:szCs w:val="22"/>
        </w:rPr>
        <w:t xml:space="preserve"> nas últimas cinco safras, 2013/14</w:t>
      </w:r>
      <w:r w:rsidR="00740AAE" w:rsidRPr="0029301F">
        <w:rPr>
          <w:rFonts w:ascii="Arial" w:hAnsi="Arial" w:cs="Arial"/>
          <w:kern w:val="36"/>
          <w:sz w:val="22"/>
          <w:szCs w:val="22"/>
        </w:rPr>
        <w:t xml:space="preserve"> a</w:t>
      </w:r>
      <w:r w:rsidR="00A668DA" w:rsidRPr="0029301F">
        <w:rPr>
          <w:rFonts w:ascii="Arial" w:hAnsi="Arial" w:cs="Arial"/>
          <w:kern w:val="36"/>
          <w:sz w:val="22"/>
          <w:szCs w:val="22"/>
        </w:rPr>
        <w:t xml:space="preserve"> 2017/18, </w:t>
      </w:r>
      <w:r w:rsidR="00780730" w:rsidRPr="0029301F">
        <w:rPr>
          <w:rFonts w:ascii="Arial" w:hAnsi="Arial" w:cs="Arial"/>
          <w:sz w:val="22"/>
          <w:szCs w:val="22"/>
        </w:rPr>
        <w:t xml:space="preserve">comparativamente ao modelo convencional de produção de soja no mesmo período. </w:t>
      </w:r>
      <w:r w:rsidR="00A668DA" w:rsidRPr="0029301F">
        <w:rPr>
          <w:rFonts w:ascii="Arial" w:hAnsi="Arial" w:cs="Arial"/>
          <w:kern w:val="36"/>
          <w:sz w:val="22"/>
          <w:szCs w:val="22"/>
        </w:rPr>
        <w:t>Para sanar a temática apresentada, fora levantado o seguinte questionamento. A utilização da tecnologia do MIP pode reduzir o custo de produção por unidade de soja produzida sem reduzir a produtividade por área</w:t>
      </w:r>
      <w:r w:rsidR="00780730" w:rsidRPr="0029301F">
        <w:rPr>
          <w:rFonts w:ascii="Arial" w:hAnsi="Arial" w:cs="Arial"/>
          <w:kern w:val="36"/>
          <w:sz w:val="22"/>
          <w:szCs w:val="22"/>
        </w:rPr>
        <w:t>,</w:t>
      </w:r>
      <w:r w:rsidR="00A668DA" w:rsidRPr="0029301F">
        <w:rPr>
          <w:rFonts w:ascii="Arial" w:hAnsi="Arial" w:cs="Arial"/>
          <w:kern w:val="36"/>
          <w:sz w:val="22"/>
          <w:szCs w:val="22"/>
        </w:rPr>
        <w:t xml:space="preserve"> em comparação com as estratégias tradicionais de controle de pragas? Dessa forma, o objetivo do presente trabalho </w:t>
      </w:r>
      <w:r w:rsidR="00780730" w:rsidRPr="0029301F">
        <w:rPr>
          <w:rFonts w:ascii="Arial" w:hAnsi="Arial" w:cs="Arial"/>
          <w:kern w:val="36"/>
          <w:sz w:val="22"/>
          <w:szCs w:val="22"/>
        </w:rPr>
        <w:t>foi</w:t>
      </w:r>
      <w:r w:rsidR="00A668DA" w:rsidRPr="0029301F">
        <w:rPr>
          <w:rFonts w:ascii="Arial" w:hAnsi="Arial" w:cs="Arial"/>
          <w:kern w:val="36"/>
          <w:sz w:val="22"/>
          <w:szCs w:val="22"/>
        </w:rPr>
        <w:t xml:space="preserve"> fazer uma reflexão </w:t>
      </w:r>
      <w:r w:rsidR="00780730" w:rsidRPr="0029301F">
        <w:rPr>
          <w:rFonts w:ascii="Arial" w:hAnsi="Arial" w:cs="Arial"/>
          <w:kern w:val="36"/>
          <w:sz w:val="22"/>
          <w:szCs w:val="22"/>
        </w:rPr>
        <w:t>sobre arelevância</w:t>
      </w:r>
      <w:r w:rsidR="00A668DA" w:rsidRPr="0029301F">
        <w:rPr>
          <w:rFonts w:ascii="Arial" w:hAnsi="Arial" w:cs="Arial"/>
          <w:kern w:val="36"/>
          <w:sz w:val="22"/>
          <w:szCs w:val="22"/>
        </w:rPr>
        <w:t xml:space="preserve"> do MIP </w:t>
      </w:r>
      <w:r w:rsidR="00780730" w:rsidRPr="0029301F">
        <w:rPr>
          <w:rFonts w:ascii="Arial" w:hAnsi="Arial" w:cs="Arial"/>
          <w:kern w:val="36"/>
          <w:sz w:val="22"/>
          <w:szCs w:val="22"/>
        </w:rPr>
        <w:t>para reduzir os</w:t>
      </w:r>
      <w:r w:rsidR="00A668DA" w:rsidRPr="0029301F">
        <w:rPr>
          <w:rFonts w:ascii="Arial" w:hAnsi="Arial" w:cs="Arial"/>
          <w:kern w:val="36"/>
          <w:sz w:val="22"/>
          <w:szCs w:val="22"/>
        </w:rPr>
        <w:t xml:space="preserve"> custos de produção</w:t>
      </w:r>
      <w:r w:rsidR="00780730" w:rsidRPr="0029301F">
        <w:rPr>
          <w:rFonts w:ascii="Arial" w:hAnsi="Arial" w:cs="Arial"/>
          <w:kern w:val="36"/>
          <w:sz w:val="22"/>
          <w:szCs w:val="22"/>
        </w:rPr>
        <w:t xml:space="preserve"> de soja</w:t>
      </w:r>
      <w:r w:rsidR="00A668DA" w:rsidRPr="0029301F">
        <w:rPr>
          <w:rFonts w:ascii="Arial" w:hAnsi="Arial" w:cs="Arial"/>
          <w:kern w:val="36"/>
          <w:sz w:val="22"/>
          <w:szCs w:val="22"/>
        </w:rPr>
        <w:t xml:space="preserve">. </w:t>
      </w:r>
    </w:p>
    <w:p w14:paraId="5805A535" w14:textId="77777777" w:rsidR="00254D98" w:rsidRPr="0029301F" w:rsidRDefault="00254D98" w:rsidP="00F46C6E">
      <w:pPr>
        <w:spacing w:after="0" w:line="240" w:lineRule="auto"/>
        <w:ind w:firstLine="851"/>
        <w:jc w:val="both"/>
        <w:outlineLvl w:val="0"/>
        <w:rPr>
          <w:rFonts w:ascii="Arial" w:eastAsia="Times New Roman" w:hAnsi="Arial" w:cs="Arial"/>
          <w:kern w:val="36"/>
          <w:lang w:eastAsia="pt-BR"/>
        </w:rPr>
      </w:pPr>
    </w:p>
    <w:p w14:paraId="6B9FC53B" w14:textId="77777777" w:rsidR="00587C6D" w:rsidRPr="0029301F" w:rsidRDefault="0051310F" w:rsidP="001E234C">
      <w:pPr>
        <w:spacing w:after="0" w:line="360" w:lineRule="auto"/>
        <w:jc w:val="both"/>
        <w:outlineLvl w:val="0"/>
        <w:rPr>
          <w:rFonts w:ascii="Arial" w:eastAsia="Times New Roman" w:hAnsi="Arial" w:cs="Arial"/>
          <w:b/>
          <w:kern w:val="36"/>
          <w:lang w:eastAsia="pt-BR"/>
        </w:rPr>
      </w:pPr>
      <w:r w:rsidRPr="0029301F">
        <w:rPr>
          <w:rFonts w:ascii="Arial" w:eastAsia="Times New Roman" w:hAnsi="Arial" w:cs="Arial"/>
          <w:b/>
          <w:kern w:val="36"/>
          <w:lang w:eastAsia="pt-BR"/>
        </w:rPr>
        <w:t xml:space="preserve">2 </w:t>
      </w:r>
      <w:r w:rsidR="00091F47" w:rsidRPr="0029301F">
        <w:rPr>
          <w:rFonts w:ascii="Arial" w:eastAsia="Times New Roman" w:hAnsi="Arial" w:cs="Arial"/>
          <w:b/>
          <w:kern w:val="36"/>
          <w:lang w:eastAsia="pt-BR"/>
        </w:rPr>
        <w:t>REFERENCIAL TEÓRICO</w:t>
      </w:r>
    </w:p>
    <w:p w14:paraId="6B5E669C" w14:textId="77777777" w:rsidR="007C6346" w:rsidRPr="0029301F" w:rsidRDefault="007C6346" w:rsidP="001E234C">
      <w:pPr>
        <w:spacing w:after="0" w:line="360" w:lineRule="auto"/>
        <w:ind w:firstLine="851"/>
        <w:jc w:val="both"/>
        <w:outlineLvl w:val="0"/>
        <w:rPr>
          <w:rFonts w:ascii="Arial" w:hAnsi="Arial" w:cs="Arial"/>
        </w:rPr>
      </w:pPr>
      <w:r w:rsidRPr="0029301F">
        <w:rPr>
          <w:rFonts w:ascii="Arial" w:eastAsia="Times New Roman" w:hAnsi="Arial" w:cs="Arial"/>
          <w:kern w:val="36"/>
          <w:lang w:eastAsia="pt-BR"/>
        </w:rPr>
        <w:t xml:space="preserve">Tendo em vista a meta de comparar os custos de produção </w:t>
      </w:r>
      <w:r w:rsidR="00257529" w:rsidRPr="0029301F">
        <w:rPr>
          <w:rFonts w:ascii="Arial" w:eastAsia="Times New Roman" w:hAnsi="Arial" w:cs="Arial"/>
          <w:kern w:val="36"/>
          <w:lang w:eastAsia="pt-BR"/>
        </w:rPr>
        <w:t>de soja pelo método convenciona</w:t>
      </w:r>
      <w:r w:rsidR="00AC0E9B" w:rsidRPr="0029301F">
        <w:rPr>
          <w:rFonts w:ascii="Arial" w:eastAsia="Times New Roman" w:hAnsi="Arial" w:cs="Arial"/>
          <w:kern w:val="36"/>
          <w:lang w:eastAsia="pt-BR"/>
        </w:rPr>
        <w:t>l</w:t>
      </w:r>
      <w:r w:rsidR="00257529" w:rsidRPr="0029301F">
        <w:rPr>
          <w:rFonts w:ascii="Arial" w:eastAsia="Times New Roman" w:hAnsi="Arial" w:cs="Arial"/>
          <w:kern w:val="36"/>
          <w:lang w:eastAsia="pt-BR"/>
        </w:rPr>
        <w:t xml:space="preserve"> com a produção associada ao MIP (</w:t>
      </w:r>
      <w:r w:rsidR="00257529" w:rsidRPr="0029301F">
        <w:rPr>
          <w:rFonts w:ascii="Arial" w:hAnsi="Arial" w:cs="Arial"/>
        </w:rPr>
        <w:t>Manejo Integrado de Pragas), tem-se na tabela 1 a estrutura de custos de produção típicos para o modelo convencional. Percebe-se que os principais componente</w:t>
      </w:r>
      <w:r w:rsidR="00AC0E9B" w:rsidRPr="0029301F">
        <w:rPr>
          <w:rFonts w:ascii="Arial" w:hAnsi="Arial" w:cs="Arial"/>
        </w:rPr>
        <w:t>s</w:t>
      </w:r>
      <w:r w:rsidR="00257529" w:rsidRPr="0029301F">
        <w:rPr>
          <w:rFonts w:ascii="Arial" w:hAnsi="Arial" w:cs="Arial"/>
        </w:rPr>
        <w:t xml:space="preserve"> dos custos estão associados ao uso de fertilizantes, </w:t>
      </w:r>
      <w:r w:rsidR="00257529" w:rsidRPr="0029301F">
        <w:rPr>
          <w:rFonts w:ascii="Arial" w:hAnsi="Arial" w:cs="Arial"/>
        </w:rPr>
        <w:lastRenderedPageBreak/>
        <w:t>agrotóxicos, sementes e a operação de máquinas, respondendo conjuntamente por mais de 81% do custo de produção</w:t>
      </w:r>
      <w:r w:rsidR="00A1527F" w:rsidRPr="0029301F">
        <w:rPr>
          <w:rFonts w:ascii="Arial" w:hAnsi="Arial" w:cs="Arial"/>
        </w:rPr>
        <w:t xml:space="preserve"> (</w:t>
      </w:r>
      <w:r w:rsidR="00A1527F" w:rsidRPr="0029301F">
        <w:rPr>
          <w:rFonts w:ascii="Arial" w:eastAsia="Times New Roman" w:hAnsi="Arial" w:cs="Arial"/>
          <w:kern w:val="36"/>
          <w:lang w:eastAsia="pt-BR"/>
        </w:rPr>
        <w:t>DERAL, 2019)</w:t>
      </w:r>
      <w:r w:rsidR="00FE6739" w:rsidRPr="0029301F">
        <w:rPr>
          <w:rFonts w:ascii="Arial" w:eastAsia="Times New Roman" w:hAnsi="Arial" w:cs="Arial"/>
          <w:kern w:val="36"/>
          <w:lang w:eastAsia="pt-BR"/>
        </w:rPr>
        <w:t>.</w:t>
      </w:r>
    </w:p>
    <w:p w14:paraId="1F936A61" w14:textId="77777777" w:rsidR="00FD6FAD" w:rsidRPr="0029301F" w:rsidRDefault="00FD6FAD" w:rsidP="00FD6FAD">
      <w:pPr>
        <w:spacing w:after="0" w:line="360" w:lineRule="auto"/>
        <w:ind w:firstLine="851"/>
        <w:jc w:val="both"/>
        <w:outlineLvl w:val="0"/>
        <w:rPr>
          <w:rFonts w:ascii="Arial" w:eastAsia="Times New Roman" w:hAnsi="Arial" w:cs="Arial"/>
          <w:kern w:val="36"/>
          <w:lang w:eastAsia="pt-BR"/>
        </w:rPr>
      </w:pPr>
      <w:r w:rsidRPr="0029301F">
        <w:rPr>
          <w:rFonts w:ascii="Arial" w:hAnsi="Arial" w:cs="Arial"/>
        </w:rPr>
        <w:t xml:space="preserve">Desta lista de despesas associadas à produção de soja convencional, o MIP pode interagir diretamente com dois deles, quais sejam, os agrotóxicos (20,30%) e as operações de máquinas e equipamentos (17,35%), isto é, por 37,65% do custo de produção. Mesmo que a estratégia não prometa reduzir completamente o custo tais componentes, seguramente interage com parcela muito relevante dos mesmos e, uma vez atingido alguma redução, tal recurso pode ser </w:t>
      </w:r>
      <w:r w:rsidRPr="0029301F">
        <w:rPr>
          <w:rFonts w:ascii="Arial" w:eastAsia="Times New Roman" w:hAnsi="Arial" w:cs="Arial"/>
          <w:kern w:val="36"/>
          <w:lang w:eastAsia="pt-BR"/>
        </w:rPr>
        <w:t>investido em outro componente que possa aumentar a produtividade.</w:t>
      </w:r>
    </w:p>
    <w:p w14:paraId="7564E0E1" w14:textId="77777777" w:rsidR="00722213" w:rsidRPr="0029301F" w:rsidRDefault="00722213" w:rsidP="00722213">
      <w:pPr>
        <w:spacing w:after="0" w:line="360" w:lineRule="auto"/>
        <w:ind w:firstLine="851"/>
        <w:jc w:val="both"/>
        <w:rPr>
          <w:rFonts w:ascii="Arial" w:hAnsi="Arial" w:cs="Arial"/>
          <w:i/>
        </w:rPr>
      </w:pPr>
      <w:r w:rsidRPr="0029301F">
        <w:rPr>
          <w:rFonts w:ascii="Arial" w:eastAsia="Times New Roman" w:hAnsi="Arial" w:cs="Arial"/>
          <w:kern w:val="36"/>
          <w:lang w:eastAsia="pt-BR"/>
        </w:rPr>
        <w:t xml:space="preserve">A cultura da soja como qualquer atividade visa a maximização da rentabilidade econômica, obtida pela receita da venda do produto, deduzidos os custos de produção. A produção está diretamente ligada ao nível de tecnologia utilizada pelo produtor que, conforme </w:t>
      </w:r>
      <w:proofErr w:type="spellStart"/>
      <w:r w:rsidRPr="0029301F">
        <w:rPr>
          <w:rStyle w:val="Forte"/>
          <w:rFonts w:ascii="Arial" w:hAnsi="Arial" w:cs="Arial"/>
          <w:b w:val="0"/>
        </w:rPr>
        <w:t>Abetti</w:t>
      </w:r>
      <w:proofErr w:type="spellEnd"/>
      <w:r w:rsidRPr="0029301F">
        <w:rPr>
          <w:rStyle w:val="Forte"/>
          <w:rFonts w:ascii="Arial" w:hAnsi="Arial" w:cs="Arial"/>
          <w:b w:val="0"/>
        </w:rPr>
        <w:t xml:space="preserve"> (1989) e </w:t>
      </w:r>
      <w:proofErr w:type="spellStart"/>
      <w:r w:rsidRPr="0029301F">
        <w:rPr>
          <w:rStyle w:val="Forte"/>
          <w:rFonts w:ascii="Arial" w:hAnsi="Arial" w:cs="Arial"/>
          <w:b w:val="0"/>
        </w:rPr>
        <w:t>Steensma</w:t>
      </w:r>
      <w:proofErr w:type="spellEnd"/>
      <w:r w:rsidRPr="0029301F">
        <w:rPr>
          <w:rStyle w:val="Forte"/>
          <w:rFonts w:ascii="Arial" w:hAnsi="Arial" w:cs="Arial"/>
          <w:b w:val="0"/>
        </w:rPr>
        <w:t xml:space="preserve"> (1996) </w:t>
      </w:r>
      <w:r w:rsidRPr="0029301F">
        <w:rPr>
          <w:rFonts w:ascii="Arial" w:hAnsi="Arial" w:cs="Arial"/>
        </w:rPr>
        <w:t>constitui um conjunto de conhecimentos e ferramentas, advindos da ciência e da experiência prática, úteis à produção de produtos, processos, sistemas e serviços.</w:t>
      </w:r>
    </w:p>
    <w:p w14:paraId="3A14092E" w14:textId="77777777" w:rsidR="002751BA" w:rsidRPr="0029301F" w:rsidRDefault="002751BA" w:rsidP="00722213">
      <w:pPr>
        <w:spacing w:after="0" w:line="240" w:lineRule="auto"/>
        <w:ind w:firstLine="851"/>
        <w:jc w:val="both"/>
        <w:outlineLvl w:val="0"/>
        <w:rPr>
          <w:rFonts w:ascii="Arial" w:eastAsia="Times New Roman" w:hAnsi="Arial" w:cs="Arial"/>
          <w:kern w:val="36"/>
          <w:lang w:eastAsia="pt-BR"/>
        </w:rPr>
      </w:pPr>
    </w:p>
    <w:p w14:paraId="2DB103DA" w14:textId="77777777" w:rsidR="007A2DDA" w:rsidRPr="0029301F" w:rsidRDefault="002751BA" w:rsidP="00815CCC">
      <w:pPr>
        <w:spacing w:after="0" w:line="240" w:lineRule="auto"/>
        <w:ind w:left="993" w:hanging="993"/>
        <w:jc w:val="both"/>
        <w:outlineLvl w:val="0"/>
        <w:rPr>
          <w:rFonts w:ascii="Arial" w:eastAsia="Times New Roman" w:hAnsi="Arial" w:cs="Arial"/>
          <w:kern w:val="36"/>
          <w:sz w:val="20"/>
          <w:szCs w:val="20"/>
          <w:lang w:eastAsia="pt-BR"/>
        </w:rPr>
      </w:pPr>
      <w:r w:rsidRPr="0029301F">
        <w:rPr>
          <w:rFonts w:ascii="Arial" w:eastAsia="Times New Roman" w:hAnsi="Arial" w:cs="Arial"/>
          <w:kern w:val="36"/>
          <w:sz w:val="20"/>
          <w:szCs w:val="20"/>
          <w:lang w:eastAsia="pt-BR"/>
        </w:rPr>
        <w:t xml:space="preserve">Tabela 1 – Custos variáveis para produção de </w:t>
      </w:r>
      <w:r w:rsidR="00B10FF7" w:rsidRPr="0029301F">
        <w:rPr>
          <w:rFonts w:ascii="Arial" w:eastAsia="Times New Roman" w:hAnsi="Arial" w:cs="Arial"/>
          <w:kern w:val="36"/>
          <w:sz w:val="20"/>
          <w:szCs w:val="20"/>
          <w:lang w:eastAsia="pt-BR"/>
        </w:rPr>
        <w:t>um</w:t>
      </w:r>
      <w:r w:rsidRPr="0029301F">
        <w:rPr>
          <w:rFonts w:ascii="Arial" w:eastAsia="Times New Roman" w:hAnsi="Arial" w:cs="Arial"/>
          <w:kern w:val="36"/>
          <w:sz w:val="20"/>
          <w:szCs w:val="20"/>
          <w:lang w:eastAsia="pt-BR"/>
        </w:rPr>
        <w:t xml:space="preserve"> hectare de soja no Paraná no sistema de plantio direto </w:t>
      </w:r>
      <w:r w:rsidR="00826EA5" w:rsidRPr="0029301F">
        <w:rPr>
          <w:rFonts w:ascii="Arial" w:eastAsia="Times New Roman" w:hAnsi="Arial" w:cs="Arial"/>
          <w:kern w:val="36"/>
          <w:sz w:val="20"/>
          <w:szCs w:val="20"/>
          <w:lang w:eastAsia="pt-BR"/>
        </w:rPr>
        <w:t>(fev</w:t>
      </w:r>
      <w:r w:rsidR="0088369E" w:rsidRPr="0029301F">
        <w:rPr>
          <w:rFonts w:ascii="Arial" w:eastAsia="Times New Roman" w:hAnsi="Arial" w:cs="Arial"/>
          <w:kern w:val="36"/>
          <w:sz w:val="20"/>
          <w:szCs w:val="20"/>
          <w:lang w:eastAsia="pt-BR"/>
        </w:rPr>
        <w:t>.</w:t>
      </w:r>
      <w:r w:rsidR="00826EA5" w:rsidRPr="0029301F">
        <w:rPr>
          <w:rFonts w:ascii="Arial" w:eastAsia="Times New Roman" w:hAnsi="Arial" w:cs="Arial"/>
          <w:kern w:val="36"/>
          <w:sz w:val="20"/>
          <w:szCs w:val="20"/>
          <w:lang w:eastAsia="pt-BR"/>
        </w:rPr>
        <w:t>/</w:t>
      </w:r>
      <w:r w:rsidRPr="0029301F">
        <w:rPr>
          <w:rFonts w:ascii="Arial" w:eastAsia="Times New Roman" w:hAnsi="Arial" w:cs="Arial"/>
          <w:kern w:val="36"/>
          <w:sz w:val="20"/>
          <w:szCs w:val="20"/>
          <w:lang w:eastAsia="pt-BR"/>
        </w:rPr>
        <w:t>2019</w:t>
      </w:r>
      <w:r w:rsidR="00826EA5" w:rsidRPr="0029301F">
        <w:rPr>
          <w:rFonts w:ascii="Arial" w:eastAsia="Times New Roman" w:hAnsi="Arial" w:cs="Arial"/>
          <w:kern w:val="36"/>
          <w:sz w:val="20"/>
          <w:szCs w:val="20"/>
          <w:lang w:eastAsia="pt-BR"/>
        </w:rPr>
        <w:t>)</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843"/>
        <w:gridCol w:w="1873"/>
      </w:tblGrid>
      <w:tr w:rsidR="0029301F" w:rsidRPr="0029301F" w14:paraId="30EC2D29" w14:textId="77777777" w:rsidTr="00FE6739">
        <w:tc>
          <w:tcPr>
            <w:tcW w:w="4928" w:type="dxa"/>
            <w:tcBorders>
              <w:top w:val="single" w:sz="4" w:space="0" w:color="auto"/>
              <w:bottom w:val="single" w:sz="4" w:space="0" w:color="auto"/>
            </w:tcBorders>
          </w:tcPr>
          <w:p w14:paraId="7AED8960" w14:textId="77777777" w:rsidR="007A2DDA" w:rsidRPr="0029301F" w:rsidRDefault="007A2DDA" w:rsidP="00C7007E">
            <w:pPr>
              <w:jc w:val="center"/>
              <w:outlineLvl w:val="0"/>
              <w:rPr>
                <w:rFonts w:ascii="Arial" w:eastAsia="Times New Roman" w:hAnsi="Arial" w:cs="Arial"/>
                <w:b/>
                <w:kern w:val="36"/>
                <w:lang w:eastAsia="pt-BR"/>
              </w:rPr>
            </w:pPr>
            <w:r w:rsidRPr="0029301F">
              <w:rPr>
                <w:rFonts w:ascii="Arial" w:eastAsia="Times New Roman" w:hAnsi="Arial" w:cs="Arial"/>
                <w:b/>
                <w:kern w:val="36"/>
                <w:lang w:eastAsia="pt-BR"/>
              </w:rPr>
              <w:t>Custo variável</w:t>
            </w:r>
          </w:p>
        </w:tc>
        <w:tc>
          <w:tcPr>
            <w:tcW w:w="1843" w:type="dxa"/>
            <w:tcBorders>
              <w:top w:val="single" w:sz="4" w:space="0" w:color="auto"/>
              <w:bottom w:val="single" w:sz="4" w:space="0" w:color="auto"/>
            </w:tcBorders>
          </w:tcPr>
          <w:p w14:paraId="05BC1726" w14:textId="77777777" w:rsidR="007A2DDA" w:rsidRPr="0029301F" w:rsidRDefault="007A2DDA" w:rsidP="00C7007E">
            <w:pPr>
              <w:jc w:val="center"/>
              <w:outlineLvl w:val="0"/>
              <w:rPr>
                <w:rFonts w:ascii="Arial" w:eastAsia="Times New Roman" w:hAnsi="Arial" w:cs="Arial"/>
                <w:b/>
                <w:kern w:val="36"/>
                <w:lang w:eastAsia="pt-BR"/>
              </w:rPr>
            </w:pPr>
            <w:r w:rsidRPr="0029301F">
              <w:rPr>
                <w:rFonts w:ascii="Arial" w:eastAsia="Times New Roman" w:hAnsi="Arial" w:cs="Arial"/>
                <w:b/>
                <w:kern w:val="36"/>
                <w:lang w:eastAsia="pt-BR"/>
              </w:rPr>
              <w:t>R$ por hectare</w:t>
            </w:r>
          </w:p>
        </w:tc>
        <w:tc>
          <w:tcPr>
            <w:tcW w:w="1873" w:type="dxa"/>
            <w:tcBorders>
              <w:top w:val="single" w:sz="4" w:space="0" w:color="auto"/>
              <w:bottom w:val="single" w:sz="4" w:space="0" w:color="auto"/>
            </w:tcBorders>
          </w:tcPr>
          <w:p w14:paraId="1BD0B63E" w14:textId="77777777" w:rsidR="007A2DDA" w:rsidRPr="0029301F" w:rsidRDefault="007A2DDA" w:rsidP="00C7007E">
            <w:pPr>
              <w:jc w:val="center"/>
              <w:outlineLvl w:val="0"/>
              <w:rPr>
                <w:rFonts w:ascii="Arial" w:eastAsia="Times New Roman" w:hAnsi="Arial" w:cs="Arial"/>
                <w:b/>
                <w:kern w:val="36"/>
                <w:lang w:eastAsia="pt-BR"/>
              </w:rPr>
            </w:pPr>
            <w:r w:rsidRPr="0029301F">
              <w:rPr>
                <w:rFonts w:ascii="Arial" w:eastAsia="Times New Roman" w:hAnsi="Arial" w:cs="Arial"/>
                <w:b/>
                <w:kern w:val="36"/>
                <w:lang w:eastAsia="pt-BR"/>
              </w:rPr>
              <w:t>Participação %</w:t>
            </w:r>
          </w:p>
        </w:tc>
      </w:tr>
      <w:tr w:rsidR="0029301F" w:rsidRPr="0029301F" w14:paraId="7E4191F0" w14:textId="77777777" w:rsidTr="00FE6739">
        <w:tc>
          <w:tcPr>
            <w:tcW w:w="4928" w:type="dxa"/>
            <w:tcBorders>
              <w:top w:val="single" w:sz="4" w:space="0" w:color="auto"/>
            </w:tcBorders>
            <w:vAlign w:val="bottom"/>
          </w:tcPr>
          <w:p w14:paraId="6F8D400E"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Fertilizantes</w:t>
            </w:r>
          </w:p>
        </w:tc>
        <w:tc>
          <w:tcPr>
            <w:tcW w:w="1843" w:type="dxa"/>
            <w:tcBorders>
              <w:top w:val="single" w:sz="4" w:space="0" w:color="auto"/>
            </w:tcBorders>
            <w:vAlign w:val="center"/>
          </w:tcPr>
          <w:p w14:paraId="18DF41D7"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479,92</w:t>
            </w:r>
          </w:p>
        </w:tc>
        <w:tc>
          <w:tcPr>
            <w:tcW w:w="1873" w:type="dxa"/>
            <w:tcBorders>
              <w:top w:val="single" w:sz="4" w:space="0" w:color="auto"/>
            </w:tcBorders>
            <w:vAlign w:val="center"/>
          </w:tcPr>
          <w:p w14:paraId="47ED862F"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23,27</w:t>
            </w:r>
          </w:p>
        </w:tc>
      </w:tr>
      <w:tr w:rsidR="0029301F" w:rsidRPr="0029301F" w14:paraId="7054DFD4" w14:textId="77777777" w:rsidTr="00FE6739">
        <w:tc>
          <w:tcPr>
            <w:tcW w:w="4928" w:type="dxa"/>
            <w:vAlign w:val="bottom"/>
          </w:tcPr>
          <w:p w14:paraId="34888E5D" w14:textId="77777777" w:rsidR="002751BA" w:rsidRPr="0029301F" w:rsidRDefault="002751BA" w:rsidP="00C7007E">
            <w:pPr>
              <w:jc w:val="both"/>
              <w:outlineLvl w:val="0"/>
              <w:rPr>
                <w:rFonts w:ascii="Arial" w:eastAsia="Times New Roman" w:hAnsi="Arial" w:cs="Arial"/>
                <w:b/>
                <w:kern w:val="36"/>
                <w:sz w:val="20"/>
                <w:szCs w:val="20"/>
                <w:lang w:eastAsia="pt-BR"/>
              </w:rPr>
            </w:pPr>
            <w:r w:rsidRPr="0029301F">
              <w:rPr>
                <w:rFonts w:ascii="Arial" w:eastAsia="Times New Roman" w:hAnsi="Arial" w:cs="Arial"/>
                <w:b/>
                <w:sz w:val="20"/>
                <w:szCs w:val="20"/>
                <w:lang w:eastAsia="pt-BR"/>
              </w:rPr>
              <w:t>Agrotóxicos</w:t>
            </w:r>
          </w:p>
        </w:tc>
        <w:tc>
          <w:tcPr>
            <w:tcW w:w="1843" w:type="dxa"/>
            <w:vAlign w:val="center"/>
          </w:tcPr>
          <w:p w14:paraId="75CA4818" w14:textId="77777777" w:rsidR="002751BA" w:rsidRPr="0029301F" w:rsidRDefault="002751BA" w:rsidP="00C7007E">
            <w:pPr>
              <w:ind w:right="438"/>
              <w:jc w:val="right"/>
              <w:outlineLvl w:val="0"/>
              <w:rPr>
                <w:rFonts w:ascii="Arial" w:eastAsia="Times New Roman" w:hAnsi="Arial" w:cs="Arial"/>
                <w:b/>
                <w:kern w:val="36"/>
                <w:sz w:val="20"/>
                <w:szCs w:val="20"/>
                <w:lang w:eastAsia="pt-BR"/>
              </w:rPr>
            </w:pPr>
            <w:r w:rsidRPr="0029301F">
              <w:rPr>
                <w:rFonts w:ascii="Arial" w:eastAsia="Times New Roman" w:hAnsi="Arial" w:cs="Arial"/>
                <w:b/>
                <w:sz w:val="20"/>
                <w:szCs w:val="20"/>
                <w:lang w:eastAsia="pt-BR"/>
              </w:rPr>
              <w:t>418,65</w:t>
            </w:r>
          </w:p>
        </w:tc>
        <w:tc>
          <w:tcPr>
            <w:tcW w:w="1873" w:type="dxa"/>
            <w:vAlign w:val="center"/>
          </w:tcPr>
          <w:p w14:paraId="6C3CB767" w14:textId="77777777" w:rsidR="002751BA" w:rsidRPr="0029301F" w:rsidRDefault="002751BA" w:rsidP="00C7007E">
            <w:pPr>
              <w:ind w:right="438"/>
              <w:jc w:val="right"/>
              <w:outlineLvl w:val="0"/>
              <w:rPr>
                <w:rFonts w:ascii="Arial" w:eastAsia="Times New Roman" w:hAnsi="Arial" w:cs="Arial"/>
                <w:b/>
                <w:kern w:val="36"/>
                <w:sz w:val="20"/>
                <w:szCs w:val="20"/>
                <w:lang w:eastAsia="pt-BR"/>
              </w:rPr>
            </w:pPr>
            <w:r w:rsidRPr="0029301F">
              <w:rPr>
                <w:rFonts w:ascii="Arial" w:eastAsia="Times New Roman" w:hAnsi="Arial" w:cs="Arial"/>
                <w:b/>
                <w:sz w:val="20"/>
                <w:szCs w:val="20"/>
                <w:lang w:eastAsia="pt-BR"/>
              </w:rPr>
              <w:t>20,30</w:t>
            </w:r>
          </w:p>
        </w:tc>
      </w:tr>
      <w:tr w:rsidR="0029301F" w:rsidRPr="0029301F" w14:paraId="42877F78" w14:textId="77777777" w:rsidTr="00FE6739">
        <w:tc>
          <w:tcPr>
            <w:tcW w:w="4928" w:type="dxa"/>
            <w:vAlign w:val="bottom"/>
          </w:tcPr>
          <w:p w14:paraId="031BBA23"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Sementes</w:t>
            </w:r>
          </w:p>
        </w:tc>
        <w:tc>
          <w:tcPr>
            <w:tcW w:w="1843" w:type="dxa"/>
            <w:vAlign w:val="center"/>
          </w:tcPr>
          <w:p w14:paraId="59C07667"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417,60</w:t>
            </w:r>
          </w:p>
        </w:tc>
        <w:tc>
          <w:tcPr>
            <w:tcW w:w="1873" w:type="dxa"/>
            <w:vAlign w:val="center"/>
          </w:tcPr>
          <w:p w14:paraId="478B3545"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20,25</w:t>
            </w:r>
          </w:p>
        </w:tc>
      </w:tr>
      <w:tr w:rsidR="0029301F" w:rsidRPr="0029301F" w14:paraId="1074EAE5" w14:textId="77777777" w:rsidTr="00FE6739">
        <w:tc>
          <w:tcPr>
            <w:tcW w:w="4928" w:type="dxa"/>
            <w:vAlign w:val="bottom"/>
          </w:tcPr>
          <w:p w14:paraId="6331EB8B"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Operação de máquinas e implementos</w:t>
            </w:r>
          </w:p>
        </w:tc>
        <w:tc>
          <w:tcPr>
            <w:tcW w:w="1843" w:type="dxa"/>
            <w:vAlign w:val="center"/>
          </w:tcPr>
          <w:p w14:paraId="0D26223E"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357,75</w:t>
            </w:r>
          </w:p>
        </w:tc>
        <w:tc>
          <w:tcPr>
            <w:tcW w:w="1873" w:type="dxa"/>
            <w:vAlign w:val="center"/>
          </w:tcPr>
          <w:p w14:paraId="0AFC69D6"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17,35</w:t>
            </w:r>
          </w:p>
        </w:tc>
      </w:tr>
      <w:tr w:rsidR="0029301F" w:rsidRPr="0029301F" w14:paraId="78B1607A" w14:textId="77777777" w:rsidTr="00FE6739">
        <w:tc>
          <w:tcPr>
            <w:tcW w:w="4928" w:type="dxa"/>
            <w:vAlign w:val="bottom"/>
          </w:tcPr>
          <w:p w14:paraId="706416D9"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Transporte externo</w:t>
            </w:r>
          </w:p>
        </w:tc>
        <w:tc>
          <w:tcPr>
            <w:tcW w:w="1843" w:type="dxa"/>
            <w:vAlign w:val="center"/>
          </w:tcPr>
          <w:p w14:paraId="4ACD83DC"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107,80</w:t>
            </w:r>
          </w:p>
        </w:tc>
        <w:tc>
          <w:tcPr>
            <w:tcW w:w="1873" w:type="dxa"/>
            <w:vAlign w:val="center"/>
          </w:tcPr>
          <w:p w14:paraId="494860AB"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5,23</w:t>
            </w:r>
          </w:p>
        </w:tc>
      </w:tr>
      <w:tr w:rsidR="0029301F" w:rsidRPr="0029301F" w14:paraId="7D005586" w14:textId="77777777" w:rsidTr="00FE6739">
        <w:tc>
          <w:tcPr>
            <w:tcW w:w="4928" w:type="dxa"/>
            <w:vAlign w:val="bottom"/>
          </w:tcPr>
          <w:p w14:paraId="47CF18CA"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Juros</w:t>
            </w:r>
          </w:p>
        </w:tc>
        <w:tc>
          <w:tcPr>
            <w:tcW w:w="1843" w:type="dxa"/>
            <w:vAlign w:val="center"/>
          </w:tcPr>
          <w:p w14:paraId="6EF6C995"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80,39</w:t>
            </w:r>
          </w:p>
        </w:tc>
        <w:tc>
          <w:tcPr>
            <w:tcW w:w="1873" w:type="dxa"/>
            <w:vAlign w:val="center"/>
          </w:tcPr>
          <w:p w14:paraId="0CA04EEB"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3,90</w:t>
            </w:r>
          </w:p>
        </w:tc>
      </w:tr>
      <w:tr w:rsidR="0029301F" w:rsidRPr="0029301F" w14:paraId="2935947C" w14:textId="77777777" w:rsidTr="00FE6739">
        <w:tc>
          <w:tcPr>
            <w:tcW w:w="4928" w:type="dxa"/>
            <w:vAlign w:val="bottom"/>
          </w:tcPr>
          <w:p w14:paraId="10DDF2D0" w14:textId="77777777" w:rsidR="002751BA" w:rsidRPr="0029301F" w:rsidRDefault="002751BA" w:rsidP="00C7007E">
            <w:pPr>
              <w:jc w:val="both"/>
              <w:outlineLvl w:val="0"/>
              <w:rPr>
                <w:rFonts w:ascii="Arial" w:eastAsia="Times New Roman" w:hAnsi="Arial" w:cs="Arial"/>
                <w:sz w:val="20"/>
                <w:szCs w:val="20"/>
                <w:lang w:eastAsia="pt-BR"/>
              </w:rPr>
            </w:pPr>
            <w:r w:rsidRPr="0029301F">
              <w:rPr>
                <w:rFonts w:ascii="Arial" w:eastAsia="Times New Roman" w:hAnsi="Arial" w:cs="Arial"/>
                <w:sz w:val="20"/>
                <w:szCs w:val="20"/>
                <w:lang w:eastAsia="pt-BR"/>
              </w:rPr>
              <w:t>PROAGRO/SEGURO</w:t>
            </w:r>
          </w:p>
        </w:tc>
        <w:tc>
          <w:tcPr>
            <w:tcW w:w="1843" w:type="dxa"/>
            <w:vAlign w:val="center"/>
          </w:tcPr>
          <w:p w14:paraId="2DB8D63A" w14:textId="77777777" w:rsidR="002751BA" w:rsidRPr="0029301F" w:rsidRDefault="002751BA" w:rsidP="00C7007E">
            <w:pPr>
              <w:ind w:right="438"/>
              <w:jc w:val="right"/>
              <w:outlineLvl w:val="0"/>
              <w:rPr>
                <w:rFonts w:ascii="Arial" w:eastAsia="Times New Roman" w:hAnsi="Arial" w:cs="Arial"/>
                <w:sz w:val="20"/>
                <w:szCs w:val="20"/>
                <w:lang w:eastAsia="pt-BR"/>
              </w:rPr>
            </w:pPr>
            <w:r w:rsidRPr="0029301F">
              <w:rPr>
                <w:rFonts w:ascii="Arial" w:eastAsia="Times New Roman" w:hAnsi="Arial" w:cs="Arial"/>
                <w:sz w:val="20"/>
                <w:szCs w:val="20"/>
                <w:lang w:eastAsia="pt-BR"/>
              </w:rPr>
              <w:t>52,60</w:t>
            </w:r>
          </w:p>
        </w:tc>
        <w:tc>
          <w:tcPr>
            <w:tcW w:w="1873" w:type="dxa"/>
            <w:vAlign w:val="center"/>
          </w:tcPr>
          <w:p w14:paraId="26FF3F8C" w14:textId="77777777" w:rsidR="002751BA" w:rsidRPr="0029301F" w:rsidRDefault="002751BA" w:rsidP="00C7007E">
            <w:pPr>
              <w:ind w:right="438"/>
              <w:jc w:val="right"/>
              <w:outlineLvl w:val="0"/>
              <w:rPr>
                <w:rFonts w:ascii="Arial" w:eastAsia="Times New Roman" w:hAnsi="Arial" w:cs="Arial"/>
                <w:sz w:val="20"/>
                <w:szCs w:val="20"/>
                <w:lang w:eastAsia="pt-BR"/>
              </w:rPr>
            </w:pPr>
            <w:r w:rsidRPr="0029301F">
              <w:rPr>
                <w:rFonts w:ascii="Arial" w:eastAsia="Times New Roman" w:hAnsi="Arial" w:cs="Arial"/>
                <w:sz w:val="20"/>
                <w:szCs w:val="20"/>
                <w:lang w:eastAsia="pt-BR"/>
              </w:rPr>
              <w:t>2,55</w:t>
            </w:r>
          </w:p>
        </w:tc>
      </w:tr>
      <w:tr w:rsidR="0029301F" w:rsidRPr="0029301F" w14:paraId="4EACE58E" w14:textId="77777777" w:rsidTr="00FE6739">
        <w:tc>
          <w:tcPr>
            <w:tcW w:w="4928" w:type="dxa"/>
            <w:vAlign w:val="bottom"/>
          </w:tcPr>
          <w:p w14:paraId="078E1C7C"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Mão-de-obra temporária</w:t>
            </w:r>
          </w:p>
        </w:tc>
        <w:tc>
          <w:tcPr>
            <w:tcW w:w="1843" w:type="dxa"/>
            <w:vAlign w:val="center"/>
          </w:tcPr>
          <w:p w14:paraId="71E786CD"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43,46</w:t>
            </w:r>
          </w:p>
        </w:tc>
        <w:tc>
          <w:tcPr>
            <w:tcW w:w="1873" w:type="dxa"/>
            <w:vAlign w:val="center"/>
          </w:tcPr>
          <w:p w14:paraId="5A2B6ACB"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2,11</w:t>
            </w:r>
          </w:p>
        </w:tc>
      </w:tr>
      <w:tr w:rsidR="0029301F" w:rsidRPr="0029301F" w14:paraId="08C11DC3" w14:textId="77777777" w:rsidTr="00FE6739">
        <w:tc>
          <w:tcPr>
            <w:tcW w:w="4928" w:type="dxa"/>
            <w:vAlign w:val="bottom"/>
          </w:tcPr>
          <w:p w14:paraId="59EF636F"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Despesas de manutenção de benfeitorias</w:t>
            </w:r>
          </w:p>
        </w:tc>
        <w:tc>
          <w:tcPr>
            <w:tcW w:w="1843" w:type="dxa"/>
            <w:vAlign w:val="center"/>
          </w:tcPr>
          <w:p w14:paraId="4FC673E9"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36,10</w:t>
            </w:r>
          </w:p>
        </w:tc>
        <w:tc>
          <w:tcPr>
            <w:tcW w:w="1873" w:type="dxa"/>
            <w:vAlign w:val="center"/>
          </w:tcPr>
          <w:p w14:paraId="0B59A2A4"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1,75</w:t>
            </w:r>
          </w:p>
        </w:tc>
      </w:tr>
      <w:tr w:rsidR="0029301F" w:rsidRPr="0029301F" w14:paraId="4F6AC8C3" w14:textId="77777777" w:rsidTr="00FE6739">
        <w:tc>
          <w:tcPr>
            <w:tcW w:w="4928" w:type="dxa"/>
            <w:vAlign w:val="bottom"/>
          </w:tcPr>
          <w:p w14:paraId="739F6D72"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Assistência técnica</w:t>
            </w:r>
          </w:p>
        </w:tc>
        <w:tc>
          <w:tcPr>
            <w:tcW w:w="1843" w:type="dxa"/>
            <w:vAlign w:val="center"/>
          </w:tcPr>
          <w:p w14:paraId="4636A3AD"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35,71</w:t>
            </w:r>
          </w:p>
        </w:tc>
        <w:tc>
          <w:tcPr>
            <w:tcW w:w="1873" w:type="dxa"/>
            <w:vAlign w:val="center"/>
          </w:tcPr>
          <w:p w14:paraId="39320807"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sz w:val="20"/>
                <w:szCs w:val="20"/>
                <w:lang w:eastAsia="pt-BR"/>
              </w:rPr>
              <w:t>1,73</w:t>
            </w:r>
          </w:p>
        </w:tc>
      </w:tr>
      <w:tr w:rsidR="0029301F" w:rsidRPr="0029301F" w14:paraId="2BB12208" w14:textId="77777777" w:rsidTr="00FE6739">
        <w:tc>
          <w:tcPr>
            <w:tcW w:w="4928" w:type="dxa"/>
            <w:vAlign w:val="bottom"/>
          </w:tcPr>
          <w:p w14:paraId="4EA4C0F9" w14:textId="77777777" w:rsidR="002751BA" w:rsidRPr="0029301F" w:rsidRDefault="002751BA" w:rsidP="00C7007E">
            <w:pPr>
              <w:jc w:val="both"/>
              <w:outlineLvl w:val="0"/>
              <w:rPr>
                <w:rFonts w:ascii="Arial" w:eastAsia="Times New Roman" w:hAnsi="Arial" w:cs="Arial"/>
                <w:sz w:val="20"/>
                <w:szCs w:val="20"/>
                <w:lang w:eastAsia="pt-BR"/>
              </w:rPr>
            </w:pPr>
            <w:r w:rsidRPr="0029301F">
              <w:rPr>
                <w:rFonts w:ascii="Arial" w:eastAsia="Times New Roman" w:hAnsi="Arial" w:cs="Arial"/>
                <w:sz w:val="20"/>
                <w:szCs w:val="20"/>
                <w:lang w:eastAsia="pt-BR"/>
              </w:rPr>
              <w:t>Despesas gerais</w:t>
            </w:r>
          </w:p>
        </w:tc>
        <w:tc>
          <w:tcPr>
            <w:tcW w:w="1843" w:type="dxa"/>
            <w:vAlign w:val="center"/>
          </w:tcPr>
          <w:p w14:paraId="218BEC06" w14:textId="77777777" w:rsidR="002751BA" w:rsidRPr="0029301F" w:rsidRDefault="002751BA" w:rsidP="00C7007E">
            <w:pPr>
              <w:ind w:right="438"/>
              <w:jc w:val="right"/>
              <w:outlineLvl w:val="0"/>
              <w:rPr>
                <w:rFonts w:ascii="Arial" w:eastAsia="Times New Roman" w:hAnsi="Arial" w:cs="Arial"/>
                <w:sz w:val="20"/>
                <w:szCs w:val="20"/>
                <w:lang w:eastAsia="pt-BR"/>
              </w:rPr>
            </w:pPr>
            <w:r w:rsidRPr="0029301F">
              <w:rPr>
                <w:rFonts w:ascii="Arial" w:eastAsia="Times New Roman" w:hAnsi="Arial" w:cs="Arial"/>
                <w:sz w:val="20"/>
                <w:szCs w:val="20"/>
                <w:lang w:eastAsia="pt-BR"/>
              </w:rPr>
              <w:t>32,19</w:t>
            </w:r>
          </w:p>
        </w:tc>
        <w:tc>
          <w:tcPr>
            <w:tcW w:w="1873" w:type="dxa"/>
            <w:vAlign w:val="center"/>
          </w:tcPr>
          <w:p w14:paraId="0FEA544F" w14:textId="77777777" w:rsidR="002751BA" w:rsidRPr="0029301F" w:rsidRDefault="002751BA" w:rsidP="00C7007E">
            <w:pPr>
              <w:ind w:right="438"/>
              <w:jc w:val="right"/>
              <w:outlineLvl w:val="0"/>
              <w:rPr>
                <w:rFonts w:ascii="Arial" w:eastAsia="Times New Roman" w:hAnsi="Arial" w:cs="Arial"/>
                <w:sz w:val="20"/>
                <w:szCs w:val="20"/>
                <w:lang w:eastAsia="pt-BR"/>
              </w:rPr>
            </w:pPr>
            <w:r w:rsidRPr="0029301F">
              <w:rPr>
                <w:rFonts w:ascii="Arial" w:eastAsia="Times New Roman" w:hAnsi="Arial" w:cs="Arial"/>
                <w:sz w:val="20"/>
                <w:szCs w:val="20"/>
                <w:lang w:eastAsia="pt-BR"/>
              </w:rPr>
              <w:t>1,56</w:t>
            </w:r>
          </w:p>
        </w:tc>
      </w:tr>
      <w:tr w:rsidR="0029301F" w:rsidRPr="0029301F" w14:paraId="7933ED4B" w14:textId="77777777" w:rsidTr="00FE6739">
        <w:tc>
          <w:tcPr>
            <w:tcW w:w="4928" w:type="dxa"/>
          </w:tcPr>
          <w:p w14:paraId="457363C0" w14:textId="77777777" w:rsidR="002751BA" w:rsidRPr="0029301F" w:rsidRDefault="002751BA" w:rsidP="00C7007E">
            <w:pPr>
              <w:jc w:val="both"/>
              <w:outlineLvl w:val="0"/>
              <w:rPr>
                <w:rFonts w:ascii="Arial" w:eastAsia="Times New Roman" w:hAnsi="Arial" w:cs="Arial"/>
                <w:kern w:val="36"/>
                <w:sz w:val="20"/>
                <w:szCs w:val="20"/>
                <w:lang w:eastAsia="pt-BR"/>
              </w:rPr>
            </w:pPr>
            <w:r w:rsidRPr="0029301F">
              <w:rPr>
                <w:rFonts w:ascii="Arial" w:eastAsia="Times New Roman" w:hAnsi="Arial" w:cs="Arial"/>
                <w:b/>
                <w:bCs/>
                <w:sz w:val="20"/>
                <w:szCs w:val="20"/>
                <w:lang w:eastAsia="pt-BR"/>
              </w:rPr>
              <w:t>TOTAL DOS CUSTOS VARIÁVEIS</w:t>
            </w:r>
          </w:p>
        </w:tc>
        <w:tc>
          <w:tcPr>
            <w:tcW w:w="1843" w:type="dxa"/>
            <w:vAlign w:val="center"/>
          </w:tcPr>
          <w:p w14:paraId="76C6843B"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b/>
                <w:bCs/>
                <w:sz w:val="20"/>
                <w:szCs w:val="20"/>
                <w:lang w:eastAsia="pt-BR"/>
              </w:rPr>
              <w:t>2.062,17</w:t>
            </w:r>
          </w:p>
        </w:tc>
        <w:tc>
          <w:tcPr>
            <w:tcW w:w="1873" w:type="dxa"/>
            <w:vAlign w:val="center"/>
          </w:tcPr>
          <w:p w14:paraId="38CBB037" w14:textId="77777777" w:rsidR="002751BA" w:rsidRPr="0029301F" w:rsidRDefault="002751BA" w:rsidP="00C7007E">
            <w:pPr>
              <w:ind w:right="438"/>
              <w:jc w:val="right"/>
              <w:outlineLvl w:val="0"/>
              <w:rPr>
                <w:rFonts w:ascii="Arial" w:eastAsia="Times New Roman" w:hAnsi="Arial" w:cs="Arial"/>
                <w:kern w:val="36"/>
                <w:sz w:val="20"/>
                <w:szCs w:val="20"/>
                <w:lang w:eastAsia="pt-BR"/>
              </w:rPr>
            </w:pPr>
            <w:r w:rsidRPr="0029301F">
              <w:rPr>
                <w:rFonts w:ascii="Arial" w:eastAsia="Times New Roman" w:hAnsi="Arial" w:cs="Arial"/>
                <w:b/>
                <w:bCs/>
                <w:sz w:val="20"/>
                <w:szCs w:val="20"/>
                <w:lang w:eastAsia="pt-BR"/>
              </w:rPr>
              <w:t>100,00</w:t>
            </w:r>
          </w:p>
        </w:tc>
      </w:tr>
    </w:tbl>
    <w:p w14:paraId="582342BE" w14:textId="77777777" w:rsidR="007A2DDA" w:rsidRPr="0029301F" w:rsidRDefault="007A2DDA" w:rsidP="00C7007E">
      <w:pPr>
        <w:spacing w:after="0" w:line="240" w:lineRule="auto"/>
        <w:jc w:val="both"/>
        <w:outlineLvl w:val="0"/>
        <w:rPr>
          <w:rFonts w:ascii="Arial" w:eastAsia="Times New Roman" w:hAnsi="Arial" w:cs="Arial"/>
          <w:kern w:val="36"/>
          <w:sz w:val="20"/>
          <w:szCs w:val="20"/>
          <w:lang w:eastAsia="pt-BR"/>
        </w:rPr>
      </w:pPr>
      <w:r w:rsidRPr="0029301F">
        <w:rPr>
          <w:rFonts w:ascii="Arial" w:eastAsia="Times New Roman" w:hAnsi="Arial" w:cs="Arial"/>
          <w:kern w:val="36"/>
          <w:sz w:val="20"/>
          <w:szCs w:val="20"/>
          <w:lang w:eastAsia="pt-BR"/>
        </w:rPr>
        <w:t>Fonte: SEAB/DERAL 2019</w:t>
      </w:r>
      <w:r w:rsidR="002C6B56" w:rsidRPr="0029301F">
        <w:rPr>
          <w:rFonts w:ascii="Arial" w:eastAsia="Times New Roman" w:hAnsi="Arial" w:cs="Arial"/>
          <w:kern w:val="36"/>
          <w:sz w:val="20"/>
          <w:szCs w:val="20"/>
          <w:lang w:eastAsia="pt-BR"/>
        </w:rPr>
        <w:t>.</w:t>
      </w:r>
    </w:p>
    <w:p w14:paraId="5BC44D76" w14:textId="77777777" w:rsidR="00C13FC4" w:rsidRPr="0029301F" w:rsidRDefault="00C13FC4" w:rsidP="00E47685">
      <w:pPr>
        <w:spacing w:after="0" w:line="240" w:lineRule="auto"/>
        <w:jc w:val="both"/>
        <w:outlineLvl w:val="0"/>
        <w:rPr>
          <w:rFonts w:ascii="Arial" w:eastAsia="Times New Roman" w:hAnsi="Arial" w:cs="Arial"/>
          <w:kern w:val="36"/>
          <w:lang w:eastAsia="pt-BR"/>
        </w:rPr>
      </w:pPr>
    </w:p>
    <w:p w14:paraId="14DC8AED" w14:textId="77777777" w:rsidR="00F77BF2" w:rsidRPr="0029301F" w:rsidRDefault="002E61C8" w:rsidP="001E234C">
      <w:pPr>
        <w:spacing w:after="0" w:line="360" w:lineRule="auto"/>
        <w:ind w:firstLine="851"/>
        <w:jc w:val="both"/>
        <w:outlineLvl w:val="0"/>
        <w:rPr>
          <w:rFonts w:ascii="Arial" w:hAnsi="Arial" w:cs="Arial"/>
        </w:rPr>
      </w:pPr>
      <w:r w:rsidRPr="0029301F">
        <w:rPr>
          <w:rFonts w:ascii="Arial" w:hAnsi="Arial" w:cs="Arial"/>
        </w:rPr>
        <w:t>O</w:t>
      </w:r>
      <w:r w:rsidR="009907A9" w:rsidRPr="0029301F">
        <w:rPr>
          <w:rFonts w:ascii="Arial" w:hAnsi="Arial" w:cs="Arial"/>
        </w:rPr>
        <w:t xml:space="preserve"> sistema</w:t>
      </w:r>
      <w:r w:rsidRPr="0029301F">
        <w:rPr>
          <w:rFonts w:ascii="Arial" w:hAnsi="Arial" w:cs="Arial"/>
        </w:rPr>
        <w:t xml:space="preserve"> convencional </w:t>
      </w:r>
      <w:r w:rsidR="009907A9" w:rsidRPr="0029301F">
        <w:rPr>
          <w:rFonts w:ascii="Arial" w:hAnsi="Arial" w:cs="Arial"/>
        </w:rPr>
        <w:t xml:space="preserve">de produção de soja no estado do Paraná </w:t>
      </w:r>
      <w:r w:rsidR="00373B71" w:rsidRPr="0029301F">
        <w:rPr>
          <w:rFonts w:ascii="Arial" w:hAnsi="Arial" w:cs="Arial"/>
        </w:rPr>
        <w:t>tem o</w:t>
      </w:r>
      <w:r w:rsidR="009907A9" w:rsidRPr="0029301F">
        <w:rPr>
          <w:rFonts w:ascii="Arial" w:hAnsi="Arial" w:cs="Arial"/>
        </w:rPr>
        <w:t xml:space="preserve"> controle de pragas</w:t>
      </w:r>
      <w:r w:rsidR="00373B71" w:rsidRPr="0029301F">
        <w:rPr>
          <w:rFonts w:ascii="Arial" w:hAnsi="Arial" w:cs="Arial"/>
        </w:rPr>
        <w:t xml:space="preserve"> e ervas daninhas baseado </w:t>
      </w:r>
      <w:r w:rsidR="007206AC" w:rsidRPr="0029301F">
        <w:rPr>
          <w:rFonts w:ascii="Arial" w:hAnsi="Arial" w:cs="Arial"/>
        </w:rPr>
        <w:t xml:space="preserve">predominante </w:t>
      </w:r>
      <w:r w:rsidR="00373B71" w:rsidRPr="0029301F">
        <w:rPr>
          <w:rFonts w:ascii="Arial" w:hAnsi="Arial" w:cs="Arial"/>
        </w:rPr>
        <w:t>no uso de substâncias químicas. Por sua vez, produtores de soja convencional pode</w:t>
      </w:r>
      <w:r w:rsidR="00722213" w:rsidRPr="0029301F">
        <w:rPr>
          <w:rFonts w:ascii="Arial" w:hAnsi="Arial" w:cs="Arial"/>
        </w:rPr>
        <w:t>m</w:t>
      </w:r>
      <w:r w:rsidR="00373B71" w:rsidRPr="0029301F">
        <w:rPr>
          <w:rFonts w:ascii="Arial" w:hAnsi="Arial" w:cs="Arial"/>
        </w:rPr>
        <w:t xml:space="preserve"> fazer uso do monitoramento integrado de pragas </w:t>
      </w:r>
      <w:r w:rsidR="007206AC" w:rsidRPr="0029301F">
        <w:rPr>
          <w:rFonts w:ascii="Arial" w:hAnsi="Arial" w:cs="Arial"/>
        </w:rPr>
        <w:t xml:space="preserve">(MIP) </w:t>
      </w:r>
      <w:r w:rsidR="00373B71" w:rsidRPr="0029301F">
        <w:rPr>
          <w:rFonts w:ascii="Arial" w:hAnsi="Arial" w:cs="Arial"/>
        </w:rPr>
        <w:t>com vistas a racionalizar o uso de substâncias químicas</w:t>
      </w:r>
      <w:r w:rsidR="00527F63" w:rsidRPr="0029301F">
        <w:rPr>
          <w:rFonts w:ascii="Arial" w:hAnsi="Arial" w:cs="Arial"/>
        </w:rPr>
        <w:t>, incorrendo no uso destas quando há dano econômico</w:t>
      </w:r>
      <w:r w:rsidR="00373B71" w:rsidRPr="0029301F">
        <w:rPr>
          <w:rFonts w:ascii="Arial" w:hAnsi="Arial" w:cs="Arial"/>
        </w:rPr>
        <w:t xml:space="preserve"> e</w:t>
      </w:r>
      <w:r w:rsidR="007206AC" w:rsidRPr="0029301F">
        <w:rPr>
          <w:rFonts w:ascii="Arial" w:hAnsi="Arial" w:cs="Arial"/>
        </w:rPr>
        <w:t xml:space="preserve">, com isso, </w:t>
      </w:r>
      <w:r w:rsidR="00373B71" w:rsidRPr="0029301F">
        <w:rPr>
          <w:rFonts w:ascii="Arial" w:hAnsi="Arial" w:cs="Arial"/>
        </w:rPr>
        <w:t xml:space="preserve">reduzir o custo de produção. </w:t>
      </w:r>
      <w:r w:rsidR="00527F63" w:rsidRPr="0029301F">
        <w:rPr>
          <w:rFonts w:ascii="Arial" w:hAnsi="Arial" w:cs="Arial"/>
        </w:rPr>
        <w:t>N</w:t>
      </w:r>
      <w:r w:rsidR="00A14D3F" w:rsidRPr="0029301F">
        <w:rPr>
          <w:rFonts w:ascii="Arial" w:hAnsi="Arial" w:cs="Arial"/>
        </w:rPr>
        <w:t xml:space="preserve">o caso do sistema convencional </w:t>
      </w:r>
      <w:r w:rsidR="00527F63" w:rsidRPr="0029301F">
        <w:rPr>
          <w:rFonts w:ascii="Arial" w:hAnsi="Arial" w:cs="Arial"/>
        </w:rPr>
        <w:t>o uso de</w:t>
      </w:r>
      <w:r w:rsidR="00A14D3F" w:rsidRPr="0029301F">
        <w:rPr>
          <w:rFonts w:ascii="Arial" w:hAnsi="Arial" w:cs="Arial"/>
        </w:rPr>
        <w:t xml:space="preserve"> mão de obra para vistorias nas lavouras</w:t>
      </w:r>
      <w:r w:rsidR="00527F63" w:rsidRPr="0029301F">
        <w:rPr>
          <w:rFonts w:ascii="Arial" w:hAnsi="Arial" w:cs="Arial"/>
        </w:rPr>
        <w:t xml:space="preserve"> é reduzido</w:t>
      </w:r>
      <w:r w:rsidR="00A14D3F" w:rsidRPr="0029301F">
        <w:rPr>
          <w:rFonts w:ascii="Arial" w:hAnsi="Arial" w:cs="Arial"/>
        </w:rPr>
        <w:t xml:space="preserve">, </w:t>
      </w:r>
      <w:r w:rsidR="00722213" w:rsidRPr="0029301F">
        <w:rPr>
          <w:rFonts w:ascii="Arial" w:hAnsi="Arial" w:cs="Arial"/>
        </w:rPr>
        <w:t>porém é mais utilizada</w:t>
      </w:r>
      <w:r w:rsidR="00A14D3F" w:rsidRPr="0029301F">
        <w:rPr>
          <w:rFonts w:ascii="Arial" w:hAnsi="Arial" w:cs="Arial"/>
        </w:rPr>
        <w:t xml:space="preserve"> na aplicação dos produtos químicos</w:t>
      </w:r>
      <w:r w:rsidR="00527F63" w:rsidRPr="0029301F">
        <w:rPr>
          <w:rFonts w:ascii="Arial" w:hAnsi="Arial" w:cs="Arial"/>
        </w:rPr>
        <w:t>; alternativamente,</w:t>
      </w:r>
      <w:r w:rsidR="00A14D3F" w:rsidRPr="0029301F">
        <w:rPr>
          <w:rFonts w:ascii="Arial" w:hAnsi="Arial" w:cs="Arial"/>
        </w:rPr>
        <w:t xml:space="preserve"> no sistema MIP se faz uso </w:t>
      </w:r>
      <w:r w:rsidR="00527F63" w:rsidRPr="0029301F">
        <w:rPr>
          <w:rFonts w:ascii="Arial" w:hAnsi="Arial" w:cs="Arial"/>
        </w:rPr>
        <w:t>mais frequente de</w:t>
      </w:r>
      <w:r w:rsidR="00A14D3F" w:rsidRPr="0029301F">
        <w:rPr>
          <w:rFonts w:ascii="Arial" w:hAnsi="Arial" w:cs="Arial"/>
        </w:rPr>
        <w:t xml:space="preserve"> mão de obra nas vistorias das lavouras para fazer as intervenções com inseticidas apenas quando as infestações atingirem níveis de dano econômico.</w:t>
      </w:r>
    </w:p>
    <w:p w14:paraId="6BCA5E84" w14:textId="77777777" w:rsidR="0005601F" w:rsidRPr="0029301F" w:rsidRDefault="0086642C" w:rsidP="001E234C">
      <w:pPr>
        <w:spacing w:after="0" w:line="360" w:lineRule="auto"/>
        <w:ind w:firstLine="851"/>
        <w:jc w:val="both"/>
        <w:outlineLvl w:val="0"/>
        <w:rPr>
          <w:rFonts w:ascii="Arial" w:hAnsi="Arial" w:cs="Arial"/>
        </w:rPr>
      </w:pPr>
      <w:r w:rsidRPr="0029301F">
        <w:rPr>
          <w:rFonts w:ascii="Arial" w:hAnsi="Arial" w:cs="Arial"/>
        </w:rPr>
        <w:t>Com o sistema convencional o produtor utiliza quantidades</w:t>
      </w:r>
      <w:r w:rsidR="00ED3E06" w:rsidRPr="0029301F">
        <w:rPr>
          <w:rFonts w:ascii="Arial" w:hAnsi="Arial" w:cs="Arial"/>
        </w:rPr>
        <w:t xml:space="preserve"> adicionais</w:t>
      </w:r>
      <w:r w:rsidRPr="0029301F">
        <w:rPr>
          <w:rFonts w:ascii="Arial" w:hAnsi="Arial" w:cs="Arial"/>
        </w:rPr>
        <w:t xml:space="preserve"> de agrotóxicos</w:t>
      </w:r>
      <w:r w:rsidR="00D05068" w:rsidRPr="0029301F">
        <w:rPr>
          <w:rFonts w:ascii="Arial" w:hAnsi="Arial" w:cs="Arial"/>
        </w:rPr>
        <w:t xml:space="preserve">, </w:t>
      </w:r>
      <w:r w:rsidR="00ED3E06" w:rsidRPr="0029301F">
        <w:rPr>
          <w:rFonts w:ascii="Arial" w:hAnsi="Arial" w:cs="Arial"/>
        </w:rPr>
        <w:t>conforme</w:t>
      </w:r>
      <w:r w:rsidR="00D05068" w:rsidRPr="0029301F">
        <w:rPr>
          <w:rFonts w:ascii="Arial" w:hAnsi="Arial" w:cs="Arial"/>
        </w:rPr>
        <w:t xml:space="preserve"> dados do Sistema de Controle do Comércio e Uso de Agrotóxicos no Estado do </w:t>
      </w:r>
      <w:r w:rsidR="00D05068" w:rsidRPr="0029301F">
        <w:rPr>
          <w:rFonts w:ascii="Arial" w:hAnsi="Arial" w:cs="Arial"/>
        </w:rPr>
        <w:lastRenderedPageBreak/>
        <w:t xml:space="preserve">Paraná – SIAGRO, órgão ligado </w:t>
      </w:r>
      <w:r w:rsidR="00C13FC4" w:rsidRPr="0029301F">
        <w:rPr>
          <w:rFonts w:ascii="Arial" w:hAnsi="Arial" w:cs="Arial"/>
        </w:rPr>
        <w:t>à</w:t>
      </w:r>
      <w:r w:rsidR="00D05068" w:rsidRPr="0029301F">
        <w:rPr>
          <w:rFonts w:ascii="Arial" w:hAnsi="Arial" w:cs="Arial"/>
        </w:rPr>
        <w:t xml:space="preserve"> secretaria de agricultura</w:t>
      </w:r>
      <w:r w:rsidR="00ED3E06" w:rsidRPr="0029301F">
        <w:rPr>
          <w:rFonts w:ascii="Arial" w:hAnsi="Arial" w:cs="Arial"/>
        </w:rPr>
        <w:t>. Para o SIAG</w:t>
      </w:r>
      <w:r w:rsidR="001F342E" w:rsidRPr="0029301F">
        <w:rPr>
          <w:rFonts w:ascii="Arial" w:hAnsi="Arial" w:cs="Arial"/>
        </w:rPr>
        <w:t xml:space="preserve">RO, </w:t>
      </w:r>
      <w:r w:rsidR="00D05068" w:rsidRPr="0029301F">
        <w:rPr>
          <w:rFonts w:ascii="Arial" w:hAnsi="Arial" w:cs="Arial"/>
        </w:rPr>
        <w:t xml:space="preserve">no ano de 2017 foram </w:t>
      </w:r>
      <w:r w:rsidR="00FE6739" w:rsidRPr="0029301F">
        <w:rPr>
          <w:rFonts w:ascii="Arial" w:hAnsi="Arial" w:cs="Arial"/>
        </w:rPr>
        <w:t>utilizadas</w:t>
      </w:r>
      <w:r w:rsidR="00673F91" w:rsidRPr="0029301F">
        <w:rPr>
          <w:rFonts w:ascii="Arial" w:hAnsi="Arial" w:cs="Arial"/>
        </w:rPr>
        <w:t xml:space="preserve"> </w:t>
      </w:r>
      <w:r w:rsidR="00D05068" w:rsidRPr="0029301F">
        <w:rPr>
          <w:rFonts w:ascii="Arial" w:hAnsi="Arial" w:cs="Arial"/>
        </w:rPr>
        <w:t xml:space="preserve">92.398 toneladas de agrotóxicos, destes 52,27% foram na cultura da soja, </w:t>
      </w:r>
      <w:r w:rsidR="00C13FC4" w:rsidRPr="0029301F">
        <w:rPr>
          <w:rFonts w:ascii="Arial" w:hAnsi="Arial" w:cs="Arial"/>
        </w:rPr>
        <w:t>ou seja,</w:t>
      </w:r>
      <w:r w:rsidR="00D05068" w:rsidRPr="0029301F">
        <w:rPr>
          <w:rFonts w:ascii="Arial" w:hAnsi="Arial" w:cs="Arial"/>
        </w:rPr>
        <w:t xml:space="preserve"> mais da metade ou 48.296 toneladas</w:t>
      </w:r>
      <w:r w:rsidR="001F342E" w:rsidRPr="0029301F">
        <w:rPr>
          <w:rFonts w:ascii="Arial" w:hAnsi="Arial" w:cs="Arial"/>
        </w:rPr>
        <w:t>. Dos montantes aplicados na cultura da soja, 1</w:t>
      </w:r>
      <w:r w:rsidR="00C705CD" w:rsidRPr="0029301F">
        <w:rPr>
          <w:rFonts w:ascii="Arial" w:hAnsi="Arial" w:cs="Arial"/>
        </w:rPr>
        <w:t>6,61</w:t>
      </w:r>
      <w:r w:rsidR="001F342E" w:rsidRPr="0029301F">
        <w:rPr>
          <w:rFonts w:ascii="Arial" w:hAnsi="Arial" w:cs="Arial"/>
        </w:rPr>
        <w:t>%</w:t>
      </w:r>
      <w:r w:rsidR="00C705CD" w:rsidRPr="0029301F">
        <w:rPr>
          <w:rFonts w:ascii="Arial" w:hAnsi="Arial" w:cs="Arial"/>
        </w:rPr>
        <w:t xml:space="preserve"> são inseticidas</w:t>
      </w:r>
      <w:r w:rsidR="00084C68" w:rsidRPr="0029301F">
        <w:rPr>
          <w:rFonts w:ascii="Arial" w:hAnsi="Arial" w:cs="Arial"/>
        </w:rPr>
        <w:t xml:space="preserve"> </w:t>
      </w:r>
      <w:r w:rsidR="00ED3E06" w:rsidRPr="0029301F">
        <w:rPr>
          <w:rFonts w:ascii="Arial" w:hAnsi="Arial" w:cs="Arial"/>
        </w:rPr>
        <w:t>(SIAGRO, 2019)</w:t>
      </w:r>
      <w:r w:rsidR="00FE6739" w:rsidRPr="0029301F">
        <w:rPr>
          <w:rFonts w:ascii="Arial" w:hAnsi="Arial" w:cs="Arial"/>
        </w:rPr>
        <w:t>.</w:t>
      </w:r>
    </w:p>
    <w:p w14:paraId="4D98E58A" w14:textId="77777777" w:rsidR="009907A9" w:rsidRPr="0029301F" w:rsidRDefault="001F342E" w:rsidP="001E234C">
      <w:pPr>
        <w:spacing w:after="0" w:line="360" w:lineRule="auto"/>
        <w:ind w:firstLine="851"/>
        <w:jc w:val="both"/>
        <w:outlineLvl w:val="0"/>
        <w:rPr>
          <w:rFonts w:ascii="Arial" w:hAnsi="Arial" w:cs="Arial"/>
        </w:rPr>
      </w:pPr>
      <w:r w:rsidRPr="0029301F">
        <w:rPr>
          <w:rFonts w:ascii="Arial" w:hAnsi="Arial" w:cs="Arial"/>
        </w:rPr>
        <w:t xml:space="preserve">Além disso, </w:t>
      </w:r>
      <w:r w:rsidR="00C705CD" w:rsidRPr="0029301F">
        <w:rPr>
          <w:rFonts w:ascii="Arial" w:hAnsi="Arial" w:cs="Arial"/>
        </w:rPr>
        <w:t>o resultado esperado dos inseticidas conta com o fator climático</w:t>
      </w:r>
      <w:r w:rsidRPr="0029301F">
        <w:rPr>
          <w:rFonts w:ascii="Arial" w:hAnsi="Arial" w:cs="Arial"/>
        </w:rPr>
        <w:t xml:space="preserve"> pois</w:t>
      </w:r>
      <w:r w:rsidR="00C705CD" w:rsidRPr="0029301F">
        <w:rPr>
          <w:rFonts w:ascii="Arial" w:hAnsi="Arial" w:cs="Arial"/>
        </w:rPr>
        <w:t>, em caso de chuvas logo após a aplicação</w:t>
      </w:r>
      <w:r w:rsidRPr="0029301F">
        <w:rPr>
          <w:rFonts w:ascii="Arial" w:hAnsi="Arial" w:cs="Arial"/>
        </w:rPr>
        <w:t>, umidade baixa ou vento excessivo,</w:t>
      </w:r>
      <w:r w:rsidR="00C705CD" w:rsidRPr="0029301F">
        <w:rPr>
          <w:rFonts w:ascii="Arial" w:hAnsi="Arial" w:cs="Arial"/>
        </w:rPr>
        <w:t xml:space="preserve"> o produto pode </w:t>
      </w:r>
      <w:r w:rsidRPr="0029301F">
        <w:rPr>
          <w:rFonts w:ascii="Arial" w:hAnsi="Arial" w:cs="Arial"/>
        </w:rPr>
        <w:t>não apresentar o</w:t>
      </w:r>
      <w:r w:rsidR="00C705CD" w:rsidRPr="0029301F">
        <w:rPr>
          <w:rFonts w:ascii="Arial" w:hAnsi="Arial" w:cs="Arial"/>
        </w:rPr>
        <w:t xml:space="preserve"> efeito</w:t>
      </w:r>
      <w:r w:rsidRPr="0029301F">
        <w:rPr>
          <w:rFonts w:ascii="Arial" w:hAnsi="Arial" w:cs="Arial"/>
        </w:rPr>
        <w:t xml:space="preserve"> esperado</w:t>
      </w:r>
      <w:r w:rsidR="00C705CD" w:rsidRPr="0029301F">
        <w:rPr>
          <w:rFonts w:ascii="Arial" w:hAnsi="Arial" w:cs="Arial"/>
        </w:rPr>
        <w:t>, obrigando o produtor a realizar nova aplicação</w:t>
      </w:r>
      <w:r w:rsidR="00EF54F1" w:rsidRPr="0029301F">
        <w:rPr>
          <w:rFonts w:ascii="Arial" w:hAnsi="Arial" w:cs="Arial"/>
        </w:rPr>
        <w:t>. No caso de</w:t>
      </w:r>
      <w:r w:rsidR="00C705CD" w:rsidRPr="0029301F">
        <w:rPr>
          <w:rFonts w:ascii="Arial" w:hAnsi="Arial" w:cs="Arial"/>
        </w:rPr>
        <w:t xml:space="preserve"> ventos fortes</w:t>
      </w:r>
      <w:r w:rsidR="00EF54F1" w:rsidRPr="0029301F">
        <w:rPr>
          <w:rFonts w:ascii="Arial" w:hAnsi="Arial" w:cs="Arial"/>
        </w:rPr>
        <w:t>, tem-se ainda a deriva química, que pode atingir áreas indesejadas, sejam elas outras culturas, residências, pastagens, corpos d’água e produtores vizinhos.</w:t>
      </w:r>
    </w:p>
    <w:p w14:paraId="7DAAB512" w14:textId="77777777" w:rsidR="004E7343" w:rsidRPr="0029301F" w:rsidRDefault="004E7343" w:rsidP="001E234C">
      <w:pPr>
        <w:spacing w:after="0" w:line="360" w:lineRule="auto"/>
        <w:ind w:firstLine="851"/>
        <w:jc w:val="both"/>
        <w:outlineLvl w:val="0"/>
        <w:rPr>
          <w:rFonts w:ascii="Arial" w:hAnsi="Arial" w:cs="Arial"/>
        </w:rPr>
      </w:pPr>
      <w:r w:rsidRPr="0029301F">
        <w:rPr>
          <w:rFonts w:ascii="Arial" w:hAnsi="Arial" w:cs="Arial"/>
        </w:rPr>
        <w:t>O uso abusivo desses produtos acarreta diversos problemas, desde aqueles que afetam a saúde dos agricultores, até aqueles que afetam o meio ambiente. Dados do Ministério da Saúde (2008) destaca</w:t>
      </w:r>
      <w:r w:rsidR="00584EE8" w:rsidRPr="0029301F">
        <w:rPr>
          <w:rFonts w:ascii="Arial" w:hAnsi="Arial" w:cs="Arial"/>
        </w:rPr>
        <w:t>m</w:t>
      </w:r>
      <w:r w:rsidRPr="0029301F">
        <w:rPr>
          <w:rFonts w:ascii="Arial" w:hAnsi="Arial" w:cs="Arial"/>
        </w:rPr>
        <w:t xml:space="preserve"> que os pesticidas estão entre os produtos com os maiores fatores de risco para a saúde dos trabalhadores rurais e para o meio ambiente. Um dos principais motivos que afeta – seja no meio ambiente, nos trabalhadores rurais ou nas demais pessoas e seres vivos – tem sido o uso desenfreado e abusivo dos agroquímicos. Os riscos são grandes e podem ocasionar problemas em curto, médico e longo prazo.</w:t>
      </w:r>
    </w:p>
    <w:p w14:paraId="18F180DB" w14:textId="77777777" w:rsidR="00584EE8" w:rsidRPr="0029301F" w:rsidRDefault="00C705CD" w:rsidP="001E234C">
      <w:pPr>
        <w:spacing w:after="0" w:line="360" w:lineRule="auto"/>
        <w:ind w:firstLine="851"/>
        <w:jc w:val="both"/>
        <w:outlineLvl w:val="0"/>
        <w:rPr>
          <w:rFonts w:ascii="Arial" w:hAnsi="Arial" w:cs="Arial"/>
        </w:rPr>
      </w:pPr>
      <w:r w:rsidRPr="0029301F">
        <w:rPr>
          <w:rFonts w:ascii="Arial" w:hAnsi="Arial" w:cs="Arial"/>
        </w:rPr>
        <w:t xml:space="preserve">Cabe ainda ressaltar que </w:t>
      </w:r>
      <w:r w:rsidR="009B4F4F" w:rsidRPr="0029301F">
        <w:rPr>
          <w:rFonts w:ascii="Arial" w:hAnsi="Arial" w:cs="Arial"/>
        </w:rPr>
        <w:t xml:space="preserve">o uso </w:t>
      </w:r>
      <w:r w:rsidRPr="0029301F">
        <w:rPr>
          <w:rFonts w:ascii="Arial" w:hAnsi="Arial" w:cs="Arial"/>
        </w:rPr>
        <w:t>constante</w:t>
      </w:r>
      <w:r w:rsidR="009B4F4F" w:rsidRPr="0029301F">
        <w:rPr>
          <w:rFonts w:ascii="Arial" w:hAnsi="Arial" w:cs="Arial"/>
        </w:rPr>
        <w:t xml:space="preserve"> d</w:t>
      </w:r>
      <w:r w:rsidRPr="0029301F">
        <w:rPr>
          <w:rFonts w:ascii="Arial" w:hAnsi="Arial" w:cs="Arial"/>
        </w:rPr>
        <w:t>estes produtos químicos</w:t>
      </w:r>
      <w:r w:rsidR="009B4F4F" w:rsidRPr="0029301F">
        <w:rPr>
          <w:rFonts w:ascii="Arial" w:hAnsi="Arial" w:cs="Arial"/>
        </w:rPr>
        <w:t xml:space="preserve"> aumenta os riscos de intoxicação que podem causar desde náusea</w:t>
      </w:r>
      <w:r w:rsidR="00497B13" w:rsidRPr="0029301F">
        <w:rPr>
          <w:rFonts w:ascii="Arial" w:hAnsi="Arial" w:cs="Arial"/>
        </w:rPr>
        <w:t>s</w:t>
      </w:r>
      <w:r w:rsidR="009B4F4F" w:rsidRPr="0029301F">
        <w:rPr>
          <w:rFonts w:ascii="Arial" w:hAnsi="Arial" w:cs="Arial"/>
        </w:rPr>
        <w:t xml:space="preserve"> ou </w:t>
      </w:r>
      <w:r w:rsidR="00535255" w:rsidRPr="0029301F">
        <w:rPr>
          <w:rFonts w:ascii="Arial" w:hAnsi="Arial" w:cs="Arial"/>
        </w:rPr>
        <w:t>mal-estar</w:t>
      </w:r>
      <w:r w:rsidRPr="0029301F">
        <w:rPr>
          <w:rFonts w:ascii="Arial" w:hAnsi="Arial" w:cs="Arial"/>
        </w:rPr>
        <w:t xml:space="preserve"> até</w:t>
      </w:r>
      <w:r w:rsidR="00497B13" w:rsidRPr="0029301F">
        <w:rPr>
          <w:rFonts w:ascii="Arial" w:hAnsi="Arial" w:cs="Arial"/>
        </w:rPr>
        <w:t xml:space="preserve">, em casos graves, </w:t>
      </w:r>
      <w:r w:rsidRPr="0029301F">
        <w:rPr>
          <w:rFonts w:ascii="Arial" w:hAnsi="Arial" w:cs="Arial"/>
        </w:rPr>
        <w:t>levar a óbito</w:t>
      </w:r>
      <w:r w:rsidR="00497B13" w:rsidRPr="0029301F">
        <w:rPr>
          <w:rFonts w:ascii="Arial" w:hAnsi="Arial" w:cs="Arial"/>
        </w:rPr>
        <w:t>. A</w:t>
      </w:r>
      <w:r w:rsidR="009B4F4F" w:rsidRPr="0029301F">
        <w:rPr>
          <w:rFonts w:ascii="Arial" w:hAnsi="Arial" w:cs="Arial"/>
        </w:rPr>
        <w:t xml:space="preserve"> frequente </w:t>
      </w:r>
      <w:r w:rsidR="00497B13" w:rsidRPr="0029301F">
        <w:rPr>
          <w:rFonts w:ascii="Arial" w:hAnsi="Arial" w:cs="Arial"/>
        </w:rPr>
        <w:t>interação com</w:t>
      </w:r>
      <w:r w:rsidR="009B4F4F" w:rsidRPr="0029301F">
        <w:rPr>
          <w:rFonts w:ascii="Arial" w:hAnsi="Arial" w:cs="Arial"/>
        </w:rPr>
        <w:t xml:space="preserve"> produtos </w:t>
      </w:r>
      <w:r w:rsidR="00497B13" w:rsidRPr="0029301F">
        <w:rPr>
          <w:rFonts w:ascii="Arial" w:hAnsi="Arial" w:cs="Arial"/>
        </w:rPr>
        <w:t>e</w:t>
      </w:r>
      <w:r w:rsidR="009B4F4F" w:rsidRPr="0029301F">
        <w:rPr>
          <w:rFonts w:ascii="Arial" w:hAnsi="Arial" w:cs="Arial"/>
        </w:rPr>
        <w:t>leva o risco de acidentes</w:t>
      </w:r>
      <w:r w:rsidR="00497B13" w:rsidRPr="0029301F">
        <w:rPr>
          <w:rFonts w:ascii="Arial" w:hAnsi="Arial" w:cs="Arial"/>
        </w:rPr>
        <w:t>, seja</w:t>
      </w:r>
      <w:r w:rsidR="00146ED3" w:rsidRPr="0029301F">
        <w:rPr>
          <w:rFonts w:ascii="Arial" w:hAnsi="Arial" w:cs="Arial"/>
        </w:rPr>
        <w:t xml:space="preserve"> </w:t>
      </w:r>
      <w:r w:rsidR="00497B13" w:rsidRPr="0029301F">
        <w:rPr>
          <w:rFonts w:ascii="Arial" w:hAnsi="Arial" w:cs="Arial"/>
        </w:rPr>
        <w:t xml:space="preserve">no manuseio, quando pode </w:t>
      </w:r>
      <w:r w:rsidR="005E048C" w:rsidRPr="0029301F">
        <w:rPr>
          <w:rFonts w:ascii="Arial" w:hAnsi="Arial" w:cs="Arial"/>
        </w:rPr>
        <w:t>ocorrer</w:t>
      </w:r>
      <w:r w:rsidR="00497B13" w:rsidRPr="0029301F">
        <w:rPr>
          <w:rFonts w:ascii="Arial" w:hAnsi="Arial" w:cs="Arial"/>
        </w:rPr>
        <w:t xml:space="preserve"> inalação, ingestão ou absorção pela pele e/ou na operação de equipamentos utilizados na aplicação das substâncias</w:t>
      </w:r>
      <w:r w:rsidR="005E048C" w:rsidRPr="0029301F">
        <w:rPr>
          <w:rFonts w:ascii="Arial" w:hAnsi="Arial" w:cs="Arial"/>
        </w:rPr>
        <w:t>, quando pode ocorrer acidente com ferimentos (SINITOX, 2019; MTE, 2019</w:t>
      </w:r>
      <w:r w:rsidR="00584EE8" w:rsidRPr="0029301F">
        <w:rPr>
          <w:rFonts w:ascii="Arial" w:hAnsi="Arial" w:cs="Arial"/>
        </w:rPr>
        <w:t>).</w:t>
      </w:r>
      <w:r w:rsidR="00146ED3" w:rsidRPr="0029301F">
        <w:rPr>
          <w:rFonts w:ascii="Arial" w:hAnsi="Arial" w:cs="Arial"/>
        </w:rPr>
        <w:t xml:space="preserve"> </w:t>
      </w:r>
      <w:r w:rsidR="00584EE8" w:rsidRPr="0029301F">
        <w:rPr>
          <w:rFonts w:ascii="Arial" w:hAnsi="Arial" w:cs="Arial"/>
        </w:rPr>
        <w:t>Segundo dados da ONU (Organização das Nações Unidas) (2017), pesticidas matam 200 mil pessoas por intoxicação aguada todo ano. Cerca de 90% das mortes ocorreram em países em desenvolvimento, onde as regulamentações de saúde, de segurança e de proteção ao meio ambiente são frágeis.</w:t>
      </w:r>
    </w:p>
    <w:p w14:paraId="03E91B38" w14:textId="77777777" w:rsidR="00D05068" w:rsidRPr="0029301F" w:rsidRDefault="005E048C" w:rsidP="001E234C">
      <w:pPr>
        <w:spacing w:after="0" w:line="360" w:lineRule="auto"/>
        <w:ind w:firstLine="851"/>
        <w:jc w:val="both"/>
        <w:outlineLvl w:val="0"/>
        <w:rPr>
          <w:rFonts w:ascii="Arial" w:hAnsi="Arial" w:cs="Arial"/>
        </w:rPr>
      </w:pPr>
      <w:r w:rsidRPr="0029301F">
        <w:rPr>
          <w:rFonts w:ascii="Arial" w:hAnsi="Arial" w:cs="Arial"/>
        </w:rPr>
        <w:t>A</w:t>
      </w:r>
      <w:r w:rsidR="009B4F4F" w:rsidRPr="0029301F">
        <w:rPr>
          <w:rFonts w:ascii="Arial" w:hAnsi="Arial" w:cs="Arial"/>
        </w:rPr>
        <w:t xml:space="preserve"> norma 6 do </w:t>
      </w:r>
      <w:r w:rsidR="007C76E2" w:rsidRPr="0029301F">
        <w:rPr>
          <w:rFonts w:ascii="Arial" w:hAnsi="Arial" w:cs="Arial"/>
        </w:rPr>
        <w:t>MTE</w:t>
      </w:r>
      <w:r w:rsidR="009B4F4F" w:rsidRPr="0029301F">
        <w:rPr>
          <w:rFonts w:ascii="Arial" w:hAnsi="Arial" w:cs="Arial"/>
        </w:rPr>
        <w:t>, que trata do uso de Equipamento Individual de Segurança</w:t>
      </w:r>
      <w:r w:rsidR="00C650BD" w:rsidRPr="0029301F">
        <w:rPr>
          <w:rFonts w:ascii="Arial" w:hAnsi="Arial" w:cs="Arial"/>
        </w:rPr>
        <w:t xml:space="preserve">, </w:t>
      </w:r>
      <w:r w:rsidRPr="0029301F">
        <w:rPr>
          <w:rFonts w:ascii="Arial" w:hAnsi="Arial" w:cs="Arial"/>
        </w:rPr>
        <w:t xml:space="preserve">aponta </w:t>
      </w:r>
      <w:r w:rsidR="007A765C" w:rsidRPr="0029301F">
        <w:rPr>
          <w:rFonts w:ascii="Arial" w:hAnsi="Arial" w:cs="Arial"/>
        </w:rPr>
        <w:t>o risco de acidentes</w:t>
      </w:r>
      <w:r w:rsidR="00C650BD" w:rsidRPr="0029301F">
        <w:rPr>
          <w:rFonts w:ascii="Arial" w:hAnsi="Arial" w:cs="Arial"/>
        </w:rPr>
        <w:t xml:space="preserve"> acontece</w:t>
      </w:r>
      <w:r w:rsidR="007A765C" w:rsidRPr="0029301F">
        <w:rPr>
          <w:rFonts w:ascii="Arial" w:hAnsi="Arial" w:cs="Arial"/>
        </w:rPr>
        <w:t>re</w:t>
      </w:r>
      <w:r w:rsidR="00C650BD" w:rsidRPr="0029301F">
        <w:rPr>
          <w:rFonts w:ascii="Arial" w:hAnsi="Arial" w:cs="Arial"/>
        </w:rPr>
        <w:t>m</w:t>
      </w:r>
      <w:r w:rsidR="007A765C" w:rsidRPr="0029301F">
        <w:rPr>
          <w:rFonts w:ascii="Arial" w:hAnsi="Arial" w:cs="Arial"/>
        </w:rPr>
        <w:t xml:space="preserve">, seja porintoxicação, falta de EPI e </w:t>
      </w:r>
      <w:r w:rsidR="00C650BD" w:rsidRPr="0029301F">
        <w:rPr>
          <w:rFonts w:ascii="Arial" w:hAnsi="Arial" w:cs="Arial"/>
        </w:rPr>
        <w:t>acidentes mecânicos</w:t>
      </w:r>
      <w:r w:rsidR="007A765C" w:rsidRPr="0029301F">
        <w:rPr>
          <w:rFonts w:ascii="Arial" w:hAnsi="Arial" w:cs="Arial"/>
        </w:rPr>
        <w:t>. Neste sentido,</w:t>
      </w:r>
      <w:r w:rsidR="00C650BD" w:rsidRPr="0029301F">
        <w:rPr>
          <w:rFonts w:ascii="Arial" w:hAnsi="Arial" w:cs="Arial"/>
        </w:rPr>
        <w:t xml:space="preserve"> com a possível diminuição do uso destes produtos</w:t>
      </w:r>
      <w:r w:rsidR="007A765C" w:rsidRPr="0029301F">
        <w:rPr>
          <w:rFonts w:ascii="Arial" w:hAnsi="Arial" w:cs="Arial"/>
        </w:rPr>
        <w:t xml:space="preserve"> químicos</w:t>
      </w:r>
      <w:r w:rsidR="00C650BD" w:rsidRPr="0029301F">
        <w:rPr>
          <w:rFonts w:ascii="Arial" w:hAnsi="Arial" w:cs="Arial"/>
        </w:rPr>
        <w:t>, também seria possível reduzir os riscos de acidentes, quer sejam mecânicos ou por intoxicação.</w:t>
      </w:r>
      <w:r w:rsidR="00303AC5" w:rsidRPr="0029301F">
        <w:rPr>
          <w:rFonts w:ascii="Arial" w:hAnsi="Arial" w:cs="Arial"/>
        </w:rPr>
        <w:t xml:space="preserve"> Dentro deste contexto</w:t>
      </w:r>
      <w:r w:rsidR="007A765C" w:rsidRPr="0029301F">
        <w:rPr>
          <w:rFonts w:ascii="Arial" w:hAnsi="Arial" w:cs="Arial"/>
        </w:rPr>
        <w:t>,</w:t>
      </w:r>
      <w:r w:rsidR="00303AC5" w:rsidRPr="0029301F">
        <w:rPr>
          <w:rFonts w:ascii="Arial" w:hAnsi="Arial" w:cs="Arial"/>
        </w:rPr>
        <w:t xml:space="preserve"> o MIP pode ser apresentado como uma opção para produção de soja com uma menor utilização de agrotóxicos</w:t>
      </w:r>
      <w:r w:rsidR="007D6758" w:rsidRPr="0029301F">
        <w:rPr>
          <w:rFonts w:ascii="Arial" w:hAnsi="Arial" w:cs="Arial"/>
        </w:rPr>
        <w:t>.</w:t>
      </w:r>
    </w:p>
    <w:p w14:paraId="20C5D5AA" w14:textId="77777777" w:rsidR="00EA0CD0" w:rsidRPr="0029301F" w:rsidRDefault="00EA0CD0"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 xml:space="preserve">O histórico do </w:t>
      </w:r>
      <w:r w:rsidR="000D2C7D" w:rsidRPr="0029301F">
        <w:rPr>
          <w:rFonts w:ascii="Arial" w:eastAsia="Times New Roman" w:hAnsi="Arial" w:cs="Arial"/>
          <w:lang w:eastAsia="pt-BR"/>
        </w:rPr>
        <w:t>MIP</w:t>
      </w:r>
      <w:r w:rsidR="00124321" w:rsidRPr="0029301F">
        <w:rPr>
          <w:rFonts w:ascii="Arial" w:eastAsia="Times New Roman" w:hAnsi="Arial" w:cs="Arial"/>
          <w:lang w:eastAsia="pt-BR"/>
        </w:rPr>
        <w:t xml:space="preserve"> em soja está ligado </w:t>
      </w:r>
      <w:r w:rsidR="003F317C" w:rsidRPr="0029301F">
        <w:rPr>
          <w:rFonts w:ascii="Arial" w:eastAsia="Times New Roman" w:hAnsi="Arial" w:cs="Arial"/>
          <w:lang w:eastAsia="pt-BR"/>
        </w:rPr>
        <w:t>à</w:t>
      </w:r>
      <w:r w:rsidRPr="0029301F">
        <w:rPr>
          <w:rFonts w:ascii="Arial" w:eastAsia="Times New Roman" w:hAnsi="Arial" w:cs="Arial"/>
          <w:lang w:eastAsia="pt-BR"/>
        </w:rPr>
        <w:t xml:space="preserve"> mudança de conceituação no controle de pragas que ocorreu nos anos 60, período em que o mundo foi alertado para os perigos do uso abusivo de pesticidas (C</w:t>
      </w:r>
      <w:r w:rsidR="00F66091" w:rsidRPr="0029301F">
        <w:rPr>
          <w:rFonts w:ascii="Arial" w:eastAsia="Times New Roman" w:hAnsi="Arial" w:cs="Arial"/>
          <w:lang w:eastAsia="pt-BR"/>
        </w:rPr>
        <w:t>ARSON</w:t>
      </w:r>
      <w:r w:rsidRPr="0029301F">
        <w:rPr>
          <w:rFonts w:ascii="Arial" w:eastAsia="Times New Roman" w:hAnsi="Arial" w:cs="Arial"/>
          <w:lang w:eastAsia="pt-BR"/>
        </w:rPr>
        <w:t xml:space="preserve">, </w:t>
      </w:r>
      <w:r w:rsidR="00612874" w:rsidRPr="0029301F">
        <w:rPr>
          <w:rFonts w:ascii="Arial" w:eastAsia="Times New Roman" w:hAnsi="Arial" w:cs="Arial"/>
          <w:lang w:eastAsia="pt-BR"/>
        </w:rPr>
        <w:t>2000</w:t>
      </w:r>
      <w:r w:rsidRPr="0029301F">
        <w:rPr>
          <w:rFonts w:ascii="Arial" w:eastAsia="Times New Roman" w:hAnsi="Arial" w:cs="Arial"/>
          <w:lang w:eastAsia="pt-BR"/>
        </w:rPr>
        <w:t xml:space="preserve">). Esse fato desencadeou políticas governamentais para reduzir o uso desses insumos pela implementação de diversos programas de </w:t>
      </w:r>
      <w:proofErr w:type="spellStart"/>
      <w:r w:rsidRPr="0029301F">
        <w:rPr>
          <w:rFonts w:ascii="Arial" w:eastAsia="Times New Roman" w:hAnsi="Arial" w:cs="Arial"/>
          <w:lang w:eastAsia="pt-BR"/>
        </w:rPr>
        <w:t>MIPs</w:t>
      </w:r>
      <w:proofErr w:type="spellEnd"/>
      <w:r w:rsidRPr="0029301F">
        <w:rPr>
          <w:rFonts w:ascii="Arial" w:eastAsia="Times New Roman" w:hAnsi="Arial" w:cs="Arial"/>
          <w:lang w:eastAsia="pt-BR"/>
        </w:rPr>
        <w:t xml:space="preserve">. Foi nessa época que o conceito de controle integrado foi popularizado e o termo manejo integrado de pragas passou a ser </w:t>
      </w:r>
      <w:r w:rsidR="002C3DC9" w:rsidRPr="0029301F">
        <w:rPr>
          <w:rFonts w:ascii="Arial" w:eastAsia="Times New Roman" w:hAnsi="Arial" w:cs="Arial"/>
          <w:lang w:eastAsia="pt-BR"/>
        </w:rPr>
        <w:t xml:space="preserve">considerada a “ordem do dia”. </w:t>
      </w:r>
      <w:r w:rsidR="00AD6B15" w:rsidRPr="0029301F">
        <w:rPr>
          <w:rFonts w:ascii="Arial" w:eastAsia="Times New Roman" w:hAnsi="Arial" w:cs="Arial"/>
          <w:lang w:eastAsia="pt-BR"/>
        </w:rPr>
        <w:t>Assim, o</w:t>
      </w:r>
      <w:r w:rsidR="002C3DC9" w:rsidRPr="0029301F">
        <w:rPr>
          <w:rFonts w:ascii="Arial" w:eastAsia="Times New Roman" w:hAnsi="Arial" w:cs="Arial"/>
          <w:lang w:eastAsia="pt-BR"/>
        </w:rPr>
        <w:t xml:space="preserve"> MIP visa a integração de </w:t>
      </w:r>
      <w:r w:rsidR="002C3DC9" w:rsidRPr="0029301F">
        <w:rPr>
          <w:rFonts w:ascii="Arial" w:eastAsia="Times New Roman" w:hAnsi="Arial" w:cs="Arial"/>
          <w:lang w:eastAsia="pt-BR"/>
        </w:rPr>
        <w:lastRenderedPageBreak/>
        <w:t xml:space="preserve">várias táticas de controle ao </w:t>
      </w:r>
      <w:r w:rsidR="00F66091" w:rsidRPr="0029301F">
        <w:rPr>
          <w:rFonts w:ascii="Arial" w:eastAsia="Times New Roman" w:hAnsi="Arial" w:cs="Arial"/>
          <w:lang w:eastAsia="pt-BR"/>
        </w:rPr>
        <w:t xml:space="preserve">contrário </w:t>
      </w:r>
      <w:r w:rsidR="002C3DC9" w:rsidRPr="0029301F">
        <w:rPr>
          <w:rFonts w:ascii="Arial" w:eastAsia="Times New Roman" w:hAnsi="Arial" w:cs="Arial"/>
          <w:lang w:eastAsia="pt-BR"/>
        </w:rPr>
        <w:t>de se basear no controle pelo uso exclusivo de inseticidas (K</w:t>
      </w:r>
      <w:r w:rsidR="00F66091" w:rsidRPr="0029301F">
        <w:rPr>
          <w:rFonts w:ascii="Arial" w:eastAsia="Times New Roman" w:hAnsi="Arial" w:cs="Arial"/>
          <w:lang w:eastAsia="pt-BR"/>
        </w:rPr>
        <w:t>OGAN</w:t>
      </w:r>
      <w:r w:rsidR="002C3DC9" w:rsidRPr="0029301F">
        <w:rPr>
          <w:rFonts w:ascii="Arial" w:eastAsia="Times New Roman" w:hAnsi="Arial" w:cs="Arial"/>
          <w:lang w:eastAsia="pt-BR"/>
        </w:rPr>
        <w:t>, 199</w:t>
      </w:r>
      <w:r w:rsidR="00612874" w:rsidRPr="0029301F">
        <w:rPr>
          <w:rFonts w:ascii="Arial" w:eastAsia="Times New Roman" w:hAnsi="Arial" w:cs="Arial"/>
          <w:lang w:eastAsia="pt-BR"/>
        </w:rPr>
        <w:t>9</w:t>
      </w:r>
      <w:r w:rsidR="002C3DC9" w:rsidRPr="0029301F">
        <w:rPr>
          <w:rFonts w:ascii="Arial" w:eastAsia="Times New Roman" w:hAnsi="Arial" w:cs="Arial"/>
          <w:lang w:eastAsia="pt-BR"/>
        </w:rPr>
        <w:t>).</w:t>
      </w:r>
    </w:p>
    <w:p w14:paraId="60A29593" w14:textId="77777777" w:rsidR="00F66091" w:rsidRPr="0029301F" w:rsidRDefault="00124321"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 xml:space="preserve">Segundo </w:t>
      </w:r>
      <w:r w:rsidR="00F922E1" w:rsidRPr="0029301F">
        <w:rPr>
          <w:rFonts w:ascii="Arial" w:eastAsia="Times New Roman" w:hAnsi="Arial" w:cs="Arial"/>
          <w:lang w:eastAsia="pt-BR"/>
        </w:rPr>
        <w:t xml:space="preserve">a </w:t>
      </w:r>
      <w:r w:rsidR="00A45614" w:rsidRPr="0029301F">
        <w:rPr>
          <w:rFonts w:ascii="Arial" w:eastAsia="Times New Roman" w:hAnsi="Arial" w:cs="Arial"/>
          <w:lang w:eastAsia="pt-BR"/>
        </w:rPr>
        <w:t>EMBRAPA</w:t>
      </w:r>
      <w:r w:rsidR="007C76E2" w:rsidRPr="0029301F">
        <w:rPr>
          <w:rFonts w:ascii="Arial" w:eastAsia="Times New Roman" w:hAnsi="Arial" w:cs="Arial"/>
          <w:lang w:eastAsia="pt-BR"/>
        </w:rPr>
        <w:t xml:space="preserve"> (</w:t>
      </w:r>
      <w:r w:rsidR="00A45614" w:rsidRPr="0029301F">
        <w:rPr>
          <w:rFonts w:ascii="Arial" w:eastAsia="Times New Roman" w:hAnsi="Arial" w:cs="Arial"/>
          <w:lang w:eastAsia="pt-BR"/>
        </w:rPr>
        <w:t>2012</w:t>
      </w:r>
      <w:r w:rsidR="007C76E2" w:rsidRPr="0029301F">
        <w:rPr>
          <w:rFonts w:ascii="Arial" w:eastAsia="Times New Roman" w:hAnsi="Arial" w:cs="Arial"/>
          <w:lang w:eastAsia="pt-BR"/>
        </w:rPr>
        <w:t>)</w:t>
      </w:r>
      <w:r w:rsidR="00F922E1" w:rsidRPr="0029301F">
        <w:rPr>
          <w:rFonts w:ascii="Arial" w:eastAsia="Times New Roman" w:hAnsi="Arial" w:cs="Arial"/>
          <w:lang w:eastAsia="pt-BR"/>
        </w:rPr>
        <w:t>,</w:t>
      </w:r>
      <w:r w:rsidRPr="0029301F">
        <w:rPr>
          <w:rFonts w:ascii="Arial" w:eastAsia="Times New Roman" w:hAnsi="Arial" w:cs="Arial"/>
          <w:lang w:eastAsia="pt-BR"/>
        </w:rPr>
        <w:t xml:space="preserve"> na d</w:t>
      </w:r>
      <w:r w:rsidR="002C3DC9" w:rsidRPr="0029301F">
        <w:rPr>
          <w:rFonts w:ascii="Arial" w:eastAsia="Times New Roman" w:hAnsi="Arial" w:cs="Arial"/>
          <w:lang w:eastAsia="pt-BR"/>
        </w:rPr>
        <w:t>écada de 1970</w:t>
      </w:r>
      <w:r w:rsidRPr="0029301F">
        <w:rPr>
          <w:rFonts w:ascii="Arial" w:eastAsia="Times New Roman" w:hAnsi="Arial" w:cs="Arial"/>
          <w:lang w:eastAsia="pt-BR"/>
        </w:rPr>
        <w:t xml:space="preserve"> se iniciou de forma expressi</w:t>
      </w:r>
      <w:r w:rsidR="003F317C" w:rsidRPr="0029301F">
        <w:rPr>
          <w:rFonts w:ascii="Arial" w:eastAsia="Times New Roman" w:hAnsi="Arial" w:cs="Arial"/>
          <w:lang w:eastAsia="pt-BR"/>
        </w:rPr>
        <w:t>v</w:t>
      </w:r>
      <w:r w:rsidRPr="0029301F">
        <w:rPr>
          <w:rFonts w:ascii="Arial" w:eastAsia="Times New Roman" w:hAnsi="Arial" w:cs="Arial"/>
          <w:lang w:eastAsia="pt-BR"/>
        </w:rPr>
        <w:t>a o cultivo da so</w:t>
      </w:r>
      <w:r w:rsidR="003F317C" w:rsidRPr="0029301F">
        <w:rPr>
          <w:rFonts w:ascii="Arial" w:eastAsia="Times New Roman" w:hAnsi="Arial" w:cs="Arial"/>
          <w:lang w:eastAsia="pt-BR"/>
        </w:rPr>
        <w:t>j</w:t>
      </w:r>
      <w:r w:rsidRPr="0029301F">
        <w:rPr>
          <w:rFonts w:ascii="Arial" w:eastAsia="Times New Roman" w:hAnsi="Arial" w:cs="Arial"/>
          <w:lang w:eastAsia="pt-BR"/>
        </w:rPr>
        <w:t xml:space="preserve">a </w:t>
      </w:r>
      <w:r w:rsidR="003F317C" w:rsidRPr="0029301F">
        <w:rPr>
          <w:rFonts w:ascii="Arial" w:eastAsia="Times New Roman" w:hAnsi="Arial" w:cs="Arial"/>
          <w:lang w:eastAsia="pt-BR"/>
        </w:rPr>
        <w:t>n</w:t>
      </w:r>
      <w:r w:rsidRPr="0029301F">
        <w:rPr>
          <w:rFonts w:ascii="Arial" w:eastAsia="Times New Roman" w:hAnsi="Arial" w:cs="Arial"/>
          <w:lang w:eastAsia="pt-BR"/>
        </w:rPr>
        <w:t>o Paraná</w:t>
      </w:r>
      <w:r w:rsidR="007C76E2" w:rsidRPr="0029301F">
        <w:rPr>
          <w:rFonts w:ascii="Arial" w:eastAsia="Times New Roman" w:hAnsi="Arial" w:cs="Arial"/>
          <w:lang w:eastAsia="pt-BR"/>
        </w:rPr>
        <w:t>, quando</w:t>
      </w:r>
      <w:r w:rsidRPr="0029301F">
        <w:rPr>
          <w:rFonts w:ascii="Arial" w:eastAsia="Times New Roman" w:hAnsi="Arial" w:cs="Arial"/>
          <w:lang w:eastAsia="pt-BR"/>
        </w:rPr>
        <w:t xml:space="preserve"> </w:t>
      </w:r>
      <w:r w:rsidR="002C3DC9" w:rsidRPr="0029301F">
        <w:rPr>
          <w:rFonts w:ascii="Arial" w:eastAsia="Times New Roman" w:hAnsi="Arial" w:cs="Arial"/>
          <w:lang w:eastAsia="pt-BR"/>
        </w:rPr>
        <w:t>as lavouras era</w:t>
      </w:r>
      <w:r w:rsidR="00F66091" w:rsidRPr="0029301F">
        <w:rPr>
          <w:rFonts w:ascii="Arial" w:eastAsia="Times New Roman" w:hAnsi="Arial" w:cs="Arial"/>
          <w:lang w:eastAsia="pt-BR"/>
        </w:rPr>
        <w:t>m</w:t>
      </w:r>
      <w:r w:rsidR="002C3DC9" w:rsidRPr="0029301F">
        <w:rPr>
          <w:rFonts w:ascii="Arial" w:eastAsia="Times New Roman" w:hAnsi="Arial" w:cs="Arial"/>
          <w:lang w:eastAsia="pt-BR"/>
        </w:rPr>
        <w:t xml:space="preserve"> cultivada</w:t>
      </w:r>
      <w:r w:rsidRPr="0029301F">
        <w:rPr>
          <w:rFonts w:ascii="Arial" w:eastAsia="Times New Roman" w:hAnsi="Arial" w:cs="Arial"/>
          <w:lang w:eastAsia="pt-BR"/>
        </w:rPr>
        <w:t>s</w:t>
      </w:r>
      <w:r w:rsidR="002C3DC9" w:rsidRPr="0029301F">
        <w:rPr>
          <w:rFonts w:ascii="Arial" w:eastAsia="Times New Roman" w:hAnsi="Arial" w:cs="Arial"/>
          <w:lang w:eastAsia="pt-BR"/>
        </w:rPr>
        <w:t xml:space="preserve"> no sistema</w:t>
      </w:r>
      <w:r w:rsidRPr="0029301F">
        <w:rPr>
          <w:rFonts w:ascii="Arial" w:eastAsia="Times New Roman" w:hAnsi="Arial" w:cs="Arial"/>
          <w:lang w:eastAsia="pt-BR"/>
        </w:rPr>
        <w:t xml:space="preserve"> de plantio</w:t>
      </w:r>
      <w:r w:rsidR="002C3DC9" w:rsidRPr="0029301F">
        <w:rPr>
          <w:rFonts w:ascii="Arial" w:eastAsia="Times New Roman" w:hAnsi="Arial" w:cs="Arial"/>
          <w:lang w:eastAsia="pt-BR"/>
        </w:rPr>
        <w:t xml:space="preserve"> convencional, usando-se a aração e</w:t>
      </w:r>
      <w:r w:rsidR="003F317C" w:rsidRPr="0029301F">
        <w:rPr>
          <w:rFonts w:ascii="Arial" w:eastAsia="Times New Roman" w:hAnsi="Arial" w:cs="Arial"/>
          <w:lang w:eastAsia="pt-BR"/>
        </w:rPr>
        <w:t xml:space="preserve"> em seguida </w:t>
      </w:r>
      <w:r w:rsidR="007923D2" w:rsidRPr="0029301F">
        <w:rPr>
          <w:rFonts w:ascii="Arial" w:eastAsia="Times New Roman" w:hAnsi="Arial" w:cs="Arial"/>
          <w:lang w:eastAsia="pt-BR"/>
        </w:rPr>
        <w:t>várias</w:t>
      </w:r>
      <w:r w:rsidR="003F317C" w:rsidRPr="0029301F">
        <w:rPr>
          <w:rFonts w:ascii="Arial" w:eastAsia="Times New Roman" w:hAnsi="Arial" w:cs="Arial"/>
          <w:lang w:eastAsia="pt-BR"/>
        </w:rPr>
        <w:t xml:space="preserve"> gradagem </w:t>
      </w:r>
      <w:r w:rsidR="002C3DC9" w:rsidRPr="0029301F">
        <w:rPr>
          <w:rFonts w:ascii="Arial" w:eastAsia="Times New Roman" w:hAnsi="Arial" w:cs="Arial"/>
          <w:lang w:eastAsia="pt-BR"/>
        </w:rPr>
        <w:t>do solo. Ao longo do tempo essas práticas foram abandonadas</w:t>
      </w:r>
      <w:r w:rsidR="007C76E2" w:rsidRPr="0029301F">
        <w:rPr>
          <w:rFonts w:ascii="Arial" w:eastAsia="Times New Roman" w:hAnsi="Arial" w:cs="Arial"/>
          <w:lang w:eastAsia="pt-BR"/>
        </w:rPr>
        <w:t xml:space="preserve"> </w:t>
      </w:r>
      <w:r w:rsidR="002C3DC9" w:rsidRPr="0029301F">
        <w:rPr>
          <w:rFonts w:ascii="Arial" w:eastAsia="Times New Roman" w:hAnsi="Arial" w:cs="Arial"/>
          <w:lang w:eastAsia="pt-BR"/>
        </w:rPr>
        <w:t xml:space="preserve">e </w:t>
      </w:r>
      <w:r w:rsidR="00AD6B15" w:rsidRPr="0029301F">
        <w:rPr>
          <w:rFonts w:ascii="Arial" w:eastAsia="Times New Roman" w:hAnsi="Arial" w:cs="Arial"/>
          <w:lang w:eastAsia="pt-BR"/>
        </w:rPr>
        <w:t>atualmente</w:t>
      </w:r>
      <w:r w:rsidR="002C3DC9" w:rsidRPr="0029301F">
        <w:rPr>
          <w:rFonts w:ascii="Arial" w:eastAsia="Times New Roman" w:hAnsi="Arial" w:cs="Arial"/>
          <w:lang w:eastAsia="pt-BR"/>
        </w:rPr>
        <w:t xml:space="preserve"> a maior</w:t>
      </w:r>
      <w:r w:rsidR="00AD6B15" w:rsidRPr="0029301F">
        <w:rPr>
          <w:rFonts w:ascii="Arial" w:eastAsia="Times New Roman" w:hAnsi="Arial" w:cs="Arial"/>
          <w:lang w:eastAsia="pt-BR"/>
        </w:rPr>
        <w:t xml:space="preserve"> parte</w:t>
      </w:r>
      <w:r w:rsidR="002C3DC9" w:rsidRPr="0029301F">
        <w:rPr>
          <w:rFonts w:ascii="Arial" w:eastAsia="Times New Roman" w:hAnsi="Arial" w:cs="Arial"/>
          <w:lang w:eastAsia="pt-BR"/>
        </w:rPr>
        <w:t xml:space="preserve"> das lavouras é cultivada em sistema de plantio direto.</w:t>
      </w:r>
      <w:r w:rsidR="007C76E2" w:rsidRPr="0029301F">
        <w:rPr>
          <w:rFonts w:ascii="Arial" w:eastAsia="Times New Roman" w:hAnsi="Arial" w:cs="Arial"/>
          <w:lang w:eastAsia="pt-BR"/>
        </w:rPr>
        <w:t xml:space="preserve"> </w:t>
      </w:r>
      <w:r w:rsidR="00AD6B15" w:rsidRPr="0029301F">
        <w:rPr>
          <w:rFonts w:ascii="Arial" w:eastAsia="Times New Roman" w:hAnsi="Arial" w:cs="Arial"/>
          <w:lang w:eastAsia="pt-BR"/>
        </w:rPr>
        <w:t xml:space="preserve">Por esta razão, as pragas </w:t>
      </w:r>
      <w:r w:rsidR="00390C37" w:rsidRPr="0029301F">
        <w:rPr>
          <w:rFonts w:ascii="Arial" w:eastAsia="Times New Roman" w:hAnsi="Arial" w:cs="Arial"/>
          <w:lang w:eastAsia="pt-BR"/>
        </w:rPr>
        <w:t>passam a ter condição de se reproduzir mais facilmente, bem como a eliminação da vegetação a</w:t>
      </w:r>
      <w:r w:rsidR="00AD6B15" w:rsidRPr="0029301F">
        <w:rPr>
          <w:rFonts w:ascii="Arial" w:eastAsia="Times New Roman" w:hAnsi="Arial" w:cs="Arial"/>
          <w:lang w:eastAsia="pt-BR"/>
        </w:rPr>
        <w:t>lterna</w:t>
      </w:r>
      <w:r w:rsidR="00390C37" w:rsidRPr="0029301F">
        <w:rPr>
          <w:rFonts w:ascii="Arial" w:eastAsia="Times New Roman" w:hAnsi="Arial" w:cs="Arial"/>
          <w:lang w:eastAsia="pt-BR"/>
        </w:rPr>
        <w:t>tiva acaba forçando alguns insetos a se alimentar da cultura</w:t>
      </w:r>
      <w:r w:rsidR="00AD6B15" w:rsidRPr="0029301F">
        <w:rPr>
          <w:rFonts w:ascii="Arial" w:eastAsia="Times New Roman" w:hAnsi="Arial" w:cs="Arial"/>
          <w:lang w:eastAsia="pt-BR"/>
        </w:rPr>
        <w:t xml:space="preserve"> disponível</w:t>
      </w:r>
      <w:r w:rsidR="00390C37" w:rsidRPr="0029301F">
        <w:rPr>
          <w:rFonts w:ascii="Arial" w:eastAsia="Times New Roman" w:hAnsi="Arial" w:cs="Arial"/>
          <w:lang w:eastAsia="pt-BR"/>
        </w:rPr>
        <w:t>, sem contar a eliminação de muitos inimigos naturais</w:t>
      </w:r>
      <w:r w:rsidR="007C76E2" w:rsidRPr="0029301F">
        <w:rPr>
          <w:rFonts w:ascii="Arial" w:eastAsia="Times New Roman" w:hAnsi="Arial" w:cs="Arial"/>
          <w:lang w:eastAsia="pt-BR"/>
        </w:rPr>
        <w:t xml:space="preserve">, </w:t>
      </w:r>
      <w:r w:rsidR="00F922E1" w:rsidRPr="0029301F">
        <w:rPr>
          <w:rFonts w:ascii="Arial" w:eastAsia="Times New Roman" w:hAnsi="Arial" w:cs="Arial"/>
          <w:lang w:eastAsia="pt-BR"/>
        </w:rPr>
        <w:t>intensific</w:t>
      </w:r>
      <w:r w:rsidR="007C76E2" w:rsidRPr="0029301F">
        <w:rPr>
          <w:rFonts w:ascii="Arial" w:eastAsia="Times New Roman" w:hAnsi="Arial" w:cs="Arial"/>
          <w:lang w:eastAsia="pt-BR"/>
        </w:rPr>
        <w:t>ando</w:t>
      </w:r>
      <w:r w:rsidR="008C5D2C" w:rsidRPr="0029301F">
        <w:rPr>
          <w:rFonts w:ascii="Arial" w:eastAsia="Times New Roman" w:hAnsi="Arial" w:cs="Arial"/>
          <w:lang w:eastAsia="pt-BR"/>
        </w:rPr>
        <w:t xml:space="preserve">-se </w:t>
      </w:r>
      <w:r w:rsidR="007C76E2" w:rsidRPr="0029301F">
        <w:rPr>
          <w:rFonts w:ascii="Arial" w:eastAsia="Times New Roman" w:hAnsi="Arial" w:cs="Arial"/>
          <w:lang w:eastAsia="pt-BR"/>
        </w:rPr>
        <w:t>a necessidade</w:t>
      </w:r>
      <w:r w:rsidR="00390C37" w:rsidRPr="0029301F">
        <w:rPr>
          <w:rFonts w:ascii="Arial" w:eastAsia="Times New Roman" w:hAnsi="Arial" w:cs="Arial"/>
          <w:lang w:eastAsia="pt-BR"/>
        </w:rPr>
        <w:t xml:space="preserve"> de agrotóxicos</w:t>
      </w:r>
      <w:r w:rsidR="007D7F99" w:rsidRPr="0029301F">
        <w:rPr>
          <w:rFonts w:ascii="Arial" w:eastAsia="Times New Roman" w:hAnsi="Arial" w:cs="Arial"/>
          <w:lang w:eastAsia="pt-BR"/>
        </w:rPr>
        <w:t xml:space="preserve"> </w:t>
      </w:r>
      <w:r w:rsidR="00A45614" w:rsidRPr="0029301F">
        <w:rPr>
          <w:rFonts w:ascii="Arial" w:eastAsia="Times New Roman" w:hAnsi="Arial" w:cs="Arial"/>
          <w:lang w:eastAsia="pt-BR"/>
        </w:rPr>
        <w:t>(EMBRAPA, 2012).</w:t>
      </w:r>
    </w:p>
    <w:p w14:paraId="585118CB" w14:textId="77777777" w:rsidR="00C412DA" w:rsidRPr="0029301F" w:rsidRDefault="002C3DC9"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O</w:t>
      </w:r>
      <w:r w:rsidR="00C412DA" w:rsidRPr="0029301F">
        <w:rPr>
          <w:rFonts w:ascii="Arial" w:eastAsia="Times New Roman" w:hAnsi="Arial" w:cs="Arial"/>
          <w:lang w:eastAsia="pt-BR"/>
        </w:rPr>
        <w:t xml:space="preserve"> MIP, </w:t>
      </w:r>
      <w:r w:rsidR="00F66091" w:rsidRPr="0029301F">
        <w:rPr>
          <w:rFonts w:ascii="Arial" w:eastAsia="Times New Roman" w:hAnsi="Arial" w:cs="Arial"/>
          <w:lang w:eastAsia="pt-BR"/>
        </w:rPr>
        <w:t>o qual</w:t>
      </w:r>
      <w:r w:rsidR="00C412DA" w:rsidRPr="0029301F">
        <w:rPr>
          <w:rFonts w:ascii="Arial" w:eastAsia="Times New Roman" w:hAnsi="Arial" w:cs="Arial"/>
          <w:lang w:eastAsia="pt-BR"/>
        </w:rPr>
        <w:t xml:space="preserve"> é um conjunto de técnicas que são utilizadas no controle de pragas na lavoura</w:t>
      </w:r>
      <w:r w:rsidRPr="0029301F">
        <w:rPr>
          <w:rFonts w:ascii="Arial" w:eastAsia="Times New Roman" w:hAnsi="Arial" w:cs="Arial"/>
          <w:lang w:eastAsia="pt-BR"/>
        </w:rPr>
        <w:t xml:space="preserve">, </w:t>
      </w:r>
      <w:r w:rsidR="00F66091" w:rsidRPr="0029301F">
        <w:rPr>
          <w:rFonts w:ascii="Arial" w:eastAsia="Times New Roman" w:hAnsi="Arial" w:cs="Arial"/>
          <w:lang w:eastAsia="pt-BR"/>
        </w:rPr>
        <w:t>é</w:t>
      </w:r>
      <w:r w:rsidR="00C412DA" w:rsidRPr="0029301F">
        <w:rPr>
          <w:rFonts w:ascii="Arial" w:eastAsia="Times New Roman" w:hAnsi="Arial" w:cs="Arial"/>
          <w:lang w:eastAsia="pt-BR"/>
        </w:rPr>
        <w:t xml:space="preserve"> validad</w:t>
      </w:r>
      <w:r w:rsidR="00F66091" w:rsidRPr="0029301F">
        <w:rPr>
          <w:rFonts w:ascii="Arial" w:eastAsia="Times New Roman" w:hAnsi="Arial" w:cs="Arial"/>
          <w:lang w:eastAsia="pt-BR"/>
        </w:rPr>
        <w:t>o</w:t>
      </w:r>
      <w:r w:rsidR="00C412DA" w:rsidRPr="0029301F">
        <w:rPr>
          <w:rFonts w:ascii="Arial" w:eastAsia="Times New Roman" w:hAnsi="Arial" w:cs="Arial"/>
          <w:lang w:eastAsia="pt-BR"/>
        </w:rPr>
        <w:t xml:space="preserve"> por pesquisa</w:t>
      </w:r>
      <w:r w:rsidR="00F66091" w:rsidRPr="0029301F">
        <w:rPr>
          <w:rFonts w:ascii="Arial" w:eastAsia="Times New Roman" w:hAnsi="Arial" w:cs="Arial"/>
          <w:lang w:eastAsia="pt-BR"/>
        </w:rPr>
        <w:t>s</w:t>
      </w:r>
      <w:r w:rsidR="00C412DA" w:rsidRPr="0029301F">
        <w:rPr>
          <w:rFonts w:ascii="Arial" w:eastAsia="Times New Roman" w:hAnsi="Arial" w:cs="Arial"/>
          <w:lang w:eastAsia="pt-BR"/>
        </w:rPr>
        <w:t xml:space="preserve"> da EMBRAPA SOJA, localizada na cidade de Londrina no estado do Paraná</w:t>
      </w:r>
      <w:r w:rsidR="007D7F99" w:rsidRPr="0029301F">
        <w:rPr>
          <w:rFonts w:ascii="Arial" w:eastAsia="Times New Roman" w:hAnsi="Arial" w:cs="Arial"/>
          <w:lang w:eastAsia="pt-BR"/>
        </w:rPr>
        <w:t>. A</w:t>
      </w:r>
      <w:r w:rsidR="003047F5" w:rsidRPr="0029301F">
        <w:rPr>
          <w:rFonts w:ascii="Arial" w:eastAsia="Times New Roman" w:hAnsi="Arial" w:cs="Arial"/>
          <w:lang w:eastAsia="pt-BR"/>
        </w:rPr>
        <w:t>s primeiras experiências em campo foram realizadas na safra 1974/75 e repedidas na safra seguinte sob a coordenação do extinto Centro Nacional de Pesquisa de Soja, atual Embrapa Soja</w:t>
      </w:r>
      <w:r w:rsidR="007D7F99" w:rsidRPr="0029301F">
        <w:rPr>
          <w:rFonts w:ascii="Arial" w:eastAsia="Times New Roman" w:hAnsi="Arial" w:cs="Arial"/>
          <w:lang w:eastAsia="pt-BR"/>
        </w:rPr>
        <w:t>. N</w:t>
      </w:r>
      <w:r w:rsidR="003047F5" w:rsidRPr="0029301F">
        <w:rPr>
          <w:rFonts w:ascii="Arial" w:eastAsia="Times New Roman" w:hAnsi="Arial" w:cs="Arial"/>
          <w:lang w:eastAsia="pt-BR"/>
        </w:rPr>
        <w:t>o ano de 1977</w:t>
      </w:r>
      <w:r w:rsidR="007D7F99" w:rsidRPr="0029301F">
        <w:rPr>
          <w:rFonts w:ascii="Arial" w:eastAsia="Times New Roman" w:hAnsi="Arial" w:cs="Arial"/>
          <w:lang w:eastAsia="pt-BR"/>
        </w:rPr>
        <w:t>,</w:t>
      </w:r>
      <w:r w:rsidR="003047F5" w:rsidRPr="0029301F">
        <w:rPr>
          <w:rFonts w:ascii="Arial" w:eastAsia="Times New Roman" w:hAnsi="Arial" w:cs="Arial"/>
          <w:lang w:eastAsia="pt-BR"/>
        </w:rPr>
        <w:t xml:space="preserve"> o programa foi implementado pela Embrapa e pela </w:t>
      </w:r>
      <w:proofErr w:type="spellStart"/>
      <w:r w:rsidR="003047F5" w:rsidRPr="0029301F">
        <w:rPr>
          <w:rFonts w:ascii="Arial" w:eastAsia="Times New Roman" w:hAnsi="Arial" w:cs="Arial"/>
          <w:lang w:eastAsia="pt-BR"/>
        </w:rPr>
        <w:t>Emater</w:t>
      </w:r>
      <w:proofErr w:type="spellEnd"/>
      <w:r w:rsidR="003047F5" w:rsidRPr="0029301F">
        <w:rPr>
          <w:rFonts w:ascii="Arial" w:eastAsia="Times New Roman" w:hAnsi="Arial" w:cs="Arial"/>
          <w:lang w:eastAsia="pt-BR"/>
        </w:rPr>
        <w:t>-PR (</w:t>
      </w:r>
      <w:r w:rsidR="00A33A79" w:rsidRPr="0029301F">
        <w:rPr>
          <w:rFonts w:ascii="Arial" w:eastAsia="Times New Roman" w:hAnsi="Arial" w:cs="Arial"/>
          <w:lang w:eastAsia="pt-BR"/>
        </w:rPr>
        <w:t xml:space="preserve">EMBRAPA, </w:t>
      </w:r>
      <w:r w:rsidR="003047F5" w:rsidRPr="0029301F">
        <w:rPr>
          <w:rFonts w:ascii="Arial" w:eastAsia="Times New Roman" w:hAnsi="Arial" w:cs="Arial"/>
          <w:lang w:eastAsia="pt-BR"/>
        </w:rPr>
        <w:t>2012).</w:t>
      </w:r>
    </w:p>
    <w:p w14:paraId="3A310F45" w14:textId="77777777" w:rsidR="00D57EF9" w:rsidRPr="0029301F" w:rsidRDefault="00D57EF9"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A intervenção com o uso de agroquímicos deve ser feita quando o ataque das pragas atingirem o chamado “nível de dano econômico”, isto é, quando as perdas decorrentes da infestação de pragas superarem os custos econômicos associados a uma intervenção na plantação para controlá-la Estes níveis foram defin</w:t>
      </w:r>
      <w:r w:rsidR="00673F91" w:rsidRPr="0029301F">
        <w:rPr>
          <w:rFonts w:ascii="Arial" w:eastAsia="Times New Roman" w:hAnsi="Arial" w:cs="Arial"/>
          <w:lang w:eastAsia="pt-BR"/>
        </w:rPr>
        <w:t>idos por várias pesquisas da EMB</w:t>
      </w:r>
      <w:r w:rsidRPr="0029301F">
        <w:rPr>
          <w:rFonts w:ascii="Arial" w:eastAsia="Times New Roman" w:hAnsi="Arial" w:cs="Arial"/>
          <w:lang w:eastAsia="pt-BR"/>
        </w:rPr>
        <w:t xml:space="preserve">RAPA desde a década de 1980 </w:t>
      </w:r>
      <w:r w:rsidRPr="0029301F">
        <w:rPr>
          <w:rFonts w:ascii="Arial" w:hAnsi="Arial" w:cs="Arial"/>
        </w:rPr>
        <w:t xml:space="preserve">(BUENO </w:t>
      </w:r>
      <w:r w:rsidRPr="0029301F">
        <w:rPr>
          <w:rFonts w:ascii="Arial" w:hAnsi="Arial" w:cs="Arial"/>
          <w:i/>
        </w:rPr>
        <w:t>et al</w:t>
      </w:r>
      <w:r w:rsidRPr="0029301F">
        <w:rPr>
          <w:rFonts w:ascii="Arial" w:hAnsi="Arial" w:cs="Arial"/>
        </w:rPr>
        <w:t>., 2012)</w:t>
      </w:r>
      <w:r w:rsidRPr="0029301F">
        <w:rPr>
          <w:rFonts w:ascii="Arial" w:eastAsia="Times New Roman" w:hAnsi="Arial" w:cs="Arial"/>
          <w:lang w:eastAsia="pt-BR"/>
        </w:rPr>
        <w:t>. O MIP é realizado com vistorias regulares na lavoura, cerca de duas a três vezes por semana</w:t>
      </w:r>
      <w:r w:rsidR="008C5D2C" w:rsidRPr="0029301F">
        <w:rPr>
          <w:rFonts w:ascii="Arial" w:eastAsia="Times New Roman" w:hAnsi="Arial" w:cs="Arial"/>
          <w:lang w:eastAsia="pt-BR"/>
        </w:rPr>
        <w:t xml:space="preserve"> para acompanhar a evolução da infestação de pragas</w:t>
      </w:r>
      <w:r w:rsidRPr="0029301F">
        <w:rPr>
          <w:rFonts w:ascii="Arial" w:eastAsia="Times New Roman" w:hAnsi="Arial" w:cs="Arial"/>
          <w:lang w:eastAsia="pt-BR"/>
        </w:rPr>
        <w:t xml:space="preserve">. A partir destas informações, será possível decidir pela necessidade ou não da intervenção. Esse procedimento deve ser realizado em pelo menos 10 pontos, em talhões de até 10 hectares. Depois se faz uma média dos insetos encontrados </w:t>
      </w:r>
      <w:r w:rsidR="00A45614" w:rsidRPr="0029301F">
        <w:rPr>
          <w:rFonts w:ascii="Arial" w:eastAsia="Times New Roman" w:hAnsi="Arial" w:cs="Arial"/>
          <w:lang w:eastAsia="pt-BR"/>
        </w:rPr>
        <w:t>(EMBRAP</w:t>
      </w:r>
      <w:r w:rsidRPr="0029301F">
        <w:rPr>
          <w:rFonts w:ascii="Arial" w:eastAsia="Times New Roman" w:hAnsi="Arial" w:cs="Arial"/>
          <w:lang w:eastAsia="pt-BR"/>
        </w:rPr>
        <w:t>A, 2012)</w:t>
      </w:r>
      <w:r w:rsidR="00FE6739" w:rsidRPr="0029301F">
        <w:rPr>
          <w:rFonts w:ascii="Arial" w:eastAsia="Times New Roman" w:hAnsi="Arial" w:cs="Arial"/>
          <w:lang w:eastAsia="pt-BR"/>
        </w:rPr>
        <w:t>.</w:t>
      </w:r>
    </w:p>
    <w:p w14:paraId="072396A6" w14:textId="77777777" w:rsidR="007D7F99" w:rsidRPr="0029301F" w:rsidRDefault="00D449E2"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O</w:t>
      </w:r>
      <w:r w:rsidRPr="0029301F">
        <w:rPr>
          <w:rFonts w:ascii="Arial" w:hAnsi="Arial" w:cs="Arial"/>
        </w:rPr>
        <w:t xml:space="preserve"> MIP preconiza que a soja tem um nível de tolerância natural ao ataque de pragas sem comprometer a sua produtividade. A </w:t>
      </w:r>
      <w:r w:rsidR="00673F91" w:rsidRPr="0029301F">
        <w:rPr>
          <w:rFonts w:ascii="Arial" w:hAnsi="Arial" w:cs="Arial"/>
        </w:rPr>
        <w:t>EMB</w:t>
      </w:r>
      <w:r w:rsidRPr="0029301F">
        <w:rPr>
          <w:rFonts w:ascii="Arial" w:hAnsi="Arial" w:cs="Arial"/>
        </w:rPr>
        <w:t>RAPA (201</w:t>
      </w:r>
      <w:r w:rsidR="00534BAB" w:rsidRPr="0029301F">
        <w:rPr>
          <w:rFonts w:ascii="Arial" w:hAnsi="Arial" w:cs="Arial"/>
        </w:rPr>
        <w:t>3</w:t>
      </w:r>
      <w:r w:rsidRPr="0029301F">
        <w:rPr>
          <w:rFonts w:ascii="Arial" w:hAnsi="Arial" w:cs="Arial"/>
        </w:rPr>
        <w:t>) explica que as infestações de insetos são toleráveis até um determinado nível (nível de dano econômico) sem que haja qualquer redução econômica da produtividade. Atingido o limite da zona de dano econômico, para evitar que a população de pragas implique em perdas, se recomenda a aplicação de inseticidas. Por sua vez, na avaliação de desfolha, considera-se nível de dano econômico quando atingir 30% de desfolha no período vegetativo e 15% se a cultura estiver no estágio reprodutivo. Para o controle do percevejo se considera como nível para controle 2 percevejos adultos, quando a lavoura se destina para a produção de grãos e 1 percevejo quando a produção se destina para a produção de sementes</w:t>
      </w:r>
      <w:r w:rsidR="009F7CAE" w:rsidRPr="0029301F">
        <w:rPr>
          <w:rFonts w:ascii="Arial" w:hAnsi="Arial" w:cs="Arial"/>
        </w:rPr>
        <w:t xml:space="preserve">. </w:t>
      </w:r>
      <w:r w:rsidR="009F7CAE" w:rsidRPr="0029301F">
        <w:rPr>
          <w:rFonts w:ascii="Arial" w:eastAsia="Times New Roman" w:hAnsi="Arial" w:cs="Arial"/>
          <w:lang w:eastAsia="pt-BR"/>
        </w:rPr>
        <w:t xml:space="preserve">Outra técnica associada à filosofia do MIP que pode ser utilizada é o uso de vírus, como o </w:t>
      </w:r>
      <w:proofErr w:type="spellStart"/>
      <w:r w:rsidR="009F7CAE" w:rsidRPr="0029301F">
        <w:rPr>
          <w:rFonts w:ascii="Arial" w:eastAsia="Times New Roman" w:hAnsi="Arial" w:cs="Arial"/>
          <w:i/>
          <w:lang w:eastAsia="pt-BR"/>
        </w:rPr>
        <w:t>Baculovirus</w:t>
      </w:r>
      <w:proofErr w:type="spellEnd"/>
      <w:r w:rsidR="009F7CAE" w:rsidRPr="0029301F">
        <w:rPr>
          <w:rFonts w:ascii="Arial" w:eastAsia="Times New Roman" w:hAnsi="Arial" w:cs="Arial"/>
          <w:lang w:eastAsia="pt-BR"/>
        </w:rPr>
        <w:t xml:space="preserve">, que </w:t>
      </w:r>
      <w:r w:rsidR="009F7CAE" w:rsidRPr="0029301F">
        <w:rPr>
          <w:rFonts w:ascii="Arial" w:hAnsi="Arial" w:cs="Arial"/>
        </w:rPr>
        <w:t xml:space="preserve">ataca a lagarta da soja </w:t>
      </w:r>
      <w:proofErr w:type="spellStart"/>
      <w:r w:rsidR="009F7CAE" w:rsidRPr="0029301F">
        <w:rPr>
          <w:rFonts w:ascii="Arial" w:hAnsi="Arial" w:cs="Arial"/>
          <w:i/>
        </w:rPr>
        <w:t>Anticarsia</w:t>
      </w:r>
      <w:proofErr w:type="spellEnd"/>
      <w:r w:rsidR="00534BAB" w:rsidRPr="0029301F">
        <w:rPr>
          <w:rFonts w:ascii="Arial" w:hAnsi="Arial" w:cs="Arial"/>
          <w:i/>
        </w:rPr>
        <w:t xml:space="preserve"> </w:t>
      </w:r>
      <w:proofErr w:type="spellStart"/>
      <w:r w:rsidR="009F7CAE" w:rsidRPr="0029301F">
        <w:rPr>
          <w:rFonts w:ascii="Arial" w:hAnsi="Arial" w:cs="Arial"/>
          <w:i/>
        </w:rPr>
        <w:t>gemmatalis</w:t>
      </w:r>
      <w:proofErr w:type="spellEnd"/>
      <w:r w:rsidR="009F7CAE" w:rsidRPr="0029301F">
        <w:rPr>
          <w:rFonts w:ascii="Arial" w:hAnsi="Arial" w:cs="Arial"/>
          <w:i/>
        </w:rPr>
        <w:t xml:space="preserve">. </w:t>
      </w:r>
      <w:r w:rsidR="009F7CAE" w:rsidRPr="0029301F">
        <w:rPr>
          <w:rFonts w:ascii="Arial" w:hAnsi="Arial" w:cs="Arial"/>
        </w:rPr>
        <w:t xml:space="preserve">O vírus pode ser extraído de lagartas infectadas e mortas, as quais </w:t>
      </w:r>
      <w:r w:rsidR="009F7CAE" w:rsidRPr="0029301F">
        <w:rPr>
          <w:rFonts w:ascii="Arial" w:hAnsi="Arial" w:cs="Arial"/>
        </w:rPr>
        <w:lastRenderedPageBreak/>
        <w:t xml:space="preserve">podem ser maceradas e diluídas em água para aplicação sobre a lavoura, resultando na contaminação da espécie pela ingestão do produto </w:t>
      </w:r>
      <w:r w:rsidRPr="0029301F">
        <w:rPr>
          <w:rFonts w:ascii="Arial" w:hAnsi="Arial" w:cs="Arial"/>
        </w:rPr>
        <w:t>(</w:t>
      </w:r>
      <w:r w:rsidR="00777436" w:rsidRPr="0029301F">
        <w:rPr>
          <w:rFonts w:ascii="Arial" w:hAnsi="Arial" w:cs="Arial"/>
        </w:rPr>
        <w:t>EM</w:t>
      </w:r>
      <w:r w:rsidR="00E31609" w:rsidRPr="0029301F">
        <w:rPr>
          <w:rFonts w:ascii="Arial" w:hAnsi="Arial" w:cs="Arial"/>
        </w:rPr>
        <w:t>B</w:t>
      </w:r>
      <w:r w:rsidRPr="0029301F">
        <w:rPr>
          <w:rFonts w:ascii="Arial" w:hAnsi="Arial" w:cs="Arial"/>
        </w:rPr>
        <w:t xml:space="preserve">RAPA, </w:t>
      </w:r>
      <w:r w:rsidR="00534BAB" w:rsidRPr="0029301F">
        <w:rPr>
          <w:rFonts w:ascii="Arial" w:hAnsi="Arial" w:cs="Arial"/>
        </w:rPr>
        <w:t>1983</w:t>
      </w:r>
      <w:r w:rsidRPr="0029301F">
        <w:rPr>
          <w:rFonts w:ascii="Arial" w:hAnsi="Arial" w:cs="Arial"/>
        </w:rPr>
        <w:t>)</w:t>
      </w:r>
      <w:r w:rsidR="00FE6739" w:rsidRPr="0029301F">
        <w:rPr>
          <w:rFonts w:ascii="Arial" w:hAnsi="Arial" w:cs="Arial"/>
        </w:rPr>
        <w:t>.</w:t>
      </w:r>
    </w:p>
    <w:p w14:paraId="7B5703D7" w14:textId="77777777" w:rsidR="007D7F99" w:rsidRPr="0029301F" w:rsidRDefault="00D449E2"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No entanto, ao se tomar uma decisão com base nas informações acima descritas, deve-se levar em consideração as previsões climáticas para os dias subsequentes às vistorias, permitindo que o produtor tome uma decisão segura sobre se deve ou não realizar uma intervenção com o uso de inseticidas. Nesse caso, seguindo o que preconiza o MIP, há a recomendação de utilizar produtos seletivos aos inimigos naturais, sempre que possível.</w:t>
      </w:r>
    </w:p>
    <w:p w14:paraId="543B4F62" w14:textId="77777777" w:rsidR="00C412DA" w:rsidRPr="0029301F" w:rsidRDefault="009F367A" w:rsidP="001E234C">
      <w:pPr>
        <w:spacing w:after="0" w:line="360" w:lineRule="auto"/>
        <w:ind w:firstLine="851"/>
        <w:jc w:val="both"/>
        <w:outlineLvl w:val="0"/>
        <w:rPr>
          <w:rFonts w:ascii="Arial" w:eastAsia="Times New Roman" w:hAnsi="Arial" w:cs="Arial"/>
          <w:lang w:eastAsia="pt-BR"/>
        </w:rPr>
      </w:pPr>
      <w:r w:rsidRPr="0029301F">
        <w:rPr>
          <w:rFonts w:ascii="Arial" w:hAnsi="Arial" w:cs="Arial"/>
        </w:rPr>
        <w:t xml:space="preserve">A partir da safra 2013/14 a Embrapa, em parceria com a </w:t>
      </w:r>
      <w:proofErr w:type="spellStart"/>
      <w:r w:rsidRPr="0029301F">
        <w:rPr>
          <w:rFonts w:ascii="Arial" w:hAnsi="Arial" w:cs="Arial"/>
        </w:rPr>
        <w:t>Emater</w:t>
      </w:r>
      <w:proofErr w:type="spellEnd"/>
      <w:r w:rsidRPr="0029301F">
        <w:rPr>
          <w:rFonts w:ascii="Arial" w:hAnsi="Arial" w:cs="Arial"/>
        </w:rPr>
        <w:t xml:space="preserve"> do Paraná, acompanha produtores que seguem os preceitos do MIP e também realizam entrevistas com produtores que utilizam o sistema convencional para controle de pragas na cultura da soja. Ao final de cada safra, os resultados são publicados em forma de documento para o ano </w:t>
      </w:r>
      <w:r w:rsidR="00FE6739" w:rsidRPr="0029301F">
        <w:rPr>
          <w:rFonts w:ascii="Arial" w:hAnsi="Arial" w:cs="Arial"/>
        </w:rPr>
        <w:t>safra em</w:t>
      </w:r>
      <w:r w:rsidRPr="0029301F">
        <w:rPr>
          <w:rFonts w:ascii="Arial" w:hAnsi="Arial" w:cs="Arial"/>
        </w:rPr>
        <w:t xml:space="preserve"> questão. Na safra de 2013/14 foram acompanhados 36 produtores com o MIP e 333 produtores com o sistema convencional em 23 municípios do Paraná. Para o ano safra de 2014/15, foram 106 produtores com o MIP e 330 produtores com o sistema convencional, em 93 municípios divididos em quatro regiões. Por sua vez, para o ano de 2015/16, foram 123 produtores acompanhados com o MIP e 314 com o sistema convencional, em 68 municípios, divididos em cinco regiões. Para o ano de 2016/17, foram 141 produtores acompanhados pelo MIP e 390 produtores no sistema convencional, divididos em 75 municípios, em cinco regiões e, por fim, para a safra 2017/18, foram 196 produtores com o MIP e 615 no sistema convencional, em 93 municípios das diferentes regiões produtoras e agrupados em cinco regiões no estado do Paraná (EMBRAPA, 201</w:t>
      </w:r>
      <w:r w:rsidR="004D1287" w:rsidRPr="0029301F">
        <w:rPr>
          <w:rFonts w:ascii="Arial" w:hAnsi="Arial" w:cs="Arial"/>
        </w:rPr>
        <w:t>8</w:t>
      </w:r>
      <w:r w:rsidRPr="0029301F">
        <w:rPr>
          <w:rFonts w:ascii="Arial" w:hAnsi="Arial" w:cs="Arial"/>
        </w:rPr>
        <w:t>)</w:t>
      </w:r>
      <w:r w:rsidR="00FE6739" w:rsidRPr="0029301F">
        <w:rPr>
          <w:rFonts w:ascii="Arial" w:hAnsi="Arial" w:cs="Arial"/>
        </w:rPr>
        <w:t>.</w:t>
      </w:r>
    </w:p>
    <w:p w14:paraId="02613B3F" w14:textId="77777777" w:rsidR="00C412DA" w:rsidRPr="0029301F" w:rsidRDefault="009F367A" w:rsidP="001E234C">
      <w:pPr>
        <w:spacing w:after="0" w:line="360" w:lineRule="auto"/>
        <w:ind w:firstLine="851"/>
        <w:jc w:val="both"/>
        <w:outlineLvl w:val="0"/>
        <w:rPr>
          <w:rFonts w:ascii="Arial" w:eastAsia="Times New Roman" w:hAnsi="Arial" w:cs="Arial"/>
          <w:lang w:eastAsia="pt-BR"/>
        </w:rPr>
      </w:pPr>
      <w:r w:rsidRPr="0029301F">
        <w:rPr>
          <w:rFonts w:ascii="Arial" w:hAnsi="Arial" w:cs="Arial"/>
        </w:rPr>
        <w:t>A ampliação do número de produtores assistidos nas diversas regiões acrescenta densidade às conclusões e análises produzidas. Apesar disso, a</w:t>
      </w:r>
      <w:r w:rsidR="00C412DA" w:rsidRPr="0029301F">
        <w:rPr>
          <w:rFonts w:ascii="Arial" w:eastAsia="Times New Roman" w:hAnsi="Arial" w:cs="Arial"/>
          <w:lang w:eastAsia="pt-BR"/>
        </w:rPr>
        <w:t xml:space="preserve"> utilização do MIP</w:t>
      </w:r>
      <w:r w:rsidR="001A2085" w:rsidRPr="0029301F">
        <w:rPr>
          <w:rFonts w:ascii="Arial" w:eastAsia="Times New Roman" w:hAnsi="Arial" w:cs="Arial"/>
          <w:lang w:eastAsia="pt-BR"/>
        </w:rPr>
        <w:t xml:space="preserve"> está diminuindo com o tempo,</w:t>
      </w:r>
      <w:r w:rsidR="00C412DA" w:rsidRPr="0029301F">
        <w:rPr>
          <w:rFonts w:ascii="Arial" w:eastAsia="Times New Roman" w:hAnsi="Arial" w:cs="Arial"/>
          <w:lang w:eastAsia="pt-BR"/>
        </w:rPr>
        <w:t xml:space="preserve"> não sendo </w:t>
      </w:r>
      <w:r w:rsidRPr="0029301F">
        <w:rPr>
          <w:rFonts w:ascii="Arial" w:eastAsia="Times New Roman" w:hAnsi="Arial" w:cs="Arial"/>
          <w:lang w:eastAsia="pt-BR"/>
        </w:rPr>
        <w:t>executada</w:t>
      </w:r>
      <w:r w:rsidR="00C412DA" w:rsidRPr="0029301F">
        <w:rPr>
          <w:rFonts w:ascii="Arial" w:eastAsia="Times New Roman" w:hAnsi="Arial" w:cs="Arial"/>
          <w:lang w:eastAsia="pt-BR"/>
        </w:rPr>
        <w:t xml:space="preserve"> por muitos produtores</w:t>
      </w:r>
      <w:r w:rsidRPr="0029301F">
        <w:rPr>
          <w:rFonts w:ascii="Arial" w:eastAsia="Times New Roman" w:hAnsi="Arial" w:cs="Arial"/>
          <w:lang w:eastAsia="pt-BR"/>
        </w:rPr>
        <w:t xml:space="preserve"> em decorrência d</w:t>
      </w:r>
      <w:r w:rsidR="00C412DA" w:rsidRPr="0029301F">
        <w:rPr>
          <w:rFonts w:ascii="Arial" w:eastAsia="Times New Roman" w:hAnsi="Arial" w:cs="Arial"/>
          <w:lang w:eastAsia="pt-BR"/>
        </w:rPr>
        <w:t>o abandono das vistorias nas lavouras</w:t>
      </w:r>
      <w:r w:rsidR="009C3A06" w:rsidRPr="0029301F">
        <w:rPr>
          <w:rFonts w:ascii="Arial" w:eastAsia="Times New Roman" w:hAnsi="Arial" w:cs="Arial"/>
          <w:lang w:eastAsia="pt-BR"/>
        </w:rPr>
        <w:t xml:space="preserve"> em favor d</w:t>
      </w:r>
      <w:r w:rsidR="00C412DA" w:rsidRPr="0029301F">
        <w:rPr>
          <w:rFonts w:ascii="Arial" w:eastAsia="Times New Roman" w:hAnsi="Arial" w:cs="Arial"/>
          <w:lang w:eastAsia="pt-BR"/>
        </w:rPr>
        <w:t>o uso de pulverizações calendarizadas</w:t>
      </w:r>
      <w:r w:rsidR="009C3A06" w:rsidRPr="0029301F">
        <w:rPr>
          <w:rFonts w:ascii="Arial" w:eastAsia="Times New Roman" w:hAnsi="Arial" w:cs="Arial"/>
          <w:lang w:eastAsia="pt-BR"/>
        </w:rPr>
        <w:t>. Tal escolha</w:t>
      </w:r>
      <w:r w:rsidR="00DF6658" w:rsidRPr="0029301F">
        <w:rPr>
          <w:rFonts w:ascii="Arial" w:eastAsia="Times New Roman" w:hAnsi="Arial" w:cs="Arial"/>
          <w:lang w:eastAsia="pt-BR"/>
        </w:rPr>
        <w:t>,</w:t>
      </w:r>
      <w:r w:rsidR="009C3A06" w:rsidRPr="0029301F">
        <w:rPr>
          <w:rFonts w:ascii="Arial" w:eastAsia="Times New Roman" w:hAnsi="Arial" w:cs="Arial"/>
          <w:lang w:eastAsia="pt-BR"/>
        </w:rPr>
        <w:t xml:space="preserve"> associada à</w:t>
      </w:r>
      <w:r w:rsidR="00C412DA" w:rsidRPr="0029301F">
        <w:rPr>
          <w:rFonts w:ascii="Arial" w:eastAsia="Times New Roman" w:hAnsi="Arial" w:cs="Arial"/>
          <w:lang w:eastAsia="pt-BR"/>
        </w:rPr>
        <w:t xml:space="preserve"> falta de rotação de culturas</w:t>
      </w:r>
      <w:r w:rsidR="00DF6658" w:rsidRPr="0029301F">
        <w:rPr>
          <w:rFonts w:ascii="Arial" w:eastAsia="Times New Roman" w:hAnsi="Arial" w:cs="Arial"/>
          <w:lang w:eastAsia="pt-BR"/>
        </w:rPr>
        <w:t>,</w:t>
      </w:r>
      <w:r w:rsidR="00C412DA" w:rsidRPr="0029301F">
        <w:rPr>
          <w:rFonts w:ascii="Arial" w:eastAsia="Times New Roman" w:hAnsi="Arial" w:cs="Arial"/>
          <w:lang w:eastAsia="pt-BR"/>
        </w:rPr>
        <w:t xml:space="preserve"> tem levado ao uso cada vez maior de pesticidas</w:t>
      </w:r>
      <w:r w:rsidR="0063212C" w:rsidRPr="0029301F">
        <w:rPr>
          <w:rFonts w:ascii="Arial" w:eastAsia="Times New Roman" w:hAnsi="Arial" w:cs="Arial"/>
          <w:lang w:eastAsia="pt-BR"/>
        </w:rPr>
        <w:t xml:space="preserve">, sendo um dos principais motivos desta redução a </w:t>
      </w:r>
      <w:r w:rsidR="00DF6658" w:rsidRPr="0029301F">
        <w:rPr>
          <w:rFonts w:ascii="Arial" w:eastAsia="Times New Roman" w:hAnsi="Arial" w:cs="Arial"/>
          <w:lang w:eastAsia="pt-BR"/>
        </w:rPr>
        <w:t xml:space="preserve">menor </w:t>
      </w:r>
      <w:r w:rsidR="0063212C" w:rsidRPr="0029301F">
        <w:rPr>
          <w:rFonts w:ascii="Arial" w:eastAsia="Times New Roman" w:hAnsi="Arial" w:cs="Arial"/>
          <w:lang w:eastAsia="pt-BR"/>
        </w:rPr>
        <w:t xml:space="preserve">necessidade de mão de obra </w:t>
      </w:r>
      <w:r w:rsidR="009C3A06" w:rsidRPr="0029301F">
        <w:rPr>
          <w:rFonts w:ascii="Arial" w:eastAsia="Times New Roman" w:hAnsi="Arial" w:cs="Arial"/>
          <w:lang w:eastAsia="pt-BR"/>
        </w:rPr>
        <w:t xml:space="preserve">(OLIVEIRA </w:t>
      </w:r>
      <w:r w:rsidR="009C3A06" w:rsidRPr="0029301F">
        <w:rPr>
          <w:rFonts w:ascii="Arial" w:eastAsia="Times New Roman" w:hAnsi="Arial" w:cs="Arial"/>
          <w:i/>
          <w:lang w:eastAsia="pt-BR"/>
        </w:rPr>
        <w:t>et al</w:t>
      </w:r>
      <w:r w:rsidR="009C3A06" w:rsidRPr="0029301F">
        <w:rPr>
          <w:rFonts w:ascii="Arial" w:eastAsia="Times New Roman" w:hAnsi="Arial" w:cs="Arial"/>
          <w:lang w:eastAsia="pt-BR"/>
        </w:rPr>
        <w:t>., 2018)</w:t>
      </w:r>
      <w:r w:rsidR="00FE6739" w:rsidRPr="0029301F">
        <w:rPr>
          <w:rFonts w:ascii="Arial" w:eastAsia="Times New Roman" w:hAnsi="Arial" w:cs="Arial"/>
          <w:lang w:eastAsia="pt-BR"/>
        </w:rPr>
        <w:t>.</w:t>
      </w:r>
    </w:p>
    <w:p w14:paraId="672A8ECA" w14:textId="77777777" w:rsidR="006B37CB" w:rsidRPr="0029301F" w:rsidRDefault="00661862" w:rsidP="001E234C">
      <w:pPr>
        <w:spacing w:after="0" w:line="360" w:lineRule="auto"/>
        <w:ind w:firstLine="851"/>
        <w:jc w:val="both"/>
        <w:outlineLvl w:val="0"/>
        <w:rPr>
          <w:rFonts w:ascii="Arial" w:hAnsi="Arial" w:cs="Arial"/>
        </w:rPr>
      </w:pPr>
      <w:r w:rsidRPr="0029301F">
        <w:rPr>
          <w:rFonts w:ascii="Arial" w:hAnsi="Arial" w:cs="Arial"/>
        </w:rPr>
        <w:t xml:space="preserve">Segundo </w:t>
      </w:r>
      <w:proofErr w:type="spellStart"/>
      <w:r w:rsidRPr="0029301F">
        <w:rPr>
          <w:rFonts w:ascii="Arial" w:hAnsi="Arial" w:cs="Arial"/>
        </w:rPr>
        <w:t>Panizzi</w:t>
      </w:r>
      <w:proofErr w:type="spellEnd"/>
      <w:r w:rsidR="004D1287" w:rsidRPr="0029301F">
        <w:rPr>
          <w:rFonts w:ascii="Arial" w:hAnsi="Arial" w:cs="Arial"/>
        </w:rPr>
        <w:t xml:space="preserve"> (2006</w:t>
      </w:r>
      <w:r w:rsidRPr="0029301F">
        <w:rPr>
          <w:rFonts w:ascii="Arial" w:hAnsi="Arial" w:cs="Arial"/>
        </w:rPr>
        <w:t>), um programa de MIP tem como base quatro pilares: a pesquisa que deve gerar informações, a extensão que leva essas informações ao produtor, a indústria que deve investir em produtos mais eficientes e com menor impacto ambiental e o usuário, no caso o produtor.</w:t>
      </w:r>
      <w:r w:rsidR="006B37CB" w:rsidRPr="0029301F">
        <w:rPr>
          <w:rFonts w:ascii="Arial" w:hAnsi="Arial" w:cs="Arial"/>
        </w:rPr>
        <w:t xml:space="preserve"> </w:t>
      </w:r>
      <w:r w:rsidR="000C474E" w:rsidRPr="0029301F">
        <w:rPr>
          <w:rFonts w:ascii="Arial" w:hAnsi="Arial" w:cs="Arial"/>
        </w:rPr>
        <w:t xml:space="preserve">Nas décadas de 80 e 90 esses pilares </w:t>
      </w:r>
      <w:r w:rsidR="006B37CB" w:rsidRPr="0029301F">
        <w:rPr>
          <w:rFonts w:ascii="Arial" w:hAnsi="Arial" w:cs="Arial"/>
        </w:rPr>
        <w:t xml:space="preserve">apresentaram </w:t>
      </w:r>
      <w:r w:rsidR="000C474E" w:rsidRPr="0029301F">
        <w:rPr>
          <w:rFonts w:ascii="Arial" w:hAnsi="Arial" w:cs="Arial"/>
        </w:rPr>
        <w:t xml:space="preserve">boa atuação conjunta. Atualmente, porém, a situação está um pouco diferente, embora exista uma grande quantidade de conhecimento técnico acumulado ao logo destes anos, os investimentos em pesquisa na área vêm reduzindo neste período. </w:t>
      </w:r>
    </w:p>
    <w:p w14:paraId="66B4D059" w14:textId="77777777" w:rsidR="009C3A06" w:rsidRPr="0029301F" w:rsidRDefault="000C474E" w:rsidP="001E234C">
      <w:pPr>
        <w:spacing w:after="0" w:line="360" w:lineRule="auto"/>
        <w:ind w:firstLine="851"/>
        <w:jc w:val="both"/>
        <w:outlineLvl w:val="0"/>
        <w:rPr>
          <w:rFonts w:ascii="Arial" w:eastAsia="Times New Roman" w:hAnsi="Arial" w:cs="Arial"/>
          <w:lang w:eastAsia="pt-BR"/>
        </w:rPr>
      </w:pPr>
      <w:r w:rsidRPr="0029301F">
        <w:rPr>
          <w:rFonts w:ascii="Arial" w:hAnsi="Arial" w:cs="Arial"/>
        </w:rPr>
        <w:t xml:space="preserve">O grande sucesso do MIP nas décadas passadas possuía como principal ator o serviço de extensão rural oficial, que progressivamente vem sofrendo com a falta de técnicos, </w:t>
      </w:r>
      <w:r w:rsidRPr="0029301F">
        <w:rPr>
          <w:rFonts w:ascii="Arial" w:hAnsi="Arial" w:cs="Arial"/>
        </w:rPr>
        <w:lastRenderedPageBreak/>
        <w:t>passando a difusão da tecnologia a ser feita por cooperativas, instituições privadas e a própria indústria de inseticidas, atores estes que podem possuir interesses conflitantes com o monitoramento do MIP. O outro componente do processo é a indústria, que prefere investir no desenvolvimento de herbicidas e fungicidas que dão um maior retorno econômico para as mesmas. Por último, os agricultores para os quais o programa foi desenvolvido, não tem conhecimento da tecnologia, não sabem das vantagens econômicas, sociais e ambientais e, portanto</w:t>
      </w:r>
      <w:r w:rsidR="009F7CAE" w:rsidRPr="0029301F">
        <w:rPr>
          <w:rFonts w:ascii="Arial" w:hAnsi="Arial" w:cs="Arial"/>
        </w:rPr>
        <w:t>,</w:t>
      </w:r>
      <w:r w:rsidRPr="0029301F">
        <w:rPr>
          <w:rFonts w:ascii="Arial" w:hAnsi="Arial" w:cs="Arial"/>
        </w:rPr>
        <w:t xml:space="preserve"> utilizam os inseticidas sem</w:t>
      </w:r>
      <w:r w:rsidR="004D1287" w:rsidRPr="0029301F">
        <w:rPr>
          <w:rFonts w:ascii="Arial" w:hAnsi="Arial" w:cs="Arial"/>
        </w:rPr>
        <w:t xml:space="preserve"> nenhum critério (PANIZZI, 2006</w:t>
      </w:r>
      <w:r w:rsidRPr="0029301F">
        <w:rPr>
          <w:rFonts w:ascii="Arial" w:hAnsi="Arial" w:cs="Arial"/>
        </w:rPr>
        <w:t>)</w:t>
      </w:r>
      <w:r w:rsidR="00FE6739" w:rsidRPr="0029301F">
        <w:rPr>
          <w:rFonts w:ascii="Arial" w:hAnsi="Arial" w:cs="Arial"/>
        </w:rPr>
        <w:t>.</w:t>
      </w:r>
    </w:p>
    <w:p w14:paraId="41A9C591" w14:textId="77777777" w:rsidR="009C3A06" w:rsidRPr="0029301F" w:rsidRDefault="000C474E" w:rsidP="001E234C">
      <w:pPr>
        <w:spacing w:after="0" w:line="360" w:lineRule="auto"/>
        <w:ind w:firstLine="851"/>
        <w:jc w:val="both"/>
        <w:outlineLvl w:val="0"/>
        <w:rPr>
          <w:rFonts w:ascii="Arial" w:eastAsia="Times New Roman" w:hAnsi="Arial" w:cs="Arial"/>
          <w:lang w:eastAsia="pt-BR"/>
        </w:rPr>
      </w:pPr>
      <w:r w:rsidRPr="0029301F">
        <w:rPr>
          <w:rFonts w:ascii="Arial" w:hAnsi="Arial" w:cs="Arial"/>
        </w:rPr>
        <w:t>O autor supra aponta que, em análise da atual situação do controle de pragas na cultura da soja no Brasil, pode-se concluir que os princípios do MIP foramem grande parte abandonados, sendo os inseticidas utilizados ao primeiro sinal de aparecimento de insetos.</w:t>
      </w:r>
    </w:p>
    <w:p w14:paraId="290D2059" w14:textId="77777777" w:rsidR="009C3A06" w:rsidRPr="0029301F" w:rsidRDefault="000300B3"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O MIP surgiu com um conceito de manejo integrado que usa várias táticas de manejo em vez de se pautar no controle das pragas pelo uso exclusivo de inseticidas químicos (KOGAN, 199</w:t>
      </w:r>
      <w:r w:rsidR="004D1287" w:rsidRPr="0029301F">
        <w:rPr>
          <w:rFonts w:ascii="Arial" w:eastAsia="Times New Roman" w:hAnsi="Arial" w:cs="Arial"/>
          <w:lang w:eastAsia="pt-BR"/>
        </w:rPr>
        <w:t>9</w:t>
      </w:r>
      <w:r w:rsidRPr="0029301F">
        <w:rPr>
          <w:rFonts w:ascii="Arial" w:eastAsia="Times New Roman" w:hAnsi="Arial" w:cs="Arial"/>
          <w:lang w:eastAsia="pt-BR"/>
        </w:rPr>
        <w:t>). Sua essência consiste em um processo para tomada de decisão evolvendo o uso coordenado de múltiplas táticas para otimizar o controle de pragas de uma maneira sustentável e economicamente compatível (EMBRAPA</w:t>
      </w:r>
      <w:r w:rsidR="002F6E6D" w:rsidRPr="0029301F">
        <w:rPr>
          <w:rFonts w:ascii="Arial" w:eastAsia="Times New Roman" w:hAnsi="Arial" w:cs="Arial"/>
          <w:lang w:eastAsia="pt-BR"/>
        </w:rPr>
        <w:t>,</w:t>
      </w:r>
      <w:r w:rsidRPr="0029301F">
        <w:rPr>
          <w:rFonts w:ascii="Arial" w:eastAsia="Times New Roman" w:hAnsi="Arial" w:cs="Arial"/>
          <w:lang w:eastAsia="pt-BR"/>
        </w:rPr>
        <w:t xml:space="preserve"> 2012).</w:t>
      </w:r>
    </w:p>
    <w:p w14:paraId="779EB38C" w14:textId="77777777" w:rsidR="009C3A06" w:rsidRPr="0029301F" w:rsidRDefault="000300B3"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Como parte do MIP-Soja, vários métodos como o biológico e o químico podem ser utilizados para o controle das principais pragas. Além disso, a rotação de culturas e a manipulação da época de semeadura têm sido recomendadas principalmente para insetos de ciclo longo.</w:t>
      </w:r>
      <w:r w:rsidR="00DC6911" w:rsidRPr="0029301F">
        <w:rPr>
          <w:rFonts w:ascii="Arial" w:eastAsia="Times New Roman" w:hAnsi="Arial" w:cs="Arial"/>
          <w:lang w:eastAsia="pt-BR"/>
        </w:rPr>
        <w:t xml:space="preserve"> É importante ressaltar que a tecnologia também pode apresentar algumas dificuldades que interferem no seu uso. As vistorias devem ser realizadas por pessoas capacitadas em reconhecer os insetos, saber distinguir entre uma praga e um inimigo natural. Portanto se faz necessária mão de obra disponível e treinada.</w:t>
      </w:r>
    </w:p>
    <w:p w14:paraId="1E5AEB10" w14:textId="77777777" w:rsidR="009F367A" w:rsidRPr="0029301F" w:rsidRDefault="00DC6911"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Outra situação pode ser a condição climática pois, se esperar para realizar a aplicação quando a praga atingir o nível de dano econômico e neste período ocorrer chuvas que impeçam a aplicação, podem ocorrer prejuízos. Por fim, é bom apontar também o surgimento de novas pragas, para as quais não se sabe com precisão qual é o nível de dano econômico, sedo possível que o controle seja feito em momento inadequado, o que pode prejudicar a lavoura.</w:t>
      </w:r>
    </w:p>
    <w:p w14:paraId="20F87931" w14:textId="77777777" w:rsidR="00DC6911" w:rsidRPr="0029301F" w:rsidRDefault="00DC6911" w:rsidP="00F46C6E">
      <w:pPr>
        <w:spacing w:after="0" w:line="240" w:lineRule="auto"/>
        <w:ind w:firstLine="851"/>
        <w:jc w:val="both"/>
        <w:outlineLvl w:val="0"/>
        <w:rPr>
          <w:rFonts w:ascii="Arial" w:eastAsia="Times New Roman" w:hAnsi="Arial" w:cs="Arial"/>
          <w:lang w:eastAsia="pt-BR"/>
        </w:rPr>
      </w:pPr>
    </w:p>
    <w:p w14:paraId="774DFF00" w14:textId="77777777" w:rsidR="00DC6911" w:rsidRPr="0029301F" w:rsidRDefault="00DC6911" w:rsidP="001E234C">
      <w:pPr>
        <w:autoSpaceDE w:val="0"/>
        <w:autoSpaceDN w:val="0"/>
        <w:adjustRightInd w:val="0"/>
        <w:spacing w:after="0" w:line="360" w:lineRule="auto"/>
        <w:jc w:val="both"/>
        <w:rPr>
          <w:rFonts w:ascii="Arial" w:eastAsia="Times New Roman" w:hAnsi="Arial" w:cs="Arial"/>
          <w:b/>
          <w:lang w:eastAsia="pt-BR"/>
        </w:rPr>
      </w:pPr>
      <w:r w:rsidRPr="0029301F">
        <w:rPr>
          <w:rFonts w:ascii="Arial" w:eastAsia="Times New Roman" w:hAnsi="Arial" w:cs="Arial"/>
          <w:b/>
          <w:lang w:eastAsia="pt-BR"/>
        </w:rPr>
        <w:t>2.1 O MIP Preconiza o Uso de Agroquímicos Somente em Caso de Dano Econômico</w:t>
      </w:r>
    </w:p>
    <w:p w14:paraId="063C97AB" w14:textId="77777777" w:rsidR="009F367A" w:rsidRPr="0029301F" w:rsidRDefault="00DC6911" w:rsidP="001E234C">
      <w:pPr>
        <w:spacing w:after="0" w:line="360" w:lineRule="auto"/>
        <w:ind w:firstLine="851"/>
        <w:jc w:val="both"/>
        <w:outlineLvl w:val="0"/>
        <w:rPr>
          <w:rFonts w:ascii="Arial" w:eastAsia="Times New Roman" w:hAnsi="Arial" w:cs="Arial"/>
          <w:lang w:eastAsia="pt-BR"/>
        </w:rPr>
      </w:pPr>
      <w:r w:rsidRPr="0029301F">
        <w:rPr>
          <w:rFonts w:ascii="Arial" w:eastAsia="Times New Roman" w:hAnsi="Arial" w:cs="Arial"/>
          <w:lang w:eastAsia="pt-BR"/>
        </w:rPr>
        <w:t>A legislação federal define quais defensivos ou agrotóxicos podem ser usados em cada cultura, isto é, quais defensivos são “registrados” para soja, algodão, milho etc. A legislação federal define também, as doses mínima e máxima a serem utilizadas no caso de infestação por cada praga. Estas doses são definidas a partir de estudos técnicos que equilibram a eficácia do tratamento e a minimização do risco do emprego do defensivo.</w:t>
      </w:r>
    </w:p>
    <w:p w14:paraId="5D93278D" w14:textId="77777777" w:rsidR="00391C1E" w:rsidRPr="0029301F" w:rsidRDefault="00391C1E" w:rsidP="001E234C">
      <w:pPr>
        <w:autoSpaceDE w:val="0"/>
        <w:autoSpaceDN w:val="0"/>
        <w:adjustRightInd w:val="0"/>
        <w:spacing w:after="0" w:line="360" w:lineRule="auto"/>
        <w:ind w:firstLine="851"/>
        <w:jc w:val="both"/>
        <w:rPr>
          <w:rFonts w:ascii="Arial" w:hAnsi="Arial" w:cs="Arial"/>
        </w:rPr>
      </w:pPr>
      <w:r w:rsidRPr="0029301F">
        <w:rPr>
          <w:rFonts w:ascii="Arial" w:eastAsia="Times New Roman" w:hAnsi="Arial" w:cs="Arial"/>
          <w:lang w:eastAsia="pt-BR"/>
        </w:rPr>
        <w:t xml:space="preserve">Adicionalmente, a legislação determina que os defensivos agrícolas só podem ser comprados com receituário agronômico, similarmente a maior parte dos remédios, que só </w:t>
      </w:r>
      <w:r w:rsidRPr="0029301F">
        <w:rPr>
          <w:rFonts w:ascii="Arial" w:eastAsia="Times New Roman" w:hAnsi="Arial" w:cs="Arial"/>
          <w:lang w:eastAsia="pt-BR"/>
        </w:rPr>
        <w:lastRenderedPageBreak/>
        <w:t xml:space="preserve">podem ser comprados na farmácia com receita médica. Ou seja, não é apenas importante consultar um agrônomo, é obrigatório por lei. Sobre a regulação do uso e permissão, no âmbito federal pode-se citar a lei 7802/89, que trata da pesquisa, produção, comercialização e uso de agrotóxicos e a lei 9605/98, que trata das sanções penais derivadas de conduta lesiva ao meio ambiente (BRASIL, </w:t>
      </w:r>
      <w:r w:rsidR="00FE6739" w:rsidRPr="0029301F">
        <w:rPr>
          <w:rFonts w:ascii="Arial" w:eastAsia="Times New Roman" w:hAnsi="Arial" w:cs="Arial"/>
          <w:lang w:eastAsia="pt-BR"/>
        </w:rPr>
        <w:t>1989;</w:t>
      </w:r>
      <w:r w:rsidRPr="0029301F">
        <w:rPr>
          <w:rFonts w:ascii="Arial" w:eastAsia="Times New Roman" w:hAnsi="Arial" w:cs="Arial"/>
          <w:lang w:eastAsia="pt-BR"/>
        </w:rPr>
        <w:t xml:space="preserve"> BRASIL, 1998)</w:t>
      </w:r>
      <w:r w:rsidR="00FE6739" w:rsidRPr="0029301F">
        <w:rPr>
          <w:rFonts w:ascii="Arial" w:eastAsia="Times New Roman" w:hAnsi="Arial" w:cs="Arial"/>
          <w:lang w:eastAsia="pt-BR"/>
        </w:rPr>
        <w:t>.</w:t>
      </w:r>
    </w:p>
    <w:p w14:paraId="71614168" w14:textId="77777777" w:rsidR="007923D2" w:rsidRPr="0029301F" w:rsidRDefault="00391C1E" w:rsidP="001E234C">
      <w:pPr>
        <w:autoSpaceDE w:val="0"/>
        <w:autoSpaceDN w:val="0"/>
        <w:adjustRightInd w:val="0"/>
        <w:spacing w:after="0" w:line="360" w:lineRule="auto"/>
        <w:ind w:firstLine="851"/>
        <w:jc w:val="both"/>
        <w:rPr>
          <w:rFonts w:ascii="Arial" w:eastAsia="Times New Roman" w:hAnsi="Arial" w:cs="Arial"/>
          <w:lang w:eastAsia="pt-BR"/>
        </w:rPr>
      </w:pPr>
      <w:r w:rsidRPr="0029301F">
        <w:rPr>
          <w:rFonts w:ascii="Arial" w:eastAsia="Times New Roman" w:hAnsi="Arial" w:cs="Arial"/>
          <w:lang w:eastAsia="pt-BR"/>
        </w:rPr>
        <w:t xml:space="preserve">No âmbito estadual, a lei 7827/83 trata da comercialização e distribuição de agrotóxicos no Paraná, enquanto o decreto 3876/84 regulamenta o registro de agrotóxicos no e, a portaria 45/15 da Agência de Defesa Agropecuária do Paraná, ADAPAR, trata das multas sobre a distribuição, comercialização e uso inadequado dos agrotóxicos (PARANÁ, </w:t>
      </w:r>
      <w:r w:rsidR="00FE6739" w:rsidRPr="0029301F">
        <w:rPr>
          <w:rFonts w:ascii="Arial" w:eastAsia="Times New Roman" w:hAnsi="Arial" w:cs="Arial"/>
          <w:lang w:eastAsia="pt-BR"/>
        </w:rPr>
        <w:t>1983;</w:t>
      </w:r>
      <w:r w:rsidRPr="0029301F">
        <w:rPr>
          <w:rFonts w:ascii="Arial" w:eastAsia="Times New Roman" w:hAnsi="Arial" w:cs="Arial"/>
          <w:lang w:eastAsia="pt-BR"/>
        </w:rPr>
        <w:t xml:space="preserve"> PARANÁ, </w:t>
      </w:r>
      <w:r w:rsidR="00FE6739" w:rsidRPr="0029301F">
        <w:rPr>
          <w:rFonts w:ascii="Arial" w:eastAsia="Times New Roman" w:hAnsi="Arial" w:cs="Arial"/>
          <w:lang w:eastAsia="pt-BR"/>
        </w:rPr>
        <w:t>1984;</w:t>
      </w:r>
      <w:r w:rsidRPr="0029301F">
        <w:rPr>
          <w:rFonts w:ascii="Arial" w:eastAsia="Times New Roman" w:hAnsi="Arial" w:cs="Arial"/>
          <w:lang w:eastAsia="pt-BR"/>
        </w:rPr>
        <w:t xml:space="preserve"> PARANÁ, 2015)</w:t>
      </w:r>
      <w:r w:rsidR="00FE6739" w:rsidRPr="0029301F">
        <w:rPr>
          <w:rFonts w:ascii="Arial" w:eastAsia="Times New Roman" w:hAnsi="Arial" w:cs="Arial"/>
          <w:lang w:eastAsia="pt-BR"/>
        </w:rPr>
        <w:t>.</w:t>
      </w:r>
    </w:p>
    <w:p w14:paraId="3B173648" w14:textId="77777777" w:rsidR="00431713" w:rsidRPr="0029301F" w:rsidRDefault="00514477" w:rsidP="001E234C">
      <w:pPr>
        <w:autoSpaceDE w:val="0"/>
        <w:autoSpaceDN w:val="0"/>
        <w:adjustRightInd w:val="0"/>
        <w:spacing w:after="0" w:line="360" w:lineRule="auto"/>
        <w:ind w:firstLine="851"/>
        <w:jc w:val="both"/>
        <w:rPr>
          <w:rFonts w:ascii="Arial" w:eastAsia="Times New Roman" w:hAnsi="Arial" w:cs="Arial"/>
          <w:lang w:eastAsia="pt-BR"/>
        </w:rPr>
      </w:pPr>
      <w:r w:rsidRPr="0029301F">
        <w:rPr>
          <w:rFonts w:ascii="Arial" w:eastAsia="Times New Roman" w:hAnsi="Arial" w:cs="Arial"/>
          <w:lang w:eastAsia="pt-BR"/>
        </w:rPr>
        <w:t>Quando o produtor pratica o uso dos inseticidas de forma “preventiva”, isto é, antes mesmo do aparecimento das pragas, além de aumentar o risco à saúde humana e ao meio ambiente, também pode incorrer em gasto necessário sem certeza de resultado, uma vez que as condições climáticas e o desenvolvimento de resistência aos químicos cria lacuna na efetividade também do modelo convencional. Para melhor eficiência dos resultados, o produtor deve monitorar periodicamente a presença de pragas na lavoura, para avaliar a existência de danos ou não. Muitas vezes o nível de dano, se presente, é muito menor do que o custo dos defensivos e de sua aplicação.</w:t>
      </w:r>
    </w:p>
    <w:p w14:paraId="048A399B" w14:textId="77777777" w:rsidR="00DC6911" w:rsidRPr="0029301F" w:rsidRDefault="00DC6911" w:rsidP="00F46C6E">
      <w:pPr>
        <w:autoSpaceDE w:val="0"/>
        <w:autoSpaceDN w:val="0"/>
        <w:adjustRightInd w:val="0"/>
        <w:spacing w:after="0" w:line="240" w:lineRule="auto"/>
        <w:ind w:firstLine="851"/>
        <w:jc w:val="both"/>
        <w:rPr>
          <w:rFonts w:ascii="Arial" w:eastAsia="Times New Roman" w:hAnsi="Arial" w:cs="Arial"/>
          <w:lang w:eastAsia="pt-BR"/>
        </w:rPr>
      </w:pPr>
    </w:p>
    <w:p w14:paraId="45D0B3CB" w14:textId="77777777" w:rsidR="00384F06" w:rsidRPr="0029301F" w:rsidRDefault="00384F06" w:rsidP="001E234C">
      <w:pPr>
        <w:autoSpaceDE w:val="0"/>
        <w:autoSpaceDN w:val="0"/>
        <w:adjustRightInd w:val="0"/>
        <w:spacing w:after="0" w:line="360" w:lineRule="auto"/>
        <w:jc w:val="both"/>
        <w:rPr>
          <w:rFonts w:ascii="Arial" w:eastAsia="Times New Roman" w:hAnsi="Arial" w:cs="Arial"/>
          <w:b/>
          <w:lang w:eastAsia="pt-BR"/>
        </w:rPr>
      </w:pPr>
      <w:r w:rsidRPr="0029301F">
        <w:rPr>
          <w:rFonts w:ascii="Arial" w:eastAsia="Times New Roman" w:hAnsi="Arial" w:cs="Arial"/>
          <w:b/>
          <w:lang w:eastAsia="pt-BR"/>
        </w:rPr>
        <w:t>2.2 Modelos de Produção Agrícola</w:t>
      </w:r>
    </w:p>
    <w:p w14:paraId="728E4D55" w14:textId="77777777" w:rsidR="00384F06" w:rsidRPr="0029301F" w:rsidRDefault="00384F06" w:rsidP="001E234C">
      <w:pPr>
        <w:autoSpaceDE w:val="0"/>
        <w:autoSpaceDN w:val="0"/>
        <w:adjustRightInd w:val="0"/>
        <w:spacing w:after="0" w:line="360" w:lineRule="auto"/>
        <w:ind w:firstLine="851"/>
        <w:jc w:val="both"/>
        <w:rPr>
          <w:rFonts w:ascii="Arial" w:eastAsia="Times New Roman" w:hAnsi="Arial" w:cs="Arial"/>
          <w:lang w:eastAsia="pt-BR"/>
        </w:rPr>
      </w:pPr>
      <w:r w:rsidRPr="0029301F">
        <w:rPr>
          <w:rFonts w:ascii="Arial" w:eastAsia="Times New Roman" w:hAnsi="Arial" w:cs="Arial"/>
          <w:lang w:eastAsia="pt-BR"/>
        </w:rPr>
        <w:t xml:space="preserve">Quando se pensa em um modelo de produção eficiente e sustentável, seja pela ótica econômica, social e/ou ambiental, pode-se concluir que a redução do uso de produtos tóxicos seria uma medida benéfica em todos estes sentidos, desde que não comprometa a produção. Considerando o atual modelo de produção agrícola com consumo intensivo e/ou abusivo, a troca de tipos químicos para produtos de menor toxicidade poderia reduzir os casos de intoxicações, sendo uma possível abordagem inicial (KEIFER; GASPERINI; ROBSON, 2010). </w:t>
      </w:r>
    </w:p>
    <w:p w14:paraId="5839A6DF" w14:textId="77777777" w:rsidR="00384F06" w:rsidRPr="0029301F" w:rsidRDefault="00384F06" w:rsidP="001E234C">
      <w:pPr>
        <w:autoSpaceDE w:val="0"/>
        <w:autoSpaceDN w:val="0"/>
        <w:adjustRightInd w:val="0"/>
        <w:spacing w:after="0" w:line="360" w:lineRule="auto"/>
        <w:ind w:firstLine="851"/>
        <w:jc w:val="both"/>
        <w:rPr>
          <w:rFonts w:ascii="Arial" w:eastAsia="Times New Roman" w:hAnsi="Arial" w:cs="Arial"/>
          <w:lang w:eastAsia="pt-BR"/>
        </w:rPr>
      </w:pPr>
      <w:r w:rsidRPr="0029301F">
        <w:rPr>
          <w:rFonts w:ascii="Arial" w:eastAsia="Times New Roman" w:hAnsi="Arial" w:cs="Arial"/>
          <w:lang w:eastAsia="pt-BR"/>
        </w:rPr>
        <w:t>Além disso, mudanças nas práticas de aplicação de agrotóxicos, incluindo equipamentos, acrescida de restrições ao uso indiscriminado, poderiam reduzir casos de contaminações e custo, seja por desperdício ou pelo uso de produtos inadequados, isso sem mudar o atual modelo de produção (GARCIA; ALVES FILHO, 2005).</w:t>
      </w:r>
    </w:p>
    <w:p w14:paraId="36C38F8E" w14:textId="77777777" w:rsidR="0075712C" w:rsidRPr="0029301F" w:rsidRDefault="00384F06" w:rsidP="001E234C">
      <w:pPr>
        <w:autoSpaceDE w:val="0"/>
        <w:autoSpaceDN w:val="0"/>
        <w:adjustRightInd w:val="0"/>
        <w:spacing w:after="0" w:line="360" w:lineRule="auto"/>
        <w:ind w:firstLine="851"/>
        <w:jc w:val="both"/>
        <w:rPr>
          <w:rFonts w:ascii="Arial" w:hAnsi="Arial" w:cs="Arial"/>
        </w:rPr>
      </w:pPr>
      <w:r w:rsidRPr="0029301F">
        <w:rPr>
          <w:rFonts w:ascii="Arial" w:eastAsia="Times New Roman" w:hAnsi="Arial" w:cs="Arial"/>
          <w:lang w:eastAsia="pt-BR"/>
        </w:rPr>
        <w:t>Em outra direção, a pesquisa poderia ser direcionada a subsidiar propostas de modelos sustentáveis de produção agrícola (CARMO, 1998). Muitas controvérsias envolvem esta linha de pensamento, começando pelo entendimento do que seria um modelo de sustentabilidade. Existem os que incluem a utilização de plantas geneticamente modificas conhecidas como transgênicas, para este modelo de produção, o que acaba gerando grande polêmica (CORDEIRO, 2000; PATERNIANI, 2001), inclusive porque tem sido observado o aumento no consumo de agrotóxicos em lavouras com uso de transgênicos (LACEY, 2007).</w:t>
      </w:r>
    </w:p>
    <w:p w14:paraId="07670C90" w14:textId="77777777" w:rsidR="00384F06" w:rsidRPr="0029301F" w:rsidRDefault="00384F06" w:rsidP="001E234C">
      <w:pPr>
        <w:autoSpaceDE w:val="0"/>
        <w:autoSpaceDN w:val="0"/>
        <w:adjustRightInd w:val="0"/>
        <w:spacing w:after="0" w:line="360" w:lineRule="auto"/>
        <w:ind w:firstLine="851"/>
        <w:jc w:val="both"/>
        <w:rPr>
          <w:rFonts w:ascii="Arial" w:eastAsia="Times New Roman" w:hAnsi="Arial" w:cs="Arial"/>
          <w:lang w:eastAsia="pt-BR"/>
        </w:rPr>
      </w:pPr>
      <w:r w:rsidRPr="0029301F">
        <w:rPr>
          <w:rFonts w:ascii="Arial" w:eastAsia="Times New Roman" w:hAnsi="Arial" w:cs="Arial"/>
          <w:lang w:eastAsia="pt-BR"/>
        </w:rPr>
        <w:lastRenderedPageBreak/>
        <w:t xml:space="preserve">O MIP pode integrar a proposta de agricultura mais sustentável, com a adoção de métodos não químicos ou alternativos, tais como feromônios, controle biológico, erradicação de hospedeiros alternativos e retirada das partes vegetais afetadas. A proposta tem sido defendida por profissionais e pesquisadores. Assim, avaliação do impacto do MIP no nível contaminação ambiental e humana também deveria ser tema de pesquisa nesta agenda. (HEINRICHS, 2005). </w:t>
      </w:r>
    </w:p>
    <w:p w14:paraId="175998DA" w14:textId="77777777" w:rsidR="003638F6" w:rsidRPr="0029301F" w:rsidRDefault="00384F06" w:rsidP="001E234C">
      <w:pPr>
        <w:autoSpaceDE w:val="0"/>
        <w:autoSpaceDN w:val="0"/>
        <w:adjustRightInd w:val="0"/>
        <w:spacing w:after="0" w:line="360" w:lineRule="auto"/>
        <w:ind w:firstLine="851"/>
        <w:jc w:val="both"/>
        <w:rPr>
          <w:rFonts w:ascii="Arial" w:hAnsi="Arial" w:cs="Arial"/>
        </w:rPr>
      </w:pPr>
      <w:r w:rsidRPr="0029301F">
        <w:rPr>
          <w:rFonts w:ascii="Arial" w:eastAsia="Times New Roman" w:hAnsi="Arial" w:cs="Arial"/>
          <w:lang w:eastAsia="pt-BR"/>
        </w:rPr>
        <w:t>A participação do Brasil no cenário mundial como importante produtor de alimentos tem se caracterizado por crescente produtividade, com monoculturas extensas, na agricultura familiar e na patronal. O impasse é que a monocultura favorece o crescimento das chamadas pragas agrícola, o que, por sua vez, pressiona o aumento do uso de agrotóxicos (FARIA 2012). Assim, o que está em discussão é o modelo de produção de forma ampla, que envolve mudanças conceituais e das práticas agrícolas. Este tema poderia ser pauta obrigatória de pesquisas e de debates com a sociedade brasileira para definir qual o caminho de produção e em que ritmo deve ser trilhado (FARIA 2012).</w:t>
      </w:r>
    </w:p>
    <w:p w14:paraId="6349A0EF" w14:textId="77777777" w:rsidR="00E40694" w:rsidRPr="0029301F" w:rsidRDefault="00263E15" w:rsidP="001E234C">
      <w:pPr>
        <w:autoSpaceDE w:val="0"/>
        <w:autoSpaceDN w:val="0"/>
        <w:adjustRightInd w:val="0"/>
        <w:spacing w:after="0" w:line="360" w:lineRule="auto"/>
        <w:ind w:firstLine="851"/>
        <w:jc w:val="both"/>
        <w:rPr>
          <w:rFonts w:ascii="Arial" w:eastAsia="Times New Roman" w:hAnsi="Arial" w:cs="Arial"/>
          <w:b/>
          <w:lang w:eastAsia="pt-BR"/>
        </w:rPr>
      </w:pPr>
      <w:r w:rsidRPr="0029301F">
        <w:rPr>
          <w:rFonts w:ascii="Arial" w:hAnsi="Arial" w:cs="Arial"/>
        </w:rPr>
        <w:t xml:space="preserve">A tecnologia do MIP é difundida principalmente em eventos, cursos e treinamentos de órgãos de pesquisa e assistência técnicas governamentais que, pela falta de recursos, acabam atingindo uma parcela pequena dos profissionais ligados ao setor de produção de soja. Embora, cabe ressaltar, que nos últimos tempos ocorreu um aumento da participação destes eventos de formação por parte da iniciativa privada, bem como a difusão da tecnologia por parte de cooperativas e associações do setor. </w:t>
      </w:r>
      <w:r w:rsidRPr="0029301F">
        <w:rPr>
          <w:rFonts w:ascii="Arial" w:eastAsia="Times New Roman" w:hAnsi="Arial" w:cs="Arial"/>
          <w:lang w:eastAsia="pt-BR"/>
        </w:rPr>
        <w:t>Este campo de atuação, portanto, também deveria estar contemplado nas linhas de ação e pesquisa. Enquanto isso, o desafio imediato é proteger a saúde das pessoas, especialmente dos que trabalham expostos a esta enorme carga química</w:t>
      </w:r>
      <w:r w:rsidRPr="0029301F">
        <w:rPr>
          <w:rFonts w:ascii="Arial" w:hAnsi="Arial" w:cs="Arial"/>
        </w:rPr>
        <w:t xml:space="preserve"> (EMBRAPA, 2018)</w:t>
      </w:r>
      <w:r w:rsidR="00FE6739" w:rsidRPr="0029301F">
        <w:rPr>
          <w:rFonts w:ascii="Arial" w:hAnsi="Arial" w:cs="Arial"/>
        </w:rPr>
        <w:t>.</w:t>
      </w:r>
    </w:p>
    <w:p w14:paraId="1AAFE471" w14:textId="77777777" w:rsidR="000F1153" w:rsidRPr="0029301F" w:rsidRDefault="000F1153" w:rsidP="00F46C6E">
      <w:pPr>
        <w:autoSpaceDE w:val="0"/>
        <w:autoSpaceDN w:val="0"/>
        <w:adjustRightInd w:val="0"/>
        <w:spacing w:after="0" w:line="240" w:lineRule="auto"/>
        <w:ind w:firstLine="851"/>
        <w:jc w:val="both"/>
        <w:rPr>
          <w:rFonts w:ascii="Arial" w:eastAsia="Times New Roman" w:hAnsi="Arial" w:cs="Arial"/>
          <w:lang w:eastAsia="pt-BR"/>
        </w:rPr>
      </w:pPr>
    </w:p>
    <w:p w14:paraId="68DB80F0" w14:textId="77777777" w:rsidR="00520CDB" w:rsidRPr="0029301F" w:rsidRDefault="00520CDB" w:rsidP="001E234C">
      <w:pPr>
        <w:spacing w:after="0" w:line="360" w:lineRule="auto"/>
        <w:jc w:val="both"/>
        <w:outlineLvl w:val="0"/>
        <w:rPr>
          <w:rFonts w:ascii="Arial" w:eastAsia="Times New Roman" w:hAnsi="Arial" w:cs="Arial"/>
          <w:b/>
          <w:lang w:eastAsia="pt-BR"/>
        </w:rPr>
      </w:pPr>
      <w:r w:rsidRPr="0029301F">
        <w:rPr>
          <w:rFonts w:ascii="Arial" w:eastAsia="Times New Roman" w:hAnsi="Arial" w:cs="Arial"/>
          <w:b/>
          <w:lang w:eastAsia="pt-BR"/>
        </w:rPr>
        <w:t>3 MATERIAIS E MÉTODOS</w:t>
      </w:r>
    </w:p>
    <w:p w14:paraId="47EE78BD" w14:textId="77777777" w:rsidR="002D47B6" w:rsidRPr="0029301F" w:rsidRDefault="006F2307"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Segundo </w:t>
      </w:r>
      <w:proofErr w:type="spellStart"/>
      <w:r w:rsidRPr="0029301F">
        <w:rPr>
          <w:rFonts w:ascii="Arial" w:hAnsi="Arial" w:cs="Arial"/>
        </w:rPr>
        <w:t>Deslandes</w:t>
      </w:r>
      <w:proofErr w:type="spellEnd"/>
      <w:r w:rsidRPr="0029301F">
        <w:rPr>
          <w:rFonts w:ascii="Arial" w:hAnsi="Arial" w:cs="Arial"/>
        </w:rPr>
        <w:t xml:space="preserve"> (2010)</w:t>
      </w:r>
      <w:r w:rsidR="00764E54" w:rsidRPr="0029301F">
        <w:rPr>
          <w:rFonts w:ascii="Arial" w:hAnsi="Arial" w:cs="Arial"/>
        </w:rPr>
        <w:t xml:space="preserve">, </w:t>
      </w:r>
      <w:r w:rsidRPr="0029301F">
        <w:rPr>
          <w:rFonts w:ascii="Arial" w:hAnsi="Arial" w:cs="Arial"/>
        </w:rPr>
        <w:t>metodologia é o caminho do pensamento pa</w:t>
      </w:r>
      <w:r w:rsidR="00BC6148" w:rsidRPr="0029301F">
        <w:rPr>
          <w:rFonts w:ascii="Arial" w:hAnsi="Arial" w:cs="Arial"/>
        </w:rPr>
        <w:t>ra abordar determinado problema.</w:t>
      </w:r>
      <w:r w:rsidR="002D47B6" w:rsidRPr="0029301F">
        <w:rPr>
          <w:rFonts w:ascii="Arial" w:hAnsi="Arial" w:cs="Arial"/>
        </w:rPr>
        <w:t xml:space="preserve">Como o objetivo </w:t>
      </w:r>
      <w:r w:rsidR="00764E54" w:rsidRPr="0029301F">
        <w:rPr>
          <w:rFonts w:ascii="Arial" w:hAnsi="Arial" w:cs="Arial"/>
        </w:rPr>
        <w:t>da pesquisa foi</w:t>
      </w:r>
      <w:r w:rsidR="002D47B6" w:rsidRPr="0029301F">
        <w:rPr>
          <w:rFonts w:ascii="Arial" w:hAnsi="Arial" w:cs="Arial"/>
        </w:rPr>
        <w:t xml:space="preserve"> fazer uma comparação dos custos</w:t>
      </w:r>
      <w:r w:rsidR="006A59AD" w:rsidRPr="0029301F">
        <w:rPr>
          <w:rFonts w:ascii="Arial" w:hAnsi="Arial" w:cs="Arial"/>
        </w:rPr>
        <w:t xml:space="preserve"> para controle de pragas na</w:t>
      </w:r>
      <w:r w:rsidR="002D47B6" w:rsidRPr="0029301F">
        <w:rPr>
          <w:rFonts w:ascii="Arial" w:hAnsi="Arial" w:cs="Arial"/>
        </w:rPr>
        <w:t xml:space="preserve"> produção de soja no estado do Paraná, nos </w:t>
      </w:r>
      <w:r w:rsidR="00BC6148" w:rsidRPr="0029301F">
        <w:rPr>
          <w:rFonts w:ascii="Arial" w:hAnsi="Arial" w:cs="Arial"/>
        </w:rPr>
        <w:t>sistemas convencionais</w:t>
      </w:r>
      <w:r w:rsidR="002D47B6" w:rsidRPr="0029301F">
        <w:rPr>
          <w:rFonts w:ascii="Arial" w:hAnsi="Arial" w:cs="Arial"/>
        </w:rPr>
        <w:t xml:space="preserve"> e </w:t>
      </w:r>
      <w:r w:rsidR="006A59AD" w:rsidRPr="0029301F">
        <w:rPr>
          <w:rFonts w:ascii="Arial" w:hAnsi="Arial" w:cs="Arial"/>
        </w:rPr>
        <w:t>n</w:t>
      </w:r>
      <w:r w:rsidR="002D47B6" w:rsidRPr="0029301F">
        <w:rPr>
          <w:rFonts w:ascii="Arial" w:hAnsi="Arial" w:cs="Arial"/>
        </w:rPr>
        <w:t>o sistema MIP, levando em consideração a produção,</w:t>
      </w:r>
      <w:r w:rsidR="00764E54" w:rsidRPr="0029301F">
        <w:rPr>
          <w:rFonts w:ascii="Arial" w:hAnsi="Arial" w:cs="Arial"/>
        </w:rPr>
        <w:t>foi</w:t>
      </w:r>
      <w:r w:rsidR="00BC6148" w:rsidRPr="0029301F">
        <w:rPr>
          <w:rFonts w:ascii="Arial" w:hAnsi="Arial" w:cs="Arial"/>
        </w:rPr>
        <w:t xml:space="preserve"> levantado o nú</w:t>
      </w:r>
      <w:r w:rsidR="002D47B6" w:rsidRPr="0029301F">
        <w:rPr>
          <w:rFonts w:ascii="Arial" w:hAnsi="Arial" w:cs="Arial"/>
        </w:rPr>
        <w:t>mero de aplicações de inseticidas, o custo em reais e em sacas de soja destas aplicações e a produção por hectare; estas informações foram buscadas em fontes secundárias através das publicações da Embrapa</w:t>
      </w:r>
      <w:r w:rsidR="002A15DF" w:rsidRPr="0029301F">
        <w:rPr>
          <w:rFonts w:ascii="Arial" w:hAnsi="Arial" w:cs="Arial"/>
        </w:rPr>
        <w:t xml:space="preserve"> e outras fontes</w:t>
      </w:r>
      <w:r w:rsidR="002D47B6" w:rsidRPr="0029301F">
        <w:rPr>
          <w:rFonts w:ascii="Arial" w:hAnsi="Arial" w:cs="Arial"/>
        </w:rPr>
        <w:t xml:space="preserve"> sobre o assunto.</w:t>
      </w:r>
    </w:p>
    <w:p w14:paraId="229AC6AD" w14:textId="77777777" w:rsidR="00BC6148" w:rsidRPr="0029301F" w:rsidRDefault="002D47B6"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O estudo analisou </w:t>
      </w:r>
      <w:r w:rsidR="00764E54" w:rsidRPr="0029301F">
        <w:rPr>
          <w:rFonts w:ascii="Arial" w:hAnsi="Arial" w:cs="Arial"/>
        </w:rPr>
        <w:t>o</w:t>
      </w:r>
      <w:r w:rsidRPr="0029301F">
        <w:rPr>
          <w:rFonts w:ascii="Arial" w:hAnsi="Arial" w:cs="Arial"/>
        </w:rPr>
        <w:t xml:space="preserve"> período de 5</w:t>
      </w:r>
      <w:r w:rsidR="00F922E1" w:rsidRPr="0029301F">
        <w:rPr>
          <w:rFonts w:ascii="Arial" w:hAnsi="Arial" w:cs="Arial"/>
        </w:rPr>
        <w:t xml:space="preserve"> </w:t>
      </w:r>
      <w:r w:rsidRPr="0029301F">
        <w:rPr>
          <w:rFonts w:ascii="Arial" w:hAnsi="Arial" w:cs="Arial"/>
        </w:rPr>
        <w:t>safras</w:t>
      </w:r>
      <w:r w:rsidR="002A15DF" w:rsidRPr="0029301F">
        <w:rPr>
          <w:rFonts w:ascii="Arial" w:hAnsi="Arial" w:cs="Arial"/>
        </w:rPr>
        <w:t xml:space="preserve"> no Paraná</w:t>
      </w:r>
      <w:r w:rsidRPr="0029301F">
        <w:rPr>
          <w:rFonts w:ascii="Arial" w:hAnsi="Arial" w:cs="Arial"/>
        </w:rPr>
        <w:t>, desde 2013/14 até a safra 2017/18</w:t>
      </w:r>
      <w:r w:rsidR="00764E54" w:rsidRPr="0029301F">
        <w:rPr>
          <w:rFonts w:ascii="Arial" w:hAnsi="Arial" w:cs="Arial"/>
        </w:rPr>
        <w:t>. A</w:t>
      </w:r>
      <w:r w:rsidR="005B122B" w:rsidRPr="0029301F">
        <w:rPr>
          <w:rFonts w:ascii="Arial" w:hAnsi="Arial" w:cs="Arial"/>
        </w:rPr>
        <w:t xml:space="preserve"> intenção do trabalho </w:t>
      </w:r>
      <w:r w:rsidR="00764E54" w:rsidRPr="0029301F">
        <w:rPr>
          <w:rFonts w:ascii="Arial" w:hAnsi="Arial" w:cs="Arial"/>
        </w:rPr>
        <w:t>foi</w:t>
      </w:r>
      <w:r w:rsidR="005B122B" w:rsidRPr="0029301F">
        <w:rPr>
          <w:rFonts w:ascii="Arial" w:hAnsi="Arial" w:cs="Arial"/>
        </w:rPr>
        <w:t xml:space="preserve"> compara</w:t>
      </w:r>
      <w:r w:rsidR="00BC6148" w:rsidRPr="0029301F">
        <w:rPr>
          <w:rFonts w:ascii="Arial" w:hAnsi="Arial" w:cs="Arial"/>
        </w:rPr>
        <w:t>r</w:t>
      </w:r>
      <w:r w:rsidR="005B122B" w:rsidRPr="0029301F">
        <w:rPr>
          <w:rFonts w:ascii="Arial" w:hAnsi="Arial" w:cs="Arial"/>
        </w:rPr>
        <w:t xml:space="preserve"> os custos </w:t>
      </w:r>
      <w:r w:rsidR="00764E54" w:rsidRPr="0029301F">
        <w:rPr>
          <w:rFonts w:ascii="Arial" w:hAnsi="Arial" w:cs="Arial"/>
        </w:rPr>
        <w:t>de produção do modelo convencional de soja vis a vis o sistema convencional com monitoramento integrado de pragas.</w:t>
      </w:r>
      <w:r w:rsidR="00634CFD" w:rsidRPr="0029301F">
        <w:rPr>
          <w:rFonts w:ascii="Arial" w:hAnsi="Arial" w:cs="Arial"/>
        </w:rPr>
        <w:t xml:space="preserve"> As informações</w:t>
      </w:r>
      <w:r w:rsidR="00764E54" w:rsidRPr="0029301F">
        <w:rPr>
          <w:rFonts w:ascii="Arial" w:hAnsi="Arial" w:cs="Arial"/>
        </w:rPr>
        <w:t>,</w:t>
      </w:r>
      <w:r w:rsidR="00634CFD" w:rsidRPr="0029301F">
        <w:rPr>
          <w:rFonts w:ascii="Arial" w:hAnsi="Arial" w:cs="Arial"/>
        </w:rPr>
        <w:t xml:space="preserve"> depois de levantadas</w:t>
      </w:r>
      <w:r w:rsidR="00764E54" w:rsidRPr="0029301F">
        <w:rPr>
          <w:rFonts w:ascii="Arial" w:hAnsi="Arial" w:cs="Arial"/>
        </w:rPr>
        <w:t>para os</w:t>
      </w:r>
      <w:r w:rsidR="004B4240" w:rsidRPr="0029301F">
        <w:rPr>
          <w:rFonts w:ascii="Arial" w:hAnsi="Arial" w:cs="Arial"/>
        </w:rPr>
        <w:t xml:space="preserve"> dois sistemas de produção e </w:t>
      </w:r>
      <w:r w:rsidR="00634CFD" w:rsidRPr="0029301F">
        <w:rPr>
          <w:rFonts w:ascii="Arial" w:hAnsi="Arial" w:cs="Arial"/>
        </w:rPr>
        <w:t>agregadas por ano/safra</w:t>
      </w:r>
      <w:r w:rsidR="00BC6148" w:rsidRPr="0029301F">
        <w:rPr>
          <w:rFonts w:ascii="Arial" w:hAnsi="Arial" w:cs="Arial"/>
        </w:rPr>
        <w:t xml:space="preserve">, </w:t>
      </w:r>
      <w:r w:rsidR="004B4240" w:rsidRPr="0029301F">
        <w:rPr>
          <w:rFonts w:ascii="Arial" w:hAnsi="Arial" w:cs="Arial"/>
        </w:rPr>
        <w:t>foram estruturados em tabelas</w:t>
      </w:r>
      <w:r w:rsidR="00BC6148" w:rsidRPr="0029301F">
        <w:rPr>
          <w:rFonts w:ascii="Arial" w:hAnsi="Arial" w:cs="Arial"/>
        </w:rPr>
        <w:t xml:space="preserve"> e gráficos para facilitar a </w:t>
      </w:r>
      <w:r w:rsidR="00764E54" w:rsidRPr="0029301F">
        <w:rPr>
          <w:rFonts w:ascii="Arial" w:hAnsi="Arial" w:cs="Arial"/>
        </w:rPr>
        <w:t xml:space="preserve">compreensão </w:t>
      </w:r>
      <w:r w:rsidR="004B4240" w:rsidRPr="0029301F">
        <w:rPr>
          <w:rFonts w:ascii="Arial" w:hAnsi="Arial" w:cs="Arial"/>
        </w:rPr>
        <w:t>e</w:t>
      </w:r>
      <w:r w:rsidR="00764E54" w:rsidRPr="0029301F">
        <w:rPr>
          <w:rFonts w:ascii="Arial" w:hAnsi="Arial" w:cs="Arial"/>
        </w:rPr>
        <w:t xml:space="preserve"> análise</w:t>
      </w:r>
      <w:r w:rsidR="004B4240" w:rsidRPr="0029301F">
        <w:rPr>
          <w:rFonts w:ascii="Arial" w:hAnsi="Arial" w:cs="Arial"/>
        </w:rPr>
        <w:t>.</w:t>
      </w:r>
    </w:p>
    <w:p w14:paraId="26C4906C" w14:textId="77777777" w:rsidR="003D3CFF" w:rsidRPr="0029301F" w:rsidRDefault="006E6204" w:rsidP="00FE6739">
      <w:pPr>
        <w:autoSpaceDE w:val="0"/>
        <w:autoSpaceDN w:val="0"/>
        <w:adjustRightInd w:val="0"/>
        <w:spacing w:after="0" w:line="360" w:lineRule="auto"/>
        <w:ind w:firstLine="851"/>
        <w:jc w:val="both"/>
        <w:rPr>
          <w:rFonts w:ascii="Arial" w:hAnsi="Arial" w:cs="Arial"/>
        </w:rPr>
      </w:pPr>
      <w:r w:rsidRPr="0029301F">
        <w:rPr>
          <w:rFonts w:ascii="Arial" w:hAnsi="Arial" w:cs="Arial"/>
        </w:rPr>
        <w:lastRenderedPageBreak/>
        <w:t>Para o estudo se utilizou o método comparativo</w:t>
      </w:r>
      <w:r w:rsidR="002A15DF" w:rsidRPr="0029301F">
        <w:rPr>
          <w:rFonts w:ascii="Arial" w:hAnsi="Arial" w:cs="Arial"/>
        </w:rPr>
        <w:t xml:space="preserve"> e descritivo</w:t>
      </w:r>
      <w:r w:rsidRPr="0029301F">
        <w:rPr>
          <w:rFonts w:ascii="Arial" w:hAnsi="Arial" w:cs="Arial"/>
        </w:rPr>
        <w:t xml:space="preserve"> que</w:t>
      </w:r>
      <w:r w:rsidR="002A15DF" w:rsidRPr="0029301F">
        <w:rPr>
          <w:rFonts w:ascii="Arial" w:hAnsi="Arial" w:cs="Arial"/>
        </w:rPr>
        <w:t>,</w:t>
      </w:r>
      <w:r w:rsidRPr="0029301F">
        <w:rPr>
          <w:rFonts w:ascii="Arial" w:hAnsi="Arial" w:cs="Arial"/>
        </w:rPr>
        <w:t xml:space="preserve"> segundo </w:t>
      </w:r>
      <w:proofErr w:type="spellStart"/>
      <w:r w:rsidRPr="0029301F">
        <w:rPr>
          <w:rFonts w:ascii="Arial" w:hAnsi="Arial" w:cs="Arial"/>
        </w:rPr>
        <w:t>Fachin</w:t>
      </w:r>
      <w:proofErr w:type="spellEnd"/>
      <w:r w:rsidRPr="0029301F">
        <w:rPr>
          <w:rFonts w:ascii="Arial" w:hAnsi="Arial" w:cs="Arial"/>
        </w:rPr>
        <w:t xml:space="preserve"> (2006)</w:t>
      </w:r>
      <w:r w:rsidR="009F7CAE" w:rsidRPr="0029301F">
        <w:rPr>
          <w:rFonts w:ascii="Arial" w:hAnsi="Arial" w:cs="Arial"/>
        </w:rPr>
        <w:t>,</w:t>
      </w:r>
      <w:r w:rsidRPr="0029301F">
        <w:rPr>
          <w:rFonts w:ascii="Arial" w:hAnsi="Arial" w:cs="Arial"/>
        </w:rPr>
        <w:t xml:space="preserve"> investiga fatos e os explica segundo suas semelhanças ou </w:t>
      </w:r>
      <w:r w:rsidR="00F922E1" w:rsidRPr="0029301F">
        <w:rPr>
          <w:rFonts w:ascii="Arial" w:hAnsi="Arial" w:cs="Arial"/>
        </w:rPr>
        <w:t>diferenças. Ainda</w:t>
      </w:r>
      <w:r w:rsidR="003D3CFF" w:rsidRPr="0029301F">
        <w:rPr>
          <w:rFonts w:ascii="Arial" w:hAnsi="Arial" w:cs="Arial"/>
        </w:rPr>
        <w:t>, para a análise proposta foi levado em consideração apenas os resultados apresentados nas publicações da Embrapa no tocante ao uso de inseticidas, seus custos e a produção.</w:t>
      </w:r>
    </w:p>
    <w:p w14:paraId="5DE55434" w14:textId="77777777" w:rsidR="00590083" w:rsidRPr="0029301F" w:rsidRDefault="00590083" w:rsidP="00F46C6E">
      <w:pPr>
        <w:autoSpaceDE w:val="0"/>
        <w:autoSpaceDN w:val="0"/>
        <w:adjustRightInd w:val="0"/>
        <w:spacing w:after="0" w:line="240" w:lineRule="auto"/>
        <w:ind w:firstLine="851"/>
        <w:jc w:val="both"/>
        <w:rPr>
          <w:rFonts w:ascii="Arial" w:hAnsi="Arial" w:cs="Arial"/>
        </w:rPr>
      </w:pPr>
    </w:p>
    <w:p w14:paraId="41DC27FB" w14:textId="77777777" w:rsidR="00590083" w:rsidRPr="0029301F" w:rsidRDefault="00590083" w:rsidP="001E234C">
      <w:pPr>
        <w:autoSpaceDE w:val="0"/>
        <w:autoSpaceDN w:val="0"/>
        <w:adjustRightInd w:val="0"/>
        <w:spacing w:after="0" w:line="360" w:lineRule="auto"/>
        <w:jc w:val="both"/>
        <w:rPr>
          <w:rFonts w:ascii="Arial" w:hAnsi="Arial" w:cs="Arial"/>
          <w:b/>
        </w:rPr>
      </w:pPr>
      <w:r w:rsidRPr="0029301F">
        <w:rPr>
          <w:rFonts w:ascii="Arial" w:hAnsi="Arial" w:cs="Arial"/>
          <w:b/>
        </w:rPr>
        <w:t>4 RESULTADOS E DISCUSSÕES</w:t>
      </w:r>
    </w:p>
    <w:p w14:paraId="35F6A0E6" w14:textId="77777777" w:rsidR="0089663A" w:rsidRPr="0029301F" w:rsidRDefault="0050590D"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O</w:t>
      </w:r>
      <w:r w:rsidR="0089663A" w:rsidRPr="0029301F">
        <w:rPr>
          <w:rFonts w:ascii="Arial" w:hAnsi="Arial" w:cs="Arial"/>
        </w:rPr>
        <w:t xml:space="preserve"> objetivo </w:t>
      </w:r>
      <w:r w:rsidRPr="0029301F">
        <w:rPr>
          <w:rFonts w:ascii="Arial" w:hAnsi="Arial" w:cs="Arial"/>
        </w:rPr>
        <w:t>foi</w:t>
      </w:r>
      <w:r w:rsidR="0089663A" w:rsidRPr="0029301F">
        <w:rPr>
          <w:rFonts w:ascii="Arial" w:hAnsi="Arial" w:cs="Arial"/>
        </w:rPr>
        <w:t xml:space="preserve"> fazer uma </w:t>
      </w:r>
      <w:r w:rsidRPr="0029301F">
        <w:rPr>
          <w:rFonts w:ascii="Arial" w:hAnsi="Arial" w:cs="Arial"/>
        </w:rPr>
        <w:t>aná</w:t>
      </w:r>
      <w:r w:rsidR="0089663A" w:rsidRPr="0029301F">
        <w:rPr>
          <w:rFonts w:ascii="Arial" w:hAnsi="Arial" w:cs="Arial"/>
        </w:rPr>
        <w:t>lise</w:t>
      </w:r>
      <w:r w:rsidRPr="0029301F">
        <w:rPr>
          <w:rFonts w:ascii="Arial" w:hAnsi="Arial" w:cs="Arial"/>
        </w:rPr>
        <w:t xml:space="preserve"> comparativa</w:t>
      </w:r>
      <w:r w:rsidR="0089663A" w:rsidRPr="0029301F">
        <w:rPr>
          <w:rFonts w:ascii="Arial" w:hAnsi="Arial" w:cs="Arial"/>
        </w:rPr>
        <w:t xml:space="preserve"> dos custos para controle de pragas na cultura da soja no estado do Paraná</w:t>
      </w:r>
      <w:r w:rsidRPr="0029301F">
        <w:rPr>
          <w:rFonts w:ascii="Arial" w:hAnsi="Arial" w:cs="Arial"/>
        </w:rPr>
        <w:t xml:space="preserve"> para os anos safra 2013/2014 a 2017/2018</w:t>
      </w:r>
      <w:r w:rsidR="0089663A" w:rsidRPr="0029301F">
        <w:rPr>
          <w:rFonts w:ascii="Arial" w:hAnsi="Arial" w:cs="Arial"/>
        </w:rPr>
        <w:t xml:space="preserve">, entre </w:t>
      </w:r>
      <w:r w:rsidR="004246EF" w:rsidRPr="0029301F">
        <w:rPr>
          <w:rFonts w:ascii="Arial" w:hAnsi="Arial" w:cs="Arial"/>
        </w:rPr>
        <w:t>os sistemas convencionais</w:t>
      </w:r>
      <w:r w:rsidR="0089663A" w:rsidRPr="0029301F">
        <w:rPr>
          <w:rFonts w:ascii="Arial" w:hAnsi="Arial" w:cs="Arial"/>
        </w:rPr>
        <w:t xml:space="preserve"> e com o uso do MIP</w:t>
      </w:r>
      <w:r w:rsidRPr="0029301F">
        <w:rPr>
          <w:rFonts w:ascii="Arial" w:hAnsi="Arial" w:cs="Arial"/>
        </w:rPr>
        <w:t xml:space="preserve">. Enfim, buscou-se responder se </w:t>
      </w:r>
      <w:r w:rsidR="0089663A" w:rsidRPr="0029301F">
        <w:rPr>
          <w:rFonts w:ascii="Arial" w:hAnsi="Arial" w:cs="Arial"/>
        </w:rPr>
        <w:t xml:space="preserve">com o uso do MIP é possível </w:t>
      </w:r>
      <w:r w:rsidRPr="0029301F">
        <w:rPr>
          <w:rFonts w:ascii="Arial" w:hAnsi="Arial" w:cs="Arial"/>
        </w:rPr>
        <w:t>obter</w:t>
      </w:r>
      <w:r w:rsidR="0089663A" w:rsidRPr="0029301F">
        <w:rPr>
          <w:rFonts w:ascii="Arial" w:hAnsi="Arial" w:cs="Arial"/>
        </w:rPr>
        <w:t xml:space="preserve"> custo menor para controle das pragas sem perder a produtividade.</w:t>
      </w:r>
    </w:p>
    <w:p w14:paraId="518773CA" w14:textId="77777777" w:rsidR="00EF03D1" w:rsidRPr="0029301F" w:rsidRDefault="006B37CB" w:rsidP="001E234C">
      <w:pPr>
        <w:spacing w:after="0" w:line="360" w:lineRule="auto"/>
        <w:ind w:firstLine="851"/>
        <w:jc w:val="both"/>
        <w:outlineLvl w:val="0"/>
        <w:rPr>
          <w:rFonts w:ascii="Arial" w:hAnsi="Arial" w:cs="Arial"/>
          <w:b/>
        </w:rPr>
      </w:pPr>
      <w:r w:rsidRPr="0029301F">
        <w:rPr>
          <w:rFonts w:ascii="Arial" w:hAnsi="Arial" w:cs="Arial"/>
        </w:rPr>
        <w:t>Esta</w:t>
      </w:r>
      <w:r w:rsidR="00EF03D1" w:rsidRPr="0029301F">
        <w:rPr>
          <w:rFonts w:ascii="Arial" w:hAnsi="Arial" w:cs="Arial"/>
        </w:rPr>
        <w:t xml:space="preserve"> sessão apresenta os custos</w:t>
      </w:r>
      <w:r w:rsidR="00027B54" w:rsidRPr="0029301F">
        <w:rPr>
          <w:rFonts w:ascii="Arial" w:hAnsi="Arial" w:cs="Arial"/>
        </w:rPr>
        <w:t xml:space="preserve"> de produção</w:t>
      </w:r>
      <w:r w:rsidR="00EF03D1" w:rsidRPr="0029301F">
        <w:rPr>
          <w:rFonts w:ascii="Arial" w:hAnsi="Arial" w:cs="Arial"/>
        </w:rPr>
        <w:t xml:space="preserve"> com base nas aplicações de inseticidas para controle das pragas nas lavouras em ambos </w:t>
      </w:r>
      <w:r w:rsidR="00742798" w:rsidRPr="0029301F">
        <w:rPr>
          <w:rFonts w:ascii="Arial" w:hAnsi="Arial" w:cs="Arial"/>
        </w:rPr>
        <w:t xml:space="preserve">os </w:t>
      </w:r>
      <w:r w:rsidR="00EF03D1" w:rsidRPr="0029301F">
        <w:rPr>
          <w:rFonts w:ascii="Arial" w:hAnsi="Arial" w:cs="Arial"/>
        </w:rPr>
        <w:t>cenários</w:t>
      </w:r>
      <w:r w:rsidR="00027B54" w:rsidRPr="0029301F">
        <w:rPr>
          <w:rFonts w:ascii="Arial" w:hAnsi="Arial" w:cs="Arial"/>
        </w:rPr>
        <w:t xml:space="preserve"> (convencional e MIP)</w:t>
      </w:r>
      <w:r w:rsidR="00742798" w:rsidRPr="0029301F">
        <w:rPr>
          <w:rFonts w:ascii="Arial" w:hAnsi="Arial" w:cs="Arial"/>
        </w:rPr>
        <w:t xml:space="preserve">. </w:t>
      </w:r>
      <w:r w:rsidRPr="0029301F">
        <w:rPr>
          <w:rFonts w:ascii="Arial" w:hAnsi="Arial" w:cs="Arial"/>
        </w:rPr>
        <w:t>Assim</w:t>
      </w:r>
      <w:r w:rsidR="00027B54" w:rsidRPr="0029301F">
        <w:rPr>
          <w:rFonts w:ascii="Arial" w:hAnsi="Arial" w:cs="Arial"/>
        </w:rPr>
        <w:t>,</w:t>
      </w:r>
      <w:r w:rsidR="00EF03D1" w:rsidRPr="0029301F">
        <w:rPr>
          <w:rFonts w:ascii="Arial" w:hAnsi="Arial" w:cs="Arial"/>
        </w:rPr>
        <w:t xml:space="preserve"> se pretende comparar os </w:t>
      </w:r>
      <w:r w:rsidR="00027B54" w:rsidRPr="0029301F">
        <w:rPr>
          <w:rFonts w:ascii="Arial" w:hAnsi="Arial" w:cs="Arial"/>
        </w:rPr>
        <w:t xml:space="preserve">dispêndios </w:t>
      </w:r>
      <w:r w:rsidR="00EF03D1" w:rsidRPr="0029301F">
        <w:rPr>
          <w:rFonts w:ascii="Arial" w:hAnsi="Arial" w:cs="Arial"/>
        </w:rPr>
        <w:t xml:space="preserve">nos dois sistemas de produção </w:t>
      </w:r>
      <w:r w:rsidR="00027B54" w:rsidRPr="0029301F">
        <w:rPr>
          <w:rFonts w:ascii="Arial" w:hAnsi="Arial" w:cs="Arial"/>
        </w:rPr>
        <w:t xml:space="preserve">de soja </w:t>
      </w:r>
      <w:r w:rsidR="00EF03D1" w:rsidRPr="0029301F">
        <w:rPr>
          <w:rFonts w:ascii="Arial" w:hAnsi="Arial" w:cs="Arial"/>
        </w:rPr>
        <w:t>e</w:t>
      </w:r>
      <w:r w:rsidRPr="0029301F">
        <w:rPr>
          <w:rFonts w:ascii="Arial" w:hAnsi="Arial" w:cs="Arial"/>
        </w:rPr>
        <w:t>,</w:t>
      </w:r>
      <w:r w:rsidR="00EF03D1" w:rsidRPr="0029301F">
        <w:rPr>
          <w:rFonts w:ascii="Arial" w:hAnsi="Arial" w:cs="Arial"/>
        </w:rPr>
        <w:t xml:space="preserve"> também</w:t>
      </w:r>
      <w:r w:rsidRPr="0029301F">
        <w:rPr>
          <w:rFonts w:ascii="Arial" w:hAnsi="Arial" w:cs="Arial"/>
        </w:rPr>
        <w:t>,</w:t>
      </w:r>
      <w:r w:rsidR="00EF03D1" w:rsidRPr="0029301F">
        <w:rPr>
          <w:rFonts w:ascii="Arial" w:hAnsi="Arial" w:cs="Arial"/>
        </w:rPr>
        <w:t xml:space="preserve"> </w:t>
      </w:r>
      <w:r w:rsidR="00027B54" w:rsidRPr="0029301F">
        <w:rPr>
          <w:rFonts w:ascii="Arial" w:hAnsi="Arial" w:cs="Arial"/>
        </w:rPr>
        <w:t>eventuais alterações na produtividade em áreas monitoradas</w:t>
      </w:r>
      <w:r w:rsidR="00EF03D1" w:rsidRPr="0029301F">
        <w:rPr>
          <w:rFonts w:ascii="Arial" w:hAnsi="Arial" w:cs="Arial"/>
        </w:rPr>
        <w:t xml:space="preserve">. O custo total para o controle levou em consideração os custos </w:t>
      </w:r>
      <w:r w:rsidR="00027B54" w:rsidRPr="0029301F">
        <w:rPr>
          <w:rFonts w:ascii="Arial" w:hAnsi="Arial" w:cs="Arial"/>
        </w:rPr>
        <w:t>com</w:t>
      </w:r>
      <w:r w:rsidR="00EF03D1" w:rsidRPr="0029301F">
        <w:rPr>
          <w:rFonts w:ascii="Arial" w:hAnsi="Arial" w:cs="Arial"/>
        </w:rPr>
        <w:t xml:space="preserve"> inseticidas e o custo para aplicação</w:t>
      </w:r>
      <w:r w:rsidR="00027B54" w:rsidRPr="0029301F">
        <w:rPr>
          <w:rFonts w:ascii="Arial" w:hAnsi="Arial" w:cs="Arial"/>
        </w:rPr>
        <w:t xml:space="preserve"> dos mesmos. Para</w:t>
      </w:r>
      <w:r w:rsidR="00EF03D1" w:rsidRPr="0029301F">
        <w:rPr>
          <w:rFonts w:ascii="Arial" w:hAnsi="Arial" w:cs="Arial"/>
        </w:rPr>
        <w:t xml:space="preserve"> os custos </w:t>
      </w:r>
      <w:r w:rsidR="00027B54" w:rsidRPr="0029301F">
        <w:rPr>
          <w:rFonts w:ascii="Arial" w:hAnsi="Arial" w:cs="Arial"/>
        </w:rPr>
        <w:t>com</w:t>
      </w:r>
      <w:r w:rsidR="00EF03D1" w:rsidRPr="0029301F">
        <w:rPr>
          <w:rFonts w:ascii="Arial" w:hAnsi="Arial" w:cs="Arial"/>
        </w:rPr>
        <w:t xml:space="preserve"> insumos se considerou um valor ligei</w:t>
      </w:r>
      <w:r w:rsidR="004246EF" w:rsidRPr="0029301F">
        <w:rPr>
          <w:rFonts w:ascii="Arial" w:hAnsi="Arial" w:cs="Arial"/>
        </w:rPr>
        <w:t xml:space="preserve">ramente abaixo para produtores </w:t>
      </w:r>
      <w:r w:rsidR="00EF03D1" w:rsidRPr="0029301F">
        <w:rPr>
          <w:rFonts w:ascii="Arial" w:hAnsi="Arial" w:cs="Arial"/>
        </w:rPr>
        <w:t xml:space="preserve">dotados do MIP, </w:t>
      </w:r>
      <w:r w:rsidR="001F3B9E" w:rsidRPr="0029301F">
        <w:rPr>
          <w:rFonts w:ascii="Arial" w:hAnsi="Arial" w:cs="Arial"/>
        </w:rPr>
        <w:t>dada a</w:t>
      </w:r>
      <w:r w:rsidR="00EF03D1" w:rsidRPr="0029301F">
        <w:rPr>
          <w:rFonts w:ascii="Arial" w:hAnsi="Arial" w:cs="Arial"/>
        </w:rPr>
        <w:t xml:space="preserve"> escolha de produtos seletivos e com menores doses</w:t>
      </w:r>
      <w:r w:rsidR="001F3B9E" w:rsidRPr="0029301F">
        <w:rPr>
          <w:rFonts w:ascii="Arial" w:hAnsi="Arial" w:cs="Arial"/>
        </w:rPr>
        <w:t>. Para</w:t>
      </w:r>
      <w:r w:rsidR="00EF03D1" w:rsidRPr="0029301F">
        <w:rPr>
          <w:rFonts w:ascii="Arial" w:hAnsi="Arial" w:cs="Arial"/>
        </w:rPr>
        <w:t xml:space="preserve"> o custo das operações</w:t>
      </w:r>
      <w:r w:rsidR="001F3B9E" w:rsidRPr="0029301F">
        <w:rPr>
          <w:rFonts w:ascii="Arial" w:hAnsi="Arial" w:cs="Arial"/>
        </w:rPr>
        <w:t>,</w:t>
      </w:r>
      <w:r w:rsidR="00EF03D1" w:rsidRPr="0029301F">
        <w:rPr>
          <w:rFonts w:ascii="Arial" w:hAnsi="Arial" w:cs="Arial"/>
        </w:rPr>
        <w:t xml:space="preserve"> os valores foram os mesmos para ambos os casos.</w:t>
      </w:r>
    </w:p>
    <w:p w14:paraId="5471FD39" w14:textId="77777777" w:rsidR="000B14C8" w:rsidRPr="0029301F" w:rsidRDefault="000B14C8"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A tabela </w:t>
      </w:r>
      <w:r w:rsidR="00715EC9" w:rsidRPr="0029301F">
        <w:rPr>
          <w:rFonts w:ascii="Arial" w:hAnsi="Arial" w:cs="Arial"/>
        </w:rPr>
        <w:t>2</w:t>
      </w:r>
      <w:r w:rsidR="00612874" w:rsidRPr="0029301F">
        <w:rPr>
          <w:rFonts w:ascii="Arial" w:hAnsi="Arial" w:cs="Arial"/>
        </w:rPr>
        <w:t xml:space="preserve"> </w:t>
      </w:r>
      <w:r w:rsidR="00715EC9" w:rsidRPr="0029301F">
        <w:rPr>
          <w:rFonts w:ascii="Arial" w:hAnsi="Arial" w:cs="Arial"/>
        </w:rPr>
        <w:t>apresenta</w:t>
      </w:r>
      <w:r w:rsidRPr="0029301F">
        <w:rPr>
          <w:rFonts w:ascii="Arial" w:hAnsi="Arial" w:cs="Arial"/>
        </w:rPr>
        <w:t xml:space="preserve"> os resultados para os cinco anos de acompanhamento </w:t>
      </w:r>
      <w:r w:rsidR="00027B54" w:rsidRPr="0029301F">
        <w:rPr>
          <w:rFonts w:ascii="Arial" w:hAnsi="Arial" w:cs="Arial"/>
        </w:rPr>
        <w:t xml:space="preserve">- </w:t>
      </w:r>
      <w:r w:rsidRPr="0029301F">
        <w:rPr>
          <w:rFonts w:ascii="Arial" w:hAnsi="Arial" w:cs="Arial"/>
        </w:rPr>
        <w:t>safras 2013/14 até 2017/18</w:t>
      </w:r>
      <w:r w:rsidR="00027B54" w:rsidRPr="0029301F">
        <w:rPr>
          <w:rFonts w:ascii="Arial" w:hAnsi="Arial" w:cs="Arial"/>
        </w:rPr>
        <w:t xml:space="preserve"> -</w:t>
      </w:r>
      <w:r w:rsidRPr="0029301F">
        <w:rPr>
          <w:rFonts w:ascii="Arial" w:hAnsi="Arial" w:cs="Arial"/>
        </w:rPr>
        <w:t xml:space="preserve"> e com valores </w:t>
      </w:r>
      <w:r w:rsidR="00657D9C" w:rsidRPr="0029301F">
        <w:rPr>
          <w:rFonts w:ascii="Arial" w:hAnsi="Arial" w:cs="Arial"/>
        </w:rPr>
        <w:t xml:space="preserve">em reais </w:t>
      </w:r>
      <w:r w:rsidRPr="0029301F">
        <w:rPr>
          <w:rFonts w:ascii="Arial" w:hAnsi="Arial" w:cs="Arial"/>
        </w:rPr>
        <w:t>atualizados</w:t>
      </w:r>
      <w:r w:rsidR="00657D9C" w:rsidRPr="0029301F">
        <w:rPr>
          <w:rFonts w:ascii="Arial" w:hAnsi="Arial" w:cs="Arial"/>
        </w:rPr>
        <w:t xml:space="preserve"> pela cotação do</w:t>
      </w:r>
      <w:r w:rsidRPr="0029301F">
        <w:rPr>
          <w:rFonts w:ascii="Arial" w:hAnsi="Arial" w:cs="Arial"/>
        </w:rPr>
        <w:t xml:space="preserve"> dólar</w:t>
      </w:r>
      <w:r w:rsidR="0080664D" w:rsidRPr="0029301F">
        <w:rPr>
          <w:rFonts w:ascii="Arial" w:hAnsi="Arial" w:cs="Arial"/>
        </w:rPr>
        <w:t xml:space="preserve"> no Banco Central do Brasil nos</w:t>
      </w:r>
      <w:r w:rsidRPr="0029301F">
        <w:rPr>
          <w:rFonts w:ascii="Arial" w:hAnsi="Arial" w:cs="Arial"/>
        </w:rPr>
        <w:t xml:space="preserve"> dia</w:t>
      </w:r>
      <w:r w:rsidR="0080664D" w:rsidRPr="0029301F">
        <w:rPr>
          <w:rFonts w:ascii="Arial" w:hAnsi="Arial" w:cs="Arial"/>
        </w:rPr>
        <w:t>s</w:t>
      </w:r>
      <w:r w:rsidRPr="0029301F">
        <w:rPr>
          <w:rFonts w:ascii="Arial" w:hAnsi="Arial" w:cs="Arial"/>
        </w:rPr>
        <w:t xml:space="preserve"> 31 de julho de cada ano.</w:t>
      </w:r>
    </w:p>
    <w:p w14:paraId="340C62AD" w14:textId="77777777" w:rsidR="0080664D" w:rsidRPr="0029301F" w:rsidRDefault="0080664D" w:rsidP="00FD6FAD">
      <w:pPr>
        <w:autoSpaceDE w:val="0"/>
        <w:autoSpaceDN w:val="0"/>
        <w:adjustRightInd w:val="0"/>
        <w:spacing w:after="0" w:line="240" w:lineRule="auto"/>
        <w:ind w:firstLine="851"/>
        <w:jc w:val="both"/>
        <w:rPr>
          <w:rFonts w:ascii="Arial" w:hAnsi="Arial" w:cs="Arial"/>
        </w:rPr>
      </w:pPr>
    </w:p>
    <w:p w14:paraId="5A32610F" w14:textId="77777777" w:rsidR="004F0A2F" w:rsidRPr="0029301F" w:rsidRDefault="004F0A2F" w:rsidP="002F1465">
      <w:pPr>
        <w:autoSpaceDE w:val="0"/>
        <w:autoSpaceDN w:val="0"/>
        <w:adjustRightInd w:val="0"/>
        <w:spacing w:after="0" w:line="240" w:lineRule="auto"/>
        <w:ind w:left="1134" w:hanging="1134"/>
        <w:jc w:val="both"/>
        <w:rPr>
          <w:rFonts w:ascii="Arial" w:hAnsi="Arial" w:cs="Arial"/>
          <w:sz w:val="20"/>
          <w:szCs w:val="20"/>
        </w:rPr>
      </w:pPr>
      <w:r w:rsidRPr="0029301F">
        <w:rPr>
          <w:rFonts w:ascii="Arial" w:hAnsi="Arial" w:cs="Arial"/>
          <w:sz w:val="20"/>
          <w:szCs w:val="20"/>
        </w:rPr>
        <w:t xml:space="preserve">Tabela </w:t>
      </w:r>
      <w:r w:rsidR="00657D9C" w:rsidRPr="0029301F">
        <w:rPr>
          <w:rFonts w:ascii="Arial" w:hAnsi="Arial" w:cs="Arial"/>
          <w:sz w:val="20"/>
          <w:szCs w:val="20"/>
        </w:rPr>
        <w:t>2</w:t>
      </w:r>
      <w:r w:rsidRPr="0029301F">
        <w:rPr>
          <w:rFonts w:ascii="Arial" w:hAnsi="Arial" w:cs="Arial"/>
          <w:sz w:val="20"/>
          <w:szCs w:val="20"/>
        </w:rPr>
        <w:t xml:space="preserve">- </w:t>
      </w:r>
      <w:r w:rsidR="000B14C8" w:rsidRPr="0029301F">
        <w:rPr>
          <w:rFonts w:ascii="Arial" w:hAnsi="Arial" w:cs="Arial"/>
          <w:sz w:val="20"/>
          <w:szCs w:val="20"/>
        </w:rPr>
        <w:t>Comp</w:t>
      </w:r>
      <w:r w:rsidR="00657D9C" w:rsidRPr="0029301F">
        <w:rPr>
          <w:rFonts w:ascii="Arial" w:hAnsi="Arial" w:cs="Arial"/>
          <w:sz w:val="20"/>
          <w:szCs w:val="20"/>
        </w:rPr>
        <w:t>aração</w:t>
      </w:r>
      <w:r w:rsidR="000B14C8" w:rsidRPr="0029301F">
        <w:rPr>
          <w:rFonts w:ascii="Arial" w:hAnsi="Arial" w:cs="Arial"/>
          <w:sz w:val="20"/>
          <w:szCs w:val="20"/>
        </w:rPr>
        <w:t xml:space="preserve"> dos custos para controle das pragas em lavouras com sistema MIP e convencional para os anos safra 2013/14 até 2017/18</w:t>
      </w:r>
      <w:r w:rsidR="00A53E63" w:rsidRPr="0029301F">
        <w:rPr>
          <w:rFonts w:ascii="Arial" w:hAnsi="Arial" w:cs="Arial"/>
          <w:sz w:val="20"/>
          <w:szCs w:val="20"/>
        </w:rPr>
        <w:t xml:space="preserve"> (</w:t>
      </w:r>
      <w:r w:rsidR="0006190F" w:rsidRPr="0029301F">
        <w:rPr>
          <w:rFonts w:ascii="Arial" w:hAnsi="Arial" w:cs="Arial"/>
          <w:sz w:val="20"/>
          <w:szCs w:val="20"/>
        </w:rPr>
        <w:t>R</w:t>
      </w:r>
      <w:proofErr w:type="gramStart"/>
      <w:r w:rsidR="00A53E63" w:rsidRPr="0029301F">
        <w:rPr>
          <w:rFonts w:ascii="Arial" w:hAnsi="Arial" w:cs="Arial"/>
          <w:sz w:val="20"/>
          <w:szCs w:val="20"/>
        </w:rPr>
        <w:t>$)</w:t>
      </w:r>
      <w:r w:rsidR="0080664D" w:rsidRPr="0029301F">
        <w:rPr>
          <w:rFonts w:ascii="Arial" w:hAnsi="Arial" w:cs="Arial"/>
          <w:sz w:val="20"/>
          <w:szCs w:val="20"/>
        </w:rPr>
        <w:t>*</w:t>
      </w:r>
      <w:proofErr w:type="gramEnd"/>
    </w:p>
    <w:tbl>
      <w:tblPr>
        <w:tblStyle w:val="Tabelacomgrade"/>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992"/>
        <w:gridCol w:w="709"/>
        <w:gridCol w:w="992"/>
        <w:gridCol w:w="1276"/>
        <w:gridCol w:w="992"/>
        <w:gridCol w:w="709"/>
        <w:gridCol w:w="992"/>
        <w:gridCol w:w="1422"/>
      </w:tblGrid>
      <w:tr w:rsidR="0029301F" w:rsidRPr="0029301F" w14:paraId="2EA0067A" w14:textId="77777777" w:rsidTr="008A3245">
        <w:tc>
          <w:tcPr>
            <w:tcW w:w="988" w:type="dxa"/>
            <w:vMerge w:val="restart"/>
            <w:tcBorders>
              <w:top w:val="single" w:sz="4" w:space="0" w:color="auto"/>
              <w:bottom w:val="single" w:sz="4" w:space="0" w:color="auto"/>
            </w:tcBorders>
          </w:tcPr>
          <w:p w14:paraId="59C270F6" w14:textId="77777777" w:rsidR="000C60F7" w:rsidRPr="0029301F" w:rsidRDefault="000C60F7" w:rsidP="002F1465">
            <w:pPr>
              <w:autoSpaceDE w:val="0"/>
              <w:autoSpaceDN w:val="0"/>
              <w:adjustRightInd w:val="0"/>
              <w:spacing w:before="40" w:after="20"/>
              <w:jc w:val="center"/>
              <w:rPr>
                <w:rFonts w:ascii="Arial" w:hAnsi="Arial" w:cs="Arial"/>
                <w:b/>
                <w:sz w:val="20"/>
                <w:szCs w:val="20"/>
              </w:rPr>
            </w:pPr>
            <w:r w:rsidRPr="0029301F">
              <w:rPr>
                <w:rFonts w:ascii="Arial" w:hAnsi="Arial" w:cs="Arial"/>
                <w:b/>
                <w:sz w:val="20"/>
                <w:szCs w:val="20"/>
              </w:rPr>
              <w:t>Ano</w:t>
            </w:r>
          </w:p>
          <w:p w14:paraId="13747885" w14:textId="77777777" w:rsidR="000C60F7" w:rsidRPr="0029301F" w:rsidRDefault="000C60F7" w:rsidP="002F1465">
            <w:pPr>
              <w:autoSpaceDE w:val="0"/>
              <w:autoSpaceDN w:val="0"/>
              <w:adjustRightInd w:val="0"/>
              <w:spacing w:before="40" w:after="20"/>
              <w:ind w:left="-109" w:right="-77"/>
              <w:jc w:val="center"/>
              <w:rPr>
                <w:rFonts w:ascii="Arial" w:hAnsi="Arial" w:cs="Arial"/>
                <w:b/>
                <w:sz w:val="20"/>
                <w:szCs w:val="20"/>
              </w:rPr>
            </w:pPr>
            <w:r w:rsidRPr="0029301F">
              <w:rPr>
                <w:rFonts w:ascii="Arial" w:hAnsi="Arial" w:cs="Arial"/>
                <w:b/>
                <w:sz w:val="20"/>
                <w:szCs w:val="20"/>
              </w:rPr>
              <w:t>Safra</w:t>
            </w:r>
          </w:p>
        </w:tc>
        <w:tc>
          <w:tcPr>
            <w:tcW w:w="3969" w:type="dxa"/>
            <w:gridSpan w:val="4"/>
            <w:tcBorders>
              <w:top w:val="single" w:sz="4" w:space="0" w:color="auto"/>
              <w:bottom w:val="single" w:sz="4" w:space="0" w:color="auto"/>
            </w:tcBorders>
          </w:tcPr>
          <w:p w14:paraId="7640300C" w14:textId="77777777" w:rsidR="000C60F7" w:rsidRPr="0029301F" w:rsidRDefault="000C60F7" w:rsidP="002F1465">
            <w:pPr>
              <w:autoSpaceDE w:val="0"/>
              <w:autoSpaceDN w:val="0"/>
              <w:adjustRightInd w:val="0"/>
              <w:spacing w:before="40" w:after="20"/>
              <w:jc w:val="center"/>
              <w:rPr>
                <w:rFonts w:ascii="Arial" w:hAnsi="Arial" w:cs="Arial"/>
                <w:b/>
                <w:sz w:val="20"/>
                <w:szCs w:val="20"/>
              </w:rPr>
            </w:pPr>
            <w:r w:rsidRPr="0029301F">
              <w:rPr>
                <w:rFonts w:ascii="Arial" w:eastAsia="Times New Roman" w:hAnsi="Arial" w:cs="Arial"/>
                <w:b/>
                <w:bCs/>
                <w:sz w:val="20"/>
                <w:szCs w:val="20"/>
                <w:lang w:eastAsia="pt-BR"/>
              </w:rPr>
              <w:t>MIP</w:t>
            </w:r>
          </w:p>
        </w:tc>
        <w:tc>
          <w:tcPr>
            <w:tcW w:w="4115" w:type="dxa"/>
            <w:gridSpan w:val="4"/>
            <w:tcBorders>
              <w:top w:val="single" w:sz="4" w:space="0" w:color="auto"/>
              <w:bottom w:val="single" w:sz="4" w:space="0" w:color="auto"/>
            </w:tcBorders>
          </w:tcPr>
          <w:p w14:paraId="1780433C" w14:textId="77777777" w:rsidR="000C60F7" w:rsidRPr="0029301F" w:rsidRDefault="000C60F7" w:rsidP="002F1465">
            <w:pPr>
              <w:autoSpaceDE w:val="0"/>
              <w:autoSpaceDN w:val="0"/>
              <w:adjustRightInd w:val="0"/>
              <w:spacing w:before="40" w:after="20"/>
              <w:jc w:val="center"/>
              <w:rPr>
                <w:rFonts w:ascii="Arial" w:hAnsi="Arial" w:cs="Arial"/>
                <w:b/>
                <w:sz w:val="20"/>
                <w:szCs w:val="20"/>
              </w:rPr>
            </w:pPr>
            <w:r w:rsidRPr="0029301F">
              <w:rPr>
                <w:rFonts w:ascii="Arial" w:eastAsia="Times New Roman" w:hAnsi="Arial" w:cs="Arial"/>
                <w:b/>
                <w:bCs/>
                <w:sz w:val="20"/>
                <w:szCs w:val="20"/>
                <w:lang w:eastAsia="pt-BR"/>
              </w:rPr>
              <w:t>Convencional</w:t>
            </w:r>
          </w:p>
        </w:tc>
      </w:tr>
      <w:tr w:rsidR="0029301F" w:rsidRPr="0029301F" w14:paraId="2AE0C967" w14:textId="77777777" w:rsidTr="008A3245">
        <w:tc>
          <w:tcPr>
            <w:tcW w:w="988" w:type="dxa"/>
            <w:vMerge/>
            <w:tcBorders>
              <w:top w:val="single" w:sz="4" w:space="0" w:color="auto"/>
            </w:tcBorders>
          </w:tcPr>
          <w:p w14:paraId="4C253A34" w14:textId="77777777" w:rsidR="000C60F7" w:rsidRPr="0029301F" w:rsidRDefault="000C60F7" w:rsidP="002F1465">
            <w:pPr>
              <w:autoSpaceDE w:val="0"/>
              <w:autoSpaceDN w:val="0"/>
              <w:adjustRightInd w:val="0"/>
              <w:spacing w:before="40" w:after="20"/>
              <w:jc w:val="center"/>
              <w:rPr>
                <w:rFonts w:ascii="Arial" w:hAnsi="Arial" w:cs="Arial"/>
                <w:b/>
                <w:sz w:val="20"/>
                <w:szCs w:val="20"/>
              </w:rPr>
            </w:pPr>
          </w:p>
        </w:tc>
        <w:tc>
          <w:tcPr>
            <w:tcW w:w="992" w:type="dxa"/>
            <w:tcBorders>
              <w:top w:val="single" w:sz="4" w:space="0" w:color="auto"/>
              <w:bottom w:val="single" w:sz="4" w:space="0" w:color="auto"/>
            </w:tcBorders>
            <w:vAlign w:val="center"/>
          </w:tcPr>
          <w:p w14:paraId="4B36CC75" w14:textId="77777777" w:rsidR="000C60F7" w:rsidRPr="0029301F" w:rsidRDefault="000C60F7" w:rsidP="002F1465">
            <w:pPr>
              <w:autoSpaceDE w:val="0"/>
              <w:autoSpaceDN w:val="0"/>
              <w:adjustRightInd w:val="0"/>
              <w:spacing w:before="40" w:after="20"/>
              <w:ind w:left="-141" w:right="-98"/>
              <w:jc w:val="center"/>
              <w:rPr>
                <w:rFonts w:ascii="Arial" w:hAnsi="Arial" w:cs="Arial"/>
                <w:b/>
                <w:sz w:val="20"/>
                <w:szCs w:val="20"/>
              </w:rPr>
            </w:pPr>
            <w:r w:rsidRPr="0029301F">
              <w:rPr>
                <w:rFonts w:ascii="Arial" w:eastAsia="Times New Roman" w:hAnsi="Arial" w:cs="Arial"/>
                <w:b/>
                <w:sz w:val="20"/>
                <w:szCs w:val="20"/>
                <w:lang w:eastAsia="pt-BR"/>
              </w:rPr>
              <w:t>Nº médio Aplicação</w:t>
            </w:r>
          </w:p>
        </w:tc>
        <w:tc>
          <w:tcPr>
            <w:tcW w:w="709" w:type="dxa"/>
            <w:tcBorders>
              <w:top w:val="single" w:sz="4" w:space="0" w:color="auto"/>
              <w:bottom w:val="single" w:sz="4" w:space="0" w:color="auto"/>
            </w:tcBorders>
            <w:vAlign w:val="center"/>
          </w:tcPr>
          <w:p w14:paraId="104E901B" w14:textId="77777777" w:rsidR="000C60F7" w:rsidRPr="0029301F" w:rsidRDefault="000C60F7" w:rsidP="002F1465">
            <w:pPr>
              <w:autoSpaceDE w:val="0"/>
              <w:autoSpaceDN w:val="0"/>
              <w:adjustRightInd w:val="0"/>
              <w:spacing w:before="40" w:after="20"/>
              <w:ind w:left="-120" w:right="-107"/>
              <w:jc w:val="center"/>
              <w:rPr>
                <w:rFonts w:ascii="Arial" w:hAnsi="Arial" w:cs="Arial"/>
                <w:b/>
                <w:sz w:val="20"/>
                <w:szCs w:val="20"/>
              </w:rPr>
            </w:pPr>
            <w:r w:rsidRPr="0029301F">
              <w:rPr>
                <w:rFonts w:ascii="Arial" w:eastAsia="Times New Roman" w:hAnsi="Arial" w:cs="Arial"/>
                <w:b/>
                <w:sz w:val="20"/>
                <w:szCs w:val="20"/>
                <w:lang w:eastAsia="pt-BR"/>
              </w:rPr>
              <w:t>Custo R$/h</w:t>
            </w:r>
            <w:r w:rsidR="00FF1894" w:rsidRPr="0029301F">
              <w:rPr>
                <w:rFonts w:ascii="Arial" w:eastAsia="Times New Roman" w:hAnsi="Arial" w:cs="Arial"/>
                <w:b/>
                <w:sz w:val="20"/>
                <w:szCs w:val="20"/>
                <w:lang w:eastAsia="pt-BR"/>
              </w:rPr>
              <w:t>a</w:t>
            </w:r>
          </w:p>
        </w:tc>
        <w:tc>
          <w:tcPr>
            <w:tcW w:w="992" w:type="dxa"/>
            <w:tcBorders>
              <w:top w:val="single" w:sz="4" w:space="0" w:color="auto"/>
              <w:bottom w:val="single" w:sz="4" w:space="0" w:color="auto"/>
            </w:tcBorders>
          </w:tcPr>
          <w:p w14:paraId="30FB08FE" w14:textId="77777777" w:rsidR="000C60F7" w:rsidRPr="0029301F" w:rsidRDefault="000C60F7" w:rsidP="002F1465">
            <w:pPr>
              <w:autoSpaceDE w:val="0"/>
              <w:autoSpaceDN w:val="0"/>
              <w:adjustRightInd w:val="0"/>
              <w:spacing w:before="40" w:after="20"/>
              <w:ind w:left="-57" w:right="-107"/>
              <w:jc w:val="center"/>
              <w:rPr>
                <w:rFonts w:ascii="Arial" w:eastAsia="Times New Roman" w:hAnsi="Arial" w:cs="Arial"/>
                <w:b/>
                <w:sz w:val="20"/>
                <w:szCs w:val="20"/>
                <w:lang w:eastAsia="pt-BR"/>
              </w:rPr>
            </w:pPr>
            <w:r w:rsidRPr="0029301F">
              <w:rPr>
                <w:rFonts w:ascii="Arial" w:eastAsia="Times New Roman" w:hAnsi="Arial" w:cs="Arial"/>
                <w:b/>
                <w:sz w:val="20"/>
                <w:szCs w:val="20"/>
                <w:lang w:eastAsia="pt-BR"/>
              </w:rPr>
              <w:t>Custo em saca/ha</w:t>
            </w:r>
          </w:p>
        </w:tc>
        <w:tc>
          <w:tcPr>
            <w:tcW w:w="1276" w:type="dxa"/>
            <w:tcBorders>
              <w:top w:val="single" w:sz="4" w:space="0" w:color="auto"/>
              <w:bottom w:val="single" w:sz="4" w:space="0" w:color="auto"/>
            </w:tcBorders>
          </w:tcPr>
          <w:p w14:paraId="2994C00E" w14:textId="77777777" w:rsidR="000C60F7" w:rsidRPr="0029301F" w:rsidRDefault="000C60F7" w:rsidP="002F1465">
            <w:pPr>
              <w:autoSpaceDE w:val="0"/>
              <w:autoSpaceDN w:val="0"/>
              <w:adjustRightInd w:val="0"/>
              <w:spacing w:before="40" w:after="20"/>
              <w:ind w:left="-76" w:right="-106"/>
              <w:jc w:val="center"/>
              <w:rPr>
                <w:rFonts w:ascii="Arial" w:hAnsi="Arial" w:cs="Arial"/>
                <w:b/>
                <w:sz w:val="20"/>
                <w:szCs w:val="20"/>
              </w:rPr>
            </w:pPr>
            <w:r w:rsidRPr="0029301F">
              <w:rPr>
                <w:rFonts w:ascii="Arial" w:eastAsia="Times New Roman" w:hAnsi="Arial" w:cs="Arial"/>
                <w:b/>
                <w:sz w:val="20"/>
                <w:szCs w:val="20"/>
                <w:lang w:eastAsia="pt-BR"/>
              </w:rPr>
              <w:t>Produtividade Saca/h</w:t>
            </w:r>
            <w:r w:rsidR="00FF1894" w:rsidRPr="0029301F">
              <w:rPr>
                <w:rFonts w:ascii="Arial" w:eastAsia="Times New Roman" w:hAnsi="Arial" w:cs="Arial"/>
                <w:b/>
                <w:sz w:val="20"/>
                <w:szCs w:val="20"/>
                <w:lang w:eastAsia="pt-BR"/>
              </w:rPr>
              <w:t>a</w:t>
            </w:r>
          </w:p>
        </w:tc>
        <w:tc>
          <w:tcPr>
            <w:tcW w:w="992" w:type="dxa"/>
            <w:tcBorders>
              <w:top w:val="single" w:sz="4" w:space="0" w:color="auto"/>
              <w:bottom w:val="single" w:sz="4" w:space="0" w:color="auto"/>
            </w:tcBorders>
            <w:vAlign w:val="center"/>
          </w:tcPr>
          <w:p w14:paraId="4A98B360" w14:textId="77777777" w:rsidR="000C60F7" w:rsidRPr="0029301F" w:rsidRDefault="000C60F7" w:rsidP="002F1465">
            <w:pPr>
              <w:autoSpaceDE w:val="0"/>
              <w:autoSpaceDN w:val="0"/>
              <w:adjustRightInd w:val="0"/>
              <w:spacing w:before="40" w:after="20"/>
              <w:ind w:left="-130" w:right="-106"/>
              <w:jc w:val="center"/>
              <w:rPr>
                <w:rFonts w:ascii="Arial" w:hAnsi="Arial" w:cs="Arial"/>
                <w:b/>
                <w:sz w:val="20"/>
                <w:szCs w:val="20"/>
              </w:rPr>
            </w:pPr>
            <w:r w:rsidRPr="0029301F">
              <w:rPr>
                <w:rFonts w:ascii="Arial" w:eastAsia="Times New Roman" w:hAnsi="Arial" w:cs="Arial"/>
                <w:b/>
                <w:sz w:val="20"/>
                <w:szCs w:val="20"/>
                <w:lang w:eastAsia="pt-BR"/>
              </w:rPr>
              <w:t>Nº médio Aplicação</w:t>
            </w:r>
          </w:p>
        </w:tc>
        <w:tc>
          <w:tcPr>
            <w:tcW w:w="709" w:type="dxa"/>
            <w:tcBorders>
              <w:top w:val="single" w:sz="4" w:space="0" w:color="auto"/>
              <w:bottom w:val="single" w:sz="4" w:space="0" w:color="auto"/>
            </w:tcBorders>
            <w:vAlign w:val="center"/>
          </w:tcPr>
          <w:p w14:paraId="5F263EFE" w14:textId="77777777" w:rsidR="000C60F7" w:rsidRPr="0029301F" w:rsidRDefault="000C60F7" w:rsidP="002F1465">
            <w:pPr>
              <w:autoSpaceDE w:val="0"/>
              <w:autoSpaceDN w:val="0"/>
              <w:adjustRightInd w:val="0"/>
              <w:spacing w:before="40" w:after="20"/>
              <w:ind w:left="-129" w:right="-102"/>
              <w:jc w:val="center"/>
              <w:rPr>
                <w:rFonts w:ascii="Arial" w:hAnsi="Arial" w:cs="Arial"/>
                <w:b/>
                <w:sz w:val="20"/>
                <w:szCs w:val="20"/>
              </w:rPr>
            </w:pPr>
            <w:r w:rsidRPr="0029301F">
              <w:rPr>
                <w:rFonts w:ascii="Arial" w:eastAsia="Times New Roman" w:hAnsi="Arial" w:cs="Arial"/>
                <w:b/>
                <w:sz w:val="20"/>
                <w:szCs w:val="20"/>
                <w:lang w:eastAsia="pt-BR"/>
              </w:rPr>
              <w:t>Custo R$/h</w:t>
            </w:r>
            <w:r w:rsidR="00FF1894" w:rsidRPr="0029301F">
              <w:rPr>
                <w:rFonts w:ascii="Arial" w:eastAsia="Times New Roman" w:hAnsi="Arial" w:cs="Arial"/>
                <w:b/>
                <w:sz w:val="20"/>
                <w:szCs w:val="20"/>
                <w:lang w:eastAsia="pt-BR"/>
              </w:rPr>
              <w:t>a</w:t>
            </w:r>
          </w:p>
        </w:tc>
        <w:tc>
          <w:tcPr>
            <w:tcW w:w="992" w:type="dxa"/>
            <w:tcBorders>
              <w:top w:val="single" w:sz="4" w:space="0" w:color="auto"/>
              <w:bottom w:val="single" w:sz="4" w:space="0" w:color="auto"/>
            </w:tcBorders>
          </w:tcPr>
          <w:p w14:paraId="594B7D4C" w14:textId="77777777" w:rsidR="000C60F7" w:rsidRPr="0029301F" w:rsidRDefault="000C60F7" w:rsidP="002F1465">
            <w:pPr>
              <w:autoSpaceDE w:val="0"/>
              <w:autoSpaceDN w:val="0"/>
              <w:adjustRightInd w:val="0"/>
              <w:spacing w:before="40" w:after="20"/>
              <w:ind w:left="-109" w:right="-102"/>
              <w:jc w:val="center"/>
              <w:rPr>
                <w:rFonts w:ascii="Arial" w:eastAsia="Times New Roman" w:hAnsi="Arial" w:cs="Arial"/>
                <w:b/>
                <w:sz w:val="20"/>
                <w:szCs w:val="20"/>
                <w:lang w:eastAsia="pt-BR"/>
              </w:rPr>
            </w:pPr>
            <w:r w:rsidRPr="0029301F">
              <w:rPr>
                <w:rFonts w:ascii="Arial" w:eastAsia="Times New Roman" w:hAnsi="Arial" w:cs="Arial"/>
                <w:b/>
                <w:sz w:val="20"/>
                <w:szCs w:val="20"/>
                <w:lang w:eastAsia="pt-BR"/>
              </w:rPr>
              <w:t>Custo em saca/ha</w:t>
            </w:r>
          </w:p>
        </w:tc>
        <w:tc>
          <w:tcPr>
            <w:tcW w:w="1422" w:type="dxa"/>
            <w:tcBorders>
              <w:top w:val="single" w:sz="4" w:space="0" w:color="auto"/>
              <w:bottom w:val="single" w:sz="4" w:space="0" w:color="auto"/>
            </w:tcBorders>
          </w:tcPr>
          <w:p w14:paraId="4012C372" w14:textId="77777777" w:rsidR="000C60F7" w:rsidRPr="0029301F" w:rsidRDefault="000C60F7" w:rsidP="002F1465">
            <w:pPr>
              <w:autoSpaceDE w:val="0"/>
              <w:autoSpaceDN w:val="0"/>
              <w:adjustRightInd w:val="0"/>
              <w:spacing w:before="40" w:after="20"/>
              <w:ind w:left="-126" w:right="-106"/>
              <w:jc w:val="center"/>
              <w:rPr>
                <w:rFonts w:ascii="Arial" w:hAnsi="Arial" w:cs="Arial"/>
                <w:b/>
                <w:sz w:val="20"/>
                <w:szCs w:val="20"/>
              </w:rPr>
            </w:pPr>
            <w:r w:rsidRPr="0029301F">
              <w:rPr>
                <w:rFonts w:ascii="Arial" w:eastAsia="Times New Roman" w:hAnsi="Arial" w:cs="Arial"/>
                <w:b/>
                <w:sz w:val="20"/>
                <w:szCs w:val="20"/>
                <w:lang w:eastAsia="pt-BR"/>
              </w:rPr>
              <w:t>Produtividade Saca/h</w:t>
            </w:r>
            <w:r w:rsidR="00FF1894" w:rsidRPr="0029301F">
              <w:rPr>
                <w:rFonts w:ascii="Arial" w:eastAsia="Times New Roman" w:hAnsi="Arial" w:cs="Arial"/>
                <w:b/>
                <w:sz w:val="20"/>
                <w:szCs w:val="20"/>
                <w:lang w:eastAsia="pt-BR"/>
              </w:rPr>
              <w:t>a</w:t>
            </w:r>
          </w:p>
        </w:tc>
      </w:tr>
      <w:tr w:rsidR="0029301F" w:rsidRPr="0029301F" w14:paraId="4795BC89" w14:textId="77777777" w:rsidTr="008A3245">
        <w:tc>
          <w:tcPr>
            <w:tcW w:w="988" w:type="dxa"/>
            <w:vAlign w:val="bottom"/>
          </w:tcPr>
          <w:p w14:paraId="0C9B37DB" w14:textId="77777777" w:rsidR="000C60F7" w:rsidRPr="0029301F" w:rsidRDefault="000C60F7" w:rsidP="002F1465">
            <w:pPr>
              <w:autoSpaceDE w:val="0"/>
              <w:autoSpaceDN w:val="0"/>
              <w:adjustRightInd w:val="0"/>
              <w:spacing w:before="40" w:after="20"/>
              <w:ind w:left="-109" w:right="-110"/>
              <w:jc w:val="both"/>
              <w:rPr>
                <w:rFonts w:ascii="Arial" w:hAnsi="Arial" w:cs="Arial"/>
                <w:sz w:val="20"/>
                <w:szCs w:val="20"/>
              </w:rPr>
            </w:pPr>
            <w:r w:rsidRPr="0029301F">
              <w:rPr>
                <w:rFonts w:ascii="Arial" w:eastAsia="Times New Roman" w:hAnsi="Arial" w:cs="Arial"/>
                <w:sz w:val="20"/>
                <w:szCs w:val="20"/>
                <w:lang w:eastAsia="pt-BR"/>
              </w:rPr>
              <w:t>2013/14</w:t>
            </w:r>
          </w:p>
        </w:tc>
        <w:tc>
          <w:tcPr>
            <w:tcW w:w="992" w:type="dxa"/>
            <w:tcBorders>
              <w:top w:val="single" w:sz="4" w:space="0" w:color="auto"/>
            </w:tcBorders>
            <w:vAlign w:val="bottom"/>
          </w:tcPr>
          <w:p w14:paraId="39BA9251"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2,60</w:t>
            </w:r>
          </w:p>
        </w:tc>
        <w:tc>
          <w:tcPr>
            <w:tcW w:w="709" w:type="dxa"/>
            <w:tcBorders>
              <w:top w:val="single" w:sz="4" w:space="0" w:color="auto"/>
            </w:tcBorders>
            <w:vAlign w:val="bottom"/>
          </w:tcPr>
          <w:p w14:paraId="458C0B63"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239,88</w:t>
            </w:r>
          </w:p>
        </w:tc>
        <w:tc>
          <w:tcPr>
            <w:tcW w:w="992" w:type="dxa"/>
            <w:tcBorders>
              <w:top w:val="single" w:sz="4" w:space="0" w:color="auto"/>
            </w:tcBorders>
            <w:vAlign w:val="bottom"/>
          </w:tcPr>
          <w:p w14:paraId="289DA644"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2,41</w:t>
            </w:r>
          </w:p>
        </w:tc>
        <w:tc>
          <w:tcPr>
            <w:tcW w:w="1276" w:type="dxa"/>
            <w:tcBorders>
              <w:top w:val="single" w:sz="4" w:space="0" w:color="auto"/>
            </w:tcBorders>
            <w:vAlign w:val="bottom"/>
          </w:tcPr>
          <w:p w14:paraId="43003540"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50,07</w:t>
            </w:r>
          </w:p>
        </w:tc>
        <w:tc>
          <w:tcPr>
            <w:tcW w:w="992" w:type="dxa"/>
            <w:tcBorders>
              <w:top w:val="single" w:sz="4" w:space="0" w:color="auto"/>
            </w:tcBorders>
            <w:vAlign w:val="bottom"/>
          </w:tcPr>
          <w:p w14:paraId="7A07BB14"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4,99</w:t>
            </w:r>
          </w:p>
        </w:tc>
        <w:tc>
          <w:tcPr>
            <w:tcW w:w="709" w:type="dxa"/>
            <w:tcBorders>
              <w:top w:val="single" w:sz="4" w:space="0" w:color="auto"/>
            </w:tcBorders>
            <w:vAlign w:val="bottom"/>
          </w:tcPr>
          <w:p w14:paraId="15A0DE83"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501,21</w:t>
            </w:r>
          </w:p>
        </w:tc>
        <w:tc>
          <w:tcPr>
            <w:tcW w:w="992" w:type="dxa"/>
            <w:tcBorders>
              <w:top w:val="single" w:sz="4" w:space="0" w:color="auto"/>
            </w:tcBorders>
            <w:vAlign w:val="bottom"/>
          </w:tcPr>
          <w:p w14:paraId="5784FEF6"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5,03</w:t>
            </w:r>
          </w:p>
        </w:tc>
        <w:tc>
          <w:tcPr>
            <w:tcW w:w="1422" w:type="dxa"/>
            <w:tcBorders>
              <w:top w:val="single" w:sz="4" w:space="0" w:color="auto"/>
            </w:tcBorders>
            <w:vAlign w:val="bottom"/>
          </w:tcPr>
          <w:p w14:paraId="24360620"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48,67</w:t>
            </w:r>
          </w:p>
        </w:tc>
      </w:tr>
      <w:tr w:rsidR="0029301F" w:rsidRPr="0029301F" w14:paraId="2B421814" w14:textId="77777777" w:rsidTr="008A3245">
        <w:tc>
          <w:tcPr>
            <w:tcW w:w="988" w:type="dxa"/>
            <w:vAlign w:val="bottom"/>
          </w:tcPr>
          <w:p w14:paraId="566EB57A" w14:textId="77777777" w:rsidR="000C60F7" w:rsidRPr="0029301F" w:rsidRDefault="000C60F7" w:rsidP="002F1465">
            <w:pPr>
              <w:autoSpaceDE w:val="0"/>
              <w:autoSpaceDN w:val="0"/>
              <w:adjustRightInd w:val="0"/>
              <w:spacing w:before="40" w:after="20"/>
              <w:ind w:left="-109" w:right="-110"/>
              <w:jc w:val="both"/>
              <w:rPr>
                <w:rFonts w:ascii="Arial" w:hAnsi="Arial" w:cs="Arial"/>
                <w:sz w:val="20"/>
                <w:szCs w:val="20"/>
              </w:rPr>
            </w:pPr>
            <w:r w:rsidRPr="0029301F">
              <w:rPr>
                <w:rFonts w:ascii="Arial" w:eastAsia="Times New Roman" w:hAnsi="Arial" w:cs="Arial"/>
                <w:sz w:val="20"/>
                <w:szCs w:val="20"/>
                <w:lang w:eastAsia="pt-BR"/>
              </w:rPr>
              <w:t>2014/15</w:t>
            </w:r>
          </w:p>
        </w:tc>
        <w:tc>
          <w:tcPr>
            <w:tcW w:w="992" w:type="dxa"/>
            <w:vAlign w:val="bottom"/>
          </w:tcPr>
          <w:p w14:paraId="7034DDC3"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2,10</w:t>
            </w:r>
          </w:p>
        </w:tc>
        <w:tc>
          <w:tcPr>
            <w:tcW w:w="709" w:type="dxa"/>
            <w:vAlign w:val="bottom"/>
          </w:tcPr>
          <w:p w14:paraId="372C76E1"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142,04</w:t>
            </w:r>
          </w:p>
        </w:tc>
        <w:tc>
          <w:tcPr>
            <w:tcW w:w="992" w:type="dxa"/>
            <w:vAlign w:val="bottom"/>
          </w:tcPr>
          <w:p w14:paraId="3FD96516"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2,00</w:t>
            </w:r>
          </w:p>
        </w:tc>
        <w:tc>
          <w:tcPr>
            <w:tcW w:w="1276" w:type="dxa"/>
            <w:vAlign w:val="bottom"/>
          </w:tcPr>
          <w:p w14:paraId="1207E48C"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60,20</w:t>
            </w:r>
          </w:p>
        </w:tc>
        <w:tc>
          <w:tcPr>
            <w:tcW w:w="992" w:type="dxa"/>
            <w:vAlign w:val="bottom"/>
          </w:tcPr>
          <w:p w14:paraId="53D78362"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4,70</w:t>
            </w:r>
          </w:p>
        </w:tc>
        <w:tc>
          <w:tcPr>
            <w:tcW w:w="709" w:type="dxa"/>
            <w:vAlign w:val="bottom"/>
          </w:tcPr>
          <w:p w14:paraId="0DD82D1B"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330,64</w:t>
            </w:r>
          </w:p>
        </w:tc>
        <w:tc>
          <w:tcPr>
            <w:tcW w:w="992" w:type="dxa"/>
            <w:vAlign w:val="bottom"/>
          </w:tcPr>
          <w:p w14:paraId="39472ADE"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5,00</w:t>
            </w:r>
          </w:p>
        </w:tc>
        <w:tc>
          <w:tcPr>
            <w:tcW w:w="1422" w:type="dxa"/>
            <w:vAlign w:val="bottom"/>
          </w:tcPr>
          <w:p w14:paraId="7A445A1E"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58,6</w:t>
            </w:r>
            <w:r w:rsidR="007D3D69" w:rsidRPr="0029301F">
              <w:rPr>
                <w:rFonts w:ascii="Arial" w:eastAsia="Times New Roman" w:hAnsi="Arial" w:cs="Arial"/>
                <w:bCs/>
                <w:sz w:val="20"/>
                <w:szCs w:val="20"/>
                <w:lang w:eastAsia="pt-BR"/>
              </w:rPr>
              <w:t>0</w:t>
            </w:r>
          </w:p>
        </w:tc>
      </w:tr>
      <w:tr w:rsidR="0029301F" w:rsidRPr="0029301F" w14:paraId="26C78915" w14:textId="77777777" w:rsidTr="008A3245">
        <w:tc>
          <w:tcPr>
            <w:tcW w:w="988" w:type="dxa"/>
            <w:vAlign w:val="bottom"/>
          </w:tcPr>
          <w:p w14:paraId="21A26F64" w14:textId="77777777" w:rsidR="000C60F7" w:rsidRPr="0029301F" w:rsidRDefault="000C60F7" w:rsidP="002F1465">
            <w:pPr>
              <w:autoSpaceDE w:val="0"/>
              <w:autoSpaceDN w:val="0"/>
              <w:adjustRightInd w:val="0"/>
              <w:spacing w:before="40" w:after="20"/>
              <w:ind w:left="-109" w:right="-110"/>
              <w:jc w:val="both"/>
              <w:rPr>
                <w:rFonts w:ascii="Arial" w:hAnsi="Arial" w:cs="Arial"/>
                <w:sz w:val="20"/>
                <w:szCs w:val="20"/>
              </w:rPr>
            </w:pPr>
            <w:r w:rsidRPr="0029301F">
              <w:rPr>
                <w:rFonts w:ascii="Arial" w:eastAsia="Times New Roman" w:hAnsi="Arial" w:cs="Arial"/>
                <w:sz w:val="20"/>
                <w:szCs w:val="20"/>
                <w:lang w:eastAsia="pt-BR"/>
              </w:rPr>
              <w:t>2015/16</w:t>
            </w:r>
          </w:p>
        </w:tc>
        <w:tc>
          <w:tcPr>
            <w:tcW w:w="992" w:type="dxa"/>
            <w:vAlign w:val="bottom"/>
          </w:tcPr>
          <w:p w14:paraId="6F9804AD"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2,10</w:t>
            </w:r>
          </w:p>
        </w:tc>
        <w:tc>
          <w:tcPr>
            <w:tcW w:w="709" w:type="dxa"/>
            <w:vAlign w:val="bottom"/>
          </w:tcPr>
          <w:p w14:paraId="35F84747"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159,06</w:t>
            </w:r>
          </w:p>
        </w:tc>
        <w:tc>
          <w:tcPr>
            <w:tcW w:w="992" w:type="dxa"/>
            <w:vAlign w:val="bottom"/>
          </w:tcPr>
          <w:p w14:paraId="10D32DF6"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2,00</w:t>
            </w:r>
          </w:p>
        </w:tc>
        <w:tc>
          <w:tcPr>
            <w:tcW w:w="1276" w:type="dxa"/>
            <w:vAlign w:val="bottom"/>
          </w:tcPr>
          <w:p w14:paraId="1096EE91"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57,10</w:t>
            </w:r>
          </w:p>
        </w:tc>
        <w:tc>
          <w:tcPr>
            <w:tcW w:w="992" w:type="dxa"/>
            <w:vAlign w:val="bottom"/>
          </w:tcPr>
          <w:p w14:paraId="094AECFF"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2,10</w:t>
            </w:r>
          </w:p>
        </w:tc>
        <w:tc>
          <w:tcPr>
            <w:tcW w:w="709" w:type="dxa"/>
            <w:vAlign w:val="bottom"/>
          </w:tcPr>
          <w:p w14:paraId="1A72AE95"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333,51</w:t>
            </w:r>
          </w:p>
        </w:tc>
        <w:tc>
          <w:tcPr>
            <w:tcW w:w="992" w:type="dxa"/>
            <w:vAlign w:val="bottom"/>
          </w:tcPr>
          <w:p w14:paraId="3CA04998"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4,00</w:t>
            </w:r>
          </w:p>
        </w:tc>
        <w:tc>
          <w:tcPr>
            <w:tcW w:w="1422" w:type="dxa"/>
            <w:vAlign w:val="bottom"/>
          </w:tcPr>
          <w:p w14:paraId="6C342049"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54,7</w:t>
            </w:r>
            <w:r w:rsidR="007D3D69" w:rsidRPr="0029301F">
              <w:rPr>
                <w:rFonts w:ascii="Arial" w:eastAsia="Times New Roman" w:hAnsi="Arial" w:cs="Arial"/>
                <w:bCs/>
                <w:sz w:val="20"/>
                <w:szCs w:val="20"/>
                <w:lang w:eastAsia="pt-BR"/>
              </w:rPr>
              <w:t>0</w:t>
            </w:r>
          </w:p>
        </w:tc>
      </w:tr>
      <w:tr w:rsidR="0029301F" w:rsidRPr="0029301F" w14:paraId="53620175" w14:textId="77777777" w:rsidTr="008A3245">
        <w:tc>
          <w:tcPr>
            <w:tcW w:w="988" w:type="dxa"/>
            <w:vAlign w:val="bottom"/>
          </w:tcPr>
          <w:p w14:paraId="4FE2A825" w14:textId="77777777" w:rsidR="000C60F7" w:rsidRPr="0029301F" w:rsidRDefault="000C60F7" w:rsidP="002F1465">
            <w:pPr>
              <w:autoSpaceDE w:val="0"/>
              <w:autoSpaceDN w:val="0"/>
              <w:adjustRightInd w:val="0"/>
              <w:spacing w:before="40" w:after="20"/>
              <w:ind w:left="-109" w:right="-110"/>
              <w:jc w:val="both"/>
              <w:rPr>
                <w:rFonts w:ascii="Arial" w:hAnsi="Arial" w:cs="Arial"/>
                <w:sz w:val="20"/>
                <w:szCs w:val="20"/>
              </w:rPr>
            </w:pPr>
            <w:r w:rsidRPr="0029301F">
              <w:rPr>
                <w:rFonts w:ascii="Arial" w:eastAsia="Times New Roman" w:hAnsi="Arial" w:cs="Arial"/>
                <w:sz w:val="20"/>
                <w:szCs w:val="20"/>
                <w:lang w:eastAsia="pt-BR"/>
              </w:rPr>
              <w:t>2016/17</w:t>
            </w:r>
          </w:p>
        </w:tc>
        <w:tc>
          <w:tcPr>
            <w:tcW w:w="992" w:type="dxa"/>
            <w:vAlign w:val="bottom"/>
          </w:tcPr>
          <w:p w14:paraId="45597227"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2,00</w:t>
            </w:r>
          </w:p>
        </w:tc>
        <w:tc>
          <w:tcPr>
            <w:tcW w:w="709" w:type="dxa"/>
            <w:vAlign w:val="bottom"/>
          </w:tcPr>
          <w:p w14:paraId="137D0C6D"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163,42</w:t>
            </w:r>
          </w:p>
        </w:tc>
        <w:tc>
          <w:tcPr>
            <w:tcW w:w="992" w:type="dxa"/>
            <w:vAlign w:val="bottom"/>
          </w:tcPr>
          <w:p w14:paraId="3F52654C"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2,30</w:t>
            </w:r>
          </w:p>
        </w:tc>
        <w:tc>
          <w:tcPr>
            <w:tcW w:w="1276" w:type="dxa"/>
            <w:vAlign w:val="bottom"/>
          </w:tcPr>
          <w:p w14:paraId="5704FB2F"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64,50</w:t>
            </w:r>
          </w:p>
        </w:tc>
        <w:tc>
          <w:tcPr>
            <w:tcW w:w="992" w:type="dxa"/>
            <w:vAlign w:val="bottom"/>
          </w:tcPr>
          <w:p w14:paraId="75252D76"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3,70</w:t>
            </w:r>
          </w:p>
        </w:tc>
        <w:tc>
          <w:tcPr>
            <w:tcW w:w="709" w:type="dxa"/>
            <w:vAlign w:val="bottom"/>
          </w:tcPr>
          <w:p w14:paraId="2E4DFD95"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295,81</w:t>
            </w:r>
          </w:p>
        </w:tc>
        <w:tc>
          <w:tcPr>
            <w:tcW w:w="992" w:type="dxa"/>
            <w:vAlign w:val="bottom"/>
          </w:tcPr>
          <w:p w14:paraId="0105FE65"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4,10</w:t>
            </w:r>
          </w:p>
        </w:tc>
        <w:tc>
          <w:tcPr>
            <w:tcW w:w="1422" w:type="dxa"/>
            <w:vAlign w:val="bottom"/>
          </w:tcPr>
          <w:p w14:paraId="5DFD242F"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64,2</w:t>
            </w:r>
            <w:r w:rsidR="007D3D69" w:rsidRPr="0029301F">
              <w:rPr>
                <w:rFonts w:ascii="Arial" w:eastAsia="Times New Roman" w:hAnsi="Arial" w:cs="Arial"/>
                <w:bCs/>
                <w:sz w:val="20"/>
                <w:szCs w:val="20"/>
                <w:lang w:eastAsia="pt-BR"/>
              </w:rPr>
              <w:t>0</w:t>
            </w:r>
          </w:p>
        </w:tc>
      </w:tr>
      <w:tr w:rsidR="0029301F" w:rsidRPr="0029301F" w14:paraId="2414E58A" w14:textId="77777777" w:rsidTr="008A3245">
        <w:tc>
          <w:tcPr>
            <w:tcW w:w="988" w:type="dxa"/>
            <w:vAlign w:val="bottom"/>
          </w:tcPr>
          <w:p w14:paraId="71DEB766" w14:textId="77777777" w:rsidR="000C60F7" w:rsidRPr="0029301F" w:rsidRDefault="000C60F7" w:rsidP="002F1465">
            <w:pPr>
              <w:autoSpaceDE w:val="0"/>
              <w:autoSpaceDN w:val="0"/>
              <w:adjustRightInd w:val="0"/>
              <w:spacing w:before="40" w:after="20"/>
              <w:ind w:left="-109" w:right="-110"/>
              <w:jc w:val="both"/>
              <w:rPr>
                <w:rFonts w:ascii="Arial" w:hAnsi="Arial" w:cs="Arial"/>
                <w:sz w:val="20"/>
                <w:szCs w:val="20"/>
              </w:rPr>
            </w:pPr>
            <w:r w:rsidRPr="0029301F">
              <w:rPr>
                <w:rFonts w:ascii="Arial" w:eastAsia="Times New Roman" w:hAnsi="Arial" w:cs="Arial"/>
                <w:sz w:val="20"/>
                <w:szCs w:val="20"/>
                <w:lang w:eastAsia="pt-BR"/>
              </w:rPr>
              <w:t>2017/18</w:t>
            </w:r>
          </w:p>
        </w:tc>
        <w:tc>
          <w:tcPr>
            <w:tcW w:w="992" w:type="dxa"/>
            <w:vAlign w:val="bottom"/>
          </w:tcPr>
          <w:p w14:paraId="082EB25A"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1,51</w:t>
            </w:r>
          </w:p>
        </w:tc>
        <w:tc>
          <w:tcPr>
            <w:tcW w:w="709" w:type="dxa"/>
            <w:vAlign w:val="bottom"/>
          </w:tcPr>
          <w:p w14:paraId="027CE890"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96,78</w:t>
            </w:r>
          </w:p>
        </w:tc>
        <w:tc>
          <w:tcPr>
            <w:tcW w:w="992" w:type="dxa"/>
            <w:vAlign w:val="bottom"/>
          </w:tcPr>
          <w:p w14:paraId="0CF282D4"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1,41</w:t>
            </w:r>
          </w:p>
        </w:tc>
        <w:tc>
          <w:tcPr>
            <w:tcW w:w="1276" w:type="dxa"/>
            <w:vAlign w:val="bottom"/>
          </w:tcPr>
          <w:p w14:paraId="4E91C06E"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61,70</w:t>
            </w:r>
          </w:p>
        </w:tc>
        <w:tc>
          <w:tcPr>
            <w:tcW w:w="992" w:type="dxa"/>
            <w:vAlign w:val="bottom"/>
          </w:tcPr>
          <w:p w14:paraId="48901C62"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3,40</w:t>
            </w:r>
          </w:p>
        </w:tc>
        <w:tc>
          <w:tcPr>
            <w:tcW w:w="709" w:type="dxa"/>
            <w:vAlign w:val="bottom"/>
          </w:tcPr>
          <w:p w14:paraId="5B9DC3C0" w14:textId="77777777" w:rsidR="000C60F7" w:rsidRPr="0029301F" w:rsidRDefault="000C60F7" w:rsidP="002F1465">
            <w:pPr>
              <w:autoSpaceDE w:val="0"/>
              <w:autoSpaceDN w:val="0"/>
              <w:adjustRightInd w:val="0"/>
              <w:spacing w:before="40" w:after="20"/>
              <w:ind w:left="-109" w:right="-110"/>
              <w:jc w:val="right"/>
              <w:rPr>
                <w:rFonts w:ascii="Arial" w:hAnsi="Arial" w:cs="Arial"/>
                <w:sz w:val="20"/>
                <w:szCs w:val="20"/>
              </w:rPr>
            </w:pPr>
            <w:r w:rsidRPr="0029301F">
              <w:rPr>
                <w:rFonts w:ascii="Arial" w:eastAsia="Times New Roman" w:hAnsi="Arial" w:cs="Arial"/>
                <w:bCs/>
                <w:sz w:val="20"/>
                <w:szCs w:val="20"/>
                <w:lang w:eastAsia="pt-BR"/>
              </w:rPr>
              <w:t>224,40</w:t>
            </w:r>
          </w:p>
        </w:tc>
        <w:tc>
          <w:tcPr>
            <w:tcW w:w="992" w:type="dxa"/>
            <w:vAlign w:val="bottom"/>
          </w:tcPr>
          <w:p w14:paraId="4E6B8905" w14:textId="77777777" w:rsidR="000C60F7" w:rsidRPr="0029301F" w:rsidRDefault="000C60F7" w:rsidP="002F1465">
            <w:pPr>
              <w:autoSpaceDE w:val="0"/>
              <w:autoSpaceDN w:val="0"/>
              <w:adjustRightInd w:val="0"/>
              <w:spacing w:before="40" w:after="20"/>
              <w:ind w:left="-109" w:right="-110"/>
              <w:jc w:val="center"/>
              <w:rPr>
                <w:rFonts w:ascii="Arial" w:eastAsia="Times New Roman" w:hAnsi="Arial" w:cs="Arial"/>
                <w:bCs/>
                <w:sz w:val="20"/>
                <w:szCs w:val="20"/>
                <w:lang w:eastAsia="pt-BR"/>
              </w:rPr>
            </w:pPr>
            <w:r w:rsidRPr="0029301F">
              <w:rPr>
                <w:rFonts w:ascii="Arial" w:hAnsi="Arial" w:cs="Arial"/>
                <w:sz w:val="20"/>
                <w:szCs w:val="20"/>
              </w:rPr>
              <w:t>3,27</w:t>
            </w:r>
          </w:p>
        </w:tc>
        <w:tc>
          <w:tcPr>
            <w:tcW w:w="1422" w:type="dxa"/>
            <w:vAlign w:val="bottom"/>
          </w:tcPr>
          <w:p w14:paraId="0E7470B7" w14:textId="77777777" w:rsidR="000C60F7" w:rsidRPr="0029301F" w:rsidRDefault="000C60F7" w:rsidP="002F1465">
            <w:pPr>
              <w:autoSpaceDE w:val="0"/>
              <w:autoSpaceDN w:val="0"/>
              <w:adjustRightInd w:val="0"/>
              <w:spacing w:before="40" w:after="20"/>
              <w:ind w:left="-109" w:right="-110"/>
              <w:jc w:val="center"/>
              <w:rPr>
                <w:rFonts w:ascii="Arial" w:hAnsi="Arial" w:cs="Arial"/>
                <w:sz w:val="20"/>
                <w:szCs w:val="20"/>
              </w:rPr>
            </w:pPr>
            <w:r w:rsidRPr="0029301F">
              <w:rPr>
                <w:rFonts w:ascii="Arial" w:eastAsia="Times New Roman" w:hAnsi="Arial" w:cs="Arial"/>
                <w:bCs/>
                <w:sz w:val="20"/>
                <w:szCs w:val="20"/>
                <w:lang w:eastAsia="pt-BR"/>
              </w:rPr>
              <w:t>60,4</w:t>
            </w:r>
            <w:r w:rsidR="007D3D69" w:rsidRPr="0029301F">
              <w:rPr>
                <w:rFonts w:ascii="Arial" w:eastAsia="Times New Roman" w:hAnsi="Arial" w:cs="Arial"/>
                <w:bCs/>
                <w:sz w:val="20"/>
                <w:szCs w:val="20"/>
                <w:lang w:eastAsia="pt-BR"/>
              </w:rPr>
              <w:t>0</w:t>
            </w:r>
          </w:p>
        </w:tc>
      </w:tr>
      <w:tr w:rsidR="0029301F" w:rsidRPr="0029301F" w14:paraId="20CE4719" w14:textId="77777777" w:rsidTr="008A3245">
        <w:tc>
          <w:tcPr>
            <w:tcW w:w="988" w:type="dxa"/>
            <w:vAlign w:val="bottom"/>
          </w:tcPr>
          <w:p w14:paraId="50B6966E" w14:textId="77777777" w:rsidR="000C60F7" w:rsidRPr="0029301F" w:rsidRDefault="000C60F7" w:rsidP="002F1465">
            <w:pPr>
              <w:autoSpaceDE w:val="0"/>
              <w:autoSpaceDN w:val="0"/>
              <w:adjustRightInd w:val="0"/>
              <w:spacing w:before="40" w:after="20"/>
              <w:ind w:left="-109" w:right="-110"/>
              <w:jc w:val="both"/>
              <w:rPr>
                <w:rFonts w:ascii="Arial" w:hAnsi="Arial" w:cs="Arial"/>
                <w:b/>
                <w:sz w:val="20"/>
                <w:szCs w:val="20"/>
              </w:rPr>
            </w:pPr>
            <w:r w:rsidRPr="0029301F">
              <w:rPr>
                <w:rFonts w:ascii="Arial" w:eastAsia="Times New Roman" w:hAnsi="Arial" w:cs="Arial"/>
                <w:b/>
                <w:sz w:val="20"/>
                <w:szCs w:val="20"/>
                <w:lang w:eastAsia="pt-BR"/>
              </w:rPr>
              <w:t>Média</w:t>
            </w:r>
          </w:p>
        </w:tc>
        <w:tc>
          <w:tcPr>
            <w:tcW w:w="992" w:type="dxa"/>
          </w:tcPr>
          <w:p w14:paraId="07B5D5C0" w14:textId="77777777" w:rsidR="000C60F7" w:rsidRPr="0029301F" w:rsidRDefault="000C60F7" w:rsidP="002F1465">
            <w:pPr>
              <w:autoSpaceDE w:val="0"/>
              <w:autoSpaceDN w:val="0"/>
              <w:adjustRightInd w:val="0"/>
              <w:spacing w:before="40" w:after="20"/>
              <w:ind w:left="-109" w:right="-110"/>
              <w:jc w:val="center"/>
              <w:rPr>
                <w:rFonts w:ascii="Arial" w:hAnsi="Arial" w:cs="Arial"/>
                <w:b/>
                <w:sz w:val="20"/>
                <w:szCs w:val="20"/>
              </w:rPr>
            </w:pPr>
            <w:r w:rsidRPr="0029301F">
              <w:rPr>
                <w:rFonts w:ascii="Arial" w:hAnsi="Arial" w:cs="Arial"/>
                <w:b/>
                <w:sz w:val="20"/>
                <w:szCs w:val="20"/>
              </w:rPr>
              <w:t>2,06</w:t>
            </w:r>
          </w:p>
        </w:tc>
        <w:tc>
          <w:tcPr>
            <w:tcW w:w="709" w:type="dxa"/>
          </w:tcPr>
          <w:p w14:paraId="65D5EDC8" w14:textId="77777777" w:rsidR="000C60F7" w:rsidRPr="0029301F" w:rsidRDefault="000C60F7" w:rsidP="002F1465">
            <w:pPr>
              <w:autoSpaceDE w:val="0"/>
              <w:autoSpaceDN w:val="0"/>
              <w:adjustRightInd w:val="0"/>
              <w:spacing w:before="40" w:after="20"/>
              <w:ind w:left="-109" w:right="-110"/>
              <w:jc w:val="right"/>
              <w:rPr>
                <w:rFonts w:ascii="Arial" w:hAnsi="Arial" w:cs="Arial"/>
                <w:b/>
                <w:sz w:val="20"/>
                <w:szCs w:val="20"/>
              </w:rPr>
            </w:pPr>
            <w:r w:rsidRPr="0029301F">
              <w:rPr>
                <w:rFonts w:ascii="Arial" w:hAnsi="Arial" w:cs="Arial"/>
                <w:b/>
                <w:sz w:val="20"/>
                <w:szCs w:val="20"/>
              </w:rPr>
              <w:t>160,23</w:t>
            </w:r>
          </w:p>
        </w:tc>
        <w:tc>
          <w:tcPr>
            <w:tcW w:w="992" w:type="dxa"/>
            <w:vAlign w:val="bottom"/>
          </w:tcPr>
          <w:p w14:paraId="5B0FF2FD" w14:textId="77777777" w:rsidR="000C60F7" w:rsidRPr="0029301F" w:rsidRDefault="000C60F7" w:rsidP="002F1465">
            <w:pPr>
              <w:autoSpaceDE w:val="0"/>
              <w:autoSpaceDN w:val="0"/>
              <w:adjustRightInd w:val="0"/>
              <w:spacing w:before="40" w:after="20"/>
              <w:ind w:left="-109" w:right="-110"/>
              <w:jc w:val="center"/>
              <w:rPr>
                <w:rFonts w:ascii="Arial" w:hAnsi="Arial" w:cs="Arial"/>
                <w:b/>
                <w:sz w:val="20"/>
                <w:szCs w:val="20"/>
              </w:rPr>
            </w:pPr>
            <w:r w:rsidRPr="0029301F">
              <w:rPr>
                <w:rFonts w:ascii="Arial" w:hAnsi="Arial" w:cs="Arial"/>
                <w:b/>
                <w:sz w:val="20"/>
                <w:szCs w:val="20"/>
              </w:rPr>
              <w:t>2,02</w:t>
            </w:r>
          </w:p>
        </w:tc>
        <w:tc>
          <w:tcPr>
            <w:tcW w:w="1276" w:type="dxa"/>
          </w:tcPr>
          <w:p w14:paraId="0DE9ABE1" w14:textId="77777777" w:rsidR="000C60F7" w:rsidRPr="0029301F" w:rsidRDefault="000C60F7" w:rsidP="002F1465">
            <w:pPr>
              <w:autoSpaceDE w:val="0"/>
              <w:autoSpaceDN w:val="0"/>
              <w:adjustRightInd w:val="0"/>
              <w:spacing w:before="40" w:after="20"/>
              <w:ind w:left="-109" w:right="-110"/>
              <w:jc w:val="center"/>
              <w:rPr>
                <w:rFonts w:ascii="Arial" w:hAnsi="Arial" w:cs="Arial"/>
                <w:b/>
                <w:sz w:val="20"/>
                <w:szCs w:val="20"/>
              </w:rPr>
            </w:pPr>
            <w:r w:rsidRPr="0029301F">
              <w:rPr>
                <w:rFonts w:ascii="Arial" w:hAnsi="Arial" w:cs="Arial"/>
                <w:b/>
                <w:sz w:val="20"/>
                <w:szCs w:val="20"/>
              </w:rPr>
              <w:t>58,71</w:t>
            </w:r>
          </w:p>
        </w:tc>
        <w:tc>
          <w:tcPr>
            <w:tcW w:w="992" w:type="dxa"/>
          </w:tcPr>
          <w:p w14:paraId="587393A7" w14:textId="77777777" w:rsidR="000C60F7" w:rsidRPr="0029301F" w:rsidRDefault="000C60F7" w:rsidP="002F1465">
            <w:pPr>
              <w:autoSpaceDE w:val="0"/>
              <w:autoSpaceDN w:val="0"/>
              <w:adjustRightInd w:val="0"/>
              <w:spacing w:before="40" w:after="20"/>
              <w:ind w:left="-109" w:right="-110"/>
              <w:jc w:val="center"/>
              <w:rPr>
                <w:rFonts w:ascii="Arial" w:hAnsi="Arial" w:cs="Arial"/>
                <w:b/>
                <w:sz w:val="20"/>
                <w:szCs w:val="20"/>
              </w:rPr>
            </w:pPr>
            <w:r w:rsidRPr="0029301F">
              <w:rPr>
                <w:rFonts w:ascii="Arial" w:hAnsi="Arial" w:cs="Arial"/>
                <w:b/>
                <w:sz w:val="20"/>
                <w:szCs w:val="20"/>
              </w:rPr>
              <w:t>3,78</w:t>
            </w:r>
          </w:p>
        </w:tc>
        <w:tc>
          <w:tcPr>
            <w:tcW w:w="709" w:type="dxa"/>
          </w:tcPr>
          <w:p w14:paraId="64F4615B" w14:textId="77777777" w:rsidR="000C60F7" w:rsidRPr="0029301F" w:rsidRDefault="000C60F7" w:rsidP="002F1465">
            <w:pPr>
              <w:autoSpaceDE w:val="0"/>
              <w:autoSpaceDN w:val="0"/>
              <w:adjustRightInd w:val="0"/>
              <w:spacing w:before="40" w:after="20"/>
              <w:ind w:left="-109" w:right="-110"/>
              <w:jc w:val="right"/>
              <w:rPr>
                <w:rFonts w:ascii="Arial" w:hAnsi="Arial" w:cs="Arial"/>
                <w:b/>
                <w:sz w:val="20"/>
                <w:szCs w:val="20"/>
              </w:rPr>
            </w:pPr>
            <w:r w:rsidRPr="0029301F">
              <w:rPr>
                <w:rFonts w:ascii="Arial" w:hAnsi="Arial" w:cs="Arial"/>
                <w:b/>
                <w:sz w:val="20"/>
                <w:szCs w:val="20"/>
              </w:rPr>
              <w:t>337,11</w:t>
            </w:r>
          </w:p>
        </w:tc>
        <w:tc>
          <w:tcPr>
            <w:tcW w:w="992" w:type="dxa"/>
            <w:vAlign w:val="bottom"/>
          </w:tcPr>
          <w:p w14:paraId="0E47CB49" w14:textId="77777777" w:rsidR="000C60F7" w:rsidRPr="0029301F" w:rsidRDefault="000C60F7" w:rsidP="002F1465">
            <w:pPr>
              <w:autoSpaceDE w:val="0"/>
              <w:autoSpaceDN w:val="0"/>
              <w:adjustRightInd w:val="0"/>
              <w:spacing w:before="40" w:after="20"/>
              <w:ind w:left="-109" w:right="-110"/>
              <w:jc w:val="center"/>
              <w:rPr>
                <w:rFonts w:ascii="Arial" w:hAnsi="Arial" w:cs="Arial"/>
                <w:b/>
                <w:sz w:val="20"/>
                <w:szCs w:val="20"/>
              </w:rPr>
            </w:pPr>
            <w:r w:rsidRPr="0029301F">
              <w:rPr>
                <w:rFonts w:ascii="Arial" w:hAnsi="Arial" w:cs="Arial"/>
                <w:b/>
                <w:sz w:val="20"/>
                <w:szCs w:val="20"/>
              </w:rPr>
              <w:t>4,28</w:t>
            </w:r>
          </w:p>
        </w:tc>
        <w:tc>
          <w:tcPr>
            <w:tcW w:w="1422" w:type="dxa"/>
          </w:tcPr>
          <w:p w14:paraId="734E6038" w14:textId="77777777" w:rsidR="000C60F7" w:rsidRPr="0029301F" w:rsidRDefault="000C60F7" w:rsidP="002F1465">
            <w:pPr>
              <w:autoSpaceDE w:val="0"/>
              <w:autoSpaceDN w:val="0"/>
              <w:adjustRightInd w:val="0"/>
              <w:spacing w:before="40" w:after="20"/>
              <w:ind w:left="-109" w:right="-110"/>
              <w:jc w:val="center"/>
              <w:rPr>
                <w:rFonts w:ascii="Arial" w:hAnsi="Arial" w:cs="Arial"/>
                <w:b/>
                <w:sz w:val="20"/>
                <w:szCs w:val="20"/>
              </w:rPr>
            </w:pPr>
            <w:r w:rsidRPr="0029301F">
              <w:rPr>
                <w:rFonts w:ascii="Arial" w:hAnsi="Arial" w:cs="Arial"/>
                <w:b/>
                <w:sz w:val="20"/>
                <w:szCs w:val="20"/>
              </w:rPr>
              <w:t>57,31</w:t>
            </w:r>
          </w:p>
        </w:tc>
      </w:tr>
    </w:tbl>
    <w:p w14:paraId="248A3C36" w14:textId="77777777" w:rsidR="001C08EF" w:rsidRPr="0029301F" w:rsidRDefault="001C08EF" w:rsidP="00C7007E">
      <w:pPr>
        <w:autoSpaceDE w:val="0"/>
        <w:autoSpaceDN w:val="0"/>
        <w:adjustRightInd w:val="0"/>
        <w:spacing w:after="0" w:line="240" w:lineRule="auto"/>
        <w:jc w:val="both"/>
        <w:rPr>
          <w:rFonts w:ascii="Arial" w:hAnsi="Arial" w:cs="Arial"/>
          <w:sz w:val="20"/>
          <w:szCs w:val="20"/>
        </w:rPr>
      </w:pPr>
      <w:r w:rsidRPr="0029301F">
        <w:rPr>
          <w:rFonts w:ascii="Arial" w:hAnsi="Arial" w:cs="Arial"/>
          <w:sz w:val="20"/>
          <w:szCs w:val="20"/>
        </w:rPr>
        <w:t xml:space="preserve">Fonte: </w:t>
      </w:r>
      <w:r w:rsidR="0080664D" w:rsidRPr="0029301F">
        <w:rPr>
          <w:rFonts w:ascii="Arial" w:hAnsi="Arial" w:cs="Arial"/>
          <w:sz w:val="20"/>
          <w:szCs w:val="20"/>
        </w:rPr>
        <w:t>Embrapa 2014, 2015, 2016, 2017 e 2018.</w:t>
      </w:r>
    </w:p>
    <w:p w14:paraId="6634AAF2" w14:textId="77777777" w:rsidR="00CC61B5" w:rsidRPr="0029301F" w:rsidRDefault="00584EE8" w:rsidP="00C7007E">
      <w:pPr>
        <w:autoSpaceDE w:val="0"/>
        <w:autoSpaceDN w:val="0"/>
        <w:adjustRightInd w:val="0"/>
        <w:spacing w:after="0" w:line="240" w:lineRule="auto"/>
        <w:jc w:val="both"/>
        <w:rPr>
          <w:rFonts w:ascii="Arial" w:hAnsi="Arial" w:cs="Arial"/>
          <w:sz w:val="20"/>
          <w:szCs w:val="20"/>
        </w:rPr>
      </w:pPr>
      <w:r w:rsidRPr="0029301F">
        <w:rPr>
          <w:rFonts w:ascii="Arial" w:hAnsi="Arial" w:cs="Arial"/>
          <w:sz w:val="20"/>
          <w:szCs w:val="20"/>
        </w:rPr>
        <w:t>*</w:t>
      </w:r>
      <w:r w:rsidR="00CC61B5" w:rsidRPr="0029301F">
        <w:rPr>
          <w:rFonts w:ascii="Arial" w:hAnsi="Arial" w:cs="Arial"/>
          <w:sz w:val="20"/>
          <w:szCs w:val="20"/>
        </w:rPr>
        <w:t>Os valores em</w:t>
      </w:r>
      <w:r w:rsidR="0006190F" w:rsidRPr="0029301F">
        <w:rPr>
          <w:rFonts w:ascii="Arial" w:hAnsi="Arial" w:cs="Arial"/>
          <w:sz w:val="20"/>
          <w:szCs w:val="20"/>
        </w:rPr>
        <w:t xml:space="preserve"> Reais</w:t>
      </w:r>
      <w:r w:rsidR="00CC61B5" w:rsidRPr="0029301F">
        <w:rPr>
          <w:rFonts w:ascii="Arial" w:hAnsi="Arial" w:cs="Arial"/>
          <w:sz w:val="20"/>
          <w:szCs w:val="20"/>
        </w:rPr>
        <w:t xml:space="preserve"> para cada ano foram convertidos para </w:t>
      </w:r>
      <w:r w:rsidR="0006190F" w:rsidRPr="0029301F">
        <w:rPr>
          <w:rFonts w:ascii="Arial" w:hAnsi="Arial" w:cs="Arial"/>
          <w:sz w:val="20"/>
          <w:szCs w:val="20"/>
        </w:rPr>
        <w:t xml:space="preserve">valores em </w:t>
      </w:r>
      <w:r w:rsidR="00CC61B5" w:rsidRPr="0029301F">
        <w:rPr>
          <w:rFonts w:ascii="Arial" w:hAnsi="Arial" w:cs="Arial"/>
          <w:sz w:val="20"/>
          <w:szCs w:val="20"/>
        </w:rPr>
        <w:t>dólar</w:t>
      </w:r>
      <w:r w:rsidR="0006190F" w:rsidRPr="0029301F">
        <w:rPr>
          <w:rFonts w:ascii="Arial" w:hAnsi="Arial" w:cs="Arial"/>
          <w:sz w:val="20"/>
          <w:szCs w:val="20"/>
        </w:rPr>
        <w:t>. T</w:t>
      </w:r>
      <w:r w:rsidR="00CC61B5" w:rsidRPr="0029301F">
        <w:rPr>
          <w:rFonts w:ascii="Arial" w:hAnsi="Arial" w:cs="Arial"/>
          <w:sz w:val="20"/>
          <w:szCs w:val="20"/>
        </w:rPr>
        <w:t xml:space="preserve">odos foram reconvertidos para Reais de 2018. </w:t>
      </w:r>
      <w:r w:rsidRPr="0029301F">
        <w:rPr>
          <w:rFonts w:ascii="Arial" w:hAnsi="Arial" w:cs="Arial"/>
          <w:sz w:val="20"/>
          <w:szCs w:val="20"/>
        </w:rPr>
        <w:t xml:space="preserve">Cotação do dólar comercial </w:t>
      </w:r>
      <w:r w:rsidR="00CC61B5" w:rsidRPr="0029301F">
        <w:rPr>
          <w:rFonts w:ascii="Arial" w:hAnsi="Arial" w:cs="Arial"/>
          <w:sz w:val="20"/>
          <w:szCs w:val="20"/>
        </w:rPr>
        <w:t xml:space="preserve">nas seguintes datas: </w:t>
      </w:r>
      <w:r w:rsidR="00CC61B5" w:rsidRPr="0029301F">
        <w:rPr>
          <w:rFonts w:ascii="Arial" w:eastAsia="Times New Roman" w:hAnsi="Arial" w:cs="Arial"/>
          <w:sz w:val="20"/>
          <w:szCs w:val="20"/>
          <w:lang w:eastAsia="pt-BR"/>
        </w:rPr>
        <w:t>31/07/2014 (R$ 2,26); 31/07/2015 (R$ 3,39); 31/07/2016 (R$ 3,23); 31/07/2017 (R$ 3,13); 31/07/2018 (R$ 3,75).</w:t>
      </w:r>
    </w:p>
    <w:p w14:paraId="0D8F031F" w14:textId="77777777" w:rsidR="00CC61B5" w:rsidRPr="0029301F" w:rsidRDefault="00CC61B5" w:rsidP="00C7007E">
      <w:pPr>
        <w:autoSpaceDE w:val="0"/>
        <w:autoSpaceDN w:val="0"/>
        <w:adjustRightInd w:val="0"/>
        <w:spacing w:after="0" w:line="240" w:lineRule="auto"/>
        <w:jc w:val="both"/>
        <w:rPr>
          <w:rFonts w:ascii="Arial" w:hAnsi="Arial" w:cs="Arial"/>
        </w:rPr>
      </w:pPr>
    </w:p>
    <w:p w14:paraId="427783BE" w14:textId="77777777" w:rsidR="001F3B9E" w:rsidRPr="0029301F" w:rsidRDefault="001F3B9E" w:rsidP="001F3B9E">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A partir dos valores apresentados, considerando valores médios, é possível observar que o custo com o controle de pragas com o uso do MIP apresenta-se em nível menor do que no sistema convencional, ao mesmo tempo em que a produção se manteve acima do mesmo, para o período analisado, configurando vantagem em ambas as pontas, isto é, menor custo e </w:t>
      </w:r>
      <w:r w:rsidRPr="0029301F">
        <w:rPr>
          <w:rFonts w:ascii="Arial" w:hAnsi="Arial" w:cs="Arial"/>
        </w:rPr>
        <w:lastRenderedPageBreak/>
        <w:t>maior produção. Por sua vez, o número de aplicações de inseticidas, na média do período estudado, para o sistema convencional foi de 83% maior do que no sistema MIP, levando o produtor convencional a incorrer em custos maiores de produção, pois o valor das aplicações foi de 110% a mais no sistema convencional. Além disso, a produção em sacas por hectare foi 2% maior no sistema MIP. Se tomarmos por base o valor de R$ 68,70 por saca (EMBRAPA, 2018) e considerarmos a produtividade de 1,4 saca a mais por hectare e a economia com o uso de agrotóxicos, o resultado será favorável em R$ 276,06 por hectare para o sistema MIP.</w:t>
      </w:r>
    </w:p>
    <w:p w14:paraId="7E05F4CC" w14:textId="77777777" w:rsidR="004246EF" w:rsidRPr="0029301F" w:rsidRDefault="001C08EF"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Para a safra 2013/14, nas áreas monitoradas com MIP no Paraná</w:t>
      </w:r>
      <w:r w:rsidR="00BA1B21" w:rsidRPr="0029301F">
        <w:rPr>
          <w:rFonts w:ascii="Arial" w:hAnsi="Arial" w:cs="Arial"/>
        </w:rPr>
        <w:t>,</w:t>
      </w:r>
      <w:r w:rsidRPr="0029301F">
        <w:rPr>
          <w:rFonts w:ascii="Arial" w:hAnsi="Arial" w:cs="Arial"/>
        </w:rPr>
        <w:t xml:space="preserve"> a produção média foi de 50,07 saca/hectare e o custo de controle de pragas foi (ao preço </w:t>
      </w:r>
      <w:r w:rsidR="004246EF" w:rsidRPr="0029301F">
        <w:rPr>
          <w:rFonts w:ascii="Arial" w:hAnsi="Arial" w:cs="Arial"/>
        </w:rPr>
        <w:t>da soja</w:t>
      </w:r>
      <w:r w:rsidRPr="0029301F">
        <w:rPr>
          <w:rFonts w:ascii="Arial" w:hAnsi="Arial" w:cs="Arial"/>
        </w:rPr>
        <w:t xml:space="preserve"> na época) de 2,41 saca/hectare, menos de 5% sobre a produção, ao passo que o custo para controle de insetos nas áreas com </w:t>
      </w:r>
      <w:r w:rsidR="004246EF" w:rsidRPr="0029301F">
        <w:rPr>
          <w:rFonts w:ascii="Arial" w:hAnsi="Arial" w:cs="Arial"/>
        </w:rPr>
        <w:t>sistema convencional</w:t>
      </w:r>
      <w:r w:rsidR="00BA1B21" w:rsidRPr="0029301F">
        <w:rPr>
          <w:rFonts w:ascii="Arial" w:hAnsi="Arial" w:cs="Arial"/>
        </w:rPr>
        <w:t>,</w:t>
      </w:r>
      <w:r w:rsidRPr="0029301F">
        <w:rPr>
          <w:rFonts w:ascii="Arial" w:hAnsi="Arial" w:cs="Arial"/>
        </w:rPr>
        <w:t xml:space="preserve"> este custo foi acima de 10% da produção. Com relação à produtividade, as áreas de MIP</w:t>
      </w:r>
      <w:r w:rsidR="00921891" w:rsidRPr="0029301F">
        <w:rPr>
          <w:rFonts w:ascii="Arial" w:hAnsi="Arial" w:cs="Arial"/>
        </w:rPr>
        <w:t xml:space="preserve"> ficaram 2,88% </w:t>
      </w:r>
      <w:r w:rsidRPr="0029301F">
        <w:rPr>
          <w:rFonts w:ascii="Arial" w:hAnsi="Arial" w:cs="Arial"/>
        </w:rPr>
        <w:t xml:space="preserve">acima, ou seja, os parâmetros para os níveis de dano econômico se justificaram. </w:t>
      </w:r>
    </w:p>
    <w:p w14:paraId="458D4213" w14:textId="77777777" w:rsidR="001C08EF" w:rsidRPr="0029301F" w:rsidRDefault="001C08EF"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Na safra 2014/15</w:t>
      </w:r>
      <w:r w:rsidR="00BA1B21" w:rsidRPr="0029301F">
        <w:rPr>
          <w:rFonts w:ascii="Arial" w:hAnsi="Arial" w:cs="Arial"/>
        </w:rPr>
        <w:t>,</w:t>
      </w:r>
      <w:r w:rsidRPr="0029301F">
        <w:rPr>
          <w:rFonts w:ascii="Arial" w:hAnsi="Arial" w:cs="Arial"/>
        </w:rPr>
        <w:t xml:space="preserve"> o custo par</w:t>
      </w:r>
      <w:r w:rsidR="004246EF" w:rsidRPr="0029301F">
        <w:rPr>
          <w:rFonts w:ascii="Arial" w:hAnsi="Arial" w:cs="Arial"/>
        </w:rPr>
        <w:t xml:space="preserve">a controle de pragas nas áreas </w:t>
      </w:r>
      <w:r w:rsidRPr="0029301F">
        <w:rPr>
          <w:rFonts w:ascii="Arial" w:hAnsi="Arial" w:cs="Arial"/>
        </w:rPr>
        <w:t xml:space="preserve">do sistema MIP foi de 40% em comparação ao custo das áreas em sistema convencional, </w:t>
      </w:r>
      <w:r w:rsidR="00BA1B21" w:rsidRPr="0029301F">
        <w:rPr>
          <w:rFonts w:ascii="Arial" w:hAnsi="Arial" w:cs="Arial"/>
        </w:rPr>
        <w:t>e</w:t>
      </w:r>
      <w:r w:rsidRPr="0029301F">
        <w:rPr>
          <w:rFonts w:ascii="Arial" w:hAnsi="Arial" w:cs="Arial"/>
        </w:rPr>
        <w:t xml:space="preserve"> o custo médio do estado ficou em 2 sacas por hectare, </w:t>
      </w:r>
      <w:r w:rsidR="00BA1B21" w:rsidRPr="0029301F">
        <w:rPr>
          <w:rFonts w:ascii="Arial" w:hAnsi="Arial" w:cs="Arial"/>
        </w:rPr>
        <w:t>contra</w:t>
      </w:r>
      <w:r w:rsidRPr="0029301F">
        <w:rPr>
          <w:rFonts w:ascii="Arial" w:hAnsi="Arial" w:cs="Arial"/>
        </w:rPr>
        <w:t xml:space="preserve"> 5 sacas por hectare</w:t>
      </w:r>
      <w:r w:rsidR="00BA1B21" w:rsidRPr="0029301F">
        <w:rPr>
          <w:rFonts w:ascii="Arial" w:hAnsi="Arial" w:cs="Arial"/>
        </w:rPr>
        <w:t xml:space="preserve"> no sistema convencional. A</w:t>
      </w:r>
      <w:r w:rsidRPr="0029301F">
        <w:rPr>
          <w:rFonts w:ascii="Arial" w:hAnsi="Arial" w:cs="Arial"/>
        </w:rPr>
        <w:t xml:space="preserve"> produção média por hectare </w:t>
      </w:r>
      <w:r w:rsidR="00B9312E" w:rsidRPr="0029301F">
        <w:rPr>
          <w:rFonts w:ascii="Arial" w:hAnsi="Arial" w:cs="Arial"/>
        </w:rPr>
        <w:t>n</w:t>
      </w:r>
      <w:r w:rsidRPr="0029301F">
        <w:rPr>
          <w:rFonts w:ascii="Arial" w:hAnsi="Arial" w:cs="Arial"/>
        </w:rPr>
        <w:t>as áreas de MIP, novamente</w:t>
      </w:r>
      <w:r w:rsidR="00B9312E" w:rsidRPr="0029301F">
        <w:rPr>
          <w:rFonts w:ascii="Arial" w:hAnsi="Arial" w:cs="Arial"/>
        </w:rPr>
        <w:t xml:space="preserve"> ficaram em 2,73%</w:t>
      </w:r>
      <w:r w:rsidRPr="0029301F">
        <w:rPr>
          <w:rFonts w:ascii="Arial" w:hAnsi="Arial" w:cs="Arial"/>
        </w:rPr>
        <w:t xml:space="preserve"> acima das áreas convencionais. Para a safra 2015/16 os custos para controle de pragas no sistema MIP representaram 3,5% sobre a produção, ao passo que no sistema convencional este custo foi de 7,31%, mais que o dobro do valor e com uma produção 4% menor. </w:t>
      </w:r>
    </w:p>
    <w:p w14:paraId="572CB86E" w14:textId="77777777" w:rsidR="001C08EF" w:rsidRPr="0029301F" w:rsidRDefault="001C08EF"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Para a safra 2016/17 o custo médio para controle de pragas foi de 4,1 saca de soja por hectare e a produção foi de 64,2 sacas por hectare, cerca de 6,4% do custo total de produção</w:t>
      </w:r>
      <w:r w:rsidR="00764D8F" w:rsidRPr="0029301F">
        <w:rPr>
          <w:rFonts w:ascii="Arial" w:hAnsi="Arial" w:cs="Arial"/>
        </w:rPr>
        <w:t xml:space="preserve"> para o sistema convencional</w:t>
      </w:r>
      <w:r w:rsidRPr="0029301F">
        <w:rPr>
          <w:rFonts w:ascii="Arial" w:hAnsi="Arial" w:cs="Arial"/>
        </w:rPr>
        <w:t>, enquanto nas áreas de MIP o custo médio foi de 2,3 sacas por hectare e com produção de 64,5 sacas por hectare</w:t>
      </w:r>
      <w:r w:rsidR="00764D8F" w:rsidRPr="0029301F">
        <w:rPr>
          <w:rFonts w:ascii="Arial" w:hAnsi="Arial" w:cs="Arial"/>
        </w:rPr>
        <w:t>. O</w:t>
      </w:r>
      <w:r w:rsidRPr="0029301F">
        <w:rPr>
          <w:rFonts w:ascii="Arial" w:hAnsi="Arial" w:cs="Arial"/>
        </w:rPr>
        <w:t xml:space="preserve"> custo para controle de pragas foi de 3,5%, quase a metade do custo de produção </w:t>
      </w:r>
      <w:r w:rsidR="000E5DF5" w:rsidRPr="0029301F">
        <w:rPr>
          <w:rFonts w:ascii="Arial" w:hAnsi="Arial" w:cs="Arial"/>
        </w:rPr>
        <w:t>d</w:t>
      </w:r>
      <w:r w:rsidRPr="0029301F">
        <w:rPr>
          <w:rFonts w:ascii="Arial" w:hAnsi="Arial" w:cs="Arial"/>
        </w:rPr>
        <w:t xml:space="preserve">o sistema convencional. Para </w:t>
      </w:r>
      <w:r w:rsidR="00764D8F" w:rsidRPr="0029301F">
        <w:rPr>
          <w:rFonts w:ascii="Arial" w:hAnsi="Arial" w:cs="Arial"/>
        </w:rPr>
        <w:t xml:space="preserve">o ano safra 2017/18 a produção </w:t>
      </w:r>
      <w:r w:rsidRPr="0029301F">
        <w:rPr>
          <w:rFonts w:ascii="Arial" w:hAnsi="Arial" w:cs="Arial"/>
        </w:rPr>
        <w:t xml:space="preserve">foi </w:t>
      </w:r>
      <w:r w:rsidR="00383A1A" w:rsidRPr="0029301F">
        <w:rPr>
          <w:rFonts w:ascii="Arial" w:hAnsi="Arial" w:cs="Arial"/>
        </w:rPr>
        <w:t xml:space="preserve">2,15 % </w:t>
      </w:r>
      <w:r w:rsidRPr="0029301F">
        <w:rPr>
          <w:rFonts w:ascii="Arial" w:hAnsi="Arial" w:cs="Arial"/>
        </w:rPr>
        <w:t>maior nas áreas com o uso do MIP, os custos de controle de pragas também fo</w:t>
      </w:r>
      <w:r w:rsidR="00764D8F" w:rsidRPr="0029301F">
        <w:rPr>
          <w:rFonts w:ascii="Arial" w:hAnsi="Arial" w:cs="Arial"/>
        </w:rPr>
        <w:t>ram</w:t>
      </w:r>
      <w:r w:rsidR="000E5DF5" w:rsidRPr="0029301F">
        <w:rPr>
          <w:rFonts w:ascii="Arial" w:hAnsi="Arial" w:cs="Arial"/>
        </w:rPr>
        <w:t xml:space="preserve">de 1,41 sacas/hectare em média, </w:t>
      </w:r>
      <w:r w:rsidRPr="0029301F">
        <w:rPr>
          <w:rFonts w:ascii="Arial" w:hAnsi="Arial" w:cs="Arial"/>
        </w:rPr>
        <w:t>menor</w:t>
      </w:r>
      <w:r w:rsidR="00764D8F" w:rsidRPr="0029301F">
        <w:rPr>
          <w:rFonts w:ascii="Arial" w:hAnsi="Arial" w:cs="Arial"/>
        </w:rPr>
        <w:t>es</w:t>
      </w:r>
      <w:r w:rsidR="000E5DF5" w:rsidRPr="0029301F">
        <w:rPr>
          <w:rFonts w:ascii="Arial" w:hAnsi="Arial" w:cs="Arial"/>
        </w:rPr>
        <w:t xml:space="preserve"> que os </w:t>
      </w:r>
      <w:r w:rsidRPr="0029301F">
        <w:rPr>
          <w:rFonts w:ascii="Arial" w:hAnsi="Arial" w:cs="Arial"/>
        </w:rPr>
        <w:t>3,27 sacas/hectare</w:t>
      </w:r>
      <w:r w:rsidR="000E5DF5" w:rsidRPr="0029301F">
        <w:rPr>
          <w:rFonts w:ascii="Arial" w:hAnsi="Arial" w:cs="Arial"/>
        </w:rPr>
        <w:t xml:space="preserve"> do sistema convencional</w:t>
      </w:r>
      <w:r w:rsidR="004246EF" w:rsidRPr="0029301F">
        <w:rPr>
          <w:rFonts w:ascii="Arial" w:hAnsi="Arial" w:cs="Arial"/>
        </w:rPr>
        <w:t>,</w:t>
      </w:r>
      <w:r w:rsidRPr="0029301F">
        <w:rPr>
          <w:rFonts w:ascii="Arial" w:hAnsi="Arial" w:cs="Arial"/>
        </w:rPr>
        <w:t xml:space="preserve"> uma economia acima de 50%.</w:t>
      </w:r>
    </w:p>
    <w:p w14:paraId="69AC3285" w14:textId="77777777" w:rsidR="00BA1FE4" w:rsidRPr="0029301F" w:rsidRDefault="001C08EF"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Para melhor visualização dos resultados,</w:t>
      </w:r>
      <w:r w:rsidR="000B0F61" w:rsidRPr="0029301F">
        <w:rPr>
          <w:rFonts w:ascii="Arial" w:hAnsi="Arial" w:cs="Arial"/>
        </w:rPr>
        <w:t xml:space="preserve"> os dados da tabela 2 foram desagregados e apresentados na forma gráfica, para que a relação entre as variáveis para o sistema convencional e o sistema com MIP para as cinco safras possam ser vistos de modo direto (gráficos </w:t>
      </w:r>
      <w:r w:rsidRPr="0029301F">
        <w:rPr>
          <w:rFonts w:ascii="Arial" w:hAnsi="Arial" w:cs="Arial"/>
        </w:rPr>
        <w:t>1</w:t>
      </w:r>
      <w:r w:rsidR="000B0F61" w:rsidRPr="0029301F">
        <w:rPr>
          <w:rFonts w:ascii="Arial" w:hAnsi="Arial" w:cs="Arial"/>
        </w:rPr>
        <w:t xml:space="preserve"> a</w:t>
      </w:r>
      <w:r w:rsidRPr="0029301F">
        <w:rPr>
          <w:rFonts w:ascii="Arial" w:hAnsi="Arial" w:cs="Arial"/>
        </w:rPr>
        <w:t xml:space="preserve"> 4</w:t>
      </w:r>
      <w:r w:rsidR="000B0F61" w:rsidRPr="0029301F">
        <w:rPr>
          <w:rFonts w:ascii="Arial" w:hAnsi="Arial" w:cs="Arial"/>
        </w:rPr>
        <w:t xml:space="preserve"> abaixo).</w:t>
      </w:r>
    </w:p>
    <w:p w14:paraId="0E1AFB00" w14:textId="77777777" w:rsidR="00B77890" w:rsidRPr="0029301F" w:rsidRDefault="00BA1FE4"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Conforme observado no gráfico 1, o número médio de aplicações de inseticidas ao longo do período estudado de cinco anos foi maior nas lavouras conduzidos de forma convencional em relação às que foram conduzidas com o MIP, com exceção da safra 2015/16, na qual apresentaram valores semelhantes. </w:t>
      </w:r>
    </w:p>
    <w:p w14:paraId="3C1BEAF1" w14:textId="77777777" w:rsidR="000E5DF5" w:rsidRPr="0029301F" w:rsidRDefault="000E5DF5" w:rsidP="00B77890">
      <w:pPr>
        <w:autoSpaceDE w:val="0"/>
        <w:autoSpaceDN w:val="0"/>
        <w:adjustRightInd w:val="0"/>
        <w:spacing w:after="0" w:line="240" w:lineRule="auto"/>
        <w:jc w:val="both"/>
        <w:rPr>
          <w:rFonts w:ascii="Arial" w:hAnsi="Arial" w:cs="Arial"/>
        </w:rPr>
      </w:pPr>
    </w:p>
    <w:p w14:paraId="16110562" w14:textId="77777777" w:rsidR="001C08EF" w:rsidRPr="0029301F" w:rsidRDefault="001C08EF" w:rsidP="00C7007E">
      <w:pPr>
        <w:autoSpaceDE w:val="0"/>
        <w:autoSpaceDN w:val="0"/>
        <w:adjustRightInd w:val="0"/>
        <w:spacing w:after="0" w:line="240" w:lineRule="auto"/>
        <w:ind w:left="1134" w:hanging="1134"/>
        <w:jc w:val="both"/>
        <w:rPr>
          <w:rFonts w:ascii="Arial" w:hAnsi="Arial" w:cs="Arial"/>
          <w:sz w:val="20"/>
          <w:szCs w:val="20"/>
        </w:rPr>
      </w:pPr>
      <w:r w:rsidRPr="0029301F">
        <w:rPr>
          <w:rFonts w:ascii="Arial" w:hAnsi="Arial" w:cs="Arial"/>
          <w:sz w:val="20"/>
          <w:szCs w:val="20"/>
        </w:rPr>
        <w:lastRenderedPageBreak/>
        <w:t>Gráfico 1 - Número de aplicações de inseticidas</w:t>
      </w:r>
      <w:r w:rsidR="00383A1A" w:rsidRPr="0029301F">
        <w:rPr>
          <w:rFonts w:ascii="Arial" w:hAnsi="Arial" w:cs="Arial"/>
          <w:sz w:val="20"/>
          <w:szCs w:val="20"/>
        </w:rPr>
        <w:t xml:space="preserve"> por safra, na cultura da soja, no estado do Paraná, no período 2013/14 a 2017/18</w:t>
      </w:r>
    </w:p>
    <w:p w14:paraId="26082E4F" w14:textId="77777777" w:rsidR="001C08EF" w:rsidRPr="0029301F" w:rsidRDefault="001C08EF" w:rsidP="00C7007E">
      <w:pPr>
        <w:autoSpaceDE w:val="0"/>
        <w:autoSpaceDN w:val="0"/>
        <w:adjustRightInd w:val="0"/>
        <w:spacing w:after="0" w:line="240" w:lineRule="auto"/>
        <w:jc w:val="both"/>
        <w:rPr>
          <w:rFonts w:ascii="Arial" w:hAnsi="Arial" w:cs="Arial"/>
        </w:rPr>
      </w:pPr>
      <w:r w:rsidRPr="0029301F">
        <w:rPr>
          <w:rFonts w:ascii="Arial" w:hAnsi="Arial" w:cs="Arial"/>
          <w:noProof/>
          <w:lang w:eastAsia="pt-BR"/>
        </w:rPr>
        <w:drawing>
          <wp:inline distT="0" distB="0" distL="0" distR="0" wp14:anchorId="1FECC683" wp14:editId="59884922">
            <wp:extent cx="5727700" cy="2070201"/>
            <wp:effectExtent l="0" t="0" r="6350" b="635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E55EE6" w14:textId="77777777" w:rsidR="001C08EF" w:rsidRPr="0029301F" w:rsidRDefault="001C08EF" w:rsidP="00C7007E">
      <w:pPr>
        <w:autoSpaceDE w:val="0"/>
        <w:autoSpaceDN w:val="0"/>
        <w:adjustRightInd w:val="0"/>
        <w:spacing w:after="0" w:line="240" w:lineRule="auto"/>
        <w:jc w:val="both"/>
        <w:rPr>
          <w:rFonts w:ascii="Arial" w:hAnsi="Arial" w:cs="Arial"/>
          <w:sz w:val="20"/>
          <w:szCs w:val="20"/>
        </w:rPr>
      </w:pPr>
      <w:r w:rsidRPr="0029301F">
        <w:rPr>
          <w:rFonts w:ascii="Arial" w:hAnsi="Arial" w:cs="Arial"/>
          <w:sz w:val="20"/>
          <w:szCs w:val="20"/>
        </w:rPr>
        <w:t>Fonte: adaptação dos autores</w:t>
      </w:r>
      <w:r w:rsidR="00125D6C" w:rsidRPr="0029301F">
        <w:rPr>
          <w:rFonts w:ascii="Arial" w:hAnsi="Arial" w:cs="Arial"/>
          <w:sz w:val="20"/>
          <w:szCs w:val="20"/>
        </w:rPr>
        <w:t>.</w:t>
      </w:r>
    </w:p>
    <w:p w14:paraId="54765AFF" w14:textId="77777777" w:rsidR="00FD6FAD" w:rsidRPr="0029301F" w:rsidRDefault="00FD6FAD" w:rsidP="00FD6FAD">
      <w:pPr>
        <w:autoSpaceDE w:val="0"/>
        <w:autoSpaceDN w:val="0"/>
        <w:adjustRightInd w:val="0"/>
        <w:spacing w:after="0" w:line="240" w:lineRule="auto"/>
        <w:ind w:firstLine="851"/>
        <w:jc w:val="both"/>
        <w:rPr>
          <w:rFonts w:ascii="Arial" w:hAnsi="Arial" w:cs="Arial"/>
        </w:rPr>
      </w:pPr>
    </w:p>
    <w:p w14:paraId="5B8DC060" w14:textId="77777777" w:rsidR="00B77890" w:rsidRPr="0029301F" w:rsidRDefault="00B77890" w:rsidP="00B77890">
      <w:pPr>
        <w:autoSpaceDE w:val="0"/>
        <w:autoSpaceDN w:val="0"/>
        <w:adjustRightInd w:val="0"/>
        <w:spacing w:after="0" w:line="360" w:lineRule="auto"/>
        <w:ind w:firstLine="851"/>
        <w:jc w:val="both"/>
        <w:rPr>
          <w:rFonts w:ascii="Arial" w:hAnsi="Arial" w:cs="Arial"/>
        </w:rPr>
      </w:pPr>
      <w:r w:rsidRPr="0029301F">
        <w:rPr>
          <w:rFonts w:ascii="Arial" w:hAnsi="Arial" w:cs="Arial"/>
        </w:rPr>
        <w:t>A maior frequência de aplicações implica em uma série de situações inconvenientes à produção convencional: custo de operação com máquinas, custo de defensivos, risco à saúde e ambiente, risco de acidentes, desgaste de equipamento, risco de interferência externa que comprometa a efetividade da operação (como chuva, vento ou falta de umidade), além do amassamento de plantas.</w:t>
      </w:r>
    </w:p>
    <w:p w14:paraId="681A179C" w14:textId="77777777" w:rsidR="00B77890" w:rsidRPr="0029301F" w:rsidRDefault="00B77890" w:rsidP="00B77890">
      <w:pPr>
        <w:autoSpaceDE w:val="0"/>
        <w:autoSpaceDN w:val="0"/>
        <w:adjustRightInd w:val="0"/>
        <w:spacing w:after="0" w:line="360" w:lineRule="auto"/>
        <w:ind w:firstLine="851"/>
        <w:jc w:val="both"/>
        <w:rPr>
          <w:rFonts w:ascii="Arial" w:hAnsi="Arial" w:cs="Arial"/>
        </w:rPr>
      </w:pPr>
      <w:r w:rsidRPr="0029301F">
        <w:rPr>
          <w:rFonts w:ascii="Arial" w:hAnsi="Arial" w:cs="Arial"/>
        </w:rPr>
        <w:t>Em relação ao custo para controle de pragas na cultura do soja, em sacas por hectare, no gráfico 2 é possível observar que, ao logo das cinco safras, a diferença entre os dois sistemas se manteve semelhante, porém o custo em equivalente produto sempre foi mais deficitário para o sistema convencional, sendo a menor diferença na safra 2017/18 (1,86 saca) e a maior na safra 2014/15 (3 sacas por hectare).</w:t>
      </w:r>
    </w:p>
    <w:p w14:paraId="4C08BBB9" w14:textId="77777777" w:rsidR="008A3245" w:rsidRPr="0029301F" w:rsidRDefault="008A3245" w:rsidP="00B77890">
      <w:pPr>
        <w:autoSpaceDE w:val="0"/>
        <w:autoSpaceDN w:val="0"/>
        <w:adjustRightInd w:val="0"/>
        <w:spacing w:after="0" w:line="240" w:lineRule="auto"/>
        <w:ind w:firstLine="851"/>
        <w:jc w:val="both"/>
        <w:rPr>
          <w:rFonts w:ascii="Arial" w:hAnsi="Arial" w:cs="Arial"/>
        </w:rPr>
      </w:pPr>
    </w:p>
    <w:p w14:paraId="0616924F" w14:textId="77777777" w:rsidR="008844A9" w:rsidRPr="0029301F" w:rsidRDefault="008844A9" w:rsidP="00C7007E">
      <w:pPr>
        <w:autoSpaceDE w:val="0"/>
        <w:autoSpaceDN w:val="0"/>
        <w:adjustRightInd w:val="0"/>
        <w:spacing w:after="0" w:line="240" w:lineRule="auto"/>
        <w:ind w:left="1134" w:hanging="1134"/>
        <w:jc w:val="both"/>
        <w:rPr>
          <w:rFonts w:ascii="Arial" w:hAnsi="Arial" w:cs="Arial"/>
          <w:sz w:val="20"/>
          <w:szCs w:val="20"/>
        </w:rPr>
      </w:pPr>
      <w:r w:rsidRPr="0029301F">
        <w:rPr>
          <w:rFonts w:ascii="Arial" w:hAnsi="Arial" w:cs="Arial"/>
          <w:sz w:val="20"/>
          <w:szCs w:val="20"/>
        </w:rPr>
        <w:t>Gráfico 2 - Custo para controle de pragas em sacas por hectare na cultura da soja, no estado do Paraná, no período 2013/14 a 2017/18</w:t>
      </w:r>
    </w:p>
    <w:p w14:paraId="2AF79BF8" w14:textId="77777777" w:rsidR="008844A9" w:rsidRPr="0029301F" w:rsidRDefault="008844A9" w:rsidP="00C7007E">
      <w:pPr>
        <w:autoSpaceDE w:val="0"/>
        <w:autoSpaceDN w:val="0"/>
        <w:adjustRightInd w:val="0"/>
        <w:spacing w:after="40" w:line="240" w:lineRule="auto"/>
        <w:jc w:val="both"/>
        <w:rPr>
          <w:rFonts w:ascii="Arial" w:hAnsi="Arial" w:cs="Arial"/>
        </w:rPr>
      </w:pPr>
      <w:r w:rsidRPr="0029301F">
        <w:rPr>
          <w:rFonts w:ascii="Arial" w:hAnsi="Arial" w:cs="Arial"/>
          <w:noProof/>
          <w:lang w:eastAsia="pt-BR"/>
        </w:rPr>
        <w:drawing>
          <wp:inline distT="0" distB="0" distL="0" distR="0" wp14:anchorId="5C6A8A5F" wp14:editId="7E4B435D">
            <wp:extent cx="5727700" cy="2040941"/>
            <wp:effectExtent l="0" t="0" r="6350" b="1651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274691" w14:textId="77777777" w:rsidR="008844A9" w:rsidRPr="0029301F" w:rsidRDefault="008844A9" w:rsidP="00C7007E">
      <w:pPr>
        <w:autoSpaceDE w:val="0"/>
        <w:autoSpaceDN w:val="0"/>
        <w:adjustRightInd w:val="0"/>
        <w:spacing w:after="0" w:line="240" w:lineRule="auto"/>
        <w:jc w:val="both"/>
        <w:rPr>
          <w:rFonts w:ascii="Arial" w:hAnsi="Arial" w:cs="Arial"/>
          <w:sz w:val="20"/>
          <w:szCs w:val="20"/>
        </w:rPr>
      </w:pPr>
      <w:r w:rsidRPr="0029301F">
        <w:rPr>
          <w:rFonts w:ascii="Arial" w:hAnsi="Arial" w:cs="Arial"/>
          <w:sz w:val="20"/>
          <w:szCs w:val="20"/>
        </w:rPr>
        <w:t>Fonte: Adaptação dos autores.</w:t>
      </w:r>
    </w:p>
    <w:p w14:paraId="15CB21D6" w14:textId="77777777" w:rsidR="004246EF" w:rsidRPr="0029301F" w:rsidRDefault="004246EF" w:rsidP="00B511F9">
      <w:pPr>
        <w:autoSpaceDE w:val="0"/>
        <w:autoSpaceDN w:val="0"/>
        <w:adjustRightInd w:val="0"/>
        <w:spacing w:after="0" w:line="240" w:lineRule="auto"/>
        <w:ind w:firstLine="851"/>
        <w:jc w:val="both"/>
        <w:rPr>
          <w:rFonts w:ascii="Arial" w:hAnsi="Arial" w:cs="Arial"/>
        </w:rPr>
      </w:pPr>
    </w:p>
    <w:p w14:paraId="2CDDDDA5" w14:textId="77777777" w:rsidR="001F3B9E" w:rsidRPr="0029301F" w:rsidRDefault="001F3B9E" w:rsidP="001F3B9E">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Quando se analisa o volume de produção por hectare nos dois sistemas, há forte semelhança entre os dois, conforme demostra o gráfico 3. Uma observação importante pode ser verificada, qual seja, a tolerância de certo nível de infestação não afeta negativamente a </w:t>
      </w:r>
      <w:r w:rsidRPr="0029301F">
        <w:rPr>
          <w:rFonts w:ascii="Arial" w:hAnsi="Arial" w:cs="Arial"/>
        </w:rPr>
        <w:lastRenderedPageBreak/>
        <w:t>produção, que, mesmo apresentando-se próxima ao convencional, confere vantagem ao MIP na maior parte das safras, nas lavouras acompanhadas.</w:t>
      </w:r>
    </w:p>
    <w:p w14:paraId="568CC0AE" w14:textId="77777777" w:rsidR="00B511F9" w:rsidRPr="0029301F" w:rsidRDefault="00B511F9" w:rsidP="00B511F9">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Conforme Corrêa </w:t>
      </w:r>
      <w:r w:rsidRPr="0029301F">
        <w:rPr>
          <w:rFonts w:ascii="Arial" w:hAnsi="Arial" w:cs="Arial"/>
          <w:i/>
        </w:rPr>
        <w:t>et al</w:t>
      </w:r>
      <w:r w:rsidRPr="0029301F">
        <w:rPr>
          <w:rFonts w:ascii="Arial" w:hAnsi="Arial" w:cs="Arial"/>
        </w:rPr>
        <w:t xml:space="preserve">. (2013), a produção foi maior em todos os anos no sistema MIP, o que confirma a eficiência e confiabilidade da tecnologia, pois com número menor de aplicações e com produtos mais baratos a produção não foi comprometida, </w:t>
      </w:r>
      <w:proofErr w:type="gramStart"/>
      <w:r w:rsidRPr="0029301F">
        <w:rPr>
          <w:rFonts w:ascii="Arial" w:hAnsi="Arial" w:cs="Arial"/>
        </w:rPr>
        <w:t>mantendo os mesmos</w:t>
      </w:r>
      <w:proofErr w:type="gramEnd"/>
      <w:r w:rsidRPr="0029301F">
        <w:rPr>
          <w:rFonts w:ascii="Arial" w:hAnsi="Arial" w:cs="Arial"/>
        </w:rPr>
        <w:t xml:space="preserve"> níveis esperados de produção.</w:t>
      </w:r>
    </w:p>
    <w:p w14:paraId="70C8C6D3" w14:textId="77777777" w:rsidR="00B511F9" w:rsidRPr="0029301F" w:rsidRDefault="00B511F9" w:rsidP="00B511F9">
      <w:pPr>
        <w:autoSpaceDE w:val="0"/>
        <w:autoSpaceDN w:val="0"/>
        <w:adjustRightInd w:val="0"/>
        <w:spacing w:after="0" w:line="360" w:lineRule="auto"/>
        <w:ind w:firstLine="851"/>
        <w:jc w:val="both"/>
        <w:rPr>
          <w:rFonts w:ascii="Arial" w:hAnsi="Arial" w:cs="Arial"/>
        </w:rPr>
      </w:pPr>
      <w:r w:rsidRPr="0029301F">
        <w:rPr>
          <w:rFonts w:ascii="Arial" w:hAnsi="Arial" w:cs="Arial"/>
        </w:rPr>
        <w:t>Por fim, como resultado da composição das informações acima, é possível observar a diferença entre o custo de controle de pragas e a produção total por hectare nos dois modelos, onde o sistema MIP apresenta, para o período estudado, resultado sempre positivo com diferenças variando de 3,5% até mais de 9% (gráfico 4).</w:t>
      </w:r>
    </w:p>
    <w:p w14:paraId="618070E8" w14:textId="77777777" w:rsidR="000A2A24" w:rsidRPr="0029301F" w:rsidRDefault="000A2A24" w:rsidP="00C7007E">
      <w:pPr>
        <w:spacing w:after="0" w:line="240" w:lineRule="auto"/>
        <w:ind w:firstLine="851"/>
        <w:rPr>
          <w:rFonts w:ascii="Arial" w:hAnsi="Arial" w:cs="Arial"/>
        </w:rPr>
      </w:pPr>
    </w:p>
    <w:p w14:paraId="17784F9F" w14:textId="77777777" w:rsidR="005904C5" w:rsidRPr="0029301F" w:rsidRDefault="001C08EF" w:rsidP="00C7007E">
      <w:pPr>
        <w:autoSpaceDE w:val="0"/>
        <w:autoSpaceDN w:val="0"/>
        <w:adjustRightInd w:val="0"/>
        <w:spacing w:after="0" w:line="240" w:lineRule="auto"/>
        <w:ind w:left="1134" w:hanging="1134"/>
        <w:jc w:val="both"/>
        <w:rPr>
          <w:rFonts w:ascii="Arial" w:hAnsi="Arial" w:cs="Arial"/>
          <w:sz w:val="20"/>
          <w:szCs w:val="20"/>
        </w:rPr>
      </w:pPr>
      <w:r w:rsidRPr="0029301F">
        <w:rPr>
          <w:rFonts w:ascii="Arial" w:hAnsi="Arial" w:cs="Arial"/>
          <w:sz w:val="20"/>
          <w:szCs w:val="20"/>
        </w:rPr>
        <w:t>Gráfico 3 - Produção em sacas por hectare</w:t>
      </w:r>
      <w:r w:rsidR="005904C5" w:rsidRPr="0029301F">
        <w:rPr>
          <w:rFonts w:ascii="Arial" w:hAnsi="Arial" w:cs="Arial"/>
          <w:sz w:val="20"/>
          <w:szCs w:val="20"/>
        </w:rPr>
        <w:t xml:space="preserve"> na cultura da soja, no estado do Paraná, no período 2013/14 a 2017/18</w:t>
      </w:r>
    </w:p>
    <w:p w14:paraId="7D934A58" w14:textId="77777777" w:rsidR="001C08EF" w:rsidRPr="0029301F" w:rsidRDefault="001C08EF" w:rsidP="00C7007E">
      <w:pPr>
        <w:autoSpaceDE w:val="0"/>
        <w:autoSpaceDN w:val="0"/>
        <w:adjustRightInd w:val="0"/>
        <w:spacing w:after="0" w:line="240" w:lineRule="auto"/>
        <w:jc w:val="both"/>
        <w:rPr>
          <w:rFonts w:ascii="Arial" w:hAnsi="Arial" w:cs="Arial"/>
        </w:rPr>
      </w:pPr>
      <w:r w:rsidRPr="0029301F">
        <w:rPr>
          <w:rFonts w:ascii="Arial" w:hAnsi="Arial" w:cs="Arial"/>
          <w:noProof/>
          <w:lang w:eastAsia="pt-BR"/>
        </w:rPr>
        <w:drawing>
          <wp:inline distT="0" distB="0" distL="0" distR="0" wp14:anchorId="2864335C" wp14:editId="27130B8B">
            <wp:extent cx="5705856" cy="2253081"/>
            <wp:effectExtent l="0" t="0" r="9525" b="1397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980C08" w14:textId="77777777" w:rsidR="001C08EF" w:rsidRPr="0029301F" w:rsidRDefault="001C08EF" w:rsidP="00C7007E">
      <w:pPr>
        <w:autoSpaceDE w:val="0"/>
        <w:autoSpaceDN w:val="0"/>
        <w:adjustRightInd w:val="0"/>
        <w:spacing w:after="0" w:line="240" w:lineRule="auto"/>
        <w:jc w:val="both"/>
        <w:rPr>
          <w:rFonts w:ascii="Arial" w:hAnsi="Arial" w:cs="Arial"/>
          <w:sz w:val="20"/>
          <w:szCs w:val="20"/>
        </w:rPr>
      </w:pPr>
      <w:r w:rsidRPr="0029301F">
        <w:rPr>
          <w:rFonts w:ascii="Arial" w:hAnsi="Arial" w:cs="Arial"/>
          <w:sz w:val="20"/>
          <w:szCs w:val="20"/>
        </w:rPr>
        <w:t>Fonte: adaptação dos autores</w:t>
      </w:r>
      <w:r w:rsidR="005904C5" w:rsidRPr="0029301F">
        <w:rPr>
          <w:rFonts w:ascii="Arial" w:hAnsi="Arial" w:cs="Arial"/>
          <w:sz w:val="20"/>
          <w:szCs w:val="20"/>
        </w:rPr>
        <w:t>.</w:t>
      </w:r>
    </w:p>
    <w:p w14:paraId="62123E56" w14:textId="77777777" w:rsidR="00FD6FAD" w:rsidRPr="0029301F" w:rsidRDefault="00FD6FAD" w:rsidP="00C7007E">
      <w:pPr>
        <w:autoSpaceDE w:val="0"/>
        <w:autoSpaceDN w:val="0"/>
        <w:adjustRightInd w:val="0"/>
        <w:spacing w:after="0" w:line="240" w:lineRule="auto"/>
        <w:jc w:val="both"/>
        <w:rPr>
          <w:rFonts w:ascii="Arial" w:hAnsi="Arial" w:cs="Arial"/>
        </w:rPr>
      </w:pPr>
    </w:p>
    <w:p w14:paraId="70EE4241" w14:textId="77777777" w:rsidR="005904C5" w:rsidRPr="0029301F" w:rsidRDefault="001C08EF" w:rsidP="00C7007E">
      <w:pPr>
        <w:autoSpaceDE w:val="0"/>
        <w:autoSpaceDN w:val="0"/>
        <w:adjustRightInd w:val="0"/>
        <w:spacing w:after="0" w:line="240" w:lineRule="auto"/>
        <w:ind w:left="1134" w:hanging="1134"/>
        <w:jc w:val="both"/>
        <w:rPr>
          <w:rFonts w:ascii="Arial" w:hAnsi="Arial" w:cs="Arial"/>
          <w:sz w:val="20"/>
          <w:szCs w:val="20"/>
        </w:rPr>
      </w:pPr>
      <w:r w:rsidRPr="0029301F">
        <w:rPr>
          <w:rFonts w:ascii="Arial" w:hAnsi="Arial" w:cs="Arial"/>
          <w:sz w:val="20"/>
          <w:szCs w:val="20"/>
        </w:rPr>
        <w:t>Gráfico 4 - Diferença entre a produção total e os custos para controle de pragas</w:t>
      </w:r>
      <w:r w:rsidR="005904C5" w:rsidRPr="0029301F">
        <w:rPr>
          <w:rFonts w:ascii="Arial" w:hAnsi="Arial" w:cs="Arial"/>
          <w:sz w:val="20"/>
          <w:szCs w:val="20"/>
        </w:rPr>
        <w:t xml:space="preserve"> na cultura da soja, no estado do Paraná, </w:t>
      </w:r>
      <w:r w:rsidR="009A4550" w:rsidRPr="0029301F">
        <w:rPr>
          <w:rFonts w:ascii="Arial" w:hAnsi="Arial" w:cs="Arial"/>
          <w:sz w:val="20"/>
          <w:szCs w:val="20"/>
        </w:rPr>
        <w:t xml:space="preserve">sistema convencional e MIP, </w:t>
      </w:r>
      <w:r w:rsidR="005904C5" w:rsidRPr="0029301F">
        <w:rPr>
          <w:rFonts w:ascii="Arial" w:hAnsi="Arial" w:cs="Arial"/>
          <w:sz w:val="20"/>
          <w:szCs w:val="20"/>
        </w:rPr>
        <w:t>no período 2013/14 a 2017/18</w:t>
      </w:r>
    </w:p>
    <w:p w14:paraId="7F70AFB8" w14:textId="77777777" w:rsidR="001C08EF" w:rsidRPr="0029301F" w:rsidRDefault="001C08EF" w:rsidP="00C7007E">
      <w:pPr>
        <w:autoSpaceDE w:val="0"/>
        <w:autoSpaceDN w:val="0"/>
        <w:adjustRightInd w:val="0"/>
        <w:spacing w:after="0" w:line="240" w:lineRule="auto"/>
        <w:jc w:val="both"/>
        <w:rPr>
          <w:rFonts w:ascii="Arial" w:hAnsi="Arial" w:cs="Arial"/>
        </w:rPr>
      </w:pPr>
      <w:r w:rsidRPr="0029301F">
        <w:rPr>
          <w:rFonts w:ascii="Arial" w:hAnsi="Arial" w:cs="Arial"/>
          <w:noProof/>
          <w:lang w:eastAsia="pt-BR"/>
        </w:rPr>
        <w:drawing>
          <wp:inline distT="0" distB="0" distL="0" distR="0" wp14:anchorId="20AE930A" wp14:editId="644B9B4E">
            <wp:extent cx="5705856" cy="2143354"/>
            <wp:effectExtent l="0" t="0" r="9525" b="2857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122CA4" w14:textId="77777777" w:rsidR="001C08EF" w:rsidRPr="0029301F" w:rsidRDefault="001C08EF" w:rsidP="00C7007E">
      <w:pPr>
        <w:autoSpaceDE w:val="0"/>
        <w:autoSpaceDN w:val="0"/>
        <w:adjustRightInd w:val="0"/>
        <w:spacing w:after="0" w:line="240" w:lineRule="auto"/>
        <w:jc w:val="both"/>
        <w:rPr>
          <w:rFonts w:ascii="Arial" w:hAnsi="Arial" w:cs="Arial"/>
          <w:sz w:val="20"/>
          <w:szCs w:val="20"/>
        </w:rPr>
      </w:pPr>
      <w:r w:rsidRPr="0029301F">
        <w:rPr>
          <w:rFonts w:ascii="Arial" w:hAnsi="Arial" w:cs="Arial"/>
          <w:sz w:val="20"/>
          <w:szCs w:val="20"/>
        </w:rPr>
        <w:t>Fonte: adaptação dos autores</w:t>
      </w:r>
      <w:r w:rsidR="005904C5" w:rsidRPr="0029301F">
        <w:rPr>
          <w:rFonts w:ascii="Arial" w:hAnsi="Arial" w:cs="Arial"/>
          <w:sz w:val="20"/>
          <w:szCs w:val="20"/>
        </w:rPr>
        <w:t>.</w:t>
      </w:r>
    </w:p>
    <w:p w14:paraId="514760BA" w14:textId="77777777" w:rsidR="001C08EF" w:rsidRPr="0029301F" w:rsidRDefault="001C08EF" w:rsidP="00C7007E">
      <w:pPr>
        <w:autoSpaceDE w:val="0"/>
        <w:autoSpaceDN w:val="0"/>
        <w:adjustRightInd w:val="0"/>
        <w:spacing w:after="0" w:line="240" w:lineRule="auto"/>
        <w:ind w:firstLine="851"/>
        <w:jc w:val="both"/>
        <w:rPr>
          <w:rFonts w:ascii="Arial" w:hAnsi="Arial" w:cs="Arial"/>
        </w:rPr>
      </w:pPr>
    </w:p>
    <w:p w14:paraId="3A568E8C" w14:textId="77777777" w:rsidR="00891C43" w:rsidRPr="0029301F" w:rsidRDefault="00891C43" w:rsidP="00891C43">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Segundo dados do DERAL (2019), o custo total para se produzir de soja convencional, na safra 2017/18 foi de R$ 3.169,20 por hectare. Se for considerado o valor de R$ 68,70 por saca (preço típico no início de 2019 para a região de Cascavel-PR), teremos um </w:t>
      </w:r>
      <w:r w:rsidRPr="0029301F">
        <w:rPr>
          <w:rFonts w:ascii="Arial" w:hAnsi="Arial" w:cs="Arial"/>
        </w:rPr>
        <w:lastRenderedPageBreak/>
        <w:t xml:space="preserve">custo aproximado de 46,13 sacos por hectare. Se considerada a produção média obtida nas áreas de MIP para este ano safra, que foi de 61,7 sacas/hectare e em produtores com sistema convencional com produção média de 60,4 sacas/hectare, há sobra de 15,57 sacas/hectare para o produtor MIP, </w:t>
      </w:r>
      <w:proofErr w:type="gramStart"/>
      <w:r w:rsidRPr="0029301F">
        <w:rPr>
          <w:rFonts w:ascii="Arial" w:hAnsi="Arial" w:cs="Arial"/>
        </w:rPr>
        <w:t>enquanto que</w:t>
      </w:r>
      <w:proofErr w:type="gramEnd"/>
      <w:r w:rsidRPr="0029301F">
        <w:rPr>
          <w:rFonts w:ascii="Arial" w:hAnsi="Arial" w:cs="Arial"/>
        </w:rPr>
        <w:t xml:space="preserve"> o produtor que atua de forma convencional obteve sobra de 14,27 sacas/hectare.</w:t>
      </w:r>
    </w:p>
    <w:p w14:paraId="25A75592" w14:textId="77777777" w:rsidR="00BF354E" w:rsidRPr="0029301F" w:rsidRDefault="00FA4570"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Assim, o produtor que atuou com o sistema de monitoramento de pragas obteve </w:t>
      </w:r>
      <w:r w:rsidR="00BF354E" w:rsidRPr="0029301F">
        <w:rPr>
          <w:rFonts w:ascii="Arial" w:hAnsi="Arial" w:cs="Arial"/>
        </w:rPr>
        <w:t xml:space="preserve">cerca de 9,1% a mais de produção (resultado econômico direto), além de ter operado a atividade em níveis mais baixos de custo financeiro, </w:t>
      </w:r>
      <w:r w:rsidR="00B33F6B" w:rsidRPr="0029301F">
        <w:rPr>
          <w:rFonts w:ascii="Arial" w:hAnsi="Arial" w:cs="Arial"/>
        </w:rPr>
        <w:t>menor sujeição a risco de contaminação, menor risco de acidentes de trabalho e menor risco de produzir danos ambientais. Apesar de tais vantagens, a adesão ao MIP tem decrescido paralelamente à queda do número de técnicos da EMATER e crescimento da tecnificação do setor, com menor número de hora-homem por ciclo produtivo, o que sintoniza com o modelo convencional poupador de trabalho e diverge da necessidade mais intensiva de mão de obra requerido pelo modelo MIP.</w:t>
      </w:r>
    </w:p>
    <w:p w14:paraId="1F8A8B2C" w14:textId="77777777" w:rsidR="00BC59C5" w:rsidRPr="0029301F" w:rsidRDefault="00BC59C5" w:rsidP="00B511F9">
      <w:pPr>
        <w:autoSpaceDE w:val="0"/>
        <w:autoSpaceDN w:val="0"/>
        <w:adjustRightInd w:val="0"/>
        <w:spacing w:after="0" w:line="240" w:lineRule="auto"/>
        <w:ind w:firstLine="851"/>
        <w:jc w:val="both"/>
        <w:rPr>
          <w:rFonts w:ascii="Arial" w:hAnsi="Arial" w:cs="Arial"/>
        </w:rPr>
      </w:pPr>
    </w:p>
    <w:p w14:paraId="2109D541" w14:textId="77777777" w:rsidR="005F60F6" w:rsidRPr="0029301F" w:rsidRDefault="005F60F6" w:rsidP="001E234C">
      <w:pPr>
        <w:autoSpaceDE w:val="0"/>
        <w:autoSpaceDN w:val="0"/>
        <w:adjustRightInd w:val="0"/>
        <w:spacing w:after="0" w:line="360" w:lineRule="auto"/>
        <w:jc w:val="both"/>
        <w:rPr>
          <w:rFonts w:ascii="Arial" w:hAnsi="Arial" w:cs="Arial"/>
          <w:b/>
        </w:rPr>
      </w:pPr>
      <w:r w:rsidRPr="0029301F">
        <w:rPr>
          <w:rFonts w:ascii="Arial" w:hAnsi="Arial" w:cs="Arial"/>
          <w:b/>
        </w:rPr>
        <w:t>CONSIDERAÇÕES FINAIS</w:t>
      </w:r>
    </w:p>
    <w:p w14:paraId="1146CFEB" w14:textId="77777777" w:rsidR="005F60F6" w:rsidRPr="0029301F" w:rsidRDefault="00D03EE2" w:rsidP="001E234C">
      <w:pPr>
        <w:autoSpaceDE w:val="0"/>
        <w:autoSpaceDN w:val="0"/>
        <w:adjustRightInd w:val="0"/>
        <w:spacing w:after="0" w:line="360" w:lineRule="auto"/>
        <w:ind w:firstLine="851"/>
        <w:jc w:val="both"/>
        <w:rPr>
          <w:rFonts w:ascii="Arial" w:eastAsia="Times New Roman" w:hAnsi="Arial" w:cs="Arial"/>
          <w:lang w:eastAsia="pt-BR"/>
        </w:rPr>
      </w:pPr>
      <w:r w:rsidRPr="0029301F">
        <w:rPr>
          <w:rFonts w:ascii="Arial" w:hAnsi="Arial" w:cs="Arial"/>
        </w:rPr>
        <w:t xml:space="preserve">O trabalho em tela </w:t>
      </w:r>
      <w:r w:rsidR="009D5C39" w:rsidRPr="0029301F">
        <w:rPr>
          <w:rFonts w:ascii="Arial" w:hAnsi="Arial" w:cs="Arial"/>
        </w:rPr>
        <w:t>objetivou</w:t>
      </w:r>
      <w:r w:rsidRPr="0029301F">
        <w:rPr>
          <w:rFonts w:ascii="Arial" w:hAnsi="Arial" w:cs="Arial"/>
        </w:rPr>
        <w:t xml:space="preserve"> verificar se o uso do MIP apresentava alguma vantagem econômica </w:t>
      </w:r>
      <w:r w:rsidR="009D5C39" w:rsidRPr="0029301F">
        <w:rPr>
          <w:rFonts w:ascii="Arial" w:hAnsi="Arial" w:cs="Arial"/>
        </w:rPr>
        <w:t>para os produtores de soja no estado do Paraná, no controle de pragas</w:t>
      </w:r>
      <w:r w:rsidRPr="0029301F">
        <w:rPr>
          <w:rFonts w:ascii="Arial" w:hAnsi="Arial" w:cs="Arial"/>
        </w:rPr>
        <w:t>, levando em consideração o período de 2013/14 até 201</w:t>
      </w:r>
      <w:r w:rsidR="00B20D35" w:rsidRPr="0029301F">
        <w:rPr>
          <w:rFonts w:ascii="Arial" w:hAnsi="Arial" w:cs="Arial"/>
        </w:rPr>
        <w:t>7</w:t>
      </w:r>
      <w:r w:rsidRPr="0029301F">
        <w:rPr>
          <w:rFonts w:ascii="Arial" w:hAnsi="Arial" w:cs="Arial"/>
        </w:rPr>
        <w:t>/18</w:t>
      </w:r>
      <w:r w:rsidR="009D5C39" w:rsidRPr="0029301F">
        <w:rPr>
          <w:rFonts w:ascii="Arial" w:hAnsi="Arial" w:cs="Arial"/>
        </w:rPr>
        <w:t>,</w:t>
      </w:r>
      <w:r w:rsidR="005F60F6" w:rsidRPr="0029301F">
        <w:rPr>
          <w:rFonts w:ascii="Arial" w:eastAsia="Times New Roman" w:hAnsi="Arial" w:cs="Arial"/>
          <w:lang w:eastAsia="pt-BR"/>
        </w:rPr>
        <w:t xml:space="preserve"> a fim de reduzir os </w:t>
      </w:r>
      <w:r w:rsidRPr="0029301F">
        <w:rPr>
          <w:rFonts w:ascii="Arial" w:eastAsia="Times New Roman" w:hAnsi="Arial" w:cs="Arial"/>
          <w:lang w:eastAsia="pt-BR"/>
        </w:rPr>
        <w:t>custos de produção</w:t>
      </w:r>
      <w:r w:rsidR="009D5C39" w:rsidRPr="0029301F">
        <w:rPr>
          <w:rFonts w:ascii="Arial" w:eastAsia="Times New Roman" w:hAnsi="Arial" w:cs="Arial"/>
          <w:lang w:eastAsia="pt-BR"/>
        </w:rPr>
        <w:t xml:space="preserve"> e </w:t>
      </w:r>
      <w:r w:rsidR="00B20D35" w:rsidRPr="0029301F">
        <w:rPr>
          <w:rFonts w:ascii="Arial" w:eastAsia="Times New Roman" w:hAnsi="Arial" w:cs="Arial"/>
          <w:lang w:eastAsia="pt-BR"/>
        </w:rPr>
        <w:t>possíveis</w:t>
      </w:r>
      <w:r w:rsidR="005F60F6" w:rsidRPr="0029301F">
        <w:rPr>
          <w:rFonts w:ascii="Arial" w:eastAsia="Times New Roman" w:hAnsi="Arial" w:cs="Arial"/>
          <w:lang w:eastAsia="pt-BR"/>
        </w:rPr>
        <w:t>danos ambientais e exposição a riscos químicos, comparativamente a forma de produção tradicional do grão.</w:t>
      </w:r>
    </w:p>
    <w:p w14:paraId="64A331C7" w14:textId="77777777" w:rsidR="00887502" w:rsidRPr="0029301F" w:rsidRDefault="009D5C39" w:rsidP="001E234C">
      <w:pPr>
        <w:autoSpaceDE w:val="0"/>
        <w:autoSpaceDN w:val="0"/>
        <w:adjustRightInd w:val="0"/>
        <w:spacing w:after="0" w:line="360" w:lineRule="auto"/>
        <w:ind w:firstLine="851"/>
        <w:jc w:val="both"/>
        <w:rPr>
          <w:rFonts w:ascii="Arial" w:hAnsi="Arial" w:cs="Arial"/>
        </w:rPr>
      </w:pPr>
      <w:r w:rsidRPr="0029301F">
        <w:rPr>
          <w:rFonts w:ascii="Arial" w:eastAsia="Times New Roman" w:hAnsi="Arial" w:cs="Arial"/>
          <w:lang w:eastAsia="pt-BR"/>
        </w:rPr>
        <w:t>E</w:t>
      </w:r>
      <w:r w:rsidR="00BC59C5" w:rsidRPr="0029301F">
        <w:rPr>
          <w:rFonts w:ascii="Arial" w:eastAsia="Times New Roman" w:hAnsi="Arial" w:cs="Arial"/>
          <w:lang w:eastAsia="pt-BR"/>
        </w:rPr>
        <w:t>m todas as variáveis elencadas, número de aplicações de inseticidas, custo das aplicações e produtividade o sistema MIP apresentou melhores resultados do que o sistema convencional</w:t>
      </w:r>
      <w:r w:rsidRPr="0029301F">
        <w:rPr>
          <w:rFonts w:ascii="Arial" w:eastAsia="Times New Roman" w:hAnsi="Arial" w:cs="Arial"/>
          <w:lang w:eastAsia="pt-BR"/>
        </w:rPr>
        <w:t>. C</w:t>
      </w:r>
      <w:r w:rsidR="005D40BC" w:rsidRPr="0029301F">
        <w:rPr>
          <w:rFonts w:ascii="Arial" w:eastAsia="Times New Roman" w:hAnsi="Arial" w:cs="Arial"/>
          <w:lang w:eastAsia="pt-BR"/>
        </w:rPr>
        <w:t>om isto podemos concluir que</w:t>
      </w:r>
      <w:r w:rsidRPr="0029301F">
        <w:rPr>
          <w:rFonts w:ascii="Arial" w:eastAsia="Times New Roman" w:hAnsi="Arial" w:cs="Arial"/>
          <w:lang w:eastAsia="pt-BR"/>
        </w:rPr>
        <w:t>,</w:t>
      </w:r>
      <w:r w:rsidR="005D40BC" w:rsidRPr="0029301F">
        <w:rPr>
          <w:rFonts w:ascii="Arial" w:eastAsia="Times New Roman" w:hAnsi="Arial" w:cs="Arial"/>
          <w:lang w:eastAsia="pt-BR"/>
        </w:rPr>
        <w:t xml:space="preserve"> para o período estudado</w:t>
      </w:r>
      <w:r w:rsidRPr="0029301F">
        <w:rPr>
          <w:rFonts w:ascii="Arial" w:eastAsia="Times New Roman" w:hAnsi="Arial" w:cs="Arial"/>
          <w:lang w:eastAsia="pt-BR"/>
        </w:rPr>
        <w:t>,</w:t>
      </w:r>
      <w:r w:rsidR="005D40BC" w:rsidRPr="0029301F">
        <w:rPr>
          <w:rFonts w:ascii="Arial" w:eastAsia="Times New Roman" w:hAnsi="Arial" w:cs="Arial"/>
          <w:lang w:eastAsia="pt-BR"/>
        </w:rPr>
        <w:t xml:space="preserve"> o uso do MIP foi vantajoso para os produtores que adotaram o sistema</w:t>
      </w:r>
      <w:r w:rsidRPr="0029301F">
        <w:rPr>
          <w:rFonts w:ascii="Arial" w:eastAsia="Times New Roman" w:hAnsi="Arial" w:cs="Arial"/>
          <w:lang w:eastAsia="pt-BR"/>
        </w:rPr>
        <w:t xml:space="preserve"> para produção de soja no Paraná</w:t>
      </w:r>
      <w:r w:rsidR="005D40BC" w:rsidRPr="0029301F">
        <w:rPr>
          <w:rFonts w:ascii="Arial" w:eastAsia="Times New Roman" w:hAnsi="Arial" w:cs="Arial"/>
          <w:lang w:eastAsia="pt-BR"/>
        </w:rPr>
        <w:t xml:space="preserve">. </w:t>
      </w:r>
    </w:p>
    <w:p w14:paraId="63B97D1A" w14:textId="77777777" w:rsidR="008844A9" w:rsidRPr="0029301F" w:rsidRDefault="008844A9"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Por hipótese, se computado apenas a importância econômica com as aplicações de inseticidas, ao valor unitário de R$ 127,62 por hectare e multiplicar pela área cultivada com soja no estado do Paraná para esta safra de 2017/18, que foi de 5,46 milhões de hectares, seria apurado o valor de R$ 696,8 milhões que poderiam ser utilizadas pelos agricultores e</w:t>
      </w:r>
      <w:r w:rsidR="008A0C6E" w:rsidRPr="0029301F">
        <w:rPr>
          <w:rFonts w:ascii="Arial" w:hAnsi="Arial" w:cs="Arial"/>
        </w:rPr>
        <w:t>m outras atividades (DERAL, 2019</w:t>
      </w:r>
      <w:r w:rsidRPr="0029301F">
        <w:rPr>
          <w:rFonts w:ascii="Arial" w:hAnsi="Arial" w:cs="Arial"/>
        </w:rPr>
        <w:t>)</w:t>
      </w:r>
      <w:r w:rsidR="008A3245" w:rsidRPr="0029301F">
        <w:rPr>
          <w:rFonts w:ascii="Arial" w:hAnsi="Arial" w:cs="Arial"/>
        </w:rPr>
        <w:t>.</w:t>
      </w:r>
    </w:p>
    <w:p w14:paraId="5E01382B" w14:textId="77777777" w:rsidR="009E6ACA" w:rsidRPr="0029301F" w:rsidRDefault="009E6ACA"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Embora o ob</w:t>
      </w:r>
      <w:r w:rsidR="00B20D35" w:rsidRPr="0029301F">
        <w:rPr>
          <w:rFonts w:ascii="Arial" w:hAnsi="Arial" w:cs="Arial"/>
        </w:rPr>
        <w:t xml:space="preserve">jetivo do trabalho fosse </w:t>
      </w:r>
      <w:r w:rsidR="00887502" w:rsidRPr="0029301F">
        <w:rPr>
          <w:rFonts w:ascii="Arial" w:hAnsi="Arial" w:cs="Arial"/>
        </w:rPr>
        <w:t xml:space="preserve">a </w:t>
      </w:r>
      <w:r w:rsidRPr="0029301F">
        <w:rPr>
          <w:rFonts w:ascii="Arial" w:hAnsi="Arial" w:cs="Arial"/>
        </w:rPr>
        <w:t xml:space="preserve">viabilidade econômica do MIP, é importante </w:t>
      </w:r>
      <w:r w:rsidR="00887502" w:rsidRPr="0029301F">
        <w:rPr>
          <w:rFonts w:ascii="Arial" w:hAnsi="Arial" w:cs="Arial"/>
        </w:rPr>
        <w:t>apontar</w:t>
      </w:r>
      <w:r w:rsidR="00B20D35" w:rsidRPr="0029301F">
        <w:rPr>
          <w:rFonts w:ascii="Arial" w:hAnsi="Arial" w:cs="Arial"/>
        </w:rPr>
        <w:t xml:space="preserve"> que o maior nú</w:t>
      </w:r>
      <w:r w:rsidR="00883801" w:rsidRPr="0029301F">
        <w:rPr>
          <w:rFonts w:ascii="Arial" w:hAnsi="Arial" w:cs="Arial"/>
        </w:rPr>
        <w:t xml:space="preserve">mero de aplicações demanda maior uso de </w:t>
      </w:r>
      <w:r w:rsidR="00B20D35" w:rsidRPr="0029301F">
        <w:rPr>
          <w:rFonts w:ascii="Arial" w:hAnsi="Arial" w:cs="Arial"/>
        </w:rPr>
        <w:t>má</w:t>
      </w:r>
      <w:r w:rsidR="00883801" w:rsidRPr="0029301F">
        <w:rPr>
          <w:rFonts w:ascii="Arial" w:hAnsi="Arial" w:cs="Arial"/>
        </w:rPr>
        <w:t>quinas e equipamentos</w:t>
      </w:r>
      <w:r w:rsidR="00887502" w:rsidRPr="0029301F">
        <w:rPr>
          <w:rFonts w:ascii="Arial" w:hAnsi="Arial" w:cs="Arial"/>
        </w:rPr>
        <w:t xml:space="preserve">, com o consequente </w:t>
      </w:r>
      <w:r w:rsidR="00883801" w:rsidRPr="0029301F">
        <w:rPr>
          <w:rFonts w:ascii="Arial" w:hAnsi="Arial" w:cs="Arial"/>
        </w:rPr>
        <w:t>desgaste, manutenção e depreciação destes equipamentos, custos estes não mensurados no trabalho.</w:t>
      </w:r>
    </w:p>
    <w:p w14:paraId="6FD4AEC6" w14:textId="77777777" w:rsidR="00B52590" w:rsidRPr="0029301F" w:rsidRDefault="00663676" w:rsidP="001E234C">
      <w:pPr>
        <w:autoSpaceDE w:val="0"/>
        <w:autoSpaceDN w:val="0"/>
        <w:adjustRightInd w:val="0"/>
        <w:spacing w:after="0" w:line="360" w:lineRule="auto"/>
        <w:ind w:firstLine="851"/>
        <w:jc w:val="both"/>
        <w:rPr>
          <w:rFonts w:ascii="Arial" w:hAnsi="Arial" w:cs="Arial"/>
        </w:rPr>
      </w:pPr>
      <w:r w:rsidRPr="0029301F">
        <w:rPr>
          <w:rFonts w:ascii="Arial" w:hAnsi="Arial" w:cs="Arial"/>
        </w:rPr>
        <w:t xml:space="preserve">Tão importante </w:t>
      </w:r>
      <w:r w:rsidR="00B52590" w:rsidRPr="0029301F">
        <w:rPr>
          <w:rFonts w:ascii="Arial" w:hAnsi="Arial" w:cs="Arial"/>
        </w:rPr>
        <w:t>quanto</w:t>
      </w:r>
      <w:r w:rsidR="00891C43" w:rsidRPr="0029301F">
        <w:rPr>
          <w:rFonts w:ascii="Arial" w:hAnsi="Arial" w:cs="Arial"/>
        </w:rPr>
        <w:t xml:space="preserve"> </w:t>
      </w:r>
      <w:r w:rsidR="00B20D35" w:rsidRPr="0029301F">
        <w:rPr>
          <w:rFonts w:ascii="Arial" w:hAnsi="Arial" w:cs="Arial"/>
        </w:rPr>
        <w:t>à</w:t>
      </w:r>
      <w:r w:rsidRPr="0029301F">
        <w:rPr>
          <w:rFonts w:ascii="Arial" w:hAnsi="Arial" w:cs="Arial"/>
        </w:rPr>
        <w:t xml:space="preserve"> redução dos custos</w:t>
      </w:r>
      <w:r w:rsidR="00883801" w:rsidRPr="0029301F">
        <w:rPr>
          <w:rFonts w:ascii="Arial" w:hAnsi="Arial" w:cs="Arial"/>
        </w:rPr>
        <w:t xml:space="preserve"> e a manutenção</w:t>
      </w:r>
      <w:r w:rsidRPr="0029301F">
        <w:rPr>
          <w:rFonts w:ascii="Arial" w:hAnsi="Arial" w:cs="Arial"/>
        </w:rPr>
        <w:t xml:space="preserve"> d</w:t>
      </w:r>
      <w:r w:rsidR="00883801" w:rsidRPr="0029301F">
        <w:rPr>
          <w:rFonts w:ascii="Arial" w:hAnsi="Arial" w:cs="Arial"/>
        </w:rPr>
        <w:t>a</w:t>
      </w:r>
      <w:r w:rsidRPr="0029301F">
        <w:rPr>
          <w:rFonts w:ascii="Arial" w:hAnsi="Arial" w:cs="Arial"/>
        </w:rPr>
        <w:t xml:space="preserve"> produção, deve</w:t>
      </w:r>
      <w:r w:rsidR="00B52590" w:rsidRPr="0029301F">
        <w:rPr>
          <w:rFonts w:ascii="Arial" w:hAnsi="Arial" w:cs="Arial"/>
        </w:rPr>
        <w:t>-se</w:t>
      </w:r>
      <w:r w:rsidRPr="0029301F">
        <w:rPr>
          <w:rFonts w:ascii="Arial" w:hAnsi="Arial" w:cs="Arial"/>
        </w:rPr>
        <w:t xml:space="preserve"> ressaltar a questão do risco a saúde dos aplicadores de agrotóxicos que acabam expostos a produ</w:t>
      </w:r>
      <w:r w:rsidR="006D1AD5" w:rsidRPr="0029301F">
        <w:rPr>
          <w:rFonts w:ascii="Arial" w:hAnsi="Arial" w:cs="Arial"/>
        </w:rPr>
        <w:t xml:space="preserve">tos químicos nocivos </w:t>
      </w:r>
      <w:r w:rsidR="00B52590" w:rsidRPr="0029301F">
        <w:rPr>
          <w:rFonts w:ascii="Arial" w:hAnsi="Arial" w:cs="Arial"/>
        </w:rPr>
        <w:t>à</w:t>
      </w:r>
      <w:r w:rsidR="006D1AD5" w:rsidRPr="0029301F">
        <w:rPr>
          <w:rFonts w:ascii="Arial" w:hAnsi="Arial" w:cs="Arial"/>
        </w:rPr>
        <w:t xml:space="preserve"> saúde</w:t>
      </w:r>
      <w:r w:rsidR="009E6ACA" w:rsidRPr="0029301F">
        <w:rPr>
          <w:rFonts w:ascii="Arial" w:hAnsi="Arial" w:cs="Arial"/>
        </w:rPr>
        <w:t>, além dos riscos de acidentes mecânicos durante as aplicações</w:t>
      </w:r>
      <w:r w:rsidR="00883801" w:rsidRPr="0029301F">
        <w:rPr>
          <w:rFonts w:ascii="Arial" w:hAnsi="Arial" w:cs="Arial"/>
        </w:rPr>
        <w:t>, que resultam em óbitos, conforme apontado na introdução deste trabalho</w:t>
      </w:r>
      <w:r w:rsidR="00887502" w:rsidRPr="0029301F">
        <w:rPr>
          <w:rFonts w:ascii="Arial" w:hAnsi="Arial" w:cs="Arial"/>
        </w:rPr>
        <w:t xml:space="preserve">. Há de </w:t>
      </w:r>
      <w:r w:rsidR="00887502" w:rsidRPr="0029301F">
        <w:rPr>
          <w:rFonts w:ascii="Arial" w:hAnsi="Arial" w:cs="Arial"/>
        </w:rPr>
        <w:lastRenderedPageBreak/>
        <w:t>se considerar também o</w:t>
      </w:r>
      <w:r w:rsidR="00584196" w:rsidRPr="0029301F">
        <w:rPr>
          <w:rFonts w:ascii="Arial" w:hAnsi="Arial" w:cs="Arial"/>
        </w:rPr>
        <w:t xml:space="preserve">s </w:t>
      </w:r>
      <w:r w:rsidR="00883801" w:rsidRPr="0029301F">
        <w:rPr>
          <w:rFonts w:ascii="Arial" w:hAnsi="Arial" w:cs="Arial"/>
        </w:rPr>
        <w:t xml:space="preserve">riscos de contaminação ambiental, </w:t>
      </w:r>
      <w:r w:rsidR="00F823E4" w:rsidRPr="0029301F">
        <w:rPr>
          <w:rFonts w:ascii="Arial" w:hAnsi="Arial" w:cs="Arial"/>
        </w:rPr>
        <w:t>eliminação de inimigos naturais, eliminação de insetos benéficos como as abelhas entre outros podem acontecer</w:t>
      </w:r>
      <w:r w:rsidR="006D1AD5" w:rsidRPr="0029301F">
        <w:rPr>
          <w:rFonts w:ascii="Arial" w:hAnsi="Arial" w:cs="Arial"/>
        </w:rPr>
        <w:t>.</w:t>
      </w:r>
    </w:p>
    <w:p w14:paraId="4D41C403" w14:textId="77777777" w:rsidR="003E7A7C" w:rsidRPr="0029301F" w:rsidRDefault="005E7157" w:rsidP="001E234C">
      <w:pPr>
        <w:autoSpaceDE w:val="0"/>
        <w:autoSpaceDN w:val="0"/>
        <w:adjustRightInd w:val="0"/>
        <w:spacing w:after="0" w:line="360" w:lineRule="auto"/>
        <w:ind w:firstLine="851"/>
        <w:jc w:val="both"/>
        <w:rPr>
          <w:rFonts w:ascii="Arial" w:hAnsi="Arial" w:cs="Arial"/>
          <w:b/>
        </w:rPr>
      </w:pPr>
      <w:r w:rsidRPr="0029301F">
        <w:rPr>
          <w:rFonts w:ascii="Arial" w:hAnsi="Arial" w:cs="Arial"/>
        </w:rPr>
        <w:t>Com</w:t>
      </w:r>
      <w:r w:rsidR="00891C43" w:rsidRPr="0029301F">
        <w:rPr>
          <w:rFonts w:ascii="Arial" w:hAnsi="Arial" w:cs="Arial"/>
        </w:rPr>
        <w:t xml:space="preserve"> </w:t>
      </w:r>
      <w:r w:rsidR="00584196" w:rsidRPr="0029301F">
        <w:rPr>
          <w:rFonts w:ascii="Arial" w:hAnsi="Arial" w:cs="Arial"/>
        </w:rPr>
        <w:t xml:space="preserve">todo o exposto, </w:t>
      </w:r>
      <w:r w:rsidRPr="0029301F">
        <w:rPr>
          <w:rFonts w:ascii="Arial" w:hAnsi="Arial" w:cs="Arial"/>
        </w:rPr>
        <w:t>pode</w:t>
      </w:r>
      <w:r w:rsidR="00584196" w:rsidRPr="0029301F">
        <w:rPr>
          <w:rFonts w:ascii="Arial" w:hAnsi="Arial" w:cs="Arial"/>
        </w:rPr>
        <w:t>-se</w:t>
      </w:r>
      <w:r w:rsidRPr="0029301F">
        <w:rPr>
          <w:rFonts w:ascii="Arial" w:hAnsi="Arial" w:cs="Arial"/>
        </w:rPr>
        <w:t xml:space="preserve"> concluir que o MIP é viável, trazendo ganhos econômicos, também de saúde humana e redução dos riscos ambientais, bem como seu uso é possível em todas as regiões produtoras de soja.</w:t>
      </w:r>
      <w:r w:rsidR="00584196" w:rsidRPr="0029301F">
        <w:rPr>
          <w:rFonts w:ascii="Arial" w:hAnsi="Arial" w:cs="Arial"/>
        </w:rPr>
        <w:t xml:space="preserve"> Porém, tem sido percebido como pouco prático pelos produtores, uma vez que a adesão ao MIP deixa a desejar.</w:t>
      </w:r>
    </w:p>
    <w:p w14:paraId="6F097816" w14:textId="77777777" w:rsidR="00646DCE" w:rsidRPr="0029301F" w:rsidRDefault="00646DCE" w:rsidP="009F7CAE">
      <w:pPr>
        <w:autoSpaceDE w:val="0"/>
        <w:autoSpaceDN w:val="0"/>
        <w:adjustRightInd w:val="0"/>
        <w:spacing w:after="0" w:line="240" w:lineRule="auto"/>
        <w:jc w:val="both"/>
        <w:rPr>
          <w:rFonts w:ascii="Arial" w:hAnsi="Arial" w:cs="Arial"/>
          <w:b/>
        </w:rPr>
      </w:pPr>
    </w:p>
    <w:p w14:paraId="5950CB64" w14:textId="77777777" w:rsidR="00FF119B" w:rsidRPr="0029301F" w:rsidRDefault="003B0D12" w:rsidP="009F7CAE">
      <w:pPr>
        <w:autoSpaceDE w:val="0"/>
        <w:autoSpaceDN w:val="0"/>
        <w:adjustRightInd w:val="0"/>
        <w:spacing w:after="0" w:line="240" w:lineRule="auto"/>
        <w:jc w:val="both"/>
        <w:rPr>
          <w:rFonts w:ascii="Arial" w:hAnsi="Arial" w:cs="Arial"/>
          <w:b/>
        </w:rPr>
      </w:pPr>
      <w:r w:rsidRPr="0029301F">
        <w:rPr>
          <w:rFonts w:ascii="Arial" w:hAnsi="Arial" w:cs="Arial"/>
          <w:b/>
        </w:rPr>
        <w:t>REFERÊNCIAS</w:t>
      </w:r>
    </w:p>
    <w:p w14:paraId="0B97AEA5" w14:textId="77777777" w:rsidR="00153E8F"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ADAPAR – Agência de Defesa Agropecuária do Paraná. </w:t>
      </w:r>
      <w:r w:rsidRPr="0029301F">
        <w:rPr>
          <w:rFonts w:ascii="Arial" w:hAnsi="Arial" w:cs="Arial"/>
          <w:b/>
        </w:rPr>
        <w:t xml:space="preserve">Agrotóxicos no Paraná. </w:t>
      </w:r>
      <w:r w:rsidRPr="0029301F">
        <w:rPr>
          <w:rFonts w:ascii="Arial" w:hAnsi="Arial" w:cs="Arial"/>
        </w:rPr>
        <w:t>Disponível em &lt;http://www.adapar.pr.gov.br/pagina-389.html&gt;. Acesso em 29 de mar. 2019</w:t>
      </w:r>
    </w:p>
    <w:p w14:paraId="5513B852" w14:textId="77777777" w:rsidR="005512F3" w:rsidRPr="0029301F" w:rsidRDefault="00574517" w:rsidP="00891C43">
      <w:pPr>
        <w:autoSpaceDE w:val="0"/>
        <w:autoSpaceDN w:val="0"/>
        <w:adjustRightInd w:val="0"/>
        <w:spacing w:before="120" w:after="0" w:line="240" w:lineRule="auto"/>
        <w:jc w:val="both"/>
        <w:rPr>
          <w:rFonts w:ascii="Arial" w:hAnsi="Arial" w:cs="Arial"/>
          <w:lang w:val="en-US"/>
        </w:rPr>
      </w:pPr>
      <w:r w:rsidRPr="0029301F">
        <w:rPr>
          <w:rFonts w:ascii="Arial" w:hAnsi="Arial" w:cs="Arial"/>
          <w:lang w:val="en-US"/>
        </w:rPr>
        <w:t>ABETTI</w:t>
      </w:r>
      <w:r w:rsidR="00153E8F" w:rsidRPr="0029301F">
        <w:rPr>
          <w:rFonts w:ascii="Arial" w:hAnsi="Arial" w:cs="Arial"/>
          <w:lang w:val="en-US"/>
        </w:rPr>
        <w:t>, P</w:t>
      </w:r>
      <w:r w:rsidRPr="0029301F">
        <w:rPr>
          <w:rFonts w:ascii="Arial" w:hAnsi="Arial" w:cs="Arial"/>
          <w:lang w:val="en-US"/>
        </w:rPr>
        <w:t>.</w:t>
      </w:r>
      <w:r w:rsidR="00153E8F" w:rsidRPr="0029301F">
        <w:rPr>
          <w:rFonts w:ascii="Arial" w:hAnsi="Arial" w:cs="Arial"/>
          <w:lang w:val="en-US"/>
        </w:rPr>
        <w:t xml:space="preserve"> A. </w:t>
      </w:r>
      <w:r w:rsidR="00153E8F" w:rsidRPr="0029301F">
        <w:rPr>
          <w:rFonts w:ascii="Arial" w:hAnsi="Arial" w:cs="Arial"/>
          <w:b/>
          <w:lang w:val="en-US"/>
        </w:rPr>
        <w:t>Management Review.</w:t>
      </w:r>
      <w:r w:rsidR="00153E8F" w:rsidRPr="0029301F">
        <w:rPr>
          <w:rFonts w:ascii="Arial" w:hAnsi="Arial" w:cs="Arial"/>
          <w:lang w:val="en-US"/>
        </w:rPr>
        <w:t xml:space="preserve"> New York, vol. 78, ed. 2, p. 37, 1989.</w:t>
      </w:r>
      <w:r w:rsidR="005512F3" w:rsidRPr="0029301F">
        <w:rPr>
          <w:rFonts w:ascii="Arial" w:hAnsi="Arial" w:cs="Arial"/>
          <w:lang w:val="en-US"/>
        </w:rPr>
        <w:t xml:space="preserve"> </w:t>
      </w:r>
    </w:p>
    <w:p w14:paraId="70930D75"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ALVES FILHO, J. P. Medidas individuais de proteção no trabalho com agrotóxicos: indicações básicas e limitações. In: SIMPÓSIO INTERNACIONAL DE TECNOLOGIA DE APLICAÇÃO DE AGROTÓXICOS: EFICIÊNCIA, ECONOMIA E PRESERVAÇÃO DA SAÚDE HUMANA E DO AMBIENTE, 2., 2001, Jundiaí. </w:t>
      </w:r>
      <w:r w:rsidRPr="0029301F">
        <w:rPr>
          <w:rFonts w:ascii="Arial" w:hAnsi="Arial" w:cs="Arial"/>
          <w:b/>
          <w:iCs/>
        </w:rPr>
        <w:t>Anais...</w:t>
      </w:r>
      <w:r w:rsidR="00153E8F" w:rsidRPr="0029301F">
        <w:rPr>
          <w:rFonts w:ascii="Arial" w:hAnsi="Arial" w:cs="Arial"/>
          <w:b/>
          <w:iCs/>
        </w:rPr>
        <w:t xml:space="preserve"> </w:t>
      </w:r>
      <w:r w:rsidRPr="0029301F">
        <w:rPr>
          <w:rFonts w:ascii="Arial" w:hAnsi="Arial" w:cs="Arial"/>
        </w:rPr>
        <w:t>Campinas: Instituto Agronômico de Campinas, p. 1-8, 2001.</w:t>
      </w:r>
    </w:p>
    <w:p w14:paraId="54784261" w14:textId="77777777" w:rsidR="005512F3" w:rsidRPr="0029301F" w:rsidRDefault="005512F3" w:rsidP="00891C43">
      <w:pPr>
        <w:spacing w:before="120" w:after="0" w:line="240" w:lineRule="auto"/>
        <w:jc w:val="both"/>
        <w:rPr>
          <w:rFonts w:ascii="Arial" w:hAnsi="Arial" w:cs="Arial"/>
        </w:rPr>
      </w:pPr>
      <w:r w:rsidRPr="0029301F">
        <w:rPr>
          <w:rFonts w:ascii="Arial" w:hAnsi="Arial" w:cs="Arial"/>
        </w:rPr>
        <w:t xml:space="preserve">AVILA, C. J. </w:t>
      </w:r>
      <w:r w:rsidRPr="0029301F">
        <w:rPr>
          <w:rFonts w:ascii="Arial" w:hAnsi="Arial" w:cs="Arial"/>
          <w:b/>
        </w:rPr>
        <w:t xml:space="preserve">Manejo Integrado de Pragas (MIP) na cultura da soja: </w:t>
      </w:r>
      <w:r w:rsidRPr="0029301F">
        <w:rPr>
          <w:rFonts w:ascii="Arial" w:hAnsi="Arial" w:cs="Arial"/>
        </w:rPr>
        <w:t>um estudo de caso com benefícios econômicos e ambientais /</w:t>
      </w:r>
      <w:proofErr w:type="spellStart"/>
      <w:r w:rsidRPr="0029301F">
        <w:rPr>
          <w:rFonts w:ascii="Arial" w:hAnsi="Arial" w:cs="Arial"/>
        </w:rPr>
        <w:t>Clébio</w:t>
      </w:r>
      <w:proofErr w:type="spellEnd"/>
      <w:r w:rsidRPr="0029301F">
        <w:rPr>
          <w:rFonts w:ascii="Arial" w:hAnsi="Arial" w:cs="Arial"/>
        </w:rPr>
        <w:t xml:space="preserve"> José </w:t>
      </w:r>
      <w:proofErr w:type="spellStart"/>
      <w:r w:rsidRPr="0029301F">
        <w:rPr>
          <w:rFonts w:ascii="Arial" w:hAnsi="Arial" w:cs="Arial"/>
        </w:rPr>
        <w:t>Avila</w:t>
      </w:r>
      <w:proofErr w:type="spellEnd"/>
      <w:r w:rsidRPr="0029301F">
        <w:rPr>
          <w:rFonts w:ascii="Arial" w:hAnsi="Arial" w:cs="Arial"/>
        </w:rPr>
        <w:t>, Viviane Santos. – Dourados, MS: EMBRAPA Agropecuária Oeste, 2018.</w:t>
      </w:r>
    </w:p>
    <w:p w14:paraId="24976D44" w14:textId="77777777" w:rsidR="005512F3" w:rsidRPr="0029301F" w:rsidRDefault="005512F3" w:rsidP="00891C43">
      <w:pPr>
        <w:spacing w:before="120" w:after="0" w:line="240" w:lineRule="auto"/>
        <w:jc w:val="both"/>
        <w:rPr>
          <w:rFonts w:ascii="Arial" w:hAnsi="Arial" w:cs="Arial"/>
        </w:rPr>
      </w:pPr>
      <w:r w:rsidRPr="0029301F">
        <w:rPr>
          <w:rFonts w:ascii="Arial" w:hAnsi="Arial" w:cs="Arial"/>
        </w:rPr>
        <w:t xml:space="preserve">BRASIL. </w:t>
      </w:r>
      <w:r w:rsidRPr="0029301F">
        <w:rPr>
          <w:rFonts w:ascii="Arial" w:hAnsi="Arial" w:cs="Arial"/>
          <w:b/>
        </w:rPr>
        <w:t xml:space="preserve">Lei n. 7802 de 11 de </w:t>
      </w:r>
      <w:r w:rsidR="00153E8F" w:rsidRPr="0029301F">
        <w:rPr>
          <w:rFonts w:ascii="Arial" w:hAnsi="Arial" w:cs="Arial"/>
          <w:b/>
        </w:rPr>
        <w:t>junho</w:t>
      </w:r>
      <w:r w:rsidRPr="0029301F">
        <w:rPr>
          <w:rFonts w:ascii="Arial" w:hAnsi="Arial" w:cs="Arial"/>
          <w:b/>
        </w:rPr>
        <w:t xml:space="preserve"> de 1989.</w:t>
      </w:r>
      <w:r w:rsidRPr="0029301F">
        <w:rPr>
          <w:rFonts w:ascii="Arial" w:hAnsi="Arial" w:cs="Arial"/>
        </w:rPr>
        <w:t xml:space="preserve"> Dispõe sobre a pesquisa, a produção, a embalagem e rotulagem, o transporte, o armazenamento, a comercialização, a utilização, a importação, a exportação, o destino final dos resíduos e embalagens, o registro, a classificação, o controle, a inspeção e a fiscalização de agrotóxicos, seus componentes e afins, e dá outras providências. </w:t>
      </w:r>
      <w:r w:rsidRPr="0029301F">
        <w:rPr>
          <w:rFonts w:ascii="Arial" w:hAnsi="Arial" w:cs="Arial"/>
          <w:i/>
          <w:iCs/>
        </w:rPr>
        <w:t>Diário Oficial da União</w:t>
      </w:r>
      <w:r w:rsidRPr="0029301F">
        <w:rPr>
          <w:rFonts w:ascii="Arial" w:hAnsi="Arial" w:cs="Arial"/>
        </w:rPr>
        <w:t>, p. 11459, 12 jul. 1989. Seção 1.</w:t>
      </w:r>
    </w:p>
    <w:p w14:paraId="60477E00"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 xml:space="preserve">Lei n. 9605 de 12 de </w:t>
      </w:r>
      <w:r w:rsidR="00153E8F" w:rsidRPr="0029301F">
        <w:rPr>
          <w:rFonts w:ascii="Arial" w:hAnsi="Arial" w:cs="Arial"/>
          <w:b/>
        </w:rPr>
        <w:t>fevereiro</w:t>
      </w:r>
      <w:r w:rsidRPr="0029301F">
        <w:rPr>
          <w:rFonts w:ascii="Arial" w:hAnsi="Arial" w:cs="Arial"/>
          <w:b/>
        </w:rPr>
        <w:t xml:space="preserve"> de 1998.</w:t>
      </w:r>
      <w:r w:rsidRPr="0029301F">
        <w:rPr>
          <w:rFonts w:ascii="Arial" w:hAnsi="Arial" w:cs="Arial"/>
        </w:rPr>
        <w:t xml:space="preserve"> Dispõe sobre as sanções penais e administrativas derivadas de condutas e atividades lesivas ao meio ambiente, e dá outras providências. </w:t>
      </w:r>
      <w:r w:rsidRPr="0029301F">
        <w:rPr>
          <w:rFonts w:ascii="Arial" w:hAnsi="Arial" w:cs="Arial"/>
          <w:i/>
        </w:rPr>
        <w:t>Diário Oficial da União</w:t>
      </w:r>
      <w:r w:rsidRPr="0029301F">
        <w:rPr>
          <w:rFonts w:ascii="Arial" w:hAnsi="Arial" w:cs="Arial"/>
        </w:rPr>
        <w:t>, p. 122, 13 fev 1998. Seção 1.</w:t>
      </w:r>
    </w:p>
    <w:p w14:paraId="31B9BDF6"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BUENO, A. F.; PANIZZI, A. R.; CÔRREA-FERREIRA, B. S.; HOFFMANN-CAMPO, C. B.; SOSA-GÓMEZ, D. R.; GAZZONI, D. L.; HIROSE, E.; MOSCARDI, F.; CORSO, I. C.; OLIVEIRA, L. J.; ROGGIA, S. </w:t>
      </w:r>
      <w:r w:rsidRPr="0029301F">
        <w:rPr>
          <w:rFonts w:ascii="Arial" w:hAnsi="Arial" w:cs="Arial"/>
          <w:bCs/>
        </w:rPr>
        <w:t>Histórico eevolução do manejo integrado de pragas da soja no Brasil</w:t>
      </w:r>
      <w:r w:rsidRPr="0029301F">
        <w:rPr>
          <w:rFonts w:ascii="Arial" w:hAnsi="Arial" w:cs="Arial"/>
        </w:rPr>
        <w:t xml:space="preserve">. In: HOFFMANN-CAMPO, C. B.; CÔRREA-FERREIRA, B. S.; MOSCARDI, F. (Org.). </w:t>
      </w:r>
      <w:r w:rsidRPr="0029301F">
        <w:rPr>
          <w:rFonts w:ascii="Arial" w:hAnsi="Arial" w:cs="Arial"/>
          <w:b/>
        </w:rPr>
        <w:t>Soja:</w:t>
      </w:r>
      <w:r w:rsidRPr="0029301F">
        <w:rPr>
          <w:rFonts w:ascii="Arial" w:hAnsi="Arial" w:cs="Arial"/>
        </w:rPr>
        <w:t xml:space="preserve"> manejo integrado de insetos e outros artrópodes-praga. Brasília: Embrapa, p. 37-74, 2012.</w:t>
      </w:r>
    </w:p>
    <w:p w14:paraId="3DB958CA"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CARMO, M. S. A Produção familiar como lócus ideal da agricultura sustentável. </w:t>
      </w:r>
      <w:r w:rsidRPr="0029301F">
        <w:rPr>
          <w:rFonts w:ascii="Arial" w:hAnsi="Arial" w:cs="Arial"/>
          <w:b/>
        </w:rPr>
        <w:t>Revista deAgricultura em São Paulo</w:t>
      </w:r>
      <w:r w:rsidRPr="0029301F">
        <w:rPr>
          <w:rFonts w:ascii="Arial" w:hAnsi="Arial" w:cs="Arial"/>
        </w:rPr>
        <w:t>, São Paulo, v. 45, n. 1, p. 1-15, 1998.</w:t>
      </w:r>
    </w:p>
    <w:p w14:paraId="0A900FBC" w14:textId="77777777" w:rsidR="005512F3" w:rsidRPr="0029301F" w:rsidRDefault="005512F3" w:rsidP="00891C43">
      <w:pPr>
        <w:autoSpaceDE w:val="0"/>
        <w:autoSpaceDN w:val="0"/>
        <w:adjustRightInd w:val="0"/>
        <w:spacing w:before="120" w:after="0" w:line="240" w:lineRule="auto"/>
        <w:jc w:val="both"/>
        <w:rPr>
          <w:rFonts w:ascii="Arial" w:hAnsi="Arial" w:cs="Arial"/>
          <w:lang w:val="en-US"/>
        </w:rPr>
      </w:pPr>
      <w:r w:rsidRPr="0029301F">
        <w:rPr>
          <w:rFonts w:ascii="Arial" w:hAnsi="Arial" w:cs="Arial"/>
          <w:lang w:val="en-US"/>
        </w:rPr>
        <w:t xml:space="preserve">CARSON, R. </w:t>
      </w:r>
      <w:r w:rsidRPr="0029301F">
        <w:rPr>
          <w:rFonts w:ascii="Arial" w:hAnsi="Arial" w:cs="Arial"/>
          <w:b/>
          <w:lang w:val="en-US"/>
        </w:rPr>
        <w:t>Silent Sprin</w:t>
      </w:r>
      <w:r w:rsidR="006B3DCC" w:rsidRPr="0029301F">
        <w:rPr>
          <w:rFonts w:ascii="Arial" w:hAnsi="Arial" w:cs="Arial"/>
          <w:b/>
          <w:lang w:val="en-US"/>
        </w:rPr>
        <w:t>g</w:t>
      </w:r>
      <w:r w:rsidRPr="0029301F">
        <w:rPr>
          <w:rFonts w:ascii="Arial" w:hAnsi="Arial" w:cs="Arial"/>
          <w:b/>
          <w:lang w:val="en-US"/>
        </w:rPr>
        <w:t xml:space="preserve">. </w:t>
      </w:r>
      <w:r w:rsidRPr="0029301F">
        <w:rPr>
          <w:rFonts w:ascii="Arial" w:hAnsi="Arial" w:cs="Arial"/>
          <w:lang w:val="en-US"/>
        </w:rPr>
        <w:t>New York: Penguin Classics, 2000.</w:t>
      </w:r>
    </w:p>
    <w:p w14:paraId="53B84450"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CORDEIRO, A. R. </w:t>
      </w:r>
      <w:r w:rsidRPr="0029301F">
        <w:rPr>
          <w:rFonts w:ascii="Arial" w:hAnsi="Arial" w:cs="Arial"/>
          <w:b/>
        </w:rPr>
        <w:t>Plantas transgênicas:</w:t>
      </w:r>
      <w:r w:rsidRPr="0029301F">
        <w:rPr>
          <w:rFonts w:ascii="Arial" w:hAnsi="Arial" w:cs="Arial"/>
        </w:rPr>
        <w:t xml:space="preserve"> o futuro da agricultura sustentável. História, Ciências, Saúde-Manguinhos, Rio de Janeiro, v. 7, n. 2, p. 499-502, jul./ago. 2000.</w:t>
      </w:r>
    </w:p>
    <w:p w14:paraId="5F21808F" w14:textId="77777777" w:rsidR="005512F3" w:rsidRPr="0029301F" w:rsidRDefault="005512F3" w:rsidP="00891C43">
      <w:pPr>
        <w:spacing w:before="120" w:after="0" w:line="240" w:lineRule="auto"/>
        <w:jc w:val="both"/>
        <w:outlineLvl w:val="0"/>
        <w:rPr>
          <w:rFonts w:ascii="Arial" w:hAnsi="Arial" w:cs="Arial"/>
        </w:rPr>
      </w:pPr>
      <w:r w:rsidRPr="0029301F">
        <w:rPr>
          <w:rFonts w:ascii="Arial" w:hAnsi="Arial" w:cs="Arial"/>
        </w:rPr>
        <w:t xml:space="preserve">CORRÊA-FERREIRA, B. S.; CASTRO, L. C. de; ROGGIA, S.; CESCONETTO, N. L.; COSTA, J. M. da; OLIVEIRA, M. C. N. de. </w:t>
      </w:r>
      <w:r w:rsidRPr="0029301F">
        <w:rPr>
          <w:rFonts w:ascii="Arial" w:hAnsi="Arial" w:cs="Arial"/>
          <w:b/>
          <w:bCs/>
        </w:rPr>
        <w:t>MIP soja</w:t>
      </w:r>
      <w:r w:rsidRPr="0029301F">
        <w:rPr>
          <w:rFonts w:ascii="Arial" w:hAnsi="Arial" w:cs="Arial"/>
        </w:rPr>
        <w:t>: resultados de uma tecnologia eficiente e sustentável no manejo de percevejos no atual sistema produtivo da soja. Londrina: Embrapa Soja, p. 55 (Embrapa Soja, Documentos, 341), 2013.</w:t>
      </w:r>
    </w:p>
    <w:p w14:paraId="234DE370" w14:textId="77777777" w:rsidR="003E4954" w:rsidRPr="0029301F" w:rsidRDefault="003E4954"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CONAB – Companhia Nacional de Abastecimento. </w:t>
      </w:r>
      <w:r w:rsidRPr="0029301F">
        <w:rPr>
          <w:rFonts w:ascii="Arial" w:hAnsi="Arial" w:cs="Arial"/>
          <w:b/>
        </w:rPr>
        <w:t>Boletim da Safra de Grãos.</w:t>
      </w:r>
      <w:r w:rsidRPr="0029301F">
        <w:rPr>
          <w:rFonts w:ascii="Arial" w:hAnsi="Arial" w:cs="Arial"/>
        </w:rPr>
        <w:t xml:space="preserve"> Disponível em: &lt;</w:t>
      </w:r>
      <w:hyperlink r:id="rId12" w:history="1">
        <w:r w:rsidRPr="0029301F">
          <w:rPr>
            <w:rStyle w:val="Hyperlink"/>
            <w:rFonts w:ascii="Arial" w:hAnsi="Arial" w:cs="Arial"/>
            <w:color w:val="auto"/>
            <w:u w:val="none"/>
          </w:rPr>
          <w:t>file:///C:/Users/TPSI/Downloads/BoletimZGraosZsetembroZ2018.pdf</w:t>
        </w:r>
      </w:hyperlink>
      <w:r w:rsidRPr="0029301F">
        <w:rPr>
          <w:rFonts w:ascii="Arial" w:hAnsi="Arial" w:cs="Arial"/>
        </w:rPr>
        <w:t>&gt; Acesso em 17 de fev. 2019.</w:t>
      </w:r>
    </w:p>
    <w:p w14:paraId="7E1B1254"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lastRenderedPageBreak/>
        <w:t>DERAL</w:t>
      </w:r>
      <w:r w:rsidR="00DC7996" w:rsidRPr="0029301F">
        <w:rPr>
          <w:rFonts w:ascii="Arial" w:hAnsi="Arial" w:cs="Arial"/>
        </w:rPr>
        <w:t xml:space="preserve"> - </w:t>
      </w:r>
      <w:r w:rsidRPr="0029301F">
        <w:rPr>
          <w:rFonts w:ascii="Arial" w:hAnsi="Arial" w:cs="Arial"/>
        </w:rPr>
        <w:t xml:space="preserve">DEPARTAMENTO DE ECONOMIA RURAL. </w:t>
      </w:r>
      <w:r w:rsidR="001F2B7C" w:rsidRPr="0029301F">
        <w:rPr>
          <w:rFonts w:ascii="Arial" w:hAnsi="Arial" w:cs="Arial"/>
          <w:b/>
        </w:rPr>
        <w:t>C</w:t>
      </w:r>
      <w:r w:rsidR="00153E8F" w:rsidRPr="0029301F">
        <w:rPr>
          <w:rFonts w:ascii="Arial" w:hAnsi="Arial" w:cs="Arial"/>
          <w:b/>
        </w:rPr>
        <w:t>ustos</w:t>
      </w:r>
      <w:r w:rsidR="001F2B7C" w:rsidRPr="0029301F">
        <w:rPr>
          <w:rFonts w:ascii="Arial" w:hAnsi="Arial" w:cs="Arial"/>
          <w:b/>
        </w:rPr>
        <w:t xml:space="preserve"> </w:t>
      </w:r>
      <w:r w:rsidR="00153E8F" w:rsidRPr="0029301F">
        <w:rPr>
          <w:rFonts w:ascii="Arial" w:hAnsi="Arial" w:cs="Arial"/>
          <w:b/>
        </w:rPr>
        <w:t>de</w:t>
      </w:r>
      <w:r w:rsidR="001F2B7C" w:rsidRPr="0029301F">
        <w:rPr>
          <w:rFonts w:ascii="Arial" w:hAnsi="Arial" w:cs="Arial"/>
          <w:b/>
        </w:rPr>
        <w:t xml:space="preserve"> P</w:t>
      </w:r>
      <w:r w:rsidR="00153E8F" w:rsidRPr="0029301F">
        <w:rPr>
          <w:rFonts w:ascii="Arial" w:hAnsi="Arial" w:cs="Arial"/>
          <w:b/>
        </w:rPr>
        <w:t>rodução</w:t>
      </w:r>
      <w:r w:rsidR="001F2B7C" w:rsidRPr="0029301F">
        <w:rPr>
          <w:rFonts w:ascii="Arial" w:hAnsi="Arial" w:cs="Arial"/>
          <w:b/>
        </w:rPr>
        <w:t xml:space="preserve"> 2019</w:t>
      </w:r>
      <w:r w:rsidRPr="0029301F">
        <w:rPr>
          <w:rFonts w:ascii="Arial" w:hAnsi="Arial" w:cs="Arial"/>
          <w:b/>
        </w:rPr>
        <w:t>.</w:t>
      </w:r>
      <w:r w:rsidRPr="0029301F">
        <w:rPr>
          <w:rFonts w:ascii="Arial" w:hAnsi="Arial" w:cs="Arial"/>
        </w:rPr>
        <w:t xml:space="preserve"> Disponível em: &lt;http://www.agricultura.pr.gov.br/modules/conteudo/conteudo.php?conteudo =228&gt;. Acesso em 06 de fev. de 2019.</w:t>
      </w:r>
    </w:p>
    <w:p w14:paraId="6F9B2E21"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DESLANDES, S. F. A construção do projeto de pesquisa. </w:t>
      </w:r>
      <w:r w:rsidRPr="0029301F">
        <w:rPr>
          <w:rFonts w:ascii="Arial" w:hAnsi="Arial" w:cs="Arial"/>
          <w:lang w:val="en-US"/>
        </w:rPr>
        <w:t xml:space="preserve">IN: MINAYO, C. S. (org.). </w:t>
      </w:r>
      <w:r w:rsidRPr="0029301F">
        <w:rPr>
          <w:rFonts w:ascii="Arial" w:hAnsi="Arial" w:cs="Arial"/>
          <w:b/>
        </w:rPr>
        <w:t>Pesquisa Social:</w:t>
      </w:r>
      <w:r w:rsidRPr="0029301F">
        <w:rPr>
          <w:rFonts w:ascii="Arial" w:hAnsi="Arial" w:cs="Arial"/>
        </w:rPr>
        <w:t xml:space="preserve"> Teoria, método e criatividade. 29. ed. Petrópolis. </w:t>
      </w:r>
      <w:r w:rsidR="0095748B" w:rsidRPr="0029301F">
        <w:rPr>
          <w:rFonts w:ascii="Arial" w:hAnsi="Arial" w:cs="Arial"/>
        </w:rPr>
        <w:t>RJ:</w:t>
      </w:r>
      <w:r w:rsidRPr="0029301F">
        <w:rPr>
          <w:rFonts w:ascii="Arial" w:hAnsi="Arial" w:cs="Arial"/>
        </w:rPr>
        <w:t xml:space="preserve"> Vozes, 2010. p. 31-50.</w:t>
      </w:r>
    </w:p>
    <w:p w14:paraId="2F458D84" w14:textId="77777777" w:rsidR="00E4510A" w:rsidRPr="0029301F" w:rsidRDefault="00E4510A"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EMBRAPA – EMPRESA BRASILEIRA DE PESQUISA E AGROPECUÁRIA. </w:t>
      </w:r>
      <w:r w:rsidRPr="0029301F">
        <w:rPr>
          <w:rFonts w:ascii="Arial" w:hAnsi="Arial" w:cs="Arial"/>
          <w:b/>
        </w:rPr>
        <w:t xml:space="preserve">Soja: </w:t>
      </w:r>
      <w:r w:rsidRPr="0029301F">
        <w:rPr>
          <w:rFonts w:ascii="Arial" w:hAnsi="Arial" w:cs="Arial"/>
        </w:rPr>
        <w:t xml:space="preserve">manejo integrado de insetos e outros artrópodes-praga / Clara Beatriz Hoffmann-Campo, Beatriz </w:t>
      </w:r>
      <w:proofErr w:type="spellStart"/>
      <w:r w:rsidRPr="0029301F">
        <w:rPr>
          <w:rFonts w:ascii="Arial" w:hAnsi="Arial" w:cs="Arial"/>
        </w:rPr>
        <w:t>Spalding</w:t>
      </w:r>
      <w:proofErr w:type="spellEnd"/>
      <w:r w:rsidRPr="0029301F">
        <w:rPr>
          <w:rFonts w:ascii="Arial" w:hAnsi="Arial" w:cs="Arial"/>
        </w:rPr>
        <w:t xml:space="preserve"> Corrêa-Ferreira, Flavio </w:t>
      </w:r>
      <w:proofErr w:type="spellStart"/>
      <w:r w:rsidRPr="0029301F">
        <w:rPr>
          <w:rFonts w:ascii="Arial" w:hAnsi="Arial" w:cs="Arial"/>
        </w:rPr>
        <w:t>Moscardi</w:t>
      </w:r>
      <w:proofErr w:type="spellEnd"/>
      <w:r w:rsidRPr="0029301F">
        <w:rPr>
          <w:rFonts w:ascii="Arial" w:hAnsi="Arial" w:cs="Arial"/>
        </w:rPr>
        <w:t>, editores técnicos. – Brasília, DF: Embrapa, 2012.</w:t>
      </w:r>
    </w:p>
    <w:p w14:paraId="1A52DF97" w14:textId="77777777" w:rsidR="008A0C6E" w:rsidRPr="0029301F" w:rsidRDefault="008A0C6E" w:rsidP="00891C43">
      <w:pPr>
        <w:spacing w:before="120" w:after="0" w:line="240" w:lineRule="auto"/>
        <w:jc w:val="both"/>
        <w:outlineLvl w:val="0"/>
        <w:rPr>
          <w:rStyle w:val="Hyperlink"/>
          <w:rFonts w:ascii="Arial" w:hAnsi="Arial" w:cs="Arial"/>
          <w:color w:val="auto"/>
          <w:u w:val="none"/>
        </w:rPr>
      </w:pPr>
      <w:r w:rsidRPr="0029301F">
        <w:rPr>
          <w:rFonts w:ascii="Arial" w:hAnsi="Arial" w:cs="Arial"/>
        </w:rPr>
        <w:t xml:space="preserve">_____. </w:t>
      </w:r>
      <w:r w:rsidRPr="0029301F">
        <w:rPr>
          <w:rFonts w:ascii="Arial" w:hAnsi="Arial" w:cs="Arial"/>
          <w:b/>
        </w:rPr>
        <w:t>TECNOLOGIAS DE PRODUÇÃO DE SOJA</w:t>
      </w:r>
      <w:r w:rsidRPr="0029301F">
        <w:rPr>
          <w:rFonts w:ascii="Arial" w:hAnsi="Arial" w:cs="Arial"/>
        </w:rPr>
        <w:t xml:space="preserve"> – REGIÃO CENTRAL DO BRASIL 2014. Londrina: Embrapa Soja p. 265 (Embrapa Soja. Sistemas de Produção), 2013.</w:t>
      </w:r>
    </w:p>
    <w:p w14:paraId="78586723" w14:textId="77777777" w:rsidR="008A0C6E" w:rsidRPr="0029301F" w:rsidRDefault="008A0C6E"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 xml:space="preserve">Resultados do manejo integrado de pragas da soja na safra 2013/14 no Paraná. </w:t>
      </w:r>
      <w:r w:rsidRPr="0029301F">
        <w:rPr>
          <w:rFonts w:ascii="Arial" w:hAnsi="Arial" w:cs="Arial"/>
        </w:rPr>
        <w:t xml:space="preserve">Londrina: Embrapa Soja, p. 56 (Documentos/Embrapa Soja, ISSN 2176-2937; n. 356), 2014. </w:t>
      </w:r>
    </w:p>
    <w:p w14:paraId="7279AE43"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 xml:space="preserve">Resultados do manejo integrado de pragas da soja no Paraná. </w:t>
      </w:r>
      <w:r w:rsidRPr="0029301F">
        <w:rPr>
          <w:rFonts w:ascii="Arial" w:hAnsi="Arial" w:cs="Arial"/>
        </w:rPr>
        <w:t>Londrina: Embrapa Soja, p. 60 (Documentos/Embrapa Soja, ISSN 2176-2937; n. 361), 2015.</w:t>
      </w:r>
    </w:p>
    <w:p w14:paraId="411F269E"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Resultados do manejo integrado de pragas da soja na safra 2015/16 no Paraná.</w:t>
      </w:r>
      <w:r w:rsidRPr="0029301F">
        <w:rPr>
          <w:rFonts w:ascii="Arial" w:hAnsi="Arial" w:cs="Arial"/>
        </w:rPr>
        <w:t xml:space="preserve"> Londrina: Embrapa Soja, p. 59 (Documentos/Embrapa Soja, ISSN 1516-781X; n. 375), 2016.</w:t>
      </w:r>
    </w:p>
    <w:p w14:paraId="631952FD"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 xml:space="preserve">Resultados do manejo integrado de pragas da soja na safra 2016/17 no Paraná. </w:t>
      </w:r>
      <w:r w:rsidRPr="0029301F">
        <w:rPr>
          <w:rFonts w:ascii="Arial" w:hAnsi="Arial" w:cs="Arial"/>
        </w:rPr>
        <w:t>Londrina: Embrapa Soja, p. 70 (Documentos/Embrapa Soja, ISSN 2176-2937; n. 394), 2017.</w:t>
      </w:r>
    </w:p>
    <w:p w14:paraId="5D919AB6" w14:textId="77777777" w:rsidR="005512F3" w:rsidRPr="0029301F" w:rsidRDefault="005512F3" w:rsidP="00891C43">
      <w:pPr>
        <w:autoSpaceDE w:val="0"/>
        <w:autoSpaceDN w:val="0"/>
        <w:adjustRightInd w:val="0"/>
        <w:spacing w:before="120" w:after="0" w:line="240" w:lineRule="auto"/>
        <w:jc w:val="both"/>
        <w:rPr>
          <w:rFonts w:ascii="Arial" w:eastAsia="Times New Roman" w:hAnsi="Arial" w:cs="Arial"/>
          <w:lang w:eastAsia="pt-BR"/>
        </w:rPr>
      </w:pPr>
      <w:r w:rsidRPr="0029301F">
        <w:rPr>
          <w:rFonts w:ascii="Arial" w:hAnsi="Arial" w:cs="Arial"/>
        </w:rPr>
        <w:t xml:space="preserve">_____. </w:t>
      </w:r>
      <w:r w:rsidRPr="0029301F">
        <w:rPr>
          <w:rFonts w:ascii="Arial" w:eastAsia="Times New Roman" w:hAnsi="Arial" w:cs="Arial"/>
          <w:b/>
          <w:lang w:eastAsia="pt-BR"/>
        </w:rPr>
        <w:t xml:space="preserve">Resultados do manejo integrado de pragas da soja na safra 2017/2018 no Paraná. </w:t>
      </w:r>
      <w:r w:rsidRPr="0029301F">
        <w:rPr>
          <w:rFonts w:ascii="Arial" w:eastAsia="Times New Roman" w:hAnsi="Arial" w:cs="Arial"/>
          <w:lang w:eastAsia="pt-BR"/>
        </w:rPr>
        <w:t>Londrina: Embrapa Soja, p. 66 (</w:t>
      </w:r>
      <w:r w:rsidRPr="0029301F">
        <w:rPr>
          <w:rFonts w:ascii="Arial" w:hAnsi="Arial" w:cs="Arial"/>
        </w:rPr>
        <w:t>Documentos/Embrapa Soja, n.</w:t>
      </w:r>
      <w:r w:rsidRPr="0029301F">
        <w:rPr>
          <w:rFonts w:ascii="Arial" w:eastAsia="Times New Roman" w:hAnsi="Arial" w:cs="Arial"/>
          <w:lang w:eastAsia="pt-BR"/>
        </w:rPr>
        <w:t xml:space="preserve"> 402), 2018.</w:t>
      </w:r>
    </w:p>
    <w:p w14:paraId="35E91A0D" w14:textId="77777777" w:rsidR="00E4510A" w:rsidRPr="0029301F" w:rsidRDefault="00E4510A" w:rsidP="00891C43">
      <w:pPr>
        <w:pStyle w:val="Default"/>
        <w:spacing w:before="120"/>
        <w:jc w:val="both"/>
        <w:rPr>
          <w:rFonts w:ascii="Arial" w:hAnsi="Arial" w:cs="Arial"/>
          <w:color w:val="auto"/>
          <w:sz w:val="22"/>
          <w:szCs w:val="22"/>
        </w:rPr>
      </w:pPr>
      <w:r w:rsidRPr="0029301F">
        <w:rPr>
          <w:rFonts w:ascii="Arial" w:hAnsi="Arial" w:cs="Arial"/>
          <w:color w:val="auto"/>
          <w:sz w:val="22"/>
          <w:szCs w:val="22"/>
        </w:rPr>
        <w:t xml:space="preserve">_____. </w:t>
      </w:r>
      <w:r w:rsidRPr="0029301F">
        <w:rPr>
          <w:rFonts w:ascii="Arial" w:hAnsi="Arial" w:cs="Arial"/>
          <w:b/>
          <w:bCs/>
          <w:color w:val="auto"/>
          <w:sz w:val="22"/>
          <w:szCs w:val="22"/>
        </w:rPr>
        <w:t>Avaliação econômica da produção de soja nos estados do Paraná e Rio Grande do Sul na safra 2016/17.</w:t>
      </w:r>
      <w:r w:rsidRPr="0029301F">
        <w:rPr>
          <w:rFonts w:ascii="Arial" w:hAnsi="Arial" w:cs="Arial"/>
          <w:color w:val="auto"/>
          <w:sz w:val="22"/>
          <w:szCs w:val="22"/>
        </w:rPr>
        <w:t xml:space="preserve"> Disponível em: &lt;https:</w:t>
      </w:r>
      <w:r w:rsidRPr="0029301F">
        <w:rPr>
          <w:rStyle w:val="CdigoHTML"/>
          <w:rFonts w:ascii="Arial" w:eastAsia="Calibri" w:hAnsi="Arial" w:cs="Arial"/>
          <w:color w:val="auto"/>
          <w:sz w:val="22"/>
          <w:szCs w:val="22"/>
        </w:rPr>
        <w:t>//www.infoteca.cnptia.</w:t>
      </w:r>
      <w:r w:rsidR="00A15B37" w:rsidRPr="0029301F">
        <w:rPr>
          <w:rStyle w:val="CdigoHTML"/>
          <w:rFonts w:ascii="Arial" w:eastAsia="Calibri" w:hAnsi="Arial" w:cs="Arial"/>
          <w:color w:val="auto"/>
          <w:sz w:val="22"/>
          <w:szCs w:val="22"/>
        </w:rPr>
        <w:t xml:space="preserve"> </w:t>
      </w:r>
      <w:r w:rsidRPr="0029301F">
        <w:rPr>
          <w:rStyle w:val="CdigoHTML"/>
          <w:rFonts w:ascii="Arial" w:eastAsia="Calibri" w:hAnsi="Arial" w:cs="Arial"/>
          <w:color w:val="auto"/>
          <w:sz w:val="22"/>
          <w:szCs w:val="22"/>
        </w:rPr>
        <w:t>embrapa.br/</w:t>
      </w:r>
      <w:proofErr w:type="spellStart"/>
      <w:r w:rsidRPr="0029301F">
        <w:rPr>
          <w:rStyle w:val="CdigoHTML"/>
          <w:rFonts w:ascii="Arial" w:eastAsia="Calibri" w:hAnsi="Arial" w:cs="Arial"/>
          <w:color w:val="auto"/>
          <w:sz w:val="22"/>
          <w:szCs w:val="22"/>
        </w:rPr>
        <w:t>infoteca</w:t>
      </w:r>
      <w:proofErr w:type="spellEnd"/>
      <w:r w:rsidRPr="0029301F">
        <w:rPr>
          <w:rStyle w:val="CdigoHTML"/>
          <w:rFonts w:ascii="Arial" w:eastAsia="Calibri" w:hAnsi="Arial" w:cs="Arial"/>
          <w:color w:val="auto"/>
          <w:sz w:val="22"/>
          <w:szCs w:val="22"/>
        </w:rPr>
        <w:t>/</w:t>
      </w:r>
      <w:proofErr w:type="spellStart"/>
      <w:r w:rsidRPr="0029301F">
        <w:rPr>
          <w:rStyle w:val="CdigoHTML"/>
          <w:rFonts w:ascii="Arial" w:eastAsia="Calibri" w:hAnsi="Arial" w:cs="Arial"/>
          <w:color w:val="auto"/>
          <w:sz w:val="22"/>
          <w:szCs w:val="22"/>
        </w:rPr>
        <w:t>handle</w:t>
      </w:r>
      <w:proofErr w:type="spellEnd"/>
      <w:r w:rsidRPr="0029301F">
        <w:rPr>
          <w:rStyle w:val="CdigoHTML"/>
          <w:rFonts w:ascii="Arial" w:eastAsia="Calibri" w:hAnsi="Arial" w:cs="Arial"/>
          <w:color w:val="auto"/>
          <w:sz w:val="22"/>
          <w:szCs w:val="22"/>
        </w:rPr>
        <w:t>/</w:t>
      </w:r>
      <w:proofErr w:type="spellStart"/>
      <w:r w:rsidRPr="0029301F">
        <w:rPr>
          <w:rStyle w:val="CdigoHTML"/>
          <w:rFonts w:ascii="Arial" w:eastAsia="Calibri" w:hAnsi="Arial" w:cs="Arial"/>
          <w:color w:val="auto"/>
          <w:sz w:val="22"/>
          <w:szCs w:val="22"/>
        </w:rPr>
        <w:t>doc</w:t>
      </w:r>
      <w:proofErr w:type="spellEnd"/>
      <w:r w:rsidRPr="0029301F">
        <w:rPr>
          <w:rStyle w:val="CdigoHTML"/>
          <w:rFonts w:ascii="Arial" w:eastAsia="Calibri" w:hAnsi="Arial" w:cs="Arial"/>
          <w:color w:val="auto"/>
          <w:sz w:val="22"/>
          <w:szCs w:val="22"/>
        </w:rPr>
        <w:t xml:space="preserve">/ 1062878&gt;Acesso em 18 de fev. 2018. </w:t>
      </w:r>
    </w:p>
    <w:p w14:paraId="4A9927B5" w14:textId="77777777" w:rsidR="00E4510A" w:rsidRPr="0029301F" w:rsidRDefault="00E4510A" w:rsidP="00891C43">
      <w:pPr>
        <w:pStyle w:val="Default"/>
        <w:spacing w:before="120"/>
        <w:jc w:val="both"/>
        <w:rPr>
          <w:rStyle w:val="Hyperlink"/>
          <w:rFonts w:ascii="Arial" w:hAnsi="Arial" w:cs="Arial"/>
          <w:color w:val="auto"/>
          <w:sz w:val="22"/>
          <w:szCs w:val="22"/>
          <w:u w:val="none"/>
        </w:rPr>
      </w:pPr>
      <w:r w:rsidRPr="0029301F">
        <w:rPr>
          <w:rFonts w:ascii="Arial" w:hAnsi="Arial" w:cs="Arial"/>
          <w:color w:val="auto"/>
          <w:sz w:val="22"/>
          <w:szCs w:val="22"/>
        </w:rPr>
        <w:t xml:space="preserve">_____. </w:t>
      </w:r>
      <w:r w:rsidRPr="0029301F">
        <w:rPr>
          <w:rFonts w:ascii="Arial" w:hAnsi="Arial" w:cs="Arial"/>
          <w:b/>
          <w:bCs/>
          <w:color w:val="auto"/>
          <w:sz w:val="22"/>
          <w:szCs w:val="22"/>
        </w:rPr>
        <w:t xml:space="preserve">Comunicado Técnico 23 – Utilização do </w:t>
      </w:r>
      <w:proofErr w:type="spellStart"/>
      <w:r w:rsidRPr="0029301F">
        <w:rPr>
          <w:rFonts w:ascii="Arial" w:hAnsi="Arial" w:cs="Arial"/>
          <w:b/>
          <w:bCs/>
          <w:i/>
          <w:color w:val="auto"/>
          <w:sz w:val="22"/>
          <w:szCs w:val="22"/>
        </w:rPr>
        <w:t>Baculovirus</w:t>
      </w:r>
      <w:proofErr w:type="spellEnd"/>
      <w:r w:rsidRPr="0029301F">
        <w:rPr>
          <w:rFonts w:ascii="Arial" w:hAnsi="Arial" w:cs="Arial"/>
          <w:b/>
          <w:bCs/>
          <w:i/>
          <w:color w:val="auto"/>
          <w:sz w:val="22"/>
          <w:szCs w:val="22"/>
        </w:rPr>
        <w:t xml:space="preserve"> </w:t>
      </w:r>
      <w:proofErr w:type="spellStart"/>
      <w:r w:rsidRPr="0029301F">
        <w:rPr>
          <w:rFonts w:ascii="Arial" w:hAnsi="Arial" w:cs="Arial"/>
          <w:b/>
          <w:bCs/>
          <w:i/>
          <w:color w:val="auto"/>
          <w:sz w:val="22"/>
          <w:szCs w:val="22"/>
        </w:rPr>
        <w:t>anticarsia</w:t>
      </w:r>
      <w:proofErr w:type="spellEnd"/>
      <w:r w:rsidRPr="0029301F">
        <w:rPr>
          <w:rFonts w:ascii="Arial" w:hAnsi="Arial" w:cs="Arial"/>
          <w:b/>
          <w:bCs/>
          <w:color w:val="auto"/>
          <w:sz w:val="22"/>
          <w:szCs w:val="22"/>
        </w:rPr>
        <w:t xml:space="preserve"> para controle da lagarta da soja – 1983. </w:t>
      </w:r>
      <w:r w:rsidRPr="0029301F">
        <w:rPr>
          <w:rFonts w:ascii="Arial" w:hAnsi="Arial" w:cs="Arial"/>
          <w:bCs/>
          <w:color w:val="auto"/>
          <w:sz w:val="22"/>
          <w:szCs w:val="22"/>
        </w:rPr>
        <w:t>Disponível em: &lt;</w:t>
      </w:r>
      <w:r w:rsidRPr="0029301F">
        <w:rPr>
          <w:rFonts w:ascii="Arial" w:hAnsi="Arial" w:cs="Arial"/>
          <w:color w:val="auto"/>
          <w:sz w:val="22"/>
          <w:szCs w:val="22"/>
        </w:rPr>
        <w:t>https://www.embrapa.br/busca-de-publicacoes/-/publicacao/445512/utilizacao-de-baculovirus-anticarsia-para-o-controle-da-lagarta-da-soja-anticarsia-gemmatalis</w:t>
      </w:r>
      <w:r w:rsidRPr="0029301F">
        <w:rPr>
          <w:rStyle w:val="Hyperlink"/>
          <w:rFonts w:ascii="Arial" w:hAnsi="Arial" w:cs="Arial"/>
          <w:color w:val="auto"/>
          <w:sz w:val="22"/>
          <w:szCs w:val="22"/>
          <w:u w:val="none"/>
        </w:rPr>
        <w:t>&gt;. Acesso em 17 de fev. 2019.</w:t>
      </w:r>
    </w:p>
    <w:p w14:paraId="7095336D"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FACHIN, O. </w:t>
      </w:r>
      <w:r w:rsidRPr="0029301F">
        <w:rPr>
          <w:rFonts w:ascii="Arial" w:hAnsi="Arial" w:cs="Arial"/>
          <w:b/>
        </w:rPr>
        <w:t>Fundamentos de metodologia.</w:t>
      </w:r>
      <w:r w:rsidRPr="0029301F">
        <w:rPr>
          <w:rFonts w:ascii="Arial" w:hAnsi="Arial" w:cs="Arial"/>
        </w:rPr>
        <w:t xml:space="preserve"> 5. ed. São Paulo: Saraiva, 2006.</w:t>
      </w:r>
    </w:p>
    <w:p w14:paraId="26E2D349"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FARIA, N, M. Modelo de desenvolvimento, agrotóxicos e saúde: prioridades para uma agenda de pesquisa e ação. </w:t>
      </w:r>
      <w:r w:rsidRPr="0029301F">
        <w:rPr>
          <w:rFonts w:ascii="Arial" w:hAnsi="Arial" w:cs="Arial"/>
          <w:b/>
        </w:rPr>
        <w:t xml:space="preserve">Revista Brasileira de Saúde Ocupacional, </w:t>
      </w:r>
      <w:r w:rsidRPr="0029301F">
        <w:rPr>
          <w:rFonts w:ascii="Arial" w:hAnsi="Arial" w:cs="Arial"/>
        </w:rPr>
        <w:t>São Paulo: n. 37, p. 17-50, 2012.</w:t>
      </w:r>
    </w:p>
    <w:p w14:paraId="66D06691" w14:textId="77777777" w:rsidR="005512F3" w:rsidRPr="0029301F" w:rsidRDefault="005512F3" w:rsidP="00891C43">
      <w:pPr>
        <w:spacing w:before="120" w:after="0" w:line="240" w:lineRule="auto"/>
        <w:jc w:val="both"/>
        <w:outlineLvl w:val="0"/>
        <w:rPr>
          <w:rFonts w:ascii="Arial" w:hAnsi="Arial" w:cs="Arial"/>
        </w:rPr>
      </w:pPr>
      <w:r w:rsidRPr="0029301F">
        <w:rPr>
          <w:rFonts w:ascii="Arial" w:hAnsi="Arial" w:cs="Arial"/>
        </w:rPr>
        <w:t xml:space="preserve">FREIRE JÚNIOR, A. B; VIANA FILHO, J. S. </w:t>
      </w:r>
      <w:r w:rsidRPr="0029301F">
        <w:rPr>
          <w:rFonts w:ascii="Arial" w:hAnsi="Arial" w:cs="Arial"/>
          <w:b/>
        </w:rPr>
        <w:t xml:space="preserve">O uso abusivo de agrotóxicos frente ao direito do consumidor. </w:t>
      </w:r>
      <w:r w:rsidRPr="0029301F">
        <w:rPr>
          <w:rFonts w:ascii="Arial" w:hAnsi="Arial" w:cs="Arial"/>
        </w:rPr>
        <w:t>2019.</w:t>
      </w:r>
      <w:r w:rsidR="00CC6E3F" w:rsidRPr="0029301F">
        <w:rPr>
          <w:rFonts w:ascii="Arial" w:hAnsi="Arial" w:cs="Arial"/>
        </w:rPr>
        <w:t xml:space="preserve"> </w:t>
      </w:r>
      <w:r w:rsidRPr="0029301F">
        <w:rPr>
          <w:rFonts w:ascii="Arial" w:hAnsi="Arial" w:cs="Arial"/>
        </w:rPr>
        <w:t>Disponível em: &lt;http://www.ambito-juridico.</w:t>
      </w:r>
      <w:r w:rsidR="00A15B37" w:rsidRPr="0029301F">
        <w:rPr>
          <w:rFonts w:ascii="Arial" w:hAnsi="Arial" w:cs="Arial"/>
        </w:rPr>
        <w:t xml:space="preserve"> </w:t>
      </w:r>
      <w:r w:rsidRPr="0029301F">
        <w:rPr>
          <w:rFonts w:ascii="Arial" w:hAnsi="Arial" w:cs="Arial"/>
        </w:rPr>
        <w:t>com.br/site/?</w:t>
      </w:r>
      <w:proofErr w:type="spellStart"/>
      <w:r w:rsidRPr="0029301F">
        <w:rPr>
          <w:rFonts w:ascii="Arial" w:hAnsi="Arial" w:cs="Arial"/>
        </w:rPr>
        <w:t>n_link</w:t>
      </w:r>
      <w:proofErr w:type="spellEnd"/>
      <w:r w:rsidRPr="0029301F">
        <w:rPr>
          <w:rFonts w:ascii="Arial" w:hAnsi="Arial" w:cs="Arial"/>
        </w:rPr>
        <w:t>=</w:t>
      </w:r>
      <w:proofErr w:type="spellStart"/>
      <w:r w:rsidRPr="0029301F">
        <w:rPr>
          <w:rFonts w:ascii="Arial" w:hAnsi="Arial" w:cs="Arial"/>
        </w:rPr>
        <w:t>revista_artigos_leitura&amp;artigo_id</w:t>
      </w:r>
      <w:proofErr w:type="spellEnd"/>
      <w:r w:rsidRPr="0029301F">
        <w:rPr>
          <w:rFonts w:ascii="Arial" w:hAnsi="Arial" w:cs="Arial"/>
        </w:rPr>
        <w:t>=13142&gt;. Acesso em 18 de fev. 2019.</w:t>
      </w:r>
    </w:p>
    <w:p w14:paraId="63FBBAB7" w14:textId="77777777" w:rsidR="005512F3" w:rsidRPr="0029301F" w:rsidRDefault="005512F3" w:rsidP="00891C43">
      <w:pPr>
        <w:spacing w:before="120" w:after="0" w:line="240" w:lineRule="auto"/>
        <w:jc w:val="both"/>
        <w:outlineLvl w:val="0"/>
        <w:rPr>
          <w:rFonts w:ascii="Arial" w:hAnsi="Arial" w:cs="Arial"/>
        </w:rPr>
      </w:pPr>
      <w:r w:rsidRPr="0029301F">
        <w:rPr>
          <w:rFonts w:ascii="Arial" w:hAnsi="Arial" w:cs="Arial"/>
        </w:rPr>
        <w:t xml:space="preserve">GALANTE, V. A. </w:t>
      </w:r>
      <w:r w:rsidRPr="0029301F">
        <w:rPr>
          <w:rFonts w:ascii="Arial" w:hAnsi="Arial" w:cs="Arial"/>
          <w:b/>
        </w:rPr>
        <w:t>A Produção de soja orgânica como uma estratégia de desenvolvimento rural:</w:t>
      </w:r>
      <w:r w:rsidRPr="0029301F">
        <w:rPr>
          <w:rFonts w:ascii="Arial" w:hAnsi="Arial" w:cs="Arial"/>
        </w:rPr>
        <w:t xml:space="preserve"> um olhar a partir da qualidade de vida. 2016. 121 f. Tese (Doutorado em Desenvolvimento Regional e Agronegócio) – Universidade Estadual do Oeste do Paraná, Toledo, 2016. </w:t>
      </w:r>
    </w:p>
    <w:p w14:paraId="4B36E9DA"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GARCIA, E. G.; ALVES FILHO, J. P. </w:t>
      </w:r>
      <w:r w:rsidRPr="0029301F">
        <w:rPr>
          <w:rFonts w:ascii="Arial" w:hAnsi="Arial" w:cs="Arial"/>
          <w:b/>
          <w:iCs/>
        </w:rPr>
        <w:t xml:space="preserve">Aspectos de prevenção e controle de acidentes no trabalho com </w:t>
      </w:r>
      <w:proofErr w:type="spellStart"/>
      <w:proofErr w:type="gramStart"/>
      <w:r w:rsidRPr="0029301F">
        <w:rPr>
          <w:rFonts w:ascii="Arial" w:hAnsi="Arial" w:cs="Arial"/>
          <w:b/>
          <w:iCs/>
        </w:rPr>
        <w:t>agrotóxicos</w:t>
      </w:r>
      <w:r w:rsidRPr="0029301F">
        <w:rPr>
          <w:rFonts w:ascii="Arial" w:hAnsi="Arial" w:cs="Arial"/>
          <w:b/>
        </w:rPr>
        <w:t>.</w:t>
      </w:r>
      <w:r w:rsidRPr="0029301F">
        <w:rPr>
          <w:rFonts w:ascii="Arial" w:hAnsi="Arial" w:cs="Arial"/>
        </w:rPr>
        <w:t>São</w:t>
      </w:r>
      <w:proofErr w:type="spellEnd"/>
      <w:proofErr w:type="gramEnd"/>
      <w:r w:rsidRPr="0029301F">
        <w:rPr>
          <w:rFonts w:ascii="Arial" w:hAnsi="Arial" w:cs="Arial"/>
        </w:rPr>
        <w:t xml:space="preserve"> Paulo: </w:t>
      </w:r>
      <w:proofErr w:type="spellStart"/>
      <w:r w:rsidRPr="0029301F">
        <w:rPr>
          <w:rFonts w:ascii="Arial" w:hAnsi="Arial" w:cs="Arial"/>
        </w:rPr>
        <w:t>Fundacentro</w:t>
      </w:r>
      <w:proofErr w:type="spellEnd"/>
      <w:r w:rsidRPr="0029301F">
        <w:rPr>
          <w:rFonts w:ascii="Arial" w:hAnsi="Arial" w:cs="Arial"/>
          <w:b/>
          <w:bCs/>
        </w:rPr>
        <w:t xml:space="preserve">, </w:t>
      </w:r>
      <w:r w:rsidRPr="0029301F">
        <w:rPr>
          <w:rFonts w:ascii="Arial" w:hAnsi="Arial" w:cs="Arial"/>
        </w:rPr>
        <w:t>2005.</w:t>
      </w:r>
    </w:p>
    <w:p w14:paraId="14B63534"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lang w:val="en-US"/>
        </w:rPr>
        <w:t xml:space="preserve">HEINRICHS, E. A. </w:t>
      </w:r>
      <w:r w:rsidRPr="0029301F">
        <w:rPr>
          <w:rFonts w:ascii="Arial" w:hAnsi="Arial" w:cs="Arial"/>
          <w:b/>
          <w:lang w:val="en-US"/>
        </w:rPr>
        <w:t>A new paradigm for implementing ecologically – based participatory IPM in a global context:</w:t>
      </w:r>
      <w:r w:rsidRPr="0029301F">
        <w:rPr>
          <w:rFonts w:ascii="Arial" w:hAnsi="Arial" w:cs="Arial"/>
          <w:lang w:val="en-US"/>
        </w:rPr>
        <w:t xml:space="preserve"> the IPM CRSP model. </w:t>
      </w:r>
      <w:r w:rsidRPr="0029301F">
        <w:rPr>
          <w:rFonts w:ascii="Arial" w:hAnsi="Arial" w:cs="Arial"/>
        </w:rPr>
        <w:t xml:space="preserve">Neotropical </w:t>
      </w:r>
      <w:proofErr w:type="spellStart"/>
      <w:r w:rsidRPr="0029301F">
        <w:rPr>
          <w:rFonts w:ascii="Arial" w:hAnsi="Arial" w:cs="Arial"/>
        </w:rPr>
        <w:t>Entomology</w:t>
      </w:r>
      <w:proofErr w:type="spellEnd"/>
      <w:r w:rsidRPr="0029301F">
        <w:rPr>
          <w:rFonts w:ascii="Arial" w:hAnsi="Arial" w:cs="Arial"/>
        </w:rPr>
        <w:t>, v. 34, n. 2, p. 143-153, Mar/</w:t>
      </w:r>
      <w:proofErr w:type="spellStart"/>
      <w:r w:rsidRPr="0029301F">
        <w:rPr>
          <w:rFonts w:ascii="Arial" w:hAnsi="Arial" w:cs="Arial"/>
        </w:rPr>
        <w:t>Apr</w:t>
      </w:r>
      <w:proofErr w:type="spellEnd"/>
      <w:r w:rsidRPr="0029301F">
        <w:rPr>
          <w:rFonts w:ascii="Arial" w:hAnsi="Arial" w:cs="Arial"/>
        </w:rPr>
        <w:t>., 2005.</w:t>
      </w:r>
    </w:p>
    <w:p w14:paraId="2D23B9AC"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IBAMA – Instituto Brasileiro do Meio Ambiente e dos Recursos Naturais Renováveis. </w:t>
      </w:r>
      <w:r w:rsidRPr="0029301F">
        <w:rPr>
          <w:rFonts w:ascii="Arial" w:hAnsi="Arial" w:cs="Arial"/>
          <w:b/>
        </w:rPr>
        <w:t>Relatórios de Comercialização de Agrotóxicos</w:t>
      </w:r>
      <w:r w:rsidRPr="0029301F">
        <w:rPr>
          <w:rFonts w:ascii="Arial" w:hAnsi="Arial" w:cs="Arial"/>
        </w:rPr>
        <w:t>. Brasília: IBAMA, 2016. Disponível em: &lt;</w:t>
      </w:r>
      <w:hyperlink r:id="rId13" w:history="1">
        <w:r w:rsidRPr="0029301F">
          <w:rPr>
            <w:rStyle w:val="Hyperlink"/>
            <w:rFonts w:ascii="Arial" w:hAnsi="Arial" w:cs="Arial"/>
            <w:color w:val="auto"/>
            <w:u w:val="none"/>
          </w:rPr>
          <w:t>http://www.ibama.gov.br/agrotoxicos/relatorios-de-comercializacao-de-agrotoxicos</w:t>
        </w:r>
      </w:hyperlink>
      <w:r w:rsidRPr="0029301F">
        <w:rPr>
          <w:rFonts w:ascii="Arial" w:hAnsi="Arial" w:cs="Arial"/>
        </w:rPr>
        <w:t>&gt;. Acesso em: 05 de abr</w:t>
      </w:r>
      <w:r w:rsidR="0095748B" w:rsidRPr="0029301F">
        <w:rPr>
          <w:rFonts w:ascii="Arial" w:hAnsi="Arial" w:cs="Arial"/>
        </w:rPr>
        <w:t>.</w:t>
      </w:r>
      <w:r w:rsidRPr="0029301F">
        <w:rPr>
          <w:rFonts w:ascii="Arial" w:hAnsi="Arial" w:cs="Arial"/>
        </w:rPr>
        <w:t xml:space="preserve"> de 2019.</w:t>
      </w:r>
      <w:r w:rsidR="0095748B" w:rsidRPr="0029301F">
        <w:rPr>
          <w:rFonts w:ascii="Arial" w:hAnsi="Arial" w:cs="Arial"/>
        </w:rPr>
        <w:t xml:space="preserve"> </w:t>
      </w:r>
    </w:p>
    <w:p w14:paraId="4E96D4A6" w14:textId="77777777" w:rsidR="0095748B" w:rsidRPr="0029301F" w:rsidRDefault="0095748B" w:rsidP="00891C43">
      <w:pPr>
        <w:autoSpaceDE w:val="0"/>
        <w:autoSpaceDN w:val="0"/>
        <w:adjustRightInd w:val="0"/>
        <w:spacing w:before="120" w:after="0" w:line="240" w:lineRule="auto"/>
        <w:jc w:val="both"/>
        <w:rPr>
          <w:rFonts w:ascii="Arial" w:hAnsi="Arial" w:cs="Arial"/>
        </w:rPr>
      </w:pPr>
      <w:r w:rsidRPr="0029301F">
        <w:rPr>
          <w:rFonts w:ascii="Arial" w:hAnsi="Arial" w:cs="Arial"/>
        </w:rPr>
        <w:lastRenderedPageBreak/>
        <w:t xml:space="preserve">_____. </w:t>
      </w:r>
      <w:r w:rsidRPr="0029301F">
        <w:rPr>
          <w:rFonts w:ascii="Arial" w:hAnsi="Arial" w:cs="Arial"/>
          <w:b/>
        </w:rPr>
        <w:t xml:space="preserve">Instrução normativa n. 9, de 12 de dezembro de 2016. </w:t>
      </w:r>
      <w:r w:rsidRPr="0029301F">
        <w:rPr>
          <w:rFonts w:ascii="Arial" w:hAnsi="Arial" w:cs="Arial"/>
        </w:rPr>
        <w:t>Disponível em &lt;file:///C:/Users/asus/Downloads/2016-12-12-IN-Ibama-09.pdf&gt; Acesso em 05 de abr. de 2019.</w:t>
      </w:r>
    </w:p>
    <w:p w14:paraId="0B68C3FE" w14:textId="77777777" w:rsidR="005512F3" w:rsidRPr="0029301F" w:rsidRDefault="005512F3" w:rsidP="00891C43">
      <w:pPr>
        <w:autoSpaceDE w:val="0"/>
        <w:autoSpaceDN w:val="0"/>
        <w:adjustRightInd w:val="0"/>
        <w:spacing w:before="120" w:after="0" w:line="240" w:lineRule="auto"/>
        <w:jc w:val="both"/>
        <w:rPr>
          <w:rFonts w:ascii="Arial" w:hAnsi="Arial" w:cs="Arial"/>
          <w:lang w:val="en-US"/>
        </w:rPr>
      </w:pPr>
      <w:r w:rsidRPr="0029301F">
        <w:rPr>
          <w:rFonts w:ascii="Arial" w:hAnsi="Arial" w:cs="Arial"/>
        </w:rPr>
        <w:t xml:space="preserve">JANNUZZI, C. </w:t>
      </w:r>
      <w:r w:rsidRPr="0029301F">
        <w:rPr>
          <w:rFonts w:ascii="Arial" w:hAnsi="Arial" w:cs="Arial"/>
          <w:b/>
        </w:rPr>
        <w:t xml:space="preserve">Os segredos e desafios da máxima produtividade nos grãos. </w:t>
      </w:r>
      <w:proofErr w:type="spellStart"/>
      <w:r w:rsidRPr="0029301F">
        <w:rPr>
          <w:rFonts w:ascii="Arial" w:hAnsi="Arial" w:cs="Arial"/>
        </w:rPr>
        <w:t>Agrolink</w:t>
      </w:r>
      <w:proofErr w:type="spellEnd"/>
      <w:r w:rsidRPr="0029301F">
        <w:rPr>
          <w:rFonts w:ascii="Arial" w:hAnsi="Arial" w:cs="Arial"/>
        </w:rPr>
        <w:t xml:space="preserve"> 2017. Disponível em: &lt;https://www.agrolink.com.br/ colunistas/coluna/os-segredos-e-desafios-da-maxima-produtividade-nos-graos_398847.html&gt;. </w:t>
      </w:r>
      <w:proofErr w:type="spellStart"/>
      <w:r w:rsidRPr="0029301F">
        <w:rPr>
          <w:rFonts w:ascii="Arial" w:hAnsi="Arial" w:cs="Arial"/>
          <w:lang w:val="en-US"/>
        </w:rPr>
        <w:t>Acesso</w:t>
      </w:r>
      <w:proofErr w:type="spellEnd"/>
      <w:r w:rsidR="00A15B37" w:rsidRPr="0029301F">
        <w:rPr>
          <w:rFonts w:ascii="Arial" w:hAnsi="Arial" w:cs="Arial"/>
          <w:lang w:val="en-US"/>
        </w:rPr>
        <w:t xml:space="preserve"> </w:t>
      </w:r>
      <w:proofErr w:type="spellStart"/>
      <w:r w:rsidRPr="0029301F">
        <w:rPr>
          <w:rFonts w:ascii="Arial" w:hAnsi="Arial" w:cs="Arial"/>
          <w:lang w:val="en-US"/>
        </w:rPr>
        <w:t>em</w:t>
      </w:r>
      <w:proofErr w:type="spellEnd"/>
      <w:r w:rsidRPr="0029301F">
        <w:rPr>
          <w:rFonts w:ascii="Arial" w:hAnsi="Arial" w:cs="Arial"/>
          <w:lang w:val="en-US"/>
        </w:rPr>
        <w:t>: 05 abri. 2019.</w:t>
      </w:r>
    </w:p>
    <w:p w14:paraId="4D339906" w14:textId="77777777" w:rsidR="005512F3" w:rsidRPr="0029301F" w:rsidRDefault="005512F3" w:rsidP="00891C43">
      <w:pPr>
        <w:autoSpaceDE w:val="0"/>
        <w:autoSpaceDN w:val="0"/>
        <w:adjustRightInd w:val="0"/>
        <w:spacing w:before="120" w:after="0" w:line="240" w:lineRule="auto"/>
        <w:jc w:val="both"/>
        <w:rPr>
          <w:rFonts w:ascii="Arial" w:hAnsi="Arial" w:cs="Arial"/>
          <w:lang w:val="en-US"/>
        </w:rPr>
      </w:pPr>
      <w:r w:rsidRPr="0029301F">
        <w:rPr>
          <w:rFonts w:ascii="Arial" w:hAnsi="Arial" w:cs="Arial"/>
          <w:lang w:val="en-US"/>
        </w:rPr>
        <w:t xml:space="preserve">KEIFER, M.; GASPERINI, F.; ROBSON, M. Pesticides and other chemicals: minimizing worker exposures. </w:t>
      </w:r>
      <w:r w:rsidRPr="0029301F">
        <w:rPr>
          <w:rFonts w:ascii="Arial" w:hAnsi="Arial" w:cs="Arial"/>
          <w:b/>
          <w:iCs/>
          <w:lang w:val="en-US"/>
        </w:rPr>
        <w:t xml:space="preserve">Journal of </w:t>
      </w:r>
      <w:proofErr w:type="spellStart"/>
      <w:r w:rsidRPr="0029301F">
        <w:rPr>
          <w:rFonts w:ascii="Arial" w:hAnsi="Arial" w:cs="Arial"/>
          <w:b/>
          <w:iCs/>
          <w:lang w:val="en-US"/>
        </w:rPr>
        <w:t>Agromedicine</w:t>
      </w:r>
      <w:proofErr w:type="spellEnd"/>
      <w:r w:rsidRPr="0029301F">
        <w:rPr>
          <w:rFonts w:ascii="Arial" w:hAnsi="Arial" w:cs="Arial"/>
          <w:lang w:val="en-US"/>
        </w:rPr>
        <w:t>, Marshfield: v. 15, n. 3, p. 264-274, Jul. 2010.</w:t>
      </w:r>
    </w:p>
    <w:p w14:paraId="4F826C65"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lang w:val="en-US"/>
        </w:rPr>
        <w:t xml:space="preserve">KOGAN, M.; BAJWA, W. I. </w:t>
      </w:r>
      <w:r w:rsidRPr="0029301F">
        <w:rPr>
          <w:rFonts w:ascii="Arial" w:hAnsi="Arial" w:cs="Arial"/>
          <w:i/>
          <w:lang w:val="en-US"/>
        </w:rPr>
        <w:t>Integrated Pest Management:</w:t>
      </w:r>
      <w:r w:rsidRPr="0029301F">
        <w:rPr>
          <w:rFonts w:ascii="Arial" w:hAnsi="Arial" w:cs="Arial"/>
          <w:lang w:val="en-US"/>
        </w:rPr>
        <w:t xml:space="preserve"> a global reality? </w:t>
      </w:r>
      <w:r w:rsidRPr="0029301F">
        <w:rPr>
          <w:rFonts w:ascii="Arial" w:hAnsi="Arial" w:cs="Arial"/>
          <w:iCs/>
        </w:rPr>
        <w:t>Anais da Sociedade</w:t>
      </w:r>
      <w:r w:rsidR="00612874" w:rsidRPr="0029301F">
        <w:rPr>
          <w:rFonts w:ascii="Arial" w:hAnsi="Arial" w:cs="Arial"/>
          <w:iCs/>
        </w:rPr>
        <w:t xml:space="preserve"> </w:t>
      </w:r>
      <w:r w:rsidRPr="0029301F">
        <w:rPr>
          <w:rFonts w:ascii="Arial" w:hAnsi="Arial" w:cs="Arial"/>
          <w:iCs/>
        </w:rPr>
        <w:t>Entomológica do Brasil</w:t>
      </w:r>
      <w:r w:rsidRPr="0029301F">
        <w:rPr>
          <w:rFonts w:ascii="Arial" w:hAnsi="Arial" w:cs="Arial"/>
        </w:rPr>
        <w:t>, v. 28, n. 1, p. 1-25. 1999.</w:t>
      </w:r>
    </w:p>
    <w:p w14:paraId="59854A23"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LACEY, H. </w:t>
      </w:r>
      <w:r w:rsidRPr="0029301F">
        <w:rPr>
          <w:rFonts w:ascii="Arial" w:hAnsi="Arial" w:cs="Arial"/>
          <w:b/>
        </w:rPr>
        <w:t xml:space="preserve">Há alternativas ao uso dos </w:t>
      </w:r>
      <w:r w:rsidR="00153E8F" w:rsidRPr="0029301F">
        <w:rPr>
          <w:rFonts w:ascii="Arial" w:hAnsi="Arial" w:cs="Arial"/>
          <w:b/>
        </w:rPr>
        <w:t>transgênicos?</w:t>
      </w:r>
      <w:r w:rsidR="00153E8F" w:rsidRPr="0029301F">
        <w:rPr>
          <w:rFonts w:ascii="Arial" w:hAnsi="Arial" w:cs="Arial"/>
          <w:i/>
          <w:iCs/>
        </w:rPr>
        <w:t xml:space="preserve"> Novos</w:t>
      </w:r>
      <w:r w:rsidRPr="0029301F">
        <w:rPr>
          <w:rFonts w:ascii="Arial" w:hAnsi="Arial" w:cs="Arial"/>
          <w:i/>
          <w:iCs/>
        </w:rPr>
        <w:t xml:space="preserve"> Estudos CEBRAP</w:t>
      </w:r>
      <w:r w:rsidRPr="0029301F">
        <w:rPr>
          <w:rFonts w:ascii="Arial" w:hAnsi="Arial" w:cs="Arial"/>
        </w:rPr>
        <w:t xml:space="preserve">, n.78, p. 31-39, 2007. Disponível em: &lt;http://www.scielo.br/pdf/nec/n78/05. </w:t>
      </w:r>
      <w:proofErr w:type="spellStart"/>
      <w:r w:rsidRPr="0029301F">
        <w:rPr>
          <w:rFonts w:ascii="Arial" w:hAnsi="Arial" w:cs="Arial"/>
        </w:rPr>
        <w:t>pdf</w:t>
      </w:r>
      <w:proofErr w:type="spellEnd"/>
      <w:r w:rsidRPr="0029301F">
        <w:rPr>
          <w:rFonts w:ascii="Arial" w:hAnsi="Arial" w:cs="Arial"/>
        </w:rPr>
        <w:t>&gt;. Acesso em: 18 fev. 2019.</w:t>
      </w:r>
    </w:p>
    <w:p w14:paraId="697A0CAF"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MINISTÉRIO DA SAÚDE (BR). </w:t>
      </w:r>
      <w:r w:rsidRPr="0029301F">
        <w:rPr>
          <w:rFonts w:ascii="Arial" w:hAnsi="Arial" w:cs="Arial"/>
          <w:b/>
        </w:rPr>
        <w:t>Dados e indicadores selecionados:</w:t>
      </w:r>
      <w:r w:rsidRPr="0029301F">
        <w:rPr>
          <w:rFonts w:ascii="Arial" w:hAnsi="Arial" w:cs="Arial"/>
        </w:rPr>
        <w:t xml:space="preserve"> II Informe unificado das informações sobre agrotóxicos existentes no SUS. Edição Especial. Brasília: MS, 2008.</w:t>
      </w:r>
    </w:p>
    <w:p w14:paraId="0A458BF7"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MTE – MINISTÉRIO DO TRABALHO E EMPREGO. NORMA REGULAMENTADORA 6/1978 &lt;http://www.trabalho.gov.br/images/Documentos/SST/ NR/NR6.pdf&gt;. Acesso em 28 de mar 2019.</w:t>
      </w:r>
    </w:p>
    <w:p w14:paraId="291735E9" w14:textId="77777777" w:rsidR="005512F3" w:rsidRPr="0029301F" w:rsidRDefault="005512F3" w:rsidP="00891C43">
      <w:pPr>
        <w:autoSpaceDE w:val="0"/>
        <w:autoSpaceDN w:val="0"/>
        <w:adjustRightInd w:val="0"/>
        <w:spacing w:before="120" w:after="0" w:line="240" w:lineRule="auto"/>
        <w:jc w:val="both"/>
        <w:rPr>
          <w:rFonts w:ascii="Arial" w:hAnsi="Arial" w:cs="Arial"/>
          <w:bCs/>
        </w:rPr>
      </w:pPr>
      <w:r w:rsidRPr="0029301F">
        <w:rPr>
          <w:rFonts w:ascii="Arial" w:hAnsi="Arial" w:cs="Arial"/>
          <w:bCs/>
        </w:rPr>
        <w:t xml:space="preserve">OLIVEIRA, A. B.; PRANDO, A. M.; CONTE, O.; LIMA, D.; TEIXEIRA, F. T.; HARGER, N.; CORRÊA-FERREIRA, B. S.; ROGGIA, S.; SERATTO, C. D.; SILVA FILHO, P. M. da; TAVARES, L. C. V. </w:t>
      </w:r>
      <w:r w:rsidRPr="0029301F">
        <w:rPr>
          <w:rFonts w:ascii="Arial" w:hAnsi="Arial" w:cs="Arial"/>
          <w:b/>
          <w:bCs/>
        </w:rPr>
        <w:t>Rede de manejo integrado de pragas (MIP) em soja no Paraná – Safras 2012/2013 a 2016/2017</w:t>
      </w:r>
      <w:r w:rsidRPr="0029301F">
        <w:rPr>
          <w:rFonts w:ascii="Arial" w:hAnsi="Arial" w:cs="Arial"/>
          <w:bCs/>
        </w:rPr>
        <w:t>. In: CONGRESSO BRASILEIRO DE SOJA, 8, 2018. Goiana: Inovações, tecnologias digitais e sustentabilidade da soja: anais. Brasília: Embrapa, p. 83-85, 2018.</w:t>
      </w:r>
    </w:p>
    <w:p w14:paraId="7A7BE171" w14:textId="77777777" w:rsidR="005512F3" w:rsidRPr="0029301F" w:rsidRDefault="005512F3" w:rsidP="00891C43">
      <w:pPr>
        <w:autoSpaceDE w:val="0"/>
        <w:autoSpaceDN w:val="0"/>
        <w:adjustRightInd w:val="0"/>
        <w:spacing w:before="120" w:after="0" w:line="240" w:lineRule="auto"/>
        <w:jc w:val="both"/>
        <w:rPr>
          <w:rFonts w:ascii="Arial" w:hAnsi="Arial" w:cs="Arial"/>
          <w:bCs/>
        </w:rPr>
      </w:pPr>
      <w:r w:rsidRPr="0029301F">
        <w:rPr>
          <w:rFonts w:ascii="Arial" w:hAnsi="Arial" w:cs="Arial"/>
          <w:bCs/>
        </w:rPr>
        <w:t xml:space="preserve">ONU – ORGANIZAÇÃO DAS NAÇÕES UNIDAS. </w:t>
      </w:r>
      <w:r w:rsidRPr="0029301F">
        <w:rPr>
          <w:rFonts w:ascii="Arial" w:hAnsi="Arial" w:cs="Arial"/>
          <w:b/>
          <w:bCs/>
        </w:rPr>
        <w:t xml:space="preserve">Pesticidas matam 200 mil pessoas por intoxicação aguda todo ano, alertam especialistas. </w:t>
      </w:r>
      <w:r w:rsidRPr="0029301F">
        <w:rPr>
          <w:rFonts w:ascii="Arial" w:hAnsi="Arial" w:cs="Arial"/>
          <w:bCs/>
        </w:rPr>
        <w:t>2017. Disponível em: &lt;https://nacoesunidas.org/pesticidas-matam-200-mil-pessoas-por-intoxicacao-aguda-todo-ano-alertam-especialistas/&gt;. Acesso em 15 de abr. 2019.</w:t>
      </w:r>
    </w:p>
    <w:p w14:paraId="7D8495EC"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PANIZZI, A. R. Abandono do MIP pode ter consequências desastrosas. </w:t>
      </w:r>
      <w:r w:rsidRPr="0029301F">
        <w:rPr>
          <w:rFonts w:ascii="Arial" w:hAnsi="Arial" w:cs="Arial"/>
          <w:b/>
        </w:rPr>
        <w:t xml:space="preserve">Revista Visão Agrícola, </w:t>
      </w:r>
      <w:r w:rsidRPr="0029301F">
        <w:rPr>
          <w:rFonts w:ascii="Arial" w:hAnsi="Arial" w:cs="Arial"/>
        </w:rPr>
        <w:t>n. 5, p. 81-84, Jan/</w:t>
      </w:r>
      <w:proofErr w:type="gramStart"/>
      <w:r w:rsidRPr="0029301F">
        <w:rPr>
          <w:rFonts w:ascii="Arial" w:hAnsi="Arial" w:cs="Arial"/>
        </w:rPr>
        <w:t>Jun.</w:t>
      </w:r>
      <w:proofErr w:type="gramEnd"/>
      <w:r w:rsidRPr="0029301F">
        <w:rPr>
          <w:rFonts w:ascii="Arial" w:hAnsi="Arial" w:cs="Arial"/>
        </w:rPr>
        <w:t>, 2006.</w:t>
      </w:r>
    </w:p>
    <w:p w14:paraId="627871E6"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 xml:space="preserve">O Manejo integrado de pragas (MIP) em soja e o compromisso com o meio ambiente. </w:t>
      </w:r>
      <w:r w:rsidRPr="0029301F">
        <w:rPr>
          <w:rFonts w:ascii="Arial" w:hAnsi="Arial" w:cs="Arial"/>
        </w:rPr>
        <w:t xml:space="preserve">In: CONGRESSO DE SOJA DEL MERCOSUR, 3., 2006, Rosário. </w:t>
      </w:r>
      <w:proofErr w:type="spellStart"/>
      <w:r w:rsidRPr="0029301F">
        <w:rPr>
          <w:rFonts w:ascii="Arial" w:hAnsi="Arial" w:cs="Arial"/>
        </w:rPr>
        <w:t>Mercosoja</w:t>
      </w:r>
      <w:proofErr w:type="spellEnd"/>
      <w:r w:rsidRPr="0029301F">
        <w:rPr>
          <w:rFonts w:ascii="Arial" w:hAnsi="Arial" w:cs="Arial"/>
        </w:rPr>
        <w:t xml:space="preserve"> 2006: conferências plenárias, foros, workshops. Rosário: </w:t>
      </w:r>
      <w:proofErr w:type="spellStart"/>
      <w:r w:rsidRPr="0029301F">
        <w:rPr>
          <w:rFonts w:ascii="Arial" w:hAnsi="Arial" w:cs="Arial"/>
        </w:rPr>
        <w:t>Associación</w:t>
      </w:r>
      <w:proofErr w:type="spellEnd"/>
      <w:r w:rsidRPr="0029301F">
        <w:rPr>
          <w:rFonts w:ascii="Arial" w:hAnsi="Arial" w:cs="Arial"/>
        </w:rPr>
        <w:t xml:space="preserve"> de </w:t>
      </w:r>
      <w:proofErr w:type="spellStart"/>
      <w:r w:rsidRPr="0029301F">
        <w:rPr>
          <w:rFonts w:ascii="Arial" w:hAnsi="Arial" w:cs="Arial"/>
        </w:rPr>
        <w:t>laCadena</w:t>
      </w:r>
      <w:proofErr w:type="spellEnd"/>
      <w:r w:rsidRPr="0029301F">
        <w:rPr>
          <w:rFonts w:ascii="Arial" w:hAnsi="Arial" w:cs="Arial"/>
        </w:rPr>
        <w:t xml:space="preserve"> de Soja Argentina, p. 144 – 149, 2006b.</w:t>
      </w:r>
    </w:p>
    <w:p w14:paraId="41B66570"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PARANÁ. </w:t>
      </w:r>
      <w:r w:rsidRPr="0029301F">
        <w:rPr>
          <w:rFonts w:ascii="Arial" w:hAnsi="Arial" w:cs="Arial"/>
          <w:b/>
        </w:rPr>
        <w:t xml:space="preserve">Lei 7827 de 29 de </w:t>
      </w:r>
      <w:r w:rsidR="00153E8F" w:rsidRPr="0029301F">
        <w:rPr>
          <w:rFonts w:ascii="Arial" w:hAnsi="Arial" w:cs="Arial"/>
          <w:b/>
        </w:rPr>
        <w:t>dezembro</w:t>
      </w:r>
      <w:r w:rsidRPr="0029301F">
        <w:rPr>
          <w:rFonts w:ascii="Arial" w:hAnsi="Arial" w:cs="Arial"/>
          <w:b/>
        </w:rPr>
        <w:t xml:space="preserve"> de 1983</w:t>
      </w:r>
      <w:r w:rsidRPr="0029301F">
        <w:rPr>
          <w:rFonts w:ascii="Arial" w:hAnsi="Arial" w:cs="Arial"/>
        </w:rPr>
        <w:t xml:space="preserve">. Dispõe que a distribuição e comercialização no território do Estado do Paraná, de produtos agrotóxicos e outros biocidas, ficam condicionados ao prévio cadastramento perante a Secretaria de Agricultura e Secretaria do Interior e adota outras providências. </w:t>
      </w:r>
      <w:r w:rsidRPr="0029301F">
        <w:rPr>
          <w:rFonts w:ascii="Arial" w:hAnsi="Arial" w:cs="Arial"/>
          <w:i/>
        </w:rPr>
        <w:t>Diário Oficial do Estado</w:t>
      </w:r>
      <w:r w:rsidRPr="0029301F">
        <w:rPr>
          <w:rFonts w:ascii="Arial" w:hAnsi="Arial" w:cs="Arial"/>
        </w:rPr>
        <w:t xml:space="preserve"> nº 1.691 de 30 de dez de 1983.</w:t>
      </w:r>
    </w:p>
    <w:p w14:paraId="0D5E4E36"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Decreto 3876 20</w:t>
      </w:r>
      <w:r w:rsidR="00153E8F" w:rsidRPr="0029301F">
        <w:rPr>
          <w:rFonts w:ascii="Arial" w:hAnsi="Arial" w:cs="Arial"/>
          <w:b/>
        </w:rPr>
        <w:t xml:space="preserve"> </w:t>
      </w:r>
      <w:r w:rsidRPr="0029301F">
        <w:rPr>
          <w:rFonts w:ascii="Arial" w:hAnsi="Arial" w:cs="Arial"/>
          <w:b/>
        </w:rPr>
        <w:t xml:space="preserve">de </w:t>
      </w:r>
      <w:r w:rsidR="00153E8F" w:rsidRPr="0029301F">
        <w:rPr>
          <w:rFonts w:ascii="Arial" w:hAnsi="Arial" w:cs="Arial"/>
          <w:b/>
        </w:rPr>
        <w:t>setembro</w:t>
      </w:r>
      <w:r w:rsidRPr="0029301F">
        <w:rPr>
          <w:rFonts w:ascii="Arial" w:hAnsi="Arial" w:cs="Arial"/>
          <w:b/>
        </w:rPr>
        <w:t xml:space="preserve"> de 1984</w:t>
      </w:r>
      <w:r w:rsidRPr="0029301F">
        <w:rPr>
          <w:rFonts w:ascii="Arial" w:hAnsi="Arial" w:cs="Arial"/>
        </w:rPr>
        <w:t xml:space="preserve">. Regulamenta a Lei 7827/83. </w:t>
      </w:r>
    </w:p>
    <w:p w14:paraId="75EB1CE5"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 xml:space="preserve">Portaria ADAPAR 45 de 05 de </w:t>
      </w:r>
      <w:r w:rsidR="00153E8F" w:rsidRPr="0029301F">
        <w:rPr>
          <w:rFonts w:ascii="Arial" w:hAnsi="Arial" w:cs="Arial"/>
          <w:b/>
        </w:rPr>
        <w:t>março</w:t>
      </w:r>
      <w:r w:rsidRPr="0029301F">
        <w:rPr>
          <w:rFonts w:ascii="Arial" w:hAnsi="Arial" w:cs="Arial"/>
          <w:b/>
        </w:rPr>
        <w:t xml:space="preserve"> de 2015</w:t>
      </w:r>
      <w:r w:rsidRPr="0029301F">
        <w:rPr>
          <w:rFonts w:ascii="Arial" w:hAnsi="Arial" w:cs="Arial"/>
        </w:rPr>
        <w:t xml:space="preserve">. Dispõe sobre a quantificação da pena de multa às infrações a que se refere o Artigo 17, da Lei Federal nº 7.802/89. </w:t>
      </w:r>
      <w:r w:rsidRPr="0029301F">
        <w:rPr>
          <w:rFonts w:ascii="Arial" w:hAnsi="Arial" w:cs="Arial"/>
          <w:i/>
        </w:rPr>
        <w:t>Diário Oficial do Estado</w:t>
      </w:r>
      <w:r w:rsidRPr="0029301F">
        <w:rPr>
          <w:rFonts w:ascii="Arial" w:hAnsi="Arial" w:cs="Arial"/>
        </w:rPr>
        <w:t xml:space="preserve"> nº 9.409 de 12 de mar de 2015.</w:t>
      </w:r>
      <w:r w:rsidRPr="0029301F">
        <w:rPr>
          <w:rFonts w:ascii="Arial" w:hAnsi="Arial" w:cs="Arial"/>
          <w:i/>
        </w:rPr>
        <w:t xml:space="preserve"> Diário Oficial do Estado</w:t>
      </w:r>
      <w:r w:rsidRPr="0029301F">
        <w:rPr>
          <w:rFonts w:ascii="Arial" w:hAnsi="Arial" w:cs="Arial"/>
        </w:rPr>
        <w:t xml:space="preserve"> nº 1.691 de 30 de dez de 1983.</w:t>
      </w:r>
    </w:p>
    <w:p w14:paraId="57C06EA2" w14:textId="77777777" w:rsidR="005512F3" w:rsidRPr="0029301F" w:rsidRDefault="005512F3"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PATERNIANI, E. </w:t>
      </w:r>
      <w:r w:rsidRPr="0029301F">
        <w:rPr>
          <w:rFonts w:ascii="Arial" w:hAnsi="Arial" w:cs="Arial"/>
          <w:b/>
        </w:rPr>
        <w:t>Agricultura sustentável nos trópicos:</w:t>
      </w:r>
      <w:r w:rsidRPr="0029301F">
        <w:rPr>
          <w:rFonts w:ascii="Arial" w:hAnsi="Arial" w:cs="Arial"/>
          <w:iCs/>
        </w:rPr>
        <w:t>Estudos Avançados</w:t>
      </w:r>
      <w:r w:rsidRPr="0029301F">
        <w:rPr>
          <w:rFonts w:ascii="Arial" w:hAnsi="Arial" w:cs="Arial"/>
        </w:rPr>
        <w:t>, São Paulo, v. 15, n. 43, p. 303-326, 2001.</w:t>
      </w:r>
    </w:p>
    <w:p w14:paraId="0C6116FE" w14:textId="77777777" w:rsidR="0095748B" w:rsidRPr="0029301F" w:rsidRDefault="00E4510A"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SEAB - </w:t>
      </w:r>
      <w:r w:rsidR="0095748B" w:rsidRPr="0029301F">
        <w:rPr>
          <w:rFonts w:ascii="Arial" w:hAnsi="Arial" w:cs="Arial"/>
        </w:rPr>
        <w:t>SECRETARIA DE ESTADO DA AGRICULTURA E DO ABASTECIMENTO</w:t>
      </w:r>
      <w:r w:rsidRPr="0029301F">
        <w:rPr>
          <w:rFonts w:ascii="Arial" w:hAnsi="Arial" w:cs="Arial"/>
        </w:rPr>
        <w:t>.</w:t>
      </w:r>
      <w:r w:rsidR="0095748B" w:rsidRPr="0029301F">
        <w:rPr>
          <w:rFonts w:ascii="Arial" w:hAnsi="Arial" w:cs="Arial"/>
        </w:rPr>
        <w:t xml:space="preserve"> DEPARTAMENTO DE ECONOMIA RURAL – DERAL. </w:t>
      </w:r>
      <w:r w:rsidR="0095748B" w:rsidRPr="0029301F">
        <w:rPr>
          <w:rFonts w:ascii="Arial" w:hAnsi="Arial" w:cs="Arial"/>
          <w:b/>
        </w:rPr>
        <w:t xml:space="preserve">Divisão de estatísticas básicas 2019. </w:t>
      </w:r>
      <w:r w:rsidR="0095748B" w:rsidRPr="0029301F">
        <w:rPr>
          <w:rFonts w:ascii="Arial" w:hAnsi="Arial" w:cs="Arial"/>
        </w:rPr>
        <w:lastRenderedPageBreak/>
        <w:t xml:space="preserve">Disponível em &lt; </w:t>
      </w:r>
      <w:r w:rsidR="001C14BA" w:rsidRPr="0029301F">
        <w:rPr>
          <w:rFonts w:ascii="Arial" w:hAnsi="Arial" w:cs="Arial"/>
        </w:rPr>
        <w:t xml:space="preserve">http://www.agricultura.pr.gov.br/arquivos/File/deral/terras_pdf_ </w:t>
      </w:r>
      <w:r w:rsidR="0095748B" w:rsidRPr="0029301F">
        <w:rPr>
          <w:rFonts w:ascii="Arial" w:hAnsi="Arial" w:cs="Arial"/>
        </w:rPr>
        <w:t>publicacao.pdf&gt; Acesso em 22 de abr. 2019.</w:t>
      </w:r>
    </w:p>
    <w:p w14:paraId="03BBD576" w14:textId="77777777" w:rsidR="00AB14A1" w:rsidRPr="0029301F" w:rsidRDefault="00AB14A1"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_____. </w:t>
      </w:r>
      <w:r w:rsidRPr="0029301F">
        <w:rPr>
          <w:rFonts w:ascii="Arial" w:hAnsi="Arial" w:cs="Arial"/>
          <w:b/>
        </w:rPr>
        <w:t xml:space="preserve">Preços médios de terras agrícolas </w:t>
      </w:r>
      <w:r w:rsidRPr="0029301F">
        <w:rPr>
          <w:rFonts w:ascii="Arial" w:hAnsi="Arial" w:cs="Arial"/>
        </w:rPr>
        <w:t>– valores referentes a 2018 em reais por hectare detalhados por classe de capacidade uso e por município. Disponível em &lt;file:///C:/Users/asus/Downloads/terras_pdf_publicacao_18.pdf&gt; Acesso em 06 de fev. de 2019.</w:t>
      </w:r>
    </w:p>
    <w:p w14:paraId="57F8B268" w14:textId="77777777" w:rsidR="0095748B" w:rsidRPr="0029301F" w:rsidRDefault="0095748B" w:rsidP="00891C43">
      <w:pPr>
        <w:autoSpaceDE w:val="0"/>
        <w:autoSpaceDN w:val="0"/>
        <w:adjustRightInd w:val="0"/>
        <w:spacing w:before="120" w:after="0" w:line="240" w:lineRule="auto"/>
        <w:jc w:val="both"/>
        <w:rPr>
          <w:rFonts w:ascii="Arial" w:hAnsi="Arial" w:cs="Arial"/>
        </w:rPr>
      </w:pPr>
      <w:r w:rsidRPr="0029301F">
        <w:rPr>
          <w:rFonts w:ascii="Arial" w:hAnsi="Arial" w:cs="Arial"/>
        </w:rPr>
        <w:t xml:space="preserve">SEPULCRI, O. PAULA, N. </w:t>
      </w:r>
      <w:r w:rsidRPr="0029301F">
        <w:rPr>
          <w:rFonts w:ascii="Arial" w:hAnsi="Arial" w:cs="Arial"/>
          <w:b/>
        </w:rPr>
        <w:t xml:space="preserve">A evolução da agricultura e seus reflexos na EMATER. </w:t>
      </w:r>
      <w:r w:rsidRPr="0029301F">
        <w:rPr>
          <w:rFonts w:ascii="Arial" w:hAnsi="Arial" w:cs="Arial"/>
        </w:rPr>
        <w:t>p. 45. 2006. Disponível em &lt;http://www.emater.pr.gov.br/arquivos/File/Biblioteca_Virtual/Premio_Extensao_ Rural/2_Premio_ER/03_Evol_Agri_refl_Emater.pdf&gt;. Acesso em: 05 abr. 2019.</w:t>
      </w:r>
    </w:p>
    <w:p w14:paraId="7AE135DD" w14:textId="77777777" w:rsidR="0095748B" w:rsidRPr="0029301F" w:rsidRDefault="0095748B" w:rsidP="00891C43">
      <w:pPr>
        <w:autoSpaceDE w:val="0"/>
        <w:autoSpaceDN w:val="0"/>
        <w:adjustRightInd w:val="0"/>
        <w:spacing w:before="120" w:after="0" w:line="240" w:lineRule="auto"/>
        <w:jc w:val="both"/>
        <w:rPr>
          <w:rFonts w:ascii="Arial" w:hAnsi="Arial" w:cs="Arial"/>
        </w:rPr>
      </w:pPr>
      <w:r w:rsidRPr="0029301F">
        <w:rPr>
          <w:rFonts w:ascii="Arial" w:hAnsi="Arial" w:cs="Arial"/>
          <w:b/>
        </w:rPr>
        <w:t>Simpósio Nacional de Instrumentação Agropecuária - 2019.</w:t>
      </w:r>
      <w:r w:rsidRPr="0029301F">
        <w:rPr>
          <w:rFonts w:ascii="Arial" w:hAnsi="Arial" w:cs="Arial"/>
        </w:rPr>
        <w:t xml:space="preserve"> Disponível em &lt;http://www.cnpdia.embrapa.br/</w:t>
      </w:r>
      <w:proofErr w:type="spellStart"/>
      <w:r w:rsidRPr="0029301F">
        <w:rPr>
          <w:rFonts w:ascii="Arial" w:hAnsi="Arial" w:cs="Arial"/>
        </w:rPr>
        <w:t>siagro</w:t>
      </w:r>
      <w:proofErr w:type="spellEnd"/>
      <w:r w:rsidRPr="0029301F">
        <w:rPr>
          <w:rFonts w:ascii="Arial" w:hAnsi="Arial" w:cs="Arial"/>
        </w:rPr>
        <w:t>/&gt; Acesso em 22 de abr. 2019.</w:t>
      </w:r>
    </w:p>
    <w:p w14:paraId="2CDC69AE" w14:textId="77777777" w:rsidR="0095748B" w:rsidRPr="0029301F" w:rsidRDefault="0095748B" w:rsidP="00891C43">
      <w:pPr>
        <w:spacing w:before="120" w:after="0" w:line="240" w:lineRule="auto"/>
        <w:jc w:val="both"/>
        <w:outlineLvl w:val="0"/>
        <w:rPr>
          <w:rFonts w:ascii="Arial" w:hAnsi="Arial" w:cs="Arial"/>
        </w:rPr>
      </w:pPr>
      <w:r w:rsidRPr="0029301F">
        <w:rPr>
          <w:rFonts w:ascii="Arial" w:hAnsi="Arial" w:cs="Arial"/>
        </w:rPr>
        <w:t xml:space="preserve">SINITOX - Sistema Nacional de Informações Toxico-Farmacológicas. </w:t>
      </w:r>
      <w:r w:rsidRPr="0029301F">
        <w:rPr>
          <w:rFonts w:ascii="Arial" w:hAnsi="Arial" w:cs="Arial"/>
          <w:b/>
        </w:rPr>
        <w:t>Dados de Intoxicação.</w:t>
      </w:r>
      <w:r w:rsidRPr="0029301F">
        <w:rPr>
          <w:rFonts w:ascii="Arial" w:hAnsi="Arial" w:cs="Arial"/>
        </w:rPr>
        <w:t xml:space="preserve"> Disponível em &lt;http://www.sinitox.icict.fiocruz.br/dados-nacionais&gt;. Acesso em 29 de março de 2019.</w:t>
      </w:r>
    </w:p>
    <w:p w14:paraId="1ECEFE92" w14:textId="77777777" w:rsidR="0095748B" w:rsidRPr="0029301F" w:rsidRDefault="0095748B" w:rsidP="00891C43">
      <w:pPr>
        <w:autoSpaceDE w:val="0"/>
        <w:autoSpaceDN w:val="0"/>
        <w:adjustRightInd w:val="0"/>
        <w:spacing w:before="120" w:after="0" w:line="240" w:lineRule="auto"/>
        <w:jc w:val="both"/>
        <w:rPr>
          <w:rFonts w:ascii="Arial" w:hAnsi="Arial" w:cs="Arial"/>
          <w:lang w:val="en-US"/>
        </w:rPr>
      </w:pPr>
      <w:r w:rsidRPr="0029301F">
        <w:rPr>
          <w:rFonts w:ascii="Arial" w:hAnsi="Arial" w:cs="Arial"/>
          <w:lang w:val="en-US"/>
        </w:rPr>
        <w:t>STEENSMA, H</w:t>
      </w:r>
      <w:r w:rsidR="00E4510A" w:rsidRPr="0029301F">
        <w:rPr>
          <w:rFonts w:ascii="Arial" w:hAnsi="Arial" w:cs="Arial"/>
          <w:lang w:val="en-US"/>
        </w:rPr>
        <w:t>.</w:t>
      </w:r>
      <w:r w:rsidRPr="0029301F">
        <w:rPr>
          <w:rFonts w:ascii="Arial" w:hAnsi="Arial" w:cs="Arial"/>
          <w:lang w:val="en-US"/>
        </w:rPr>
        <w:t xml:space="preserve"> K. </w:t>
      </w:r>
      <w:r w:rsidRPr="0029301F">
        <w:rPr>
          <w:rFonts w:ascii="Arial" w:hAnsi="Arial" w:cs="Arial"/>
          <w:b/>
          <w:lang w:val="en-US"/>
        </w:rPr>
        <w:t xml:space="preserve">Acquiring technological competencies through inter-organizational collaboration: </w:t>
      </w:r>
      <w:r w:rsidR="00DC7996" w:rsidRPr="0029301F">
        <w:rPr>
          <w:rFonts w:ascii="Arial" w:hAnsi="Arial" w:cs="Arial"/>
          <w:lang w:val="en-US"/>
        </w:rPr>
        <w:t>an</w:t>
      </w:r>
      <w:r w:rsidRPr="0029301F">
        <w:rPr>
          <w:rFonts w:ascii="Arial" w:hAnsi="Arial" w:cs="Arial"/>
          <w:lang w:val="en-US"/>
        </w:rPr>
        <w:t xml:space="preserve"> organizational</w:t>
      </w:r>
      <w:r w:rsidR="00574517" w:rsidRPr="0029301F">
        <w:rPr>
          <w:rFonts w:ascii="Arial" w:hAnsi="Arial" w:cs="Arial"/>
          <w:lang w:val="en-US"/>
        </w:rPr>
        <w:t xml:space="preserve"> </w:t>
      </w:r>
      <w:r w:rsidRPr="0029301F">
        <w:rPr>
          <w:rFonts w:ascii="Arial" w:hAnsi="Arial" w:cs="Arial"/>
          <w:lang w:val="en-US"/>
        </w:rPr>
        <w:t>lea</w:t>
      </w:r>
      <w:r w:rsidR="00574517" w:rsidRPr="0029301F">
        <w:rPr>
          <w:rFonts w:ascii="Arial" w:hAnsi="Arial" w:cs="Arial"/>
          <w:lang w:val="en-US"/>
        </w:rPr>
        <w:t>rn</w:t>
      </w:r>
      <w:r w:rsidRPr="0029301F">
        <w:rPr>
          <w:rFonts w:ascii="Arial" w:hAnsi="Arial" w:cs="Arial"/>
          <w:lang w:val="en-US"/>
        </w:rPr>
        <w:t>ing perspective. Journal of Engineering and Technology Management, v. 12, p. 267-86, 1996.</w:t>
      </w:r>
    </w:p>
    <w:p w14:paraId="0608F006" w14:textId="77777777" w:rsidR="00EC3B03" w:rsidRPr="0029301F" w:rsidRDefault="005512F3" w:rsidP="00891C43">
      <w:pPr>
        <w:spacing w:before="120" w:after="0" w:line="240" w:lineRule="auto"/>
        <w:jc w:val="both"/>
        <w:outlineLvl w:val="0"/>
        <w:rPr>
          <w:rFonts w:ascii="Arial" w:hAnsi="Arial" w:cs="Arial"/>
        </w:rPr>
      </w:pPr>
      <w:r w:rsidRPr="0029301F">
        <w:rPr>
          <w:rFonts w:ascii="Arial" w:hAnsi="Arial" w:cs="Arial"/>
          <w:lang w:val="en-US"/>
        </w:rPr>
        <w:t xml:space="preserve">TAYLOR, P. </w:t>
      </w:r>
      <w:proofErr w:type="spellStart"/>
      <w:r w:rsidRPr="0029301F">
        <w:rPr>
          <w:rFonts w:ascii="Arial" w:hAnsi="Arial" w:cs="Arial"/>
          <w:lang w:val="en-US"/>
        </w:rPr>
        <w:t>Agentes</w:t>
      </w:r>
      <w:proofErr w:type="spellEnd"/>
      <w:r w:rsidRPr="0029301F">
        <w:rPr>
          <w:rFonts w:ascii="Arial" w:hAnsi="Arial" w:cs="Arial"/>
          <w:lang w:val="en-US"/>
        </w:rPr>
        <w:t xml:space="preserve"> </w:t>
      </w:r>
      <w:proofErr w:type="spellStart"/>
      <w:r w:rsidRPr="0029301F">
        <w:rPr>
          <w:rFonts w:ascii="Arial" w:hAnsi="Arial" w:cs="Arial"/>
          <w:lang w:val="en-US"/>
        </w:rPr>
        <w:t>anticolinesterásicos</w:t>
      </w:r>
      <w:proofErr w:type="spellEnd"/>
      <w:r w:rsidRPr="0029301F">
        <w:rPr>
          <w:rFonts w:ascii="Arial" w:hAnsi="Arial" w:cs="Arial"/>
          <w:lang w:val="en-US"/>
        </w:rPr>
        <w:t xml:space="preserve">. </w:t>
      </w:r>
      <w:r w:rsidRPr="0029301F">
        <w:rPr>
          <w:rFonts w:ascii="Arial" w:hAnsi="Arial" w:cs="Arial"/>
        </w:rPr>
        <w:t xml:space="preserve">In: GOODMAN &amp; GILMAN. </w:t>
      </w:r>
      <w:r w:rsidRPr="0029301F">
        <w:rPr>
          <w:rFonts w:ascii="Arial" w:hAnsi="Arial" w:cs="Arial"/>
          <w:b/>
        </w:rPr>
        <w:t xml:space="preserve">As bases farmacológicas da terapêutica. </w:t>
      </w:r>
      <w:r w:rsidRPr="0029301F">
        <w:rPr>
          <w:rFonts w:ascii="Arial" w:hAnsi="Arial" w:cs="Arial"/>
        </w:rPr>
        <w:t xml:space="preserve">10. ed. São Paulo: Mc </w:t>
      </w:r>
      <w:proofErr w:type="spellStart"/>
      <w:r w:rsidRPr="0029301F">
        <w:rPr>
          <w:rFonts w:ascii="Arial" w:hAnsi="Arial" w:cs="Arial"/>
        </w:rPr>
        <w:t>Graw</w:t>
      </w:r>
      <w:proofErr w:type="spellEnd"/>
      <w:r w:rsidRPr="0029301F">
        <w:rPr>
          <w:rFonts w:ascii="Arial" w:hAnsi="Arial" w:cs="Arial"/>
        </w:rPr>
        <w:t xml:space="preserve"> Hill, 2003.</w:t>
      </w:r>
    </w:p>
    <w:sectPr w:rsidR="00EC3B03" w:rsidRPr="0029301F" w:rsidSect="00722213">
      <w:headerReference w:type="default" r:id="rId14"/>
      <w:footerReference w:type="default" r:id="rId15"/>
      <w:pgSz w:w="11906" w:h="16838" w:code="9"/>
      <w:pgMar w:top="1701" w:right="1134" w:bottom="1134" w:left="1701" w:header="113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5F6F" w14:textId="77777777" w:rsidR="00106A3C" w:rsidRDefault="00106A3C" w:rsidP="00C9118F">
      <w:pPr>
        <w:spacing w:after="0" w:line="240" w:lineRule="auto"/>
      </w:pPr>
      <w:r>
        <w:separator/>
      </w:r>
    </w:p>
  </w:endnote>
  <w:endnote w:type="continuationSeparator" w:id="0">
    <w:p w14:paraId="23AD4479" w14:textId="77777777" w:rsidR="00106A3C" w:rsidRDefault="00106A3C" w:rsidP="00C9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634184"/>
      <w:docPartObj>
        <w:docPartGallery w:val="Page Numbers (Bottom of Page)"/>
        <w:docPartUnique/>
      </w:docPartObj>
    </w:sdtPr>
    <w:sdtEndPr/>
    <w:sdtContent>
      <w:p w14:paraId="7E878278" w14:textId="77777777" w:rsidR="003E4954" w:rsidRDefault="003E4954">
        <w:pPr>
          <w:pStyle w:val="Rodap"/>
          <w:jc w:val="right"/>
        </w:pPr>
        <w:r w:rsidRPr="0006190F">
          <w:rPr>
            <w:rFonts w:ascii="Arial" w:hAnsi="Arial" w:cs="Arial"/>
            <w:sz w:val="20"/>
          </w:rPr>
          <w:fldChar w:fldCharType="begin"/>
        </w:r>
        <w:r w:rsidRPr="0006190F">
          <w:rPr>
            <w:rFonts w:ascii="Arial" w:hAnsi="Arial" w:cs="Arial"/>
            <w:sz w:val="20"/>
          </w:rPr>
          <w:instrText>PAGE   \* MERGEFORMAT</w:instrText>
        </w:r>
        <w:r w:rsidRPr="0006190F">
          <w:rPr>
            <w:rFonts w:ascii="Arial" w:hAnsi="Arial" w:cs="Arial"/>
            <w:sz w:val="20"/>
          </w:rPr>
          <w:fldChar w:fldCharType="separate"/>
        </w:r>
        <w:r w:rsidR="001D1B09">
          <w:rPr>
            <w:rFonts w:ascii="Arial" w:hAnsi="Arial" w:cs="Arial"/>
            <w:noProof/>
            <w:sz w:val="20"/>
          </w:rPr>
          <w:t>14</w:t>
        </w:r>
        <w:r w:rsidRPr="0006190F">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1F3C6" w14:textId="77777777" w:rsidR="00106A3C" w:rsidRDefault="00106A3C" w:rsidP="00C9118F">
      <w:pPr>
        <w:spacing w:after="0" w:line="240" w:lineRule="auto"/>
      </w:pPr>
      <w:r>
        <w:separator/>
      </w:r>
    </w:p>
  </w:footnote>
  <w:footnote w:type="continuationSeparator" w:id="0">
    <w:p w14:paraId="65E62164" w14:textId="77777777" w:rsidR="00106A3C" w:rsidRDefault="00106A3C" w:rsidP="00C91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FBF4" w14:textId="77777777" w:rsidR="003E4954" w:rsidRDefault="003E495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1486C"/>
    <w:multiLevelType w:val="hybridMultilevel"/>
    <w:tmpl w:val="56CA14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711718E"/>
    <w:multiLevelType w:val="hybridMultilevel"/>
    <w:tmpl w:val="05C6B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4347B3"/>
    <w:multiLevelType w:val="multilevel"/>
    <w:tmpl w:val="D938D52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8E"/>
    <w:rsid w:val="00011EB0"/>
    <w:rsid w:val="000179A9"/>
    <w:rsid w:val="00020D88"/>
    <w:rsid w:val="000223D2"/>
    <w:rsid w:val="00023E6C"/>
    <w:rsid w:val="00025158"/>
    <w:rsid w:val="00027B54"/>
    <w:rsid w:val="000300B3"/>
    <w:rsid w:val="0004457E"/>
    <w:rsid w:val="00044912"/>
    <w:rsid w:val="00045B62"/>
    <w:rsid w:val="00052745"/>
    <w:rsid w:val="00053DB4"/>
    <w:rsid w:val="00054999"/>
    <w:rsid w:val="0005601F"/>
    <w:rsid w:val="0006190F"/>
    <w:rsid w:val="0006214D"/>
    <w:rsid w:val="000652DC"/>
    <w:rsid w:val="00071283"/>
    <w:rsid w:val="00071A8E"/>
    <w:rsid w:val="00077AF7"/>
    <w:rsid w:val="00083BB8"/>
    <w:rsid w:val="00084C68"/>
    <w:rsid w:val="0008521E"/>
    <w:rsid w:val="00086EB6"/>
    <w:rsid w:val="00086FFF"/>
    <w:rsid w:val="00091C35"/>
    <w:rsid w:val="00091F47"/>
    <w:rsid w:val="000A2A24"/>
    <w:rsid w:val="000A3AF1"/>
    <w:rsid w:val="000A50A6"/>
    <w:rsid w:val="000A5912"/>
    <w:rsid w:val="000A7BDD"/>
    <w:rsid w:val="000B0F61"/>
    <w:rsid w:val="000B14C8"/>
    <w:rsid w:val="000C33B0"/>
    <w:rsid w:val="000C474E"/>
    <w:rsid w:val="000C4F59"/>
    <w:rsid w:val="000C60F7"/>
    <w:rsid w:val="000D2C7D"/>
    <w:rsid w:val="000D4D21"/>
    <w:rsid w:val="000D4D8C"/>
    <w:rsid w:val="000D6448"/>
    <w:rsid w:val="000D646E"/>
    <w:rsid w:val="000E3CBB"/>
    <w:rsid w:val="000E5DF5"/>
    <w:rsid w:val="000F1153"/>
    <w:rsid w:val="000F1E1D"/>
    <w:rsid w:val="00100866"/>
    <w:rsid w:val="001011C0"/>
    <w:rsid w:val="00106A3C"/>
    <w:rsid w:val="00113F8D"/>
    <w:rsid w:val="00115021"/>
    <w:rsid w:val="00124321"/>
    <w:rsid w:val="00125D6C"/>
    <w:rsid w:val="001312F7"/>
    <w:rsid w:val="00134364"/>
    <w:rsid w:val="00137AA9"/>
    <w:rsid w:val="00142BA7"/>
    <w:rsid w:val="00146ED3"/>
    <w:rsid w:val="0015158D"/>
    <w:rsid w:val="00152F09"/>
    <w:rsid w:val="00153E8F"/>
    <w:rsid w:val="00161322"/>
    <w:rsid w:val="001613FC"/>
    <w:rsid w:val="00164D30"/>
    <w:rsid w:val="00165FCB"/>
    <w:rsid w:val="00167A7C"/>
    <w:rsid w:val="001844D7"/>
    <w:rsid w:val="0018554C"/>
    <w:rsid w:val="001939DA"/>
    <w:rsid w:val="001942F8"/>
    <w:rsid w:val="001A2085"/>
    <w:rsid w:val="001B14F3"/>
    <w:rsid w:val="001B515A"/>
    <w:rsid w:val="001B7DB8"/>
    <w:rsid w:val="001C08EF"/>
    <w:rsid w:val="001C0F7A"/>
    <w:rsid w:val="001C14BA"/>
    <w:rsid w:val="001C1864"/>
    <w:rsid w:val="001C5DE4"/>
    <w:rsid w:val="001D06A2"/>
    <w:rsid w:val="001D199B"/>
    <w:rsid w:val="001D1B09"/>
    <w:rsid w:val="001D3AA8"/>
    <w:rsid w:val="001D5E79"/>
    <w:rsid w:val="001E234C"/>
    <w:rsid w:val="001E34D4"/>
    <w:rsid w:val="001E5F0E"/>
    <w:rsid w:val="001E65D9"/>
    <w:rsid w:val="001F2B7C"/>
    <w:rsid w:val="001F342E"/>
    <w:rsid w:val="001F3B9E"/>
    <w:rsid w:val="00201E09"/>
    <w:rsid w:val="00201F23"/>
    <w:rsid w:val="00203FA2"/>
    <w:rsid w:val="00204011"/>
    <w:rsid w:val="00204211"/>
    <w:rsid w:val="00205987"/>
    <w:rsid w:val="00227C04"/>
    <w:rsid w:val="002302A5"/>
    <w:rsid w:val="0023157B"/>
    <w:rsid w:val="00233978"/>
    <w:rsid w:val="00250819"/>
    <w:rsid w:val="00254D98"/>
    <w:rsid w:val="002563E1"/>
    <w:rsid w:val="00256C9E"/>
    <w:rsid w:val="00257529"/>
    <w:rsid w:val="00261BFD"/>
    <w:rsid w:val="002633C6"/>
    <w:rsid w:val="00263E15"/>
    <w:rsid w:val="0026548D"/>
    <w:rsid w:val="002703B3"/>
    <w:rsid w:val="002751BA"/>
    <w:rsid w:val="0027781C"/>
    <w:rsid w:val="00277EB7"/>
    <w:rsid w:val="00281D1E"/>
    <w:rsid w:val="00291E6D"/>
    <w:rsid w:val="0029301F"/>
    <w:rsid w:val="00294CBE"/>
    <w:rsid w:val="002956F9"/>
    <w:rsid w:val="002A15DF"/>
    <w:rsid w:val="002A3639"/>
    <w:rsid w:val="002A4A77"/>
    <w:rsid w:val="002B0D2A"/>
    <w:rsid w:val="002C2203"/>
    <w:rsid w:val="002C2536"/>
    <w:rsid w:val="002C3DC9"/>
    <w:rsid w:val="002C5917"/>
    <w:rsid w:val="002C6B56"/>
    <w:rsid w:val="002D2269"/>
    <w:rsid w:val="002D4522"/>
    <w:rsid w:val="002D47B6"/>
    <w:rsid w:val="002D6C00"/>
    <w:rsid w:val="002E61C8"/>
    <w:rsid w:val="002E7007"/>
    <w:rsid w:val="002F1465"/>
    <w:rsid w:val="002F6E6D"/>
    <w:rsid w:val="00303840"/>
    <w:rsid w:val="00303AC5"/>
    <w:rsid w:val="00303D1B"/>
    <w:rsid w:val="003047F5"/>
    <w:rsid w:val="00321C0D"/>
    <w:rsid w:val="00325A32"/>
    <w:rsid w:val="00325BA6"/>
    <w:rsid w:val="00336DBB"/>
    <w:rsid w:val="00342D53"/>
    <w:rsid w:val="00344601"/>
    <w:rsid w:val="003454B0"/>
    <w:rsid w:val="00346C84"/>
    <w:rsid w:val="003525E2"/>
    <w:rsid w:val="00361B64"/>
    <w:rsid w:val="0036368C"/>
    <w:rsid w:val="003638F6"/>
    <w:rsid w:val="00371719"/>
    <w:rsid w:val="00373B71"/>
    <w:rsid w:val="00375035"/>
    <w:rsid w:val="00383162"/>
    <w:rsid w:val="00383A1A"/>
    <w:rsid w:val="00384F06"/>
    <w:rsid w:val="00390C37"/>
    <w:rsid w:val="00391C1E"/>
    <w:rsid w:val="003926DB"/>
    <w:rsid w:val="003B0CD0"/>
    <w:rsid w:val="003B0D12"/>
    <w:rsid w:val="003B4FA3"/>
    <w:rsid w:val="003C3389"/>
    <w:rsid w:val="003C723B"/>
    <w:rsid w:val="003D2625"/>
    <w:rsid w:val="003D3CFF"/>
    <w:rsid w:val="003E2C4A"/>
    <w:rsid w:val="003E4954"/>
    <w:rsid w:val="003E7A7C"/>
    <w:rsid w:val="003F317C"/>
    <w:rsid w:val="00417057"/>
    <w:rsid w:val="004239C7"/>
    <w:rsid w:val="00423ABD"/>
    <w:rsid w:val="004246EF"/>
    <w:rsid w:val="00424A30"/>
    <w:rsid w:val="00426AB9"/>
    <w:rsid w:val="00431713"/>
    <w:rsid w:val="00433567"/>
    <w:rsid w:val="004400B2"/>
    <w:rsid w:val="00441F33"/>
    <w:rsid w:val="00446542"/>
    <w:rsid w:val="00450A1A"/>
    <w:rsid w:val="00452831"/>
    <w:rsid w:val="00453A83"/>
    <w:rsid w:val="00471B34"/>
    <w:rsid w:val="004745FD"/>
    <w:rsid w:val="00476DDF"/>
    <w:rsid w:val="0048358B"/>
    <w:rsid w:val="004848EF"/>
    <w:rsid w:val="0048540C"/>
    <w:rsid w:val="004901BE"/>
    <w:rsid w:val="00497B13"/>
    <w:rsid w:val="004A1208"/>
    <w:rsid w:val="004A1D5A"/>
    <w:rsid w:val="004A5748"/>
    <w:rsid w:val="004A7707"/>
    <w:rsid w:val="004B4240"/>
    <w:rsid w:val="004C353A"/>
    <w:rsid w:val="004C386B"/>
    <w:rsid w:val="004C6F4F"/>
    <w:rsid w:val="004D1284"/>
    <w:rsid w:val="004D1287"/>
    <w:rsid w:val="004D5239"/>
    <w:rsid w:val="004E7343"/>
    <w:rsid w:val="004F0A2F"/>
    <w:rsid w:val="00502726"/>
    <w:rsid w:val="00503259"/>
    <w:rsid w:val="00504A84"/>
    <w:rsid w:val="00505538"/>
    <w:rsid w:val="0050590D"/>
    <w:rsid w:val="0051310F"/>
    <w:rsid w:val="00514477"/>
    <w:rsid w:val="00515BA7"/>
    <w:rsid w:val="00520ADB"/>
    <w:rsid w:val="00520CDB"/>
    <w:rsid w:val="005217C2"/>
    <w:rsid w:val="00524EF1"/>
    <w:rsid w:val="0052509B"/>
    <w:rsid w:val="00527F63"/>
    <w:rsid w:val="00531342"/>
    <w:rsid w:val="00531989"/>
    <w:rsid w:val="00534BAB"/>
    <w:rsid w:val="00535255"/>
    <w:rsid w:val="005378E2"/>
    <w:rsid w:val="00541985"/>
    <w:rsid w:val="00543F4F"/>
    <w:rsid w:val="00544A5B"/>
    <w:rsid w:val="00546C92"/>
    <w:rsid w:val="005512F3"/>
    <w:rsid w:val="00552E1A"/>
    <w:rsid w:val="005550BA"/>
    <w:rsid w:val="0055578B"/>
    <w:rsid w:val="00561A9B"/>
    <w:rsid w:val="00565440"/>
    <w:rsid w:val="00574517"/>
    <w:rsid w:val="00575024"/>
    <w:rsid w:val="00582DD8"/>
    <w:rsid w:val="00584196"/>
    <w:rsid w:val="00584866"/>
    <w:rsid w:val="00584EE8"/>
    <w:rsid w:val="00585492"/>
    <w:rsid w:val="00587C6D"/>
    <w:rsid w:val="00590083"/>
    <w:rsid w:val="005904C5"/>
    <w:rsid w:val="005A227F"/>
    <w:rsid w:val="005A26B2"/>
    <w:rsid w:val="005A6B4C"/>
    <w:rsid w:val="005A75A3"/>
    <w:rsid w:val="005B10D1"/>
    <w:rsid w:val="005B122B"/>
    <w:rsid w:val="005B186B"/>
    <w:rsid w:val="005B2E0F"/>
    <w:rsid w:val="005C1812"/>
    <w:rsid w:val="005C1C95"/>
    <w:rsid w:val="005D40BC"/>
    <w:rsid w:val="005D7931"/>
    <w:rsid w:val="005E048C"/>
    <w:rsid w:val="005E2879"/>
    <w:rsid w:val="005E7157"/>
    <w:rsid w:val="005E7C14"/>
    <w:rsid w:val="005F0E9C"/>
    <w:rsid w:val="005F60F6"/>
    <w:rsid w:val="006000BC"/>
    <w:rsid w:val="006019A8"/>
    <w:rsid w:val="006030F8"/>
    <w:rsid w:val="00612874"/>
    <w:rsid w:val="00613D71"/>
    <w:rsid w:val="006149D0"/>
    <w:rsid w:val="00625158"/>
    <w:rsid w:val="00626828"/>
    <w:rsid w:val="00631C3E"/>
    <w:rsid w:val="0063212C"/>
    <w:rsid w:val="0063346C"/>
    <w:rsid w:val="00634CFD"/>
    <w:rsid w:val="00646DCE"/>
    <w:rsid w:val="00650E0E"/>
    <w:rsid w:val="0065798E"/>
    <w:rsid w:val="00657D9C"/>
    <w:rsid w:val="00661862"/>
    <w:rsid w:val="00663676"/>
    <w:rsid w:val="00667A6D"/>
    <w:rsid w:val="00673F91"/>
    <w:rsid w:val="006868D0"/>
    <w:rsid w:val="0069028A"/>
    <w:rsid w:val="0069122F"/>
    <w:rsid w:val="00692DC7"/>
    <w:rsid w:val="00692FF7"/>
    <w:rsid w:val="00694368"/>
    <w:rsid w:val="00695363"/>
    <w:rsid w:val="006964A8"/>
    <w:rsid w:val="00697EE0"/>
    <w:rsid w:val="006A1921"/>
    <w:rsid w:val="006A59AD"/>
    <w:rsid w:val="006B1DDF"/>
    <w:rsid w:val="006B37CB"/>
    <w:rsid w:val="006B3DCC"/>
    <w:rsid w:val="006D0FFB"/>
    <w:rsid w:val="006D1AD5"/>
    <w:rsid w:val="006D4696"/>
    <w:rsid w:val="006D5756"/>
    <w:rsid w:val="006E1530"/>
    <w:rsid w:val="006E2F60"/>
    <w:rsid w:val="006E6204"/>
    <w:rsid w:val="006F2307"/>
    <w:rsid w:val="00700754"/>
    <w:rsid w:val="00701FB1"/>
    <w:rsid w:val="00704C68"/>
    <w:rsid w:val="007128C3"/>
    <w:rsid w:val="00714D01"/>
    <w:rsid w:val="00715EC9"/>
    <w:rsid w:val="007177E0"/>
    <w:rsid w:val="007206AC"/>
    <w:rsid w:val="00722213"/>
    <w:rsid w:val="00727577"/>
    <w:rsid w:val="007305B8"/>
    <w:rsid w:val="007364A3"/>
    <w:rsid w:val="00737A2C"/>
    <w:rsid w:val="00740AAE"/>
    <w:rsid w:val="00742798"/>
    <w:rsid w:val="00747544"/>
    <w:rsid w:val="0075712C"/>
    <w:rsid w:val="00761ABE"/>
    <w:rsid w:val="00764D8F"/>
    <w:rsid w:val="00764E54"/>
    <w:rsid w:val="00765C9B"/>
    <w:rsid w:val="00776094"/>
    <w:rsid w:val="00777436"/>
    <w:rsid w:val="00780730"/>
    <w:rsid w:val="00782ECC"/>
    <w:rsid w:val="007839B6"/>
    <w:rsid w:val="007923D2"/>
    <w:rsid w:val="00792C6B"/>
    <w:rsid w:val="00793122"/>
    <w:rsid w:val="00795AF5"/>
    <w:rsid w:val="00795D34"/>
    <w:rsid w:val="007A13A9"/>
    <w:rsid w:val="007A1FD0"/>
    <w:rsid w:val="007A2A61"/>
    <w:rsid w:val="007A2DDA"/>
    <w:rsid w:val="007A765C"/>
    <w:rsid w:val="007B079C"/>
    <w:rsid w:val="007B40BA"/>
    <w:rsid w:val="007B5BAD"/>
    <w:rsid w:val="007C0F5E"/>
    <w:rsid w:val="007C2CBD"/>
    <w:rsid w:val="007C412B"/>
    <w:rsid w:val="007C6346"/>
    <w:rsid w:val="007C76E2"/>
    <w:rsid w:val="007D3B34"/>
    <w:rsid w:val="007D3D69"/>
    <w:rsid w:val="007D6516"/>
    <w:rsid w:val="007D6758"/>
    <w:rsid w:val="007D7ECD"/>
    <w:rsid w:val="007D7F99"/>
    <w:rsid w:val="007E3EE3"/>
    <w:rsid w:val="00805EF9"/>
    <w:rsid w:val="0080664D"/>
    <w:rsid w:val="008075E5"/>
    <w:rsid w:val="00810BA8"/>
    <w:rsid w:val="008155E1"/>
    <w:rsid w:val="00815CCC"/>
    <w:rsid w:val="0082203D"/>
    <w:rsid w:val="00823E4B"/>
    <w:rsid w:val="00826EA5"/>
    <w:rsid w:val="00846F71"/>
    <w:rsid w:val="008502B7"/>
    <w:rsid w:val="00854D15"/>
    <w:rsid w:val="00856C05"/>
    <w:rsid w:val="0086642C"/>
    <w:rsid w:val="00874E0C"/>
    <w:rsid w:val="008750D2"/>
    <w:rsid w:val="0088369E"/>
    <w:rsid w:val="00883801"/>
    <w:rsid w:val="008844A9"/>
    <w:rsid w:val="00887502"/>
    <w:rsid w:val="00891C43"/>
    <w:rsid w:val="008946F3"/>
    <w:rsid w:val="0089663A"/>
    <w:rsid w:val="008A0C6E"/>
    <w:rsid w:val="008A0D18"/>
    <w:rsid w:val="008A3245"/>
    <w:rsid w:val="008A3AA7"/>
    <w:rsid w:val="008B0013"/>
    <w:rsid w:val="008B4635"/>
    <w:rsid w:val="008C5D2C"/>
    <w:rsid w:val="008D4CEF"/>
    <w:rsid w:val="008D7B08"/>
    <w:rsid w:val="008E1059"/>
    <w:rsid w:val="008E1BCB"/>
    <w:rsid w:val="008E1EAB"/>
    <w:rsid w:val="008E5538"/>
    <w:rsid w:val="008E5545"/>
    <w:rsid w:val="008F226B"/>
    <w:rsid w:val="0090130F"/>
    <w:rsid w:val="00921891"/>
    <w:rsid w:val="009343F2"/>
    <w:rsid w:val="00934A37"/>
    <w:rsid w:val="00937B23"/>
    <w:rsid w:val="009477A3"/>
    <w:rsid w:val="009534AD"/>
    <w:rsid w:val="0095748B"/>
    <w:rsid w:val="009578D2"/>
    <w:rsid w:val="0096093B"/>
    <w:rsid w:val="00960C41"/>
    <w:rsid w:val="00966696"/>
    <w:rsid w:val="00974B80"/>
    <w:rsid w:val="009765C5"/>
    <w:rsid w:val="00983CDD"/>
    <w:rsid w:val="00986C6E"/>
    <w:rsid w:val="009907A9"/>
    <w:rsid w:val="009A2F34"/>
    <w:rsid w:val="009A3CC0"/>
    <w:rsid w:val="009A4550"/>
    <w:rsid w:val="009A4BA6"/>
    <w:rsid w:val="009B0CF8"/>
    <w:rsid w:val="009B4F4F"/>
    <w:rsid w:val="009B6578"/>
    <w:rsid w:val="009C029A"/>
    <w:rsid w:val="009C3A06"/>
    <w:rsid w:val="009C5608"/>
    <w:rsid w:val="009C7057"/>
    <w:rsid w:val="009C794E"/>
    <w:rsid w:val="009D12C8"/>
    <w:rsid w:val="009D5C39"/>
    <w:rsid w:val="009E12EB"/>
    <w:rsid w:val="009E4E8B"/>
    <w:rsid w:val="009E4FC6"/>
    <w:rsid w:val="009E6ACA"/>
    <w:rsid w:val="009F367A"/>
    <w:rsid w:val="009F39D8"/>
    <w:rsid w:val="009F7045"/>
    <w:rsid w:val="009F7CAE"/>
    <w:rsid w:val="00A134BD"/>
    <w:rsid w:val="00A14D3F"/>
    <w:rsid w:val="00A1527F"/>
    <w:rsid w:val="00A15B37"/>
    <w:rsid w:val="00A20103"/>
    <w:rsid w:val="00A22AED"/>
    <w:rsid w:val="00A23741"/>
    <w:rsid w:val="00A33A79"/>
    <w:rsid w:val="00A41A51"/>
    <w:rsid w:val="00A43744"/>
    <w:rsid w:val="00A45614"/>
    <w:rsid w:val="00A53E63"/>
    <w:rsid w:val="00A652B1"/>
    <w:rsid w:val="00A668DA"/>
    <w:rsid w:val="00A71122"/>
    <w:rsid w:val="00A75B52"/>
    <w:rsid w:val="00A8469C"/>
    <w:rsid w:val="00A870DA"/>
    <w:rsid w:val="00A902DE"/>
    <w:rsid w:val="00A90B83"/>
    <w:rsid w:val="00A94216"/>
    <w:rsid w:val="00AA6F41"/>
    <w:rsid w:val="00AB14A1"/>
    <w:rsid w:val="00AB1F85"/>
    <w:rsid w:val="00AB65C1"/>
    <w:rsid w:val="00AC0E9B"/>
    <w:rsid w:val="00AC1D19"/>
    <w:rsid w:val="00AC2731"/>
    <w:rsid w:val="00AC39BB"/>
    <w:rsid w:val="00AD6B15"/>
    <w:rsid w:val="00AD7DE0"/>
    <w:rsid w:val="00AE49FF"/>
    <w:rsid w:val="00AE7B62"/>
    <w:rsid w:val="00AF363A"/>
    <w:rsid w:val="00B047A5"/>
    <w:rsid w:val="00B10FF7"/>
    <w:rsid w:val="00B12E92"/>
    <w:rsid w:val="00B14475"/>
    <w:rsid w:val="00B20D35"/>
    <w:rsid w:val="00B2347F"/>
    <w:rsid w:val="00B33F6B"/>
    <w:rsid w:val="00B344CB"/>
    <w:rsid w:val="00B378AF"/>
    <w:rsid w:val="00B407E7"/>
    <w:rsid w:val="00B410DB"/>
    <w:rsid w:val="00B511F9"/>
    <w:rsid w:val="00B52590"/>
    <w:rsid w:val="00B52E9E"/>
    <w:rsid w:val="00B559F7"/>
    <w:rsid w:val="00B62DDB"/>
    <w:rsid w:val="00B762EB"/>
    <w:rsid w:val="00B77890"/>
    <w:rsid w:val="00B862D7"/>
    <w:rsid w:val="00B9312E"/>
    <w:rsid w:val="00B93F1A"/>
    <w:rsid w:val="00B97D9A"/>
    <w:rsid w:val="00BA03A8"/>
    <w:rsid w:val="00BA1B21"/>
    <w:rsid w:val="00BA1FE4"/>
    <w:rsid w:val="00BB534B"/>
    <w:rsid w:val="00BC59C5"/>
    <w:rsid w:val="00BC6148"/>
    <w:rsid w:val="00BC77DC"/>
    <w:rsid w:val="00BD442B"/>
    <w:rsid w:val="00BE1450"/>
    <w:rsid w:val="00BF354E"/>
    <w:rsid w:val="00C02DC4"/>
    <w:rsid w:val="00C047E1"/>
    <w:rsid w:val="00C05CA6"/>
    <w:rsid w:val="00C13FC4"/>
    <w:rsid w:val="00C1760D"/>
    <w:rsid w:val="00C2042C"/>
    <w:rsid w:val="00C2547F"/>
    <w:rsid w:val="00C25DFF"/>
    <w:rsid w:val="00C30C02"/>
    <w:rsid w:val="00C32707"/>
    <w:rsid w:val="00C412DA"/>
    <w:rsid w:val="00C42C0C"/>
    <w:rsid w:val="00C47A73"/>
    <w:rsid w:val="00C60CC7"/>
    <w:rsid w:val="00C6349B"/>
    <w:rsid w:val="00C650BD"/>
    <w:rsid w:val="00C7007E"/>
    <w:rsid w:val="00C70178"/>
    <w:rsid w:val="00C705CD"/>
    <w:rsid w:val="00C72810"/>
    <w:rsid w:val="00C81552"/>
    <w:rsid w:val="00C848BC"/>
    <w:rsid w:val="00C86CC8"/>
    <w:rsid w:val="00C9118F"/>
    <w:rsid w:val="00CA4605"/>
    <w:rsid w:val="00CB0B46"/>
    <w:rsid w:val="00CC16E0"/>
    <w:rsid w:val="00CC3A57"/>
    <w:rsid w:val="00CC61B5"/>
    <w:rsid w:val="00CC6E3F"/>
    <w:rsid w:val="00CC6F2D"/>
    <w:rsid w:val="00CC7D11"/>
    <w:rsid w:val="00CD449D"/>
    <w:rsid w:val="00CE1DF2"/>
    <w:rsid w:val="00CF0979"/>
    <w:rsid w:val="00CF5023"/>
    <w:rsid w:val="00D03EE2"/>
    <w:rsid w:val="00D05068"/>
    <w:rsid w:val="00D062C4"/>
    <w:rsid w:val="00D1137A"/>
    <w:rsid w:val="00D119E7"/>
    <w:rsid w:val="00D40B20"/>
    <w:rsid w:val="00D42B8E"/>
    <w:rsid w:val="00D449E2"/>
    <w:rsid w:val="00D47CD5"/>
    <w:rsid w:val="00D51E40"/>
    <w:rsid w:val="00D57054"/>
    <w:rsid w:val="00D57CBA"/>
    <w:rsid w:val="00D57EF9"/>
    <w:rsid w:val="00D65191"/>
    <w:rsid w:val="00D65428"/>
    <w:rsid w:val="00D7092C"/>
    <w:rsid w:val="00D72FEB"/>
    <w:rsid w:val="00D743ED"/>
    <w:rsid w:val="00D7672E"/>
    <w:rsid w:val="00D81CA8"/>
    <w:rsid w:val="00D863AA"/>
    <w:rsid w:val="00D95600"/>
    <w:rsid w:val="00DA634D"/>
    <w:rsid w:val="00DA6A7B"/>
    <w:rsid w:val="00DB2901"/>
    <w:rsid w:val="00DB30F6"/>
    <w:rsid w:val="00DB7F3F"/>
    <w:rsid w:val="00DC13E6"/>
    <w:rsid w:val="00DC44AD"/>
    <w:rsid w:val="00DC5E61"/>
    <w:rsid w:val="00DC6911"/>
    <w:rsid w:val="00DC7996"/>
    <w:rsid w:val="00DD156D"/>
    <w:rsid w:val="00DD38B7"/>
    <w:rsid w:val="00DE62E8"/>
    <w:rsid w:val="00DF1E64"/>
    <w:rsid w:val="00DF3796"/>
    <w:rsid w:val="00DF6658"/>
    <w:rsid w:val="00E10854"/>
    <w:rsid w:val="00E22C6E"/>
    <w:rsid w:val="00E240CB"/>
    <w:rsid w:val="00E2795C"/>
    <w:rsid w:val="00E31609"/>
    <w:rsid w:val="00E40694"/>
    <w:rsid w:val="00E4257A"/>
    <w:rsid w:val="00E44600"/>
    <w:rsid w:val="00E4510A"/>
    <w:rsid w:val="00E47685"/>
    <w:rsid w:val="00E54B61"/>
    <w:rsid w:val="00E672E9"/>
    <w:rsid w:val="00E80B05"/>
    <w:rsid w:val="00E832A0"/>
    <w:rsid w:val="00EA0CD0"/>
    <w:rsid w:val="00EA3122"/>
    <w:rsid w:val="00EA6666"/>
    <w:rsid w:val="00EA7D62"/>
    <w:rsid w:val="00EB7873"/>
    <w:rsid w:val="00EC3B03"/>
    <w:rsid w:val="00EC5D51"/>
    <w:rsid w:val="00EC602B"/>
    <w:rsid w:val="00ED1DCA"/>
    <w:rsid w:val="00ED3E06"/>
    <w:rsid w:val="00EE1024"/>
    <w:rsid w:val="00EE363B"/>
    <w:rsid w:val="00EE4AB2"/>
    <w:rsid w:val="00EE600B"/>
    <w:rsid w:val="00EE6195"/>
    <w:rsid w:val="00EE63A3"/>
    <w:rsid w:val="00EF03D1"/>
    <w:rsid w:val="00EF249B"/>
    <w:rsid w:val="00EF54F1"/>
    <w:rsid w:val="00EF6681"/>
    <w:rsid w:val="00EF7283"/>
    <w:rsid w:val="00F0393A"/>
    <w:rsid w:val="00F07EB6"/>
    <w:rsid w:val="00F12B72"/>
    <w:rsid w:val="00F21764"/>
    <w:rsid w:val="00F22DD0"/>
    <w:rsid w:val="00F31A58"/>
    <w:rsid w:val="00F403A1"/>
    <w:rsid w:val="00F43CCC"/>
    <w:rsid w:val="00F46C6E"/>
    <w:rsid w:val="00F55943"/>
    <w:rsid w:val="00F6354B"/>
    <w:rsid w:val="00F66091"/>
    <w:rsid w:val="00F71618"/>
    <w:rsid w:val="00F77BF2"/>
    <w:rsid w:val="00F823E4"/>
    <w:rsid w:val="00F86BCB"/>
    <w:rsid w:val="00F913FA"/>
    <w:rsid w:val="00F922E1"/>
    <w:rsid w:val="00FA1B95"/>
    <w:rsid w:val="00FA4570"/>
    <w:rsid w:val="00FA68C0"/>
    <w:rsid w:val="00FB10FB"/>
    <w:rsid w:val="00FC4E43"/>
    <w:rsid w:val="00FD1134"/>
    <w:rsid w:val="00FD6FAD"/>
    <w:rsid w:val="00FD7107"/>
    <w:rsid w:val="00FE6739"/>
    <w:rsid w:val="00FF119B"/>
    <w:rsid w:val="00FF1894"/>
    <w:rsid w:val="00FF32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9F242"/>
  <w15:docId w15:val="{6238A485-C8D7-45E6-84B8-67A4E4C9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3D"/>
  </w:style>
  <w:style w:type="paragraph" w:styleId="Ttulo1">
    <w:name w:val="heading 1"/>
    <w:basedOn w:val="Normal"/>
    <w:link w:val="Ttulo1Char"/>
    <w:uiPriority w:val="9"/>
    <w:qFormat/>
    <w:rsid w:val="00071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71A8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71A8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71A8E"/>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071A8E"/>
    <w:rPr>
      <w:color w:val="0000FF"/>
      <w:u w:val="single"/>
    </w:rPr>
  </w:style>
  <w:style w:type="paragraph" w:styleId="Textodebalo">
    <w:name w:val="Balloon Text"/>
    <w:basedOn w:val="Normal"/>
    <w:link w:val="TextodebaloChar"/>
    <w:uiPriority w:val="99"/>
    <w:semiHidden/>
    <w:unhideWhenUsed/>
    <w:rsid w:val="00587C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7C6D"/>
    <w:rPr>
      <w:rFonts w:ascii="Tahoma" w:hAnsi="Tahoma" w:cs="Tahoma"/>
      <w:sz w:val="16"/>
      <w:szCs w:val="16"/>
    </w:rPr>
  </w:style>
  <w:style w:type="paragraph" w:customStyle="1" w:styleId="Autor">
    <w:name w:val="Autor"/>
    <w:basedOn w:val="Normal"/>
    <w:next w:val="Ttulodotrabalho"/>
    <w:rsid w:val="002633C6"/>
    <w:pPr>
      <w:widowControl w:val="0"/>
      <w:spacing w:before="240" w:after="0" w:line="360" w:lineRule="auto"/>
      <w:jc w:val="center"/>
    </w:pPr>
    <w:rPr>
      <w:rFonts w:ascii="Arial" w:eastAsia="Times New Roman" w:hAnsi="Arial" w:cs="Times New Roman"/>
      <w:b/>
      <w:caps/>
      <w:noProof/>
      <w:sz w:val="32"/>
      <w:szCs w:val="32"/>
    </w:rPr>
  </w:style>
  <w:style w:type="paragraph" w:customStyle="1" w:styleId="Ttulodotrabalho">
    <w:name w:val="Título do trabalho"/>
    <w:basedOn w:val="Normal"/>
    <w:rsid w:val="002633C6"/>
    <w:pPr>
      <w:widowControl w:val="0"/>
      <w:spacing w:after="0" w:line="360" w:lineRule="auto"/>
      <w:jc w:val="center"/>
    </w:pPr>
    <w:rPr>
      <w:rFonts w:ascii="Arial" w:eastAsia="Times New Roman" w:hAnsi="Arial" w:cs="Times New Roman"/>
      <w:b/>
      <w:caps/>
      <w:noProof/>
      <w:sz w:val="36"/>
      <w:szCs w:val="36"/>
    </w:rPr>
  </w:style>
  <w:style w:type="paragraph" w:customStyle="1" w:styleId="Local">
    <w:name w:val="Local"/>
    <w:basedOn w:val="Normal"/>
    <w:rsid w:val="002633C6"/>
    <w:pPr>
      <w:widowControl w:val="0"/>
      <w:spacing w:after="0" w:line="360" w:lineRule="auto"/>
      <w:jc w:val="center"/>
    </w:pPr>
    <w:rPr>
      <w:rFonts w:ascii="Arial" w:eastAsia="Times New Roman" w:hAnsi="Arial" w:cs="Times New Roman"/>
      <w:noProof/>
      <w:sz w:val="28"/>
      <w:szCs w:val="24"/>
    </w:rPr>
  </w:style>
  <w:style w:type="paragraph" w:customStyle="1" w:styleId="Naturezadotrabalho">
    <w:name w:val="Natureza do trabalho"/>
    <w:basedOn w:val="Normal"/>
    <w:rsid w:val="002633C6"/>
    <w:pPr>
      <w:tabs>
        <w:tab w:val="left" w:pos="-170"/>
        <w:tab w:val="left" w:pos="8547"/>
      </w:tabs>
      <w:spacing w:after="0" w:line="360" w:lineRule="atLeast"/>
      <w:ind w:left="4536"/>
      <w:jc w:val="both"/>
    </w:pPr>
    <w:rPr>
      <w:rFonts w:ascii="Arial" w:eastAsia="Times New Roman" w:hAnsi="Arial" w:cs="Times New Roman"/>
      <w:noProof/>
      <w:sz w:val="24"/>
      <w:szCs w:val="24"/>
    </w:rPr>
  </w:style>
  <w:style w:type="paragraph" w:customStyle="1" w:styleId="Default">
    <w:name w:val="Default"/>
    <w:rsid w:val="002633C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9E12EB"/>
    <w:pPr>
      <w:ind w:left="720"/>
      <w:contextualSpacing/>
    </w:pPr>
  </w:style>
  <w:style w:type="paragraph" w:styleId="Textodenotaderodap">
    <w:name w:val="footnote text"/>
    <w:basedOn w:val="Normal"/>
    <w:link w:val="TextodenotaderodapChar"/>
    <w:uiPriority w:val="99"/>
    <w:semiHidden/>
    <w:rsid w:val="00C9118F"/>
    <w:pPr>
      <w:widowControl w:val="0"/>
      <w:tabs>
        <w:tab w:val="left" w:pos="1134"/>
      </w:tabs>
      <w:spacing w:after="0" w:line="240" w:lineRule="auto"/>
      <w:ind w:left="170" w:hanging="170"/>
    </w:pPr>
    <w:rPr>
      <w:rFonts w:ascii="Arial" w:eastAsia="Times New Roman" w:hAnsi="Arial" w:cs="Times New Roman"/>
      <w:noProof/>
      <w:sz w:val="20"/>
      <w:szCs w:val="20"/>
    </w:rPr>
  </w:style>
  <w:style w:type="character" w:customStyle="1" w:styleId="TextodenotaderodapChar">
    <w:name w:val="Texto de nota de rodapé Char"/>
    <w:basedOn w:val="Fontepargpadro"/>
    <w:link w:val="Textodenotaderodap"/>
    <w:uiPriority w:val="99"/>
    <w:semiHidden/>
    <w:rsid w:val="00C9118F"/>
    <w:rPr>
      <w:rFonts w:ascii="Arial" w:eastAsia="Times New Roman" w:hAnsi="Arial" w:cs="Times New Roman"/>
      <w:noProof/>
      <w:sz w:val="20"/>
      <w:szCs w:val="20"/>
    </w:rPr>
  </w:style>
  <w:style w:type="character" w:styleId="Refdenotaderodap">
    <w:name w:val="footnote reference"/>
    <w:basedOn w:val="Fontepargpadro"/>
    <w:uiPriority w:val="99"/>
    <w:semiHidden/>
    <w:rsid w:val="00C9118F"/>
    <w:rPr>
      <w:rFonts w:cs="Times New Roman"/>
      <w:vertAlign w:val="superscript"/>
    </w:rPr>
  </w:style>
  <w:style w:type="character" w:styleId="Refdecomentrio">
    <w:name w:val="annotation reference"/>
    <w:basedOn w:val="Fontepargpadro"/>
    <w:uiPriority w:val="99"/>
    <w:semiHidden/>
    <w:unhideWhenUsed/>
    <w:rsid w:val="00CF0979"/>
    <w:rPr>
      <w:sz w:val="16"/>
      <w:szCs w:val="16"/>
    </w:rPr>
  </w:style>
  <w:style w:type="paragraph" w:styleId="Textodecomentrio">
    <w:name w:val="annotation text"/>
    <w:basedOn w:val="Normal"/>
    <w:link w:val="TextodecomentrioChar"/>
    <w:uiPriority w:val="99"/>
    <w:semiHidden/>
    <w:unhideWhenUsed/>
    <w:rsid w:val="00CF09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0979"/>
    <w:rPr>
      <w:sz w:val="20"/>
      <w:szCs w:val="20"/>
    </w:rPr>
  </w:style>
  <w:style w:type="paragraph" w:styleId="Assuntodocomentrio">
    <w:name w:val="annotation subject"/>
    <w:basedOn w:val="Textodecomentrio"/>
    <w:next w:val="Textodecomentrio"/>
    <w:link w:val="AssuntodocomentrioChar"/>
    <w:uiPriority w:val="99"/>
    <w:semiHidden/>
    <w:unhideWhenUsed/>
    <w:rsid w:val="00CF0979"/>
    <w:rPr>
      <w:b/>
      <w:bCs/>
    </w:rPr>
  </w:style>
  <w:style w:type="character" w:customStyle="1" w:styleId="AssuntodocomentrioChar">
    <w:name w:val="Assunto do comentário Char"/>
    <w:basedOn w:val="TextodecomentrioChar"/>
    <w:link w:val="Assuntodocomentrio"/>
    <w:uiPriority w:val="99"/>
    <w:semiHidden/>
    <w:rsid w:val="00CF0979"/>
    <w:rPr>
      <w:b/>
      <w:bCs/>
      <w:sz w:val="20"/>
      <w:szCs w:val="20"/>
    </w:rPr>
  </w:style>
  <w:style w:type="character" w:customStyle="1" w:styleId="MenoPendente1">
    <w:name w:val="Menção Pendente1"/>
    <w:basedOn w:val="Fontepargpadro"/>
    <w:uiPriority w:val="99"/>
    <w:semiHidden/>
    <w:unhideWhenUsed/>
    <w:rsid w:val="002D4522"/>
    <w:rPr>
      <w:color w:val="605E5C"/>
      <w:shd w:val="clear" w:color="auto" w:fill="E1DFDD"/>
    </w:rPr>
  </w:style>
  <w:style w:type="character" w:styleId="CdigoHTML">
    <w:name w:val="HTML Code"/>
    <w:basedOn w:val="Fontepargpadro"/>
    <w:uiPriority w:val="99"/>
    <w:semiHidden/>
    <w:unhideWhenUsed/>
    <w:rsid w:val="00C6349B"/>
    <w:rPr>
      <w:rFonts w:ascii="Courier New" w:eastAsia="Times New Roman" w:hAnsi="Courier New" w:cs="Courier New"/>
      <w:sz w:val="20"/>
      <w:szCs w:val="20"/>
    </w:rPr>
  </w:style>
  <w:style w:type="paragraph" w:styleId="NormalWeb">
    <w:name w:val="Normal (Web)"/>
    <w:basedOn w:val="Normal"/>
    <w:uiPriority w:val="99"/>
    <w:unhideWhenUsed/>
    <w:rsid w:val="007D7E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7ECD"/>
    <w:rPr>
      <w:b/>
      <w:bCs/>
    </w:rPr>
  </w:style>
  <w:style w:type="character" w:customStyle="1" w:styleId="st">
    <w:name w:val="st"/>
    <w:basedOn w:val="Fontepargpadro"/>
    <w:rsid w:val="00D40B20"/>
  </w:style>
  <w:style w:type="table" w:styleId="Tabelacomgrade">
    <w:name w:val="Table Grid"/>
    <w:basedOn w:val="Tabelanormal"/>
    <w:uiPriority w:val="59"/>
    <w:rsid w:val="007A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750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50D2"/>
  </w:style>
  <w:style w:type="paragraph" w:styleId="Rodap">
    <w:name w:val="footer"/>
    <w:basedOn w:val="Normal"/>
    <w:link w:val="RodapChar"/>
    <w:uiPriority w:val="99"/>
    <w:unhideWhenUsed/>
    <w:rsid w:val="008750D2"/>
    <w:pPr>
      <w:tabs>
        <w:tab w:val="center" w:pos="4252"/>
        <w:tab w:val="right" w:pos="8504"/>
      </w:tabs>
      <w:spacing w:after="0" w:line="240" w:lineRule="auto"/>
    </w:pPr>
  </w:style>
  <w:style w:type="character" w:customStyle="1" w:styleId="RodapChar">
    <w:name w:val="Rodapé Char"/>
    <w:basedOn w:val="Fontepargpadro"/>
    <w:link w:val="Rodap"/>
    <w:uiPriority w:val="99"/>
    <w:rsid w:val="008750D2"/>
  </w:style>
  <w:style w:type="paragraph" w:styleId="Corpodetexto">
    <w:name w:val="Body Text"/>
    <w:basedOn w:val="Normal"/>
    <w:link w:val="CorpodetextoChar"/>
    <w:uiPriority w:val="1"/>
    <w:qFormat/>
    <w:rsid w:val="002C5917"/>
    <w:pPr>
      <w:widowControl w:val="0"/>
      <w:autoSpaceDE w:val="0"/>
      <w:autoSpaceDN w:val="0"/>
      <w:spacing w:after="0" w:line="240" w:lineRule="auto"/>
      <w:ind w:firstLine="709"/>
      <w:jc w:val="both"/>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2C5917"/>
    <w:rPr>
      <w:rFonts w:ascii="Arial" w:eastAsia="Arial" w:hAnsi="Arial" w:cs="Arial"/>
      <w:sz w:val="24"/>
      <w:szCs w:val="24"/>
      <w:lang w:val="pt-PT" w:eastAsia="pt-PT" w:bidi="pt-PT"/>
    </w:rPr>
  </w:style>
  <w:style w:type="character" w:customStyle="1" w:styleId="tlid-translation">
    <w:name w:val="tlid-translation"/>
    <w:basedOn w:val="Fontepargpadro"/>
    <w:rsid w:val="009B6578"/>
  </w:style>
  <w:style w:type="character" w:customStyle="1" w:styleId="MenoPendente2">
    <w:name w:val="Menção Pendente2"/>
    <w:basedOn w:val="Fontepargpadro"/>
    <w:uiPriority w:val="99"/>
    <w:semiHidden/>
    <w:unhideWhenUsed/>
    <w:rsid w:val="00D7672E"/>
    <w:rPr>
      <w:color w:val="605E5C"/>
      <w:shd w:val="clear" w:color="auto" w:fill="E1DFDD"/>
    </w:rPr>
  </w:style>
  <w:style w:type="character" w:customStyle="1" w:styleId="MenoPendente3">
    <w:name w:val="Menção Pendente3"/>
    <w:basedOn w:val="Fontepargpadro"/>
    <w:uiPriority w:val="99"/>
    <w:semiHidden/>
    <w:unhideWhenUsed/>
    <w:rsid w:val="001C5DE4"/>
    <w:rPr>
      <w:color w:val="605E5C"/>
      <w:shd w:val="clear" w:color="auto" w:fill="E1DFDD"/>
    </w:rPr>
  </w:style>
  <w:style w:type="character" w:customStyle="1" w:styleId="MenoPendente4">
    <w:name w:val="Menção Pendente4"/>
    <w:basedOn w:val="Fontepargpadro"/>
    <w:uiPriority w:val="99"/>
    <w:semiHidden/>
    <w:unhideWhenUsed/>
    <w:rsid w:val="00417057"/>
    <w:rPr>
      <w:color w:val="605E5C"/>
      <w:shd w:val="clear" w:color="auto" w:fill="E1DFDD"/>
    </w:rPr>
  </w:style>
  <w:style w:type="character" w:styleId="MenoPendente">
    <w:name w:val="Unresolved Mention"/>
    <w:basedOn w:val="Fontepargpadro"/>
    <w:uiPriority w:val="99"/>
    <w:semiHidden/>
    <w:unhideWhenUsed/>
    <w:rsid w:val="00153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0779">
      <w:bodyDiv w:val="1"/>
      <w:marLeft w:val="0"/>
      <w:marRight w:val="0"/>
      <w:marTop w:val="0"/>
      <w:marBottom w:val="0"/>
      <w:divBdr>
        <w:top w:val="none" w:sz="0" w:space="0" w:color="auto"/>
        <w:left w:val="none" w:sz="0" w:space="0" w:color="auto"/>
        <w:bottom w:val="none" w:sz="0" w:space="0" w:color="auto"/>
        <w:right w:val="none" w:sz="0" w:space="0" w:color="auto"/>
      </w:divBdr>
    </w:div>
    <w:div w:id="86731594">
      <w:bodyDiv w:val="1"/>
      <w:marLeft w:val="0"/>
      <w:marRight w:val="0"/>
      <w:marTop w:val="0"/>
      <w:marBottom w:val="0"/>
      <w:divBdr>
        <w:top w:val="none" w:sz="0" w:space="0" w:color="auto"/>
        <w:left w:val="none" w:sz="0" w:space="0" w:color="auto"/>
        <w:bottom w:val="none" w:sz="0" w:space="0" w:color="auto"/>
        <w:right w:val="none" w:sz="0" w:space="0" w:color="auto"/>
      </w:divBdr>
      <w:divsChild>
        <w:div w:id="61874158">
          <w:marLeft w:val="0"/>
          <w:marRight w:val="0"/>
          <w:marTop w:val="0"/>
          <w:marBottom w:val="0"/>
          <w:divBdr>
            <w:top w:val="none" w:sz="0" w:space="0" w:color="auto"/>
            <w:left w:val="none" w:sz="0" w:space="0" w:color="auto"/>
            <w:bottom w:val="none" w:sz="0" w:space="0" w:color="auto"/>
            <w:right w:val="none" w:sz="0" w:space="0" w:color="auto"/>
          </w:divBdr>
        </w:div>
        <w:div w:id="1849371234">
          <w:marLeft w:val="0"/>
          <w:marRight w:val="0"/>
          <w:marTop w:val="0"/>
          <w:marBottom w:val="0"/>
          <w:divBdr>
            <w:top w:val="none" w:sz="0" w:space="0" w:color="auto"/>
            <w:left w:val="none" w:sz="0" w:space="0" w:color="auto"/>
            <w:bottom w:val="none" w:sz="0" w:space="0" w:color="auto"/>
            <w:right w:val="none" w:sz="0" w:space="0" w:color="auto"/>
          </w:divBdr>
        </w:div>
        <w:div w:id="63989260">
          <w:marLeft w:val="0"/>
          <w:marRight w:val="0"/>
          <w:marTop w:val="0"/>
          <w:marBottom w:val="0"/>
          <w:divBdr>
            <w:top w:val="none" w:sz="0" w:space="0" w:color="auto"/>
            <w:left w:val="none" w:sz="0" w:space="0" w:color="auto"/>
            <w:bottom w:val="none" w:sz="0" w:space="0" w:color="auto"/>
            <w:right w:val="none" w:sz="0" w:space="0" w:color="auto"/>
          </w:divBdr>
        </w:div>
      </w:divsChild>
    </w:div>
    <w:div w:id="109787020">
      <w:bodyDiv w:val="1"/>
      <w:marLeft w:val="0"/>
      <w:marRight w:val="0"/>
      <w:marTop w:val="0"/>
      <w:marBottom w:val="0"/>
      <w:divBdr>
        <w:top w:val="none" w:sz="0" w:space="0" w:color="auto"/>
        <w:left w:val="none" w:sz="0" w:space="0" w:color="auto"/>
        <w:bottom w:val="none" w:sz="0" w:space="0" w:color="auto"/>
        <w:right w:val="none" w:sz="0" w:space="0" w:color="auto"/>
      </w:divBdr>
    </w:div>
    <w:div w:id="111753313">
      <w:bodyDiv w:val="1"/>
      <w:marLeft w:val="0"/>
      <w:marRight w:val="0"/>
      <w:marTop w:val="0"/>
      <w:marBottom w:val="0"/>
      <w:divBdr>
        <w:top w:val="none" w:sz="0" w:space="0" w:color="auto"/>
        <w:left w:val="none" w:sz="0" w:space="0" w:color="auto"/>
        <w:bottom w:val="none" w:sz="0" w:space="0" w:color="auto"/>
        <w:right w:val="none" w:sz="0" w:space="0" w:color="auto"/>
      </w:divBdr>
    </w:div>
    <w:div w:id="152645980">
      <w:bodyDiv w:val="1"/>
      <w:marLeft w:val="0"/>
      <w:marRight w:val="0"/>
      <w:marTop w:val="0"/>
      <w:marBottom w:val="0"/>
      <w:divBdr>
        <w:top w:val="none" w:sz="0" w:space="0" w:color="auto"/>
        <w:left w:val="none" w:sz="0" w:space="0" w:color="auto"/>
        <w:bottom w:val="none" w:sz="0" w:space="0" w:color="auto"/>
        <w:right w:val="none" w:sz="0" w:space="0" w:color="auto"/>
      </w:divBdr>
      <w:divsChild>
        <w:div w:id="73207303">
          <w:marLeft w:val="0"/>
          <w:marRight w:val="0"/>
          <w:marTop w:val="0"/>
          <w:marBottom w:val="0"/>
          <w:divBdr>
            <w:top w:val="none" w:sz="0" w:space="0" w:color="auto"/>
            <w:left w:val="none" w:sz="0" w:space="0" w:color="auto"/>
            <w:bottom w:val="none" w:sz="0" w:space="0" w:color="auto"/>
            <w:right w:val="none" w:sz="0" w:space="0" w:color="auto"/>
          </w:divBdr>
        </w:div>
        <w:div w:id="544833338">
          <w:marLeft w:val="0"/>
          <w:marRight w:val="0"/>
          <w:marTop w:val="0"/>
          <w:marBottom w:val="0"/>
          <w:divBdr>
            <w:top w:val="none" w:sz="0" w:space="0" w:color="auto"/>
            <w:left w:val="none" w:sz="0" w:space="0" w:color="auto"/>
            <w:bottom w:val="none" w:sz="0" w:space="0" w:color="auto"/>
            <w:right w:val="none" w:sz="0" w:space="0" w:color="auto"/>
          </w:divBdr>
          <w:divsChild>
            <w:div w:id="10678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706">
      <w:bodyDiv w:val="1"/>
      <w:marLeft w:val="0"/>
      <w:marRight w:val="0"/>
      <w:marTop w:val="0"/>
      <w:marBottom w:val="0"/>
      <w:divBdr>
        <w:top w:val="none" w:sz="0" w:space="0" w:color="auto"/>
        <w:left w:val="none" w:sz="0" w:space="0" w:color="auto"/>
        <w:bottom w:val="none" w:sz="0" w:space="0" w:color="auto"/>
        <w:right w:val="none" w:sz="0" w:space="0" w:color="auto"/>
      </w:divBdr>
    </w:div>
    <w:div w:id="250702925">
      <w:bodyDiv w:val="1"/>
      <w:marLeft w:val="0"/>
      <w:marRight w:val="0"/>
      <w:marTop w:val="0"/>
      <w:marBottom w:val="0"/>
      <w:divBdr>
        <w:top w:val="none" w:sz="0" w:space="0" w:color="auto"/>
        <w:left w:val="none" w:sz="0" w:space="0" w:color="auto"/>
        <w:bottom w:val="none" w:sz="0" w:space="0" w:color="auto"/>
        <w:right w:val="none" w:sz="0" w:space="0" w:color="auto"/>
      </w:divBdr>
    </w:div>
    <w:div w:id="438573077">
      <w:bodyDiv w:val="1"/>
      <w:marLeft w:val="0"/>
      <w:marRight w:val="0"/>
      <w:marTop w:val="0"/>
      <w:marBottom w:val="0"/>
      <w:divBdr>
        <w:top w:val="none" w:sz="0" w:space="0" w:color="auto"/>
        <w:left w:val="none" w:sz="0" w:space="0" w:color="auto"/>
        <w:bottom w:val="none" w:sz="0" w:space="0" w:color="auto"/>
        <w:right w:val="none" w:sz="0" w:space="0" w:color="auto"/>
      </w:divBdr>
      <w:divsChild>
        <w:div w:id="550919439">
          <w:marLeft w:val="0"/>
          <w:marRight w:val="0"/>
          <w:marTop w:val="0"/>
          <w:marBottom w:val="0"/>
          <w:divBdr>
            <w:top w:val="none" w:sz="0" w:space="0" w:color="auto"/>
            <w:left w:val="none" w:sz="0" w:space="0" w:color="auto"/>
            <w:bottom w:val="none" w:sz="0" w:space="0" w:color="auto"/>
            <w:right w:val="none" w:sz="0" w:space="0" w:color="auto"/>
          </w:divBdr>
        </w:div>
      </w:divsChild>
    </w:div>
    <w:div w:id="495073597">
      <w:bodyDiv w:val="1"/>
      <w:marLeft w:val="0"/>
      <w:marRight w:val="0"/>
      <w:marTop w:val="0"/>
      <w:marBottom w:val="0"/>
      <w:divBdr>
        <w:top w:val="none" w:sz="0" w:space="0" w:color="auto"/>
        <w:left w:val="none" w:sz="0" w:space="0" w:color="auto"/>
        <w:bottom w:val="none" w:sz="0" w:space="0" w:color="auto"/>
        <w:right w:val="none" w:sz="0" w:space="0" w:color="auto"/>
      </w:divBdr>
      <w:divsChild>
        <w:div w:id="178856000">
          <w:marLeft w:val="0"/>
          <w:marRight w:val="0"/>
          <w:marTop w:val="0"/>
          <w:marBottom w:val="0"/>
          <w:divBdr>
            <w:top w:val="none" w:sz="0" w:space="0" w:color="auto"/>
            <w:left w:val="none" w:sz="0" w:space="0" w:color="auto"/>
            <w:bottom w:val="none" w:sz="0" w:space="0" w:color="auto"/>
            <w:right w:val="none" w:sz="0" w:space="0" w:color="auto"/>
          </w:divBdr>
        </w:div>
        <w:div w:id="611472421">
          <w:marLeft w:val="0"/>
          <w:marRight w:val="0"/>
          <w:marTop w:val="0"/>
          <w:marBottom w:val="0"/>
          <w:divBdr>
            <w:top w:val="none" w:sz="0" w:space="0" w:color="auto"/>
            <w:left w:val="none" w:sz="0" w:space="0" w:color="auto"/>
            <w:bottom w:val="none" w:sz="0" w:space="0" w:color="auto"/>
            <w:right w:val="none" w:sz="0" w:space="0" w:color="auto"/>
          </w:divBdr>
          <w:divsChild>
            <w:div w:id="1401367137">
              <w:marLeft w:val="0"/>
              <w:marRight w:val="0"/>
              <w:marTop w:val="0"/>
              <w:marBottom w:val="0"/>
              <w:divBdr>
                <w:top w:val="none" w:sz="0" w:space="0" w:color="auto"/>
                <w:left w:val="none" w:sz="0" w:space="0" w:color="auto"/>
                <w:bottom w:val="none" w:sz="0" w:space="0" w:color="auto"/>
                <w:right w:val="none" w:sz="0" w:space="0" w:color="auto"/>
              </w:divBdr>
            </w:div>
            <w:div w:id="18691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2036">
      <w:bodyDiv w:val="1"/>
      <w:marLeft w:val="0"/>
      <w:marRight w:val="0"/>
      <w:marTop w:val="0"/>
      <w:marBottom w:val="0"/>
      <w:divBdr>
        <w:top w:val="none" w:sz="0" w:space="0" w:color="auto"/>
        <w:left w:val="none" w:sz="0" w:space="0" w:color="auto"/>
        <w:bottom w:val="none" w:sz="0" w:space="0" w:color="auto"/>
        <w:right w:val="none" w:sz="0" w:space="0" w:color="auto"/>
      </w:divBdr>
    </w:div>
    <w:div w:id="678503937">
      <w:bodyDiv w:val="1"/>
      <w:marLeft w:val="0"/>
      <w:marRight w:val="0"/>
      <w:marTop w:val="0"/>
      <w:marBottom w:val="0"/>
      <w:divBdr>
        <w:top w:val="none" w:sz="0" w:space="0" w:color="auto"/>
        <w:left w:val="none" w:sz="0" w:space="0" w:color="auto"/>
        <w:bottom w:val="none" w:sz="0" w:space="0" w:color="auto"/>
        <w:right w:val="none" w:sz="0" w:space="0" w:color="auto"/>
      </w:divBdr>
    </w:div>
    <w:div w:id="721906941">
      <w:bodyDiv w:val="1"/>
      <w:marLeft w:val="0"/>
      <w:marRight w:val="0"/>
      <w:marTop w:val="0"/>
      <w:marBottom w:val="0"/>
      <w:divBdr>
        <w:top w:val="none" w:sz="0" w:space="0" w:color="auto"/>
        <w:left w:val="none" w:sz="0" w:space="0" w:color="auto"/>
        <w:bottom w:val="none" w:sz="0" w:space="0" w:color="auto"/>
        <w:right w:val="none" w:sz="0" w:space="0" w:color="auto"/>
      </w:divBdr>
    </w:div>
    <w:div w:id="779186648">
      <w:bodyDiv w:val="1"/>
      <w:marLeft w:val="0"/>
      <w:marRight w:val="0"/>
      <w:marTop w:val="0"/>
      <w:marBottom w:val="0"/>
      <w:divBdr>
        <w:top w:val="none" w:sz="0" w:space="0" w:color="auto"/>
        <w:left w:val="none" w:sz="0" w:space="0" w:color="auto"/>
        <w:bottom w:val="none" w:sz="0" w:space="0" w:color="auto"/>
        <w:right w:val="none" w:sz="0" w:space="0" w:color="auto"/>
      </w:divBdr>
    </w:div>
    <w:div w:id="815878398">
      <w:bodyDiv w:val="1"/>
      <w:marLeft w:val="0"/>
      <w:marRight w:val="0"/>
      <w:marTop w:val="0"/>
      <w:marBottom w:val="0"/>
      <w:divBdr>
        <w:top w:val="none" w:sz="0" w:space="0" w:color="auto"/>
        <w:left w:val="none" w:sz="0" w:space="0" w:color="auto"/>
        <w:bottom w:val="none" w:sz="0" w:space="0" w:color="auto"/>
        <w:right w:val="none" w:sz="0" w:space="0" w:color="auto"/>
      </w:divBdr>
    </w:div>
    <w:div w:id="995693085">
      <w:bodyDiv w:val="1"/>
      <w:marLeft w:val="0"/>
      <w:marRight w:val="0"/>
      <w:marTop w:val="0"/>
      <w:marBottom w:val="0"/>
      <w:divBdr>
        <w:top w:val="none" w:sz="0" w:space="0" w:color="auto"/>
        <w:left w:val="none" w:sz="0" w:space="0" w:color="auto"/>
        <w:bottom w:val="none" w:sz="0" w:space="0" w:color="auto"/>
        <w:right w:val="none" w:sz="0" w:space="0" w:color="auto"/>
      </w:divBdr>
    </w:div>
    <w:div w:id="1019742222">
      <w:bodyDiv w:val="1"/>
      <w:marLeft w:val="0"/>
      <w:marRight w:val="0"/>
      <w:marTop w:val="0"/>
      <w:marBottom w:val="0"/>
      <w:divBdr>
        <w:top w:val="none" w:sz="0" w:space="0" w:color="auto"/>
        <w:left w:val="none" w:sz="0" w:space="0" w:color="auto"/>
        <w:bottom w:val="none" w:sz="0" w:space="0" w:color="auto"/>
        <w:right w:val="none" w:sz="0" w:space="0" w:color="auto"/>
      </w:divBdr>
    </w:div>
    <w:div w:id="1071465188">
      <w:bodyDiv w:val="1"/>
      <w:marLeft w:val="0"/>
      <w:marRight w:val="0"/>
      <w:marTop w:val="0"/>
      <w:marBottom w:val="0"/>
      <w:divBdr>
        <w:top w:val="none" w:sz="0" w:space="0" w:color="auto"/>
        <w:left w:val="none" w:sz="0" w:space="0" w:color="auto"/>
        <w:bottom w:val="none" w:sz="0" w:space="0" w:color="auto"/>
        <w:right w:val="none" w:sz="0" w:space="0" w:color="auto"/>
      </w:divBdr>
    </w:div>
    <w:div w:id="1139227797">
      <w:bodyDiv w:val="1"/>
      <w:marLeft w:val="0"/>
      <w:marRight w:val="0"/>
      <w:marTop w:val="0"/>
      <w:marBottom w:val="0"/>
      <w:divBdr>
        <w:top w:val="none" w:sz="0" w:space="0" w:color="auto"/>
        <w:left w:val="none" w:sz="0" w:space="0" w:color="auto"/>
        <w:bottom w:val="none" w:sz="0" w:space="0" w:color="auto"/>
        <w:right w:val="none" w:sz="0" w:space="0" w:color="auto"/>
      </w:divBdr>
    </w:div>
    <w:div w:id="1180856806">
      <w:bodyDiv w:val="1"/>
      <w:marLeft w:val="0"/>
      <w:marRight w:val="0"/>
      <w:marTop w:val="0"/>
      <w:marBottom w:val="0"/>
      <w:divBdr>
        <w:top w:val="none" w:sz="0" w:space="0" w:color="auto"/>
        <w:left w:val="none" w:sz="0" w:space="0" w:color="auto"/>
        <w:bottom w:val="none" w:sz="0" w:space="0" w:color="auto"/>
        <w:right w:val="none" w:sz="0" w:space="0" w:color="auto"/>
      </w:divBdr>
    </w:div>
    <w:div w:id="1198008948">
      <w:bodyDiv w:val="1"/>
      <w:marLeft w:val="0"/>
      <w:marRight w:val="0"/>
      <w:marTop w:val="0"/>
      <w:marBottom w:val="0"/>
      <w:divBdr>
        <w:top w:val="none" w:sz="0" w:space="0" w:color="auto"/>
        <w:left w:val="none" w:sz="0" w:space="0" w:color="auto"/>
        <w:bottom w:val="none" w:sz="0" w:space="0" w:color="auto"/>
        <w:right w:val="none" w:sz="0" w:space="0" w:color="auto"/>
      </w:divBdr>
    </w:div>
    <w:div w:id="1282539886">
      <w:bodyDiv w:val="1"/>
      <w:marLeft w:val="0"/>
      <w:marRight w:val="0"/>
      <w:marTop w:val="0"/>
      <w:marBottom w:val="0"/>
      <w:divBdr>
        <w:top w:val="none" w:sz="0" w:space="0" w:color="auto"/>
        <w:left w:val="none" w:sz="0" w:space="0" w:color="auto"/>
        <w:bottom w:val="none" w:sz="0" w:space="0" w:color="auto"/>
        <w:right w:val="none" w:sz="0" w:space="0" w:color="auto"/>
      </w:divBdr>
      <w:divsChild>
        <w:div w:id="786319667">
          <w:marLeft w:val="0"/>
          <w:marRight w:val="0"/>
          <w:marTop w:val="0"/>
          <w:marBottom w:val="0"/>
          <w:divBdr>
            <w:top w:val="none" w:sz="0" w:space="0" w:color="auto"/>
            <w:left w:val="none" w:sz="0" w:space="0" w:color="auto"/>
            <w:bottom w:val="none" w:sz="0" w:space="0" w:color="auto"/>
            <w:right w:val="none" w:sz="0" w:space="0" w:color="auto"/>
          </w:divBdr>
        </w:div>
        <w:div w:id="397243145">
          <w:marLeft w:val="0"/>
          <w:marRight w:val="0"/>
          <w:marTop w:val="0"/>
          <w:marBottom w:val="0"/>
          <w:divBdr>
            <w:top w:val="none" w:sz="0" w:space="0" w:color="auto"/>
            <w:left w:val="none" w:sz="0" w:space="0" w:color="auto"/>
            <w:bottom w:val="none" w:sz="0" w:space="0" w:color="auto"/>
            <w:right w:val="none" w:sz="0" w:space="0" w:color="auto"/>
          </w:divBdr>
          <w:divsChild>
            <w:div w:id="1122764673">
              <w:marLeft w:val="0"/>
              <w:marRight w:val="0"/>
              <w:marTop w:val="0"/>
              <w:marBottom w:val="0"/>
              <w:divBdr>
                <w:top w:val="none" w:sz="0" w:space="0" w:color="auto"/>
                <w:left w:val="none" w:sz="0" w:space="0" w:color="auto"/>
                <w:bottom w:val="none" w:sz="0" w:space="0" w:color="auto"/>
                <w:right w:val="none" w:sz="0" w:space="0" w:color="auto"/>
              </w:divBdr>
            </w:div>
            <w:div w:id="20638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8226">
      <w:bodyDiv w:val="1"/>
      <w:marLeft w:val="0"/>
      <w:marRight w:val="0"/>
      <w:marTop w:val="0"/>
      <w:marBottom w:val="0"/>
      <w:divBdr>
        <w:top w:val="none" w:sz="0" w:space="0" w:color="auto"/>
        <w:left w:val="none" w:sz="0" w:space="0" w:color="auto"/>
        <w:bottom w:val="none" w:sz="0" w:space="0" w:color="auto"/>
        <w:right w:val="none" w:sz="0" w:space="0" w:color="auto"/>
      </w:divBdr>
    </w:div>
    <w:div w:id="1438403180">
      <w:bodyDiv w:val="1"/>
      <w:marLeft w:val="0"/>
      <w:marRight w:val="0"/>
      <w:marTop w:val="0"/>
      <w:marBottom w:val="0"/>
      <w:divBdr>
        <w:top w:val="none" w:sz="0" w:space="0" w:color="auto"/>
        <w:left w:val="none" w:sz="0" w:space="0" w:color="auto"/>
        <w:bottom w:val="none" w:sz="0" w:space="0" w:color="auto"/>
        <w:right w:val="none" w:sz="0" w:space="0" w:color="auto"/>
      </w:divBdr>
    </w:div>
    <w:div w:id="1452700396">
      <w:bodyDiv w:val="1"/>
      <w:marLeft w:val="0"/>
      <w:marRight w:val="0"/>
      <w:marTop w:val="0"/>
      <w:marBottom w:val="0"/>
      <w:divBdr>
        <w:top w:val="none" w:sz="0" w:space="0" w:color="auto"/>
        <w:left w:val="none" w:sz="0" w:space="0" w:color="auto"/>
        <w:bottom w:val="none" w:sz="0" w:space="0" w:color="auto"/>
        <w:right w:val="none" w:sz="0" w:space="0" w:color="auto"/>
      </w:divBdr>
      <w:divsChild>
        <w:div w:id="1667322252">
          <w:marLeft w:val="0"/>
          <w:marRight w:val="0"/>
          <w:marTop w:val="0"/>
          <w:marBottom w:val="0"/>
          <w:divBdr>
            <w:top w:val="none" w:sz="0" w:space="0" w:color="auto"/>
            <w:left w:val="none" w:sz="0" w:space="0" w:color="auto"/>
            <w:bottom w:val="none" w:sz="0" w:space="0" w:color="auto"/>
            <w:right w:val="none" w:sz="0" w:space="0" w:color="auto"/>
          </w:divBdr>
        </w:div>
        <w:div w:id="283662071">
          <w:marLeft w:val="0"/>
          <w:marRight w:val="0"/>
          <w:marTop w:val="0"/>
          <w:marBottom w:val="0"/>
          <w:divBdr>
            <w:top w:val="none" w:sz="0" w:space="0" w:color="auto"/>
            <w:left w:val="none" w:sz="0" w:space="0" w:color="auto"/>
            <w:bottom w:val="none" w:sz="0" w:space="0" w:color="auto"/>
            <w:right w:val="none" w:sz="0" w:space="0" w:color="auto"/>
          </w:divBdr>
        </w:div>
      </w:divsChild>
    </w:div>
    <w:div w:id="1502353757">
      <w:bodyDiv w:val="1"/>
      <w:marLeft w:val="0"/>
      <w:marRight w:val="0"/>
      <w:marTop w:val="0"/>
      <w:marBottom w:val="0"/>
      <w:divBdr>
        <w:top w:val="none" w:sz="0" w:space="0" w:color="auto"/>
        <w:left w:val="none" w:sz="0" w:space="0" w:color="auto"/>
        <w:bottom w:val="none" w:sz="0" w:space="0" w:color="auto"/>
        <w:right w:val="none" w:sz="0" w:space="0" w:color="auto"/>
      </w:divBdr>
    </w:div>
    <w:div w:id="1514954634">
      <w:bodyDiv w:val="1"/>
      <w:marLeft w:val="0"/>
      <w:marRight w:val="0"/>
      <w:marTop w:val="0"/>
      <w:marBottom w:val="0"/>
      <w:divBdr>
        <w:top w:val="none" w:sz="0" w:space="0" w:color="auto"/>
        <w:left w:val="none" w:sz="0" w:space="0" w:color="auto"/>
        <w:bottom w:val="none" w:sz="0" w:space="0" w:color="auto"/>
        <w:right w:val="none" w:sz="0" w:space="0" w:color="auto"/>
      </w:divBdr>
    </w:div>
    <w:div w:id="1612517214">
      <w:bodyDiv w:val="1"/>
      <w:marLeft w:val="0"/>
      <w:marRight w:val="0"/>
      <w:marTop w:val="0"/>
      <w:marBottom w:val="0"/>
      <w:divBdr>
        <w:top w:val="none" w:sz="0" w:space="0" w:color="auto"/>
        <w:left w:val="none" w:sz="0" w:space="0" w:color="auto"/>
        <w:bottom w:val="none" w:sz="0" w:space="0" w:color="auto"/>
        <w:right w:val="none" w:sz="0" w:space="0" w:color="auto"/>
      </w:divBdr>
    </w:div>
    <w:div w:id="1832208060">
      <w:bodyDiv w:val="1"/>
      <w:marLeft w:val="0"/>
      <w:marRight w:val="0"/>
      <w:marTop w:val="0"/>
      <w:marBottom w:val="0"/>
      <w:divBdr>
        <w:top w:val="none" w:sz="0" w:space="0" w:color="auto"/>
        <w:left w:val="none" w:sz="0" w:space="0" w:color="auto"/>
        <w:bottom w:val="none" w:sz="0" w:space="0" w:color="auto"/>
        <w:right w:val="none" w:sz="0" w:space="0" w:color="auto"/>
      </w:divBdr>
    </w:div>
    <w:div w:id="1842041565">
      <w:bodyDiv w:val="1"/>
      <w:marLeft w:val="0"/>
      <w:marRight w:val="0"/>
      <w:marTop w:val="0"/>
      <w:marBottom w:val="0"/>
      <w:divBdr>
        <w:top w:val="none" w:sz="0" w:space="0" w:color="auto"/>
        <w:left w:val="none" w:sz="0" w:space="0" w:color="auto"/>
        <w:bottom w:val="none" w:sz="0" w:space="0" w:color="auto"/>
        <w:right w:val="none" w:sz="0" w:space="0" w:color="auto"/>
      </w:divBdr>
    </w:div>
    <w:div w:id="1950620873">
      <w:bodyDiv w:val="1"/>
      <w:marLeft w:val="0"/>
      <w:marRight w:val="0"/>
      <w:marTop w:val="0"/>
      <w:marBottom w:val="0"/>
      <w:divBdr>
        <w:top w:val="none" w:sz="0" w:space="0" w:color="auto"/>
        <w:left w:val="none" w:sz="0" w:space="0" w:color="auto"/>
        <w:bottom w:val="none" w:sz="0" w:space="0" w:color="auto"/>
        <w:right w:val="none" w:sz="0" w:space="0" w:color="auto"/>
      </w:divBdr>
    </w:div>
    <w:div w:id="1978142501">
      <w:bodyDiv w:val="1"/>
      <w:marLeft w:val="0"/>
      <w:marRight w:val="0"/>
      <w:marTop w:val="0"/>
      <w:marBottom w:val="0"/>
      <w:divBdr>
        <w:top w:val="none" w:sz="0" w:space="0" w:color="auto"/>
        <w:left w:val="none" w:sz="0" w:space="0" w:color="auto"/>
        <w:bottom w:val="none" w:sz="0" w:space="0" w:color="auto"/>
        <w:right w:val="none" w:sz="0" w:space="0" w:color="auto"/>
      </w:divBdr>
    </w:div>
    <w:div w:id="1990357093">
      <w:bodyDiv w:val="1"/>
      <w:marLeft w:val="0"/>
      <w:marRight w:val="0"/>
      <w:marTop w:val="0"/>
      <w:marBottom w:val="0"/>
      <w:divBdr>
        <w:top w:val="none" w:sz="0" w:space="0" w:color="auto"/>
        <w:left w:val="none" w:sz="0" w:space="0" w:color="auto"/>
        <w:bottom w:val="none" w:sz="0" w:space="0" w:color="auto"/>
        <w:right w:val="none" w:sz="0" w:space="0" w:color="auto"/>
      </w:divBdr>
      <w:divsChild>
        <w:div w:id="2102489073">
          <w:marLeft w:val="0"/>
          <w:marRight w:val="0"/>
          <w:marTop w:val="0"/>
          <w:marBottom w:val="0"/>
          <w:divBdr>
            <w:top w:val="none" w:sz="0" w:space="0" w:color="auto"/>
            <w:left w:val="none" w:sz="0" w:space="0" w:color="auto"/>
            <w:bottom w:val="none" w:sz="0" w:space="0" w:color="auto"/>
            <w:right w:val="none" w:sz="0" w:space="0" w:color="auto"/>
          </w:divBdr>
        </w:div>
        <w:div w:id="59028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ibama.gov.br/agrotoxicos/relatorios-de-comercializacao-de-agrotox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PSI\Downloads\BoletimZGraosZsetembroZ201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ritu\Desktop\Vanderlei\MARIUSSI\MESTRADO\MI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ritu\AppData\Local\Temp\Grafico_2_MI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gritu\Desktop\Vanderlei\MARIUSSI\MESTRADO\MIP.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gritu\Desktop\Vanderlei\MARIUSSI\MESTRADO\MI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75037514767991E-2"/>
          <c:y val="4.2908288637833331E-2"/>
          <c:w val="0.63197496377254392"/>
          <c:h val="0.82360303472212404"/>
        </c:manualLayout>
      </c:layout>
      <c:lineChart>
        <c:grouping val="standard"/>
        <c:varyColors val="0"/>
        <c:ser>
          <c:idx val="0"/>
          <c:order val="0"/>
          <c:tx>
            <c:strRef>
              <c:f>TABELAS!$AA$2:$AA$3</c:f>
              <c:strCache>
                <c:ptCount val="1"/>
                <c:pt idx="0">
                  <c:v>Nº aplicações MIP</c:v>
                </c:pt>
              </c:strCache>
            </c:strRef>
          </c:tx>
          <c:spPr>
            <a:ln>
              <a:solidFill>
                <a:schemeClr val="tx1"/>
              </a:solidFill>
              <a:prstDash val="dash"/>
            </a:ln>
          </c:spPr>
          <c:marker>
            <c:symbol val="none"/>
          </c:marker>
          <c:cat>
            <c:strRef>
              <c:f>TABELAS!$Z$4:$Z$8</c:f>
              <c:strCache>
                <c:ptCount val="5"/>
                <c:pt idx="0">
                  <c:v>2013/14</c:v>
                </c:pt>
                <c:pt idx="1">
                  <c:v>2014/15</c:v>
                </c:pt>
                <c:pt idx="2">
                  <c:v>2015/16</c:v>
                </c:pt>
                <c:pt idx="3">
                  <c:v>2016/17</c:v>
                </c:pt>
                <c:pt idx="4">
                  <c:v>2017/18</c:v>
                </c:pt>
              </c:strCache>
            </c:strRef>
          </c:cat>
          <c:val>
            <c:numRef>
              <c:f>TABELAS!$AA$4:$AA$8</c:f>
              <c:numCache>
                <c:formatCode>0.00</c:formatCode>
                <c:ptCount val="5"/>
                <c:pt idx="0">
                  <c:v>2.6</c:v>
                </c:pt>
                <c:pt idx="1">
                  <c:v>2.1</c:v>
                </c:pt>
                <c:pt idx="2">
                  <c:v>2.1</c:v>
                </c:pt>
                <c:pt idx="3">
                  <c:v>2</c:v>
                </c:pt>
                <c:pt idx="4">
                  <c:v>1.51</c:v>
                </c:pt>
              </c:numCache>
            </c:numRef>
          </c:val>
          <c:smooth val="0"/>
          <c:extLst>
            <c:ext xmlns:c16="http://schemas.microsoft.com/office/drawing/2014/chart" uri="{C3380CC4-5D6E-409C-BE32-E72D297353CC}">
              <c16:uniqueId val="{00000000-CE41-4533-A53D-B3DAB6F5B827}"/>
            </c:ext>
          </c:extLst>
        </c:ser>
        <c:ser>
          <c:idx val="1"/>
          <c:order val="1"/>
          <c:tx>
            <c:strRef>
              <c:f>TABELAS!$AB$2:$AB$3</c:f>
              <c:strCache>
                <c:ptCount val="1"/>
                <c:pt idx="0">
                  <c:v>Nº aplicações Convencional</c:v>
                </c:pt>
              </c:strCache>
            </c:strRef>
          </c:tx>
          <c:spPr>
            <a:ln>
              <a:solidFill>
                <a:schemeClr val="tx1"/>
              </a:solidFill>
            </a:ln>
          </c:spPr>
          <c:marker>
            <c:symbol val="none"/>
          </c:marker>
          <c:cat>
            <c:strRef>
              <c:f>TABELAS!$Z$4:$Z$8</c:f>
              <c:strCache>
                <c:ptCount val="5"/>
                <c:pt idx="0">
                  <c:v>2013/14</c:v>
                </c:pt>
                <c:pt idx="1">
                  <c:v>2014/15</c:v>
                </c:pt>
                <c:pt idx="2">
                  <c:v>2015/16</c:v>
                </c:pt>
                <c:pt idx="3">
                  <c:v>2016/17</c:v>
                </c:pt>
                <c:pt idx="4">
                  <c:v>2017/18</c:v>
                </c:pt>
              </c:strCache>
            </c:strRef>
          </c:cat>
          <c:val>
            <c:numRef>
              <c:f>TABELAS!$AB$4:$AB$8</c:f>
              <c:numCache>
                <c:formatCode>0.00</c:formatCode>
                <c:ptCount val="5"/>
                <c:pt idx="0">
                  <c:v>4.99</c:v>
                </c:pt>
                <c:pt idx="1">
                  <c:v>4.7</c:v>
                </c:pt>
                <c:pt idx="2">
                  <c:v>2.1</c:v>
                </c:pt>
                <c:pt idx="3">
                  <c:v>3.7</c:v>
                </c:pt>
                <c:pt idx="4">
                  <c:v>3.4</c:v>
                </c:pt>
              </c:numCache>
            </c:numRef>
          </c:val>
          <c:smooth val="0"/>
          <c:extLst>
            <c:ext xmlns:c16="http://schemas.microsoft.com/office/drawing/2014/chart" uri="{C3380CC4-5D6E-409C-BE32-E72D297353CC}">
              <c16:uniqueId val="{00000001-CE41-4533-A53D-B3DAB6F5B827}"/>
            </c:ext>
          </c:extLst>
        </c:ser>
        <c:dLbls>
          <c:showLegendKey val="0"/>
          <c:showVal val="0"/>
          <c:showCatName val="0"/>
          <c:showSerName val="0"/>
          <c:showPercent val="0"/>
          <c:showBubbleSize val="0"/>
        </c:dLbls>
        <c:smooth val="0"/>
        <c:axId val="47371776"/>
        <c:axId val="47373312"/>
      </c:lineChart>
      <c:catAx>
        <c:axId val="47371776"/>
        <c:scaling>
          <c:orientation val="minMax"/>
        </c:scaling>
        <c:delete val="0"/>
        <c:axPos val="b"/>
        <c:numFmt formatCode="General" sourceLinked="0"/>
        <c:majorTickMark val="out"/>
        <c:minorTickMark val="none"/>
        <c:tickLblPos val="nextTo"/>
        <c:crossAx val="47373312"/>
        <c:crossesAt val="0"/>
        <c:auto val="1"/>
        <c:lblAlgn val="ctr"/>
        <c:lblOffset val="100"/>
        <c:noMultiLvlLbl val="0"/>
      </c:catAx>
      <c:valAx>
        <c:axId val="47373312"/>
        <c:scaling>
          <c:orientation val="minMax"/>
          <c:max val="6"/>
          <c:min val="0"/>
        </c:scaling>
        <c:delete val="0"/>
        <c:axPos val="l"/>
        <c:majorGridlines/>
        <c:numFmt formatCode="0" sourceLinked="0"/>
        <c:majorTickMark val="out"/>
        <c:minorTickMark val="none"/>
        <c:tickLblPos val="nextTo"/>
        <c:crossAx val="47371776"/>
        <c:crosses val="autoZero"/>
        <c:crossBetween val="between"/>
      </c:valAx>
    </c:plotArea>
    <c:legend>
      <c:legendPos val="r"/>
      <c:layout>
        <c:manualLayout>
          <c:xMode val="edge"/>
          <c:yMode val="edge"/>
          <c:x val="0.71558404350989169"/>
          <c:y val="0.48662296609908684"/>
          <c:w val="0.2818050875569601"/>
          <c:h val="0.4100643198494660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451673960732207E-2"/>
          <c:y val="5.0146882046248301E-2"/>
          <c:w val="0.62717908670360578"/>
          <c:h val="0.82744955164981826"/>
        </c:manualLayout>
      </c:layout>
      <c:lineChart>
        <c:grouping val="standard"/>
        <c:varyColors val="0"/>
        <c:ser>
          <c:idx val="0"/>
          <c:order val="0"/>
          <c:tx>
            <c:strRef>
              <c:f>TABELAS!$M$2:$M$3</c:f>
              <c:strCache>
                <c:ptCount val="1"/>
                <c:pt idx="0">
                  <c:v>Custo saca/ha MIP</c:v>
                </c:pt>
              </c:strCache>
            </c:strRef>
          </c:tx>
          <c:spPr>
            <a:ln>
              <a:solidFill>
                <a:schemeClr val="tx1"/>
              </a:solidFill>
              <a:prstDash val="dashDot"/>
            </a:ln>
          </c:spPr>
          <c:marker>
            <c:symbol val="none"/>
          </c:marker>
          <c:cat>
            <c:strRef>
              <c:f>TABELAS!$L$4:$L$8</c:f>
              <c:strCache>
                <c:ptCount val="5"/>
                <c:pt idx="0">
                  <c:v>2013/14</c:v>
                </c:pt>
                <c:pt idx="1">
                  <c:v>2014/15</c:v>
                </c:pt>
                <c:pt idx="2">
                  <c:v>2015/16</c:v>
                </c:pt>
                <c:pt idx="3">
                  <c:v>2016/17</c:v>
                </c:pt>
                <c:pt idx="4">
                  <c:v>2017/18</c:v>
                </c:pt>
              </c:strCache>
            </c:strRef>
          </c:cat>
          <c:val>
            <c:numRef>
              <c:f>TABELAS!$M$4:$M$8</c:f>
              <c:numCache>
                <c:formatCode>0.00</c:formatCode>
                <c:ptCount val="5"/>
                <c:pt idx="0">
                  <c:v>2.4099999999999997</c:v>
                </c:pt>
                <c:pt idx="1">
                  <c:v>2</c:v>
                </c:pt>
                <c:pt idx="2">
                  <c:v>2</c:v>
                </c:pt>
                <c:pt idx="3">
                  <c:v>2.2999999999999998</c:v>
                </c:pt>
                <c:pt idx="4">
                  <c:v>1.41</c:v>
                </c:pt>
              </c:numCache>
            </c:numRef>
          </c:val>
          <c:smooth val="0"/>
          <c:extLst>
            <c:ext xmlns:c16="http://schemas.microsoft.com/office/drawing/2014/chart" uri="{C3380CC4-5D6E-409C-BE32-E72D297353CC}">
              <c16:uniqueId val="{00000000-B41A-4579-B353-D307A8D72DC0}"/>
            </c:ext>
          </c:extLst>
        </c:ser>
        <c:ser>
          <c:idx val="1"/>
          <c:order val="1"/>
          <c:tx>
            <c:strRef>
              <c:f>TABELAS!$N$2:$N$3</c:f>
              <c:strCache>
                <c:ptCount val="1"/>
                <c:pt idx="0">
                  <c:v>Custo saca/ha Convencional</c:v>
                </c:pt>
              </c:strCache>
            </c:strRef>
          </c:tx>
          <c:spPr>
            <a:ln>
              <a:solidFill>
                <a:schemeClr val="tx1"/>
              </a:solidFill>
              <a:prstDash val="solid"/>
            </a:ln>
          </c:spPr>
          <c:marker>
            <c:symbol val="none"/>
          </c:marker>
          <c:cat>
            <c:strRef>
              <c:f>TABELAS!$L$4:$L$8</c:f>
              <c:strCache>
                <c:ptCount val="5"/>
                <c:pt idx="0">
                  <c:v>2013/14</c:v>
                </c:pt>
                <c:pt idx="1">
                  <c:v>2014/15</c:v>
                </c:pt>
                <c:pt idx="2">
                  <c:v>2015/16</c:v>
                </c:pt>
                <c:pt idx="3">
                  <c:v>2016/17</c:v>
                </c:pt>
                <c:pt idx="4">
                  <c:v>2017/18</c:v>
                </c:pt>
              </c:strCache>
            </c:strRef>
          </c:cat>
          <c:val>
            <c:numRef>
              <c:f>TABELAS!$N$4:$N$8</c:f>
              <c:numCache>
                <c:formatCode>0.00</c:formatCode>
                <c:ptCount val="5"/>
                <c:pt idx="0">
                  <c:v>5.03</c:v>
                </c:pt>
                <c:pt idx="1">
                  <c:v>5</c:v>
                </c:pt>
                <c:pt idx="2">
                  <c:v>4</c:v>
                </c:pt>
                <c:pt idx="3">
                  <c:v>4.0999999999999996</c:v>
                </c:pt>
                <c:pt idx="4">
                  <c:v>3.27</c:v>
                </c:pt>
              </c:numCache>
            </c:numRef>
          </c:val>
          <c:smooth val="0"/>
          <c:extLst>
            <c:ext xmlns:c16="http://schemas.microsoft.com/office/drawing/2014/chart" uri="{C3380CC4-5D6E-409C-BE32-E72D297353CC}">
              <c16:uniqueId val="{00000001-B41A-4579-B353-D307A8D72DC0}"/>
            </c:ext>
          </c:extLst>
        </c:ser>
        <c:dLbls>
          <c:showLegendKey val="0"/>
          <c:showVal val="0"/>
          <c:showCatName val="0"/>
          <c:showSerName val="0"/>
          <c:showPercent val="0"/>
          <c:showBubbleSize val="0"/>
        </c:dLbls>
        <c:smooth val="0"/>
        <c:axId val="75768192"/>
        <c:axId val="75769728"/>
      </c:lineChart>
      <c:catAx>
        <c:axId val="75768192"/>
        <c:scaling>
          <c:orientation val="minMax"/>
        </c:scaling>
        <c:delete val="0"/>
        <c:axPos val="b"/>
        <c:numFmt formatCode="General" sourceLinked="0"/>
        <c:majorTickMark val="out"/>
        <c:minorTickMark val="none"/>
        <c:tickLblPos val="nextTo"/>
        <c:crossAx val="75769728"/>
        <c:crosses val="autoZero"/>
        <c:auto val="1"/>
        <c:lblAlgn val="ctr"/>
        <c:lblOffset val="100"/>
        <c:noMultiLvlLbl val="0"/>
      </c:catAx>
      <c:valAx>
        <c:axId val="75769728"/>
        <c:scaling>
          <c:orientation val="minMax"/>
        </c:scaling>
        <c:delete val="0"/>
        <c:axPos val="l"/>
        <c:majorGridlines/>
        <c:numFmt formatCode="0" sourceLinked="0"/>
        <c:majorTickMark val="out"/>
        <c:minorTickMark val="none"/>
        <c:tickLblPos val="nextTo"/>
        <c:crossAx val="75768192"/>
        <c:crosses val="autoZero"/>
        <c:crossBetween val="between"/>
      </c:valAx>
    </c:plotArea>
    <c:legend>
      <c:legendPos val="r"/>
      <c:layout>
        <c:manualLayout>
          <c:xMode val="edge"/>
          <c:yMode val="edge"/>
          <c:x val="0.69666474097127329"/>
          <c:y val="0.59322593124000911"/>
          <c:w val="0.3008765493074918"/>
          <c:h val="0.3058065049521606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501979485162021E-2"/>
          <c:y val="4.444563524835618E-2"/>
          <c:w val="0.6066211625389778"/>
          <c:h val="0.83111414965344887"/>
        </c:manualLayout>
      </c:layout>
      <c:lineChart>
        <c:grouping val="standard"/>
        <c:varyColors val="0"/>
        <c:ser>
          <c:idx val="0"/>
          <c:order val="0"/>
          <c:tx>
            <c:strRef>
              <c:f>TABELAS!$Q$2:$Q$3</c:f>
              <c:strCache>
                <c:ptCount val="1"/>
                <c:pt idx="0">
                  <c:v>Produção saca/ha MIP</c:v>
                </c:pt>
              </c:strCache>
            </c:strRef>
          </c:tx>
          <c:spPr>
            <a:ln>
              <a:solidFill>
                <a:schemeClr val="tx1"/>
              </a:solidFill>
              <a:prstDash val="dash"/>
            </a:ln>
          </c:spPr>
          <c:marker>
            <c:symbol val="none"/>
          </c:marker>
          <c:cat>
            <c:strRef>
              <c:f>TABELAS!$P$4:$P$8</c:f>
              <c:strCache>
                <c:ptCount val="5"/>
                <c:pt idx="0">
                  <c:v>2013/14</c:v>
                </c:pt>
                <c:pt idx="1">
                  <c:v>2014/15</c:v>
                </c:pt>
                <c:pt idx="2">
                  <c:v>2015/16</c:v>
                </c:pt>
                <c:pt idx="3">
                  <c:v>2016/17</c:v>
                </c:pt>
                <c:pt idx="4">
                  <c:v>2017/18</c:v>
                </c:pt>
              </c:strCache>
            </c:strRef>
          </c:cat>
          <c:val>
            <c:numRef>
              <c:f>TABELAS!$Q$4:$Q$8</c:f>
              <c:numCache>
                <c:formatCode>0.00</c:formatCode>
                <c:ptCount val="5"/>
                <c:pt idx="0">
                  <c:v>50.07</c:v>
                </c:pt>
                <c:pt idx="1">
                  <c:v>60.2</c:v>
                </c:pt>
                <c:pt idx="2">
                  <c:v>57.1</c:v>
                </c:pt>
                <c:pt idx="3">
                  <c:v>64.5</c:v>
                </c:pt>
                <c:pt idx="4">
                  <c:v>61.7</c:v>
                </c:pt>
              </c:numCache>
            </c:numRef>
          </c:val>
          <c:smooth val="0"/>
          <c:extLst>
            <c:ext xmlns:c16="http://schemas.microsoft.com/office/drawing/2014/chart" uri="{C3380CC4-5D6E-409C-BE32-E72D297353CC}">
              <c16:uniqueId val="{00000000-0232-42D4-A402-68DA719BEB7A}"/>
            </c:ext>
          </c:extLst>
        </c:ser>
        <c:ser>
          <c:idx val="1"/>
          <c:order val="1"/>
          <c:tx>
            <c:strRef>
              <c:f>TABELAS!$R$2:$R$3</c:f>
              <c:strCache>
                <c:ptCount val="1"/>
                <c:pt idx="0">
                  <c:v>Produção saca/ha Convencional</c:v>
                </c:pt>
              </c:strCache>
            </c:strRef>
          </c:tx>
          <c:spPr>
            <a:ln>
              <a:solidFill>
                <a:schemeClr val="tx1"/>
              </a:solidFill>
            </a:ln>
          </c:spPr>
          <c:marker>
            <c:symbol val="none"/>
          </c:marker>
          <c:cat>
            <c:strRef>
              <c:f>TABELAS!$P$4:$P$8</c:f>
              <c:strCache>
                <c:ptCount val="5"/>
                <c:pt idx="0">
                  <c:v>2013/14</c:v>
                </c:pt>
                <c:pt idx="1">
                  <c:v>2014/15</c:v>
                </c:pt>
                <c:pt idx="2">
                  <c:v>2015/16</c:v>
                </c:pt>
                <c:pt idx="3">
                  <c:v>2016/17</c:v>
                </c:pt>
                <c:pt idx="4">
                  <c:v>2017/18</c:v>
                </c:pt>
              </c:strCache>
            </c:strRef>
          </c:cat>
          <c:val>
            <c:numRef>
              <c:f>TABELAS!$R$4:$R$8</c:f>
              <c:numCache>
                <c:formatCode>0.00</c:formatCode>
                <c:ptCount val="5"/>
                <c:pt idx="0">
                  <c:v>48.67</c:v>
                </c:pt>
                <c:pt idx="1">
                  <c:v>58.6</c:v>
                </c:pt>
                <c:pt idx="2">
                  <c:v>54.7</c:v>
                </c:pt>
                <c:pt idx="3">
                  <c:v>64.2</c:v>
                </c:pt>
                <c:pt idx="4">
                  <c:v>60.4</c:v>
                </c:pt>
              </c:numCache>
            </c:numRef>
          </c:val>
          <c:smooth val="0"/>
          <c:extLst>
            <c:ext xmlns:c16="http://schemas.microsoft.com/office/drawing/2014/chart" uri="{C3380CC4-5D6E-409C-BE32-E72D297353CC}">
              <c16:uniqueId val="{00000001-0232-42D4-A402-68DA719BEB7A}"/>
            </c:ext>
          </c:extLst>
        </c:ser>
        <c:dLbls>
          <c:showLegendKey val="0"/>
          <c:showVal val="0"/>
          <c:showCatName val="0"/>
          <c:showSerName val="0"/>
          <c:showPercent val="0"/>
          <c:showBubbleSize val="0"/>
        </c:dLbls>
        <c:smooth val="0"/>
        <c:axId val="75799168"/>
        <c:axId val="75817344"/>
      </c:lineChart>
      <c:catAx>
        <c:axId val="75799168"/>
        <c:scaling>
          <c:orientation val="minMax"/>
        </c:scaling>
        <c:delete val="0"/>
        <c:axPos val="b"/>
        <c:numFmt formatCode="General" sourceLinked="0"/>
        <c:majorTickMark val="out"/>
        <c:minorTickMark val="none"/>
        <c:tickLblPos val="nextTo"/>
        <c:crossAx val="75817344"/>
        <c:crosses val="autoZero"/>
        <c:auto val="1"/>
        <c:lblAlgn val="ctr"/>
        <c:lblOffset val="100"/>
        <c:noMultiLvlLbl val="0"/>
      </c:catAx>
      <c:valAx>
        <c:axId val="75817344"/>
        <c:scaling>
          <c:orientation val="minMax"/>
        </c:scaling>
        <c:delete val="0"/>
        <c:axPos val="l"/>
        <c:majorGridlines/>
        <c:numFmt formatCode="0" sourceLinked="0"/>
        <c:majorTickMark val="out"/>
        <c:minorTickMark val="none"/>
        <c:tickLblPos val="nextTo"/>
        <c:crossAx val="75799168"/>
        <c:crosses val="autoZero"/>
        <c:crossBetween val="between"/>
      </c:valAx>
    </c:plotArea>
    <c:legend>
      <c:legendPos val="r"/>
      <c:layout>
        <c:manualLayout>
          <c:xMode val="edge"/>
          <c:yMode val="edge"/>
          <c:x val="0.70627404547188022"/>
          <c:y val="0.5242161346598142"/>
          <c:w val="0.29021219603158577"/>
          <c:h val="0.3544186448467803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501979485162021E-2"/>
          <c:y val="5.1400554097404488E-2"/>
          <c:w val="0.61701469507817952"/>
          <c:h val="0.81611031447727922"/>
        </c:manualLayout>
      </c:layout>
      <c:lineChart>
        <c:grouping val="standard"/>
        <c:varyColors val="0"/>
        <c:ser>
          <c:idx val="0"/>
          <c:order val="0"/>
          <c:tx>
            <c:strRef>
              <c:f>TABELAS!$AP$2</c:f>
              <c:strCache>
                <c:ptCount val="1"/>
                <c:pt idx="0">
                  <c:v>Mip</c:v>
                </c:pt>
              </c:strCache>
            </c:strRef>
          </c:tx>
          <c:spPr>
            <a:ln>
              <a:solidFill>
                <a:schemeClr val="tx1"/>
              </a:solidFill>
              <a:prstDash val="dash"/>
            </a:ln>
          </c:spPr>
          <c:marker>
            <c:symbol val="none"/>
          </c:marker>
          <c:cat>
            <c:strRef>
              <c:f>TABELAS!$AO$3:$AO$8</c:f>
              <c:strCache>
                <c:ptCount val="6"/>
                <c:pt idx="1">
                  <c:v>2013/14</c:v>
                </c:pt>
                <c:pt idx="2">
                  <c:v>2014/15</c:v>
                </c:pt>
                <c:pt idx="3">
                  <c:v>2015/16</c:v>
                </c:pt>
                <c:pt idx="4">
                  <c:v>2016/17</c:v>
                </c:pt>
                <c:pt idx="5">
                  <c:v>2017/18</c:v>
                </c:pt>
              </c:strCache>
            </c:strRef>
          </c:cat>
          <c:val>
            <c:numRef>
              <c:f>TABELAS!$AP$3:$AP$8</c:f>
              <c:numCache>
                <c:formatCode>0.00</c:formatCode>
                <c:ptCount val="6"/>
                <c:pt idx="1">
                  <c:v>47.660000000000011</c:v>
                </c:pt>
                <c:pt idx="2">
                  <c:v>58.2</c:v>
                </c:pt>
                <c:pt idx="3">
                  <c:v>55.1</c:v>
                </c:pt>
                <c:pt idx="4">
                  <c:v>62.2</c:v>
                </c:pt>
                <c:pt idx="5">
                  <c:v>60.290000000000013</c:v>
                </c:pt>
              </c:numCache>
            </c:numRef>
          </c:val>
          <c:smooth val="0"/>
          <c:extLst>
            <c:ext xmlns:c16="http://schemas.microsoft.com/office/drawing/2014/chart" uri="{C3380CC4-5D6E-409C-BE32-E72D297353CC}">
              <c16:uniqueId val="{00000000-DCC4-42D4-ACD3-5205BF356D32}"/>
            </c:ext>
          </c:extLst>
        </c:ser>
        <c:ser>
          <c:idx val="1"/>
          <c:order val="1"/>
          <c:tx>
            <c:strRef>
              <c:f>TABELAS!$AQ$2</c:f>
              <c:strCache>
                <c:ptCount val="1"/>
                <c:pt idx="0">
                  <c:v>Convencional</c:v>
                </c:pt>
              </c:strCache>
            </c:strRef>
          </c:tx>
          <c:spPr>
            <a:ln>
              <a:solidFill>
                <a:schemeClr val="tx1"/>
              </a:solidFill>
            </a:ln>
          </c:spPr>
          <c:marker>
            <c:symbol val="none"/>
          </c:marker>
          <c:cat>
            <c:strRef>
              <c:f>TABELAS!$AO$3:$AO$8</c:f>
              <c:strCache>
                <c:ptCount val="6"/>
                <c:pt idx="1">
                  <c:v>2013/14</c:v>
                </c:pt>
                <c:pt idx="2">
                  <c:v>2014/15</c:v>
                </c:pt>
                <c:pt idx="3">
                  <c:v>2015/16</c:v>
                </c:pt>
                <c:pt idx="4">
                  <c:v>2016/17</c:v>
                </c:pt>
                <c:pt idx="5">
                  <c:v>2017/18</c:v>
                </c:pt>
              </c:strCache>
            </c:strRef>
          </c:cat>
          <c:val>
            <c:numRef>
              <c:f>TABELAS!$AQ$3:$AQ$8</c:f>
              <c:numCache>
                <c:formatCode>0.00</c:formatCode>
                <c:ptCount val="6"/>
                <c:pt idx="1">
                  <c:v>43.64</c:v>
                </c:pt>
                <c:pt idx="2">
                  <c:v>53.6</c:v>
                </c:pt>
                <c:pt idx="3">
                  <c:v>50.7</c:v>
                </c:pt>
                <c:pt idx="4">
                  <c:v>60.1</c:v>
                </c:pt>
                <c:pt idx="5">
                  <c:v>57.13000000000001</c:v>
                </c:pt>
              </c:numCache>
            </c:numRef>
          </c:val>
          <c:smooth val="0"/>
          <c:extLst>
            <c:ext xmlns:c16="http://schemas.microsoft.com/office/drawing/2014/chart" uri="{C3380CC4-5D6E-409C-BE32-E72D297353CC}">
              <c16:uniqueId val="{00000001-DCC4-42D4-ACD3-5205BF356D32}"/>
            </c:ext>
          </c:extLst>
        </c:ser>
        <c:dLbls>
          <c:showLegendKey val="0"/>
          <c:showVal val="0"/>
          <c:showCatName val="0"/>
          <c:showSerName val="0"/>
          <c:showPercent val="0"/>
          <c:showBubbleSize val="0"/>
        </c:dLbls>
        <c:smooth val="0"/>
        <c:axId val="79373440"/>
        <c:axId val="79374976"/>
      </c:lineChart>
      <c:catAx>
        <c:axId val="79373440"/>
        <c:scaling>
          <c:orientation val="minMax"/>
        </c:scaling>
        <c:delete val="0"/>
        <c:axPos val="b"/>
        <c:numFmt formatCode="General" sourceLinked="0"/>
        <c:majorTickMark val="out"/>
        <c:minorTickMark val="none"/>
        <c:tickLblPos val="nextTo"/>
        <c:crossAx val="79374976"/>
        <c:crosses val="autoZero"/>
        <c:auto val="1"/>
        <c:lblAlgn val="ctr"/>
        <c:lblOffset val="100"/>
        <c:noMultiLvlLbl val="0"/>
      </c:catAx>
      <c:valAx>
        <c:axId val="79374976"/>
        <c:scaling>
          <c:orientation val="minMax"/>
        </c:scaling>
        <c:delete val="0"/>
        <c:axPos val="l"/>
        <c:majorGridlines/>
        <c:numFmt formatCode="0" sourceLinked="0"/>
        <c:majorTickMark val="out"/>
        <c:minorTickMark val="none"/>
        <c:tickLblPos val="nextTo"/>
        <c:crossAx val="79373440"/>
        <c:crosses val="autoZero"/>
        <c:crossBetween val="between"/>
      </c:valAx>
    </c:plotArea>
    <c:legend>
      <c:legendPos val="r"/>
      <c:layout>
        <c:manualLayout>
          <c:xMode val="edge"/>
          <c:yMode val="edge"/>
          <c:x val="0.73876172129124873"/>
          <c:y val="0.66210363460028654"/>
          <c:w val="0.22839237749705329"/>
          <c:h val="0.2000271597152373"/>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Conector reto 1"/>
        <cdr:cNvCxnSpPr/>
      </cdr:nvCxnSpPr>
      <cdr:spPr>
        <a:xfrm xmlns:a="http://schemas.openxmlformats.org/drawingml/2006/main">
          <a:off x="-1" y="2743200"/>
          <a:ext cx="4579951"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279F-C2C8-4FCB-BCA3-33710B01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8622</Words>
  <Characters>46559</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Valdir Antonio Galante</cp:lastModifiedBy>
  <cp:revision>3</cp:revision>
  <cp:lastPrinted>2019-04-03T12:24:00Z</cp:lastPrinted>
  <dcterms:created xsi:type="dcterms:W3CDTF">2019-08-16T21:39:00Z</dcterms:created>
  <dcterms:modified xsi:type="dcterms:W3CDTF">2019-08-16T21:44:00Z</dcterms:modified>
</cp:coreProperties>
</file>