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E0984" w14:textId="77777777" w:rsidR="00F57C14" w:rsidRPr="00F3744B" w:rsidRDefault="00F57C14" w:rsidP="00FF7772">
      <w:pPr>
        <w:jc w:val="center"/>
        <w:rPr>
          <w:rFonts w:ascii="Times New Roman" w:hAnsi="Times New Roman"/>
        </w:rPr>
      </w:pPr>
      <w:r w:rsidRPr="00F3744B">
        <w:rPr>
          <w:rFonts w:ascii="Times New Roman" w:hAnsi="Times New Roman"/>
        </w:rPr>
        <w:t>IDENTIFICAÇÃO DAS BARREIRAS SOCIAIS ÀS MUDANÇAS CLIMÁTICAS EM ÁREAS DE AGRICULTURA FAMILIAR NO OESTE DO ESTADO DE MATO GROSSO, BRASIL.</w:t>
      </w:r>
    </w:p>
    <w:p w14:paraId="578FC3A6" w14:textId="77777777" w:rsidR="00F57C14" w:rsidRPr="00F3744B" w:rsidRDefault="00F57C14" w:rsidP="00F57C14">
      <w:pPr>
        <w:jc w:val="both"/>
        <w:rPr>
          <w:rFonts w:ascii="Times New Roman" w:hAnsi="Times New Roman"/>
        </w:rPr>
      </w:pPr>
    </w:p>
    <w:p w14:paraId="4151A812" w14:textId="77777777" w:rsidR="00F57C14" w:rsidRPr="00F3744B" w:rsidRDefault="00FF7772" w:rsidP="002252F0">
      <w:pPr>
        <w:jc w:val="both"/>
        <w:rPr>
          <w:rFonts w:ascii="Times New Roman" w:hAnsi="Times New Roman"/>
        </w:rPr>
      </w:pPr>
      <w:r w:rsidRPr="00F3744B">
        <w:rPr>
          <w:rFonts w:ascii="Times New Roman" w:hAnsi="Times New Roman"/>
        </w:rPr>
        <w:t xml:space="preserve">EIXO TEMÁTICO: 2- </w:t>
      </w:r>
      <w:proofErr w:type="spellStart"/>
      <w:r w:rsidRPr="00F3744B">
        <w:rPr>
          <w:rFonts w:ascii="Times New Roman" w:hAnsi="Times New Roman"/>
        </w:rPr>
        <w:t>Bienes</w:t>
      </w:r>
      <w:proofErr w:type="spellEnd"/>
      <w:r w:rsidRPr="00F3744B">
        <w:rPr>
          <w:rFonts w:ascii="Times New Roman" w:hAnsi="Times New Roman"/>
        </w:rPr>
        <w:t xml:space="preserve"> </w:t>
      </w:r>
      <w:proofErr w:type="spellStart"/>
      <w:r w:rsidRPr="00F3744B">
        <w:rPr>
          <w:rFonts w:ascii="Times New Roman" w:hAnsi="Times New Roman"/>
        </w:rPr>
        <w:t>naturales</w:t>
      </w:r>
      <w:proofErr w:type="spellEnd"/>
      <w:r w:rsidRPr="00F3744B">
        <w:rPr>
          <w:rFonts w:ascii="Times New Roman" w:hAnsi="Times New Roman"/>
        </w:rPr>
        <w:t xml:space="preserve">, problemas </w:t>
      </w:r>
      <w:proofErr w:type="spellStart"/>
      <w:r w:rsidRPr="00F3744B">
        <w:rPr>
          <w:rFonts w:ascii="Times New Roman" w:hAnsi="Times New Roman"/>
        </w:rPr>
        <w:t>ambientales</w:t>
      </w:r>
      <w:proofErr w:type="spellEnd"/>
      <w:r w:rsidRPr="00F3744B">
        <w:rPr>
          <w:rFonts w:ascii="Times New Roman" w:hAnsi="Times New Roman"/>
        </w:rPr>
        <w:t xml:space="preserve"> y </w:t>
      </w:r>
      <w:proofErr w:type="spellStart"/>
      <w:r w:rsidRPr="00F3744B">
        <w:rPr>
          <w:rFonts w:ascii="Times New Roman" w:hAnsi="Times New Roman"/>
        </w:rPr>
        <w:t>sostenibilidad</w:t>
      </w:r>
      <w:proofErr w:type="spellEnd"/>
      <w:r w:rsidRPr="00F3744B">
        <w:rPr>
          <w:rFonts w:ascii="Times New Roman" w:hAnsi="Times New Roman"/>
        </w:rPr>
        <w:t xml:space="preserve"> </w:t>
      </w:r>
      <w:proofErr w:type="spellStart"/>
      <w:r w:rsidRPr="00F3744B">
        <w:rPr>
          <w:rFonts w:ascii="Times New Roman" w:hAnsi="Times New Roman"/>
        </w:rPr>
        <w:t>del</w:t>
      </w:r>
      <w:proofErr w:type="spellEnd"/>
      <w:r w:rsidRPr="00F3744B">
        <w:rPr>
          <w:rFonts w:ascii="Times New Roman" w:hAnsi="Times New Roman"/>
        </w:rPr>
        <w:t xml:space="preserve"> </w:t>
      </w:r>
      <w:proofErr w:type="spellStart"/>
      <w:r w:rsidRPr="00F3744B">
        <w:rPr>
          <w:rFonts w:ascii="Times New Roman" w:hAnsi="Times New Roman"/>
        </w:rPr>
        <w:t>desarrollo</w:t>
      </w:r>
      <w:proofErr w:type="spellEnd"/>
      <w:r w:rsidRPr="00F3744B">
        <w:rPr>
          <w:rFonts w:ascii="Times New Roman" w:hAnsi="Times New Roman"/>
        </w:rPr>
        <w:t xml:space="preserve"> </w:t>
      </w:r>
      <w:proofErr w:type="spellStart"/>
      <w:r w:rsidRPr="00F3744B">
        <w:rPr>
          <w:rFonts w:ascii="Times New Roman" w:hAnsi="Times New Roman"/>
        </w:rPr>
        <w:t>agrario</w:t>
      </w:r>
      <w:proofErr w:type="spellEnd"/>
      <w:r w:rsidRPr="00F3744B">
        <w:rPr>
          <w:rFonts w:ascii="Times New Roman" w:hAnsi="Times New Roman"/>
        </w:rPr>
        <w:t xml:space="preserve">. Agroquímicos y </w:t>
      </w:r>
      <w:proofErr w:type="spellStart"/>
      <w:r w:rsidRPr="00F3744B">
        <w:rPr>
          <w:rFonts w:ascii="Times New Roman" w:hAnsi="Times New Roman"/>
        </w:rPr>
        <w:t>salud</w:t>
      </w:r>
      <w:proofErr w:type="spellEnd"/>
      <w:r w:rsidRPr="00F3744B">
        <w:rPr>
          <w:rFonts w:ascii="Times New Roman" w:hAnsi="Times New Roman"/>
        </w:rPr>
        <w:t xml:space="preserve">. </w:t>
      </w:r>
      <w:proofErr w:type="spellStart"/>
      <w:r w:rsidRPr="00F3744B">
        <w:rPr>
          <w:rFonts w:ascii="Times New Roman" w:hAnsi="Times New Roman"/>
        </w:rPr>
        <w:t>Extractivismo</w:t>
      </w:r>
      <w:proofErr w:type="spellEnd"/>
      <w:r w:rsidRPr="00F3744B">
        <w:rPr>
          <w:rFonts w:ascii="Times New Roman" w:hAnsi="Times New Roman"/>
        </w:rPr>
        <w:t>, “</w:t>
      </w:r>
      <w:proofErr w:type="spellStart"/>
      <w:r w:rsidRPr="00F3744B">
        <w:rPr>
          <w:rFonts w:ascii="Times New Roman" w:hAnsi="Times New Roman"/>
        </w:rPr>
        <w:t>sojización</w:t>
      </w:r>
      <w:proofErr w:type="spellEnd"/>
      <w:r w:rsidRPr="00F3744B">
        <w:rPr>
          <w:rFonts w:ascii="Times New Roman" w:hAnsi="Times New Roman"/>
        </w:rPr>
        <w:t xml:space="preserve">” y </w:t>
      </w:r>
      <w:proofErr w:type="spellStart"/>
      <w:r w:rsidRPr="00F3744B">
        <w:rPr>
          <w:rFonts w:ascii="Times New Roman" w:hAnsi="Times New Roman"/>
        </w:rPr>
        <w:t>otros</w:t>
      </w:r>
      <w:proofErr w:type="spellEnd"/>
      <w:r w:rsidRPr="00F3744B">
        <w:rPr>
          <w:rFonts w:ascii="Times New Roman" w:hAnsi="Times New Roman"/>
        </w:rPr>
        <w:t xml:space="preserve"> debates. </w:t>
      </w:r>
      <w:proofErr w:type="spellStart"/>
      <w:r w:rsidRPr="00F3744B">
        <w:rPr>
          <w:rFonts w:ascii="Times New Roman" w:hAnsi="Times New Roman"/>
        </w:rPr>
        <w:t>Agroecología</w:t>
      </w:r>
      <w:proofErr w:type="spellEnd"/>
      <w:r w:rsidRPr="00F3744B">
        <w:rPr>
          <w:rFonts w:ascii="Times New Roman" w:hAnsi="Times New Roman"/>
        </w:rPr>
        <w:t>.</w:t>
      </w:r>
    </w:p>
    <w:p w14:paraId="74A9A289" w14:textId="77777777" w:rsidR="00FF7772" w:rsidRPr="00F3744B" w:rsidRDefault="00FF7772" w:rsidP="002252F0">
      <w:pPr>
        <w:jc w:val="both"/>
        <w:rPr>
          <w:rFonts w:ascii="Times New Roman" w:hAnsi="Times New Roman"/>
        </w:rPr>
      </w:pPr>
    </w:p>
    <w:p w14:paraId="20490A48" w14:textId="0EB6DDBC" w:rsidR="00FF7772" w:rsidRPr="00F3744B" w:rsidRDefault="00FF7772" w:rsidP="002252F0">
      <w:pPr>
        <w:jc w:val="both"/>
        <w:rPr>
          <w:rFonts w:ascii="Times New Roman" w:hAnsi="Times New Roman"/>
        </w:rPr>
      </w:pPr>
      <w:r w:rsidRPr="00F3744B">
        <w:rPr>
          <w:rFonts w:ascii="Times New Roman" w:hAnsi="Times New Roman"/>
        </w:rPr>
        <w:t>Kirsch, Heitor Marcos</w:t>
      </w:r>
      <w:r w:rsidR="009E4D5C" w:rsidRPr="00F3744B">
        <w:rPr>
          <w:rFonts w:ascii="Times New Roman" w:hAnsi="Times New Roman"/>
        </w:rPr>
        <w:t xml:space="preserve">; </w:t>
      </w:r>
      <w:proofErr w:type="spellStart"/>
      <w:r w:rsidRPr="00F3744B">
        <w:rPr>
          <w:rFonts w:ascii="Times New Roman" w:hAnsi="Times New Roman"/>
        </w:rPr>
        <w:t>Pierangeli</w:t>
      </w:r>
      <w:proofErr w:type="spellEnd"/>
      <w:r w:rsidRPr="00F3744B">
        <w:rPr>
          <w:rFonts w:ascii="Times New Roman" w:hAnsi="Times New Roman"/>
        </w:rPr>
        <w:t>, Maria Aparecida Pereira</w:t>
      </w:r>
      <w:r w:rsidR="009E4D5C" w:rsidRPr="00F3744B">
        <w:rPr>
          <w:rFonts w:ascii="Times New Roman" w:hAnsi="Times New Roman"/>
        </w:rPr>
        <w:t xml:space="preserve">; </w:t>
      </w:r>
      <w:r w:rsidRPr="00F3744B">
        <w:rPr>
          <w:rFonts w:ascii="Times New Roman" w:hAnsi="Times New Roman"/>
        </w:rPr>
        <w:t>Andrade, Andressa Lopes</w:t>
      </w:r>
      <w:r w:rsidR="009E4D5C" w:rsidRPr="00F3744B">
        <w:rPr>
          <w:rFonts w:ascii="Times New Roman" w:hAnsi="Times New Roman"/>
        </w:rPr>
        <w:t xml:space="preserve">; </w:t>
      </w:r>
      <w:r w:rsidRPr="00F3744B">
        <w:rPr>
          <w:rFonts w:ascii="Times New Roman" w:hAnsi="Times New Roman"/>
        </w:rPr>
        <w:t>Medeiros, Leandro José</w:t>
      </w:r>
      <w:r w:rsidR="009E4D5C" w:rsidRPr="00F3744B">
        <w:rPr>
          <w:rFonts w:ascii="Times New Roman" w:hAnsi="Times New Roman"/>
        </w:rPr>
        <w:t xml:space="preserve">; </w:t>
      </w:r>
      <w:r w:rsidRPr="00F3744B">
        <w:rPr>
          <w:rFonts w:ascii="Times New Roman" w:hAnsi="Times New Roman"/>
        </w:rPr>
        <w:t xml:space="preserve">Teixeira, </w:t>
      </w:r>
      <w:proofErr w:type="spellStart"/>
      <w:r w:rsidRPr="00F3744B">
        <w:rPr>
          <w:rFonts w:ascii="Times New Roman" w:hAnsi="Times New Roman"/>
        </w:rPr>
        <w:t>Welison</w:t>
      </w:r>
      <w:proofErr w:type="spellEnd"/>
      <w:r w:rsidRPr="00F3744B">
        <w:rPr>
          <w:rFonts w:ascii="Times New Roman" w:hAnsi="Times New Roman"/>
        </w:rPr>
        <w:t xml:space="preserve"> Moreira</w:t>
      </w:r>
    </w:p>
    <w:p w14:paraId="2D1C35BD" w14:textId="77777777" w:rsidR="00FF7772" w:rsidRPr="00F3744B" w:rsidRDefault="00FF7772" w:rsidP="002252F0">
      <w:pPr>
        <w:jc w:val="both"/>
        <w:rPr>
          <w:rFonts w:ascii="Times New Roman" w:hAnsi="Times New Roman"/>
        </w:rPr>
      </w:pPr>
    </w:p>
    <w:p w14:paraId="27E6D595" w14:textId="0AF7AEF6" w:rsidR="00FF7772" w:rsidRPr="00F3744B" w:rsidRDefault="00FF7772" w:rsidP="002252F0">
      <w:pPr>
        <w:jc w:val="both"/>
        <w:rPr>
          <w:rFonts w:ascii="Times New Roman" w:hAnsi="Times New Roman"/>
        </w:rPr>
      </w:pPr>
      <w:bookmarkStart w:id="0" w:name="_GoBack"/>
      <w:r w:rsidRPr="00F3744B">
        <w:rPr>
          <w:rFonts w:ascii="Times New Roman" w:hAnsi="Times New Roman"/>
        </w:rPr>
        <w:t>Faculdade de Linguagem, Ciências Agrárias e Sociais</w:t>
      </w:r>
      <w:r w:rsidR="009E4D5C" w:rsidRPr="00F3744B">
        <w:rPr>
          <w:rFonts w:ascii="Times New Roman" w:hAnsi="Times New Roman"/>
        </w:rPr>
        <w:t xml:space="preserve"> / </w:t>
      </w:r>
      <w:r w:rsidRPr="00F3744B">
        <w:rPr>
          <w:rFonts w:ascii="Times New Roman" w:hAnsi="Times New Roman"/>
        </w:rPr>
        <w:t>Universidade do Estado de Mato Grosso – UNEMAT</w:t>
      </w:r>
    </w:p>
    <w:bookmarkEnd w:id="0"/>
    <w:p w14:paraId="5D9C7DCF" w14:textId="77777777" w:rsidR="00FF7772" w:rsidRPr="00F3744B" w:rsidRDefault="00FF7772" w:rsidP="002252F0">
      <w:pPr>
        <w:jc w:val="both"/>
        <w:rPr>
          <w:rFonts w:ascii="Times New Roman" w:hAnsi="Times New Roman"/>
        </w:rPr>
      </w:pPr>
    </w:p>
    <w:p w14:paraId="57934F61" w14:textId="77777777" w:rsidR="00FF7772" w:rsidRPr="00F3744B" w:rsidRDefault="00FF7772" w:rsidP="002252F0">
      <w:pPr>
        <w:jc w:val="both"/>
        <w:rPr>
          <w:rFonts w:ascii="Times New Roman" w:hAnsi="Times New Roman"/>
        </w:rPr>
      </w:pPr>
      <w:r w:rsidRPr="00F3744B">
        <w:rPr>
          <w:rFonts w:ascii="Times New Roman" w:hAnsi="Times New Roman"/>
        </w:rPr>
        <w:t>Correio eletrônico:</w:t>
      </w:r>
    </w:p>
    <w:p w14:paraId="51945AD6" w14:textId="6EBAC8D1" w:rsidR="00D968F0" w:rsidRPr="00F3744B" w:rsidRDefault="003C2C24" w:rsidP="002252F0">
      <w:pPr>
        <w:jc w:val="both"/>
        <w:rPr>
          <w:rFonts w:ascii="Times New Roman" w:hAnsi="Times New Roman"/>
        </w:rPr>
      </w:pPr>
      <w:hyperlink r:id="rId6" w:history="1">
        <w:r w:rsidR="00D968F0" w:rsidRPr="00F3744B">
          <w:rPr>
            <w:rStyle w:val="Hyperlink"/>
            <w:rFonts w:ascii="Times New Roman" w:hAnsi="Times New Roman"/>
          </w:rPr>
          <w:t>heitor.kirsch@gmail.com</w:t>
        </w:r>
      </w:hyperlink>
      <w:r w:rsidR="009E4D5C" w:rsidRPr="00F3744B">
        <w:rPr>
          <w:rStyle w:val="Hyperlink"/>
          <w:rFonts w:ascii="Times New Roman" w:hAnsi="Times New Roman"/>
        </w:rPr>
        <w:t xml:space="preserve">; </w:t>
      </w:r>
      <w:hyperlink r:id="rId7" w:history="1">
        <w:r w:rsidR="00D968F0" w:rsidRPr="00F3744B">
          <w:rPr>
            <w:rStyle w:val="Hyperlink"/>
            <w:rFonts w:ascii="Times New Roman" w:hAnsi="Times New Roman"/>
            <w:shd w:val="clear" w:color="auto" w:fill="FFFFFF"/>
          </w:rPr>
          <w:t>mapp@unemat.br</w:t>
        </w:r>
      </w:hyperlink>
      <w:r w:rsidR="009E4D5C" w:rsidRPr="00F3744B">
        <w:rPr>
          <w:rStyle w:val="Hyperlink"/>
          <w:rFonts w:ascii="Times New Roman" w:hAnsi="Times New Roman"/>
          <w:shd w:val="clear" w:color="auto" w:fill="FFFFFF"/>
        </w:rPr>
        <w:t xml:space="preserve">; </w:t>
      </w:r>
      <w:hyperlink r:id="rId8" w:history="1">
        <w:r w:rsidR="00D968F0" w:rsidRPr="00F3744B">
          <w:rPr>
            <w:rStyle w:val="Hyperlink"/>
            <w:rFonts w:ascii="Times New Roman" w:hAnsi="Times New Roman"/>
          </w:rPr>
          <w:t>andressa-lopesmt@hotmail.com</w:t>
        </w:r>
      </w:hyperlink>
      <w:r w:rsidR="009E4D5C" w:rsidRPr="00F3744B">
        <w:rPr>
          <w:rStyle w:val="Hyperlink"/>
          <w:rFonts w:ascii="Times New Roman" w:hAnsi="Times New Roman"/>
        </w:rPr>
        <w:t xml:space="preserve">; </w:t>
      </w:r>
      <w:hyperlink r:id="rId9" w:history="1">
        <w:r w:rsidR="00D968F0" w:rsidRPr="00F3744B">
          <w:rPr>
            <w:rStyle w:val="Hyperlink"/>
            <w:rFonts w:ascii="Times New Roman" w:hAnsi="Times New Roman"/>
          </w:rPr>
          <w:t>leandrojzootecnia@gmail.com</w:t>
        </w:r>
      </w:hyperlink>
      <w:r w:rsidR="009E4D5C" w:rsidRPr="00F3744B">
        <w:rPr>
          <w:rStyle w:val="Hyperlink"/>
          <w:rFonts w:ascii="Times New Roman" w:hAnsi="Times New Roman"/>
        </w:rPr>
        <w:t xml:space="preserve">; </w:t>
      </w:r>
      <w:hyperlink r:id="rId10" w:history="1">
        <w:r w:rsidR="00D968F0" w:rsidRPr="00F3744B">
          <w:rPr>
            <w:rStyle w:val="Hyperlink"/>
            <w:rFonts w:ascii="Times New Roman" w:hAnsi="Times New Roman"/>
          </w:rPr>
          <w:t>welisonteix@gmail.com</w:t>
        </w:r>
      </w:hyperlink>
    </w:p>
    <w:p w14:paraId="436D9424" w14:textId="77777777" w:rsidR="00D968F0" w:rsidRPr="00F3744B" w:rsidRDefault="00D968F0" w:rsidP="00FF7772">
      <w:pPr>
        <w:rPr>
          <w:rFonts w:ascii="Times New Roman" w:hAnsi="Times New Roman"/>
        </w:rPr>
      </w:pPr>
    </w:p>
    <w:p w14:paraId="5DD8FF18" w14:textId="77777777" w:rsidR="00FF7772" w:rsidRPr="00F3744B" w:rsidRDefault="00FF7772" w:rsidP="00F57C14">
      <w:pPr>
        <w:jc w:val="both"/>
        <w:rPr>
          <w:rFonts w:ascii="Times New Roman" w:hAnsi="Times New Roman"/>
        </w:rPr>
      </w:pPr>
    </w:p>
    <w:p w14:paraId="08AD3DF7" w14:textId="21C53033" w:rsidR="00F57C14" w:rsidRPr="00F3744B" w:rsidRDefault="009E4D5C" w:rsidP="00F57C14">
      <w:pPr>
        <w:jc w:val="both"/>
        <w:rPr>
          <w:rFonts w:ascii="Times New Roman" w:hAnsi="Times New Roman"/>
        </w:rPr>
      </w:pPr>
      <w:r w:rsidRPr="00F3744B">
        <w:rPr>
          <w:rFonts w:ascii="Times New Roman" w:hAnsi="Times New Roman"/>
        </w:rPr>
        <w:t xml:space="preserve">RESUMO: </w:t>
      </w:r>
      <w:r w:rsidR="00F57C14" w:rsidRPr="00F3744B">
        <w:rPr>
          <w:rFonts w:ascii="Times New Roman" w:hAnsi="Times New Roman"/>
        </w:rPr>
        <w:t>Essa proposta teve como objetivo identificar como os aspectos relacionados à dimensão social podem limitar, ou facilitar, as ações de mitigação às mudanças climáticas na pecuária na agricultura familiares na região do Alto Guaporé (MT). Para tal, inicialmente se determinou a variação nos níveis de variação nos teores de carbono orgânicos (COS) entre os solos destinados à atividade produtiva e os encontrados nas áreas de florestas nativas. Foram coletadas amostras dos solos em 52 propriedades rurais e realizadas entrevistas com seus proprietários. Os solos dessas áreas apresentaram condições naturais que não acumulam grandes quantidades de COS. Em apenas 15% das áreas de vegetação nativa foram observados solos com teores enquadrados como bom ou alto. Em 27 delas foram identificadas variações positivas entre as áreas de reserva nativa e as de pastagem. Dentre estes, 70% dos proprietários possuem idade acima dos cinquenta anos e quase todos apontam que recebem assistência técnica regularmente e eventualmente em suas propriedades, possivelmente em razão da proximidade com os centros urbanos, ou seja, suas propriedades estarem situados a uma distância de até 20 km. Outro aspecto importante é o fato de 78% dos agricultores não atingirem o ensino fundamental completo, e, apenas 15% deles, acima deste.</w:t>
      </w:r>
    </w:p>
    <w:p w14:paraId="3F9C2BC5" w14:textId="77777777" w:rsidR="002252F0" w:rsidRPr="00F3744B" w:rsidRDefault="002252F0">
      <w:pPr>
        <w:rPr>
          <w:rFonts w:ascii="Times New Roman" w:hAnsi="Times New Roman"/>
        </w:rPr>
      </w:pPr>
    </w:p>
    <w:p w14:paraId="178155BD" w14:textId="65480BE4" w:rsidR="00F57C14" w:rsidRPr="00F3744B" w:rsidRDefault="00F57C14">
      <w:pPr>
        <w:rPr>
          <w:rFonts w:ascii="Times New Roman" w:hAnsi="Times New Roman"/>
        </w:rPr>
      </w:pPr>
      <w:r w:rsidRPr="00F3744B">
        <w:rPr>
          <w:rFonts w:ascii="Times New Roman" w:hAnsi="Times New Roman"/>
        </w:rPr>
        <w:t xml:space="preserve">Palavras-Chaves: </w:t>
      </w:r>
      <w:r w:rsidR="00FF7772" w:rsidRPr="00F3744B">
        <w:rPr>
          <w:rFonts w:ascii="Times New Roman" w:hAnsi="Times New Roman"/>
        </w:rPr>
        <w:t>mitigação; pecuária familiar; estocagem de carbono</w:t>
      </w:r>
    </w:p>
    <w:p w14:paraId="17FD162D" w14:textId="634888D9" w:rsidR="002252F0" w:rsidRPr="00F3744B" w:rsidRDefault="002252F0">
      <w:pPr>
        <w:rPr>
          <w:rFonts w:ascii="Times New Roman" w:hAnsi="Times New Roman"/>
        </w:rPr>
      </w:pPr>
    </w:p>
    <w:p w14:paraId="70B6D820" w14:textId="01D4555C" w:rsidR="002252F0" w:rsidRPr="00F3744B" w:rsidRDefault="002252F0" w:rsidP="002252F0">
      <w:pPr>
        <w:jc w:val="both"/>
        <w:rPr>
          <w:rFonts w:ascii="Times New Roman" w:hAnsi="Times New Roman"/>
        </w:rPr>
      </w:pPr>
      <w:r w:rsidRPr="00F3744B">
        <w:rPr>
          <w:rFonts w:ascii="Times New Roman" w:hAnsi="Times New Roman"/>
        </w:rPr>
        <w:t xml:space="preserve">ABSTRACT: </w:t>
      </w:r>
      <w:proofErr w:type="spellStart"/>
      <w:r w:rsidRPr="00F3744B">
        <w:rPr>
          <w:rFonts w:ascii="Times New Roman" w:hAnsi="Times New Roman"/>
        </w:rPr>
        <w:t>This</w:t>
      </w:r>
      <w:proofErr w:type="spellEnd"/>
      <w:r w:rsidRPr="00F3744B">
        <w:rPr>
          <w:rFonts w:ascii="Times New Roman" w:hAnsi="Times New Roman"/>
        </w:rPr>
        <w:t xml:space="preserve"> </w:t>
      </w:r>
      <w:proofErr w:type="spellStart"/>
      <w:r w:rsidRPr="00F3744B">
        <w:rPr>
          <w:rFonts w:ascii="Times New Roman" w:hAnsi="Times New Roman"/>
        </w:rPr>
        <w:t>proposal</w:t>
      </w:r>
      <w:proofErr w:type="spellEnd"/>
      <w:r w:rsidRPr="00F3744B">
        <w:rPr>
          <w:rFonts w:ascii="Times New Roman" w:hAnsi="Times New Roman"/>
        </w:rPr>
        <w:t xml:space="preserve"> </w:t>
      </w:r>
      <w:proofErr w:type="spellStart"/>
      <w:r w:rsidRPr="00F3744B">
        <w:rPr>
          <w:rFonts w:ascii="Times New Roman" w:hAnsi="Times New Roman"/>
        </w:rPr>
        <w:t>aimed</w:t>
      </w:r>
      <w:proofErr w:type="spellEnd"/>
      <w:r w:rsidRPr="00F3744B">
        <w:rPr>
          <w:rFonts w:ascii="Times New Roman" w:hAnsi="Times New Roman"/>
        </w:rPr>
        <w:t xml:space="preserve"> </w:t>
      </w:r>
      <w:proofErr w:type="spellStart"/>
      <w:r w:rsidRPr="00F3744B">
        <w:rPr>
          <w:rFonts w:ascii="Times New Roman" w:hAnsi="Times New Roman"/>
        </w:rPr>
        <w:t>to</w:t>
      </w:r>
      <w:proofErr w:type="spellEnd"/>
      <w:r w:rsidRPr="00F3744B">
        <w:rPr>
          <w:rFonts w:ascii="Times New Roman" w:hAnsi="Times New Roman"/>
        </w:rPr>
        <w:t xml:space="preserve"> </w:t>
      </w:r>
      <w:proofErr w:type="spellStart"/>
      <w:r w:rsidRPr="00F3744B">
        <w:rPr>
          <w:rFonts w:ascii="Times New Roman" w:hAnsi="Times New Roman"/>
        </w:rPr>
        <w:t>identify</w:t>
      </w:r>
      <w:proofErr w:type="spellEnd"/>
      <w:r w:rsidRPr="00F3744B">
        <w:rPr>
          <w:rFonts w:ascii="Times New Roman" w:hAnsi="Times New Roman"/>
        </w:rPr>
        <w:t xml:space="preserve"> </w:t>
      </w:r>
      <w:proofErr w:type="spellStart"/>
      <w:r w:rsidRPr="00F3744B">
        <w:rPr>
          <w:rFonts w:ascii="Times New Roman" w:hAnsi="Times New Roman"/>
        </w:rPr>
        <w:t>how</w:t>
      </w:r>
      <w:proofErr w:type="spellEnd"/>
      <w:r w:rsidRPr="00F3744B">
        <w:rPr>
          <w:rFonts w:ascii="Times New Roman" w:hAnsi="Times New Roman"/>
        </w:rPr>
        <w:t xml:space="preserve"> </w:t>
      </w:r>
      <w:proofErr w:type="spellStart"/>
      <w:r w:rsidRPr="00F3744B">
        <w:rPr>
          <w:rFonts w:ascii="Times New Roman" w:hAnsi="Times New Roman"/>
        </w:rPr>
        <w:t>aspects</w:t>
      </w:r>
      <w:proofErr w:type="spellEnd"/>
      <w:r w:rsidRPr="00F3744B">
        <w:rPr>
          <w:rFonts w:ascii="Times New Roman" w:hAnsi="Times New Roman"/>
        </w:rPr>
        <w:t xml:space="preserve"> </w:t>
      </w:r>
      <w:proofErr w:type="spellStart"/>
      <w:r w:rsidRPr="00F3744B">
        <w:rPr>
          <w:rFonts w:ascii="Times New Roman" w:hAnsi="Times New Roman"/>
        </w:rPr>
        <w:t>related</w:t>
      </w:r>
      <w:proofErr w:type="spellEnd"/>
      <w:r w:rsidRPr="00F3744B">
        <w:rPr>
          <w:rFonts w:ascii="Times New Roman" w:hAnsi="Times New Roman"/>
        </w:rPr>
        <w:t xml:space="preserve"> </w:t>
      </w:r>
      <w:proofErr w:type="spellStart"/>
      <w:r w:rsidRPr="00F3744B">
        <w:rPr>
          <w:rFonts w:ascii="Times New Roman" w:hAnsi="Times New Roman"/>
        </w:rPr>
        <w:t>to</w:t>
      </w:r>
      <w:proofErr w:type="spellEnd"/>
      <w:r w:rsidRPr="00F3744B">
        <w:rPr>
          <w:rFonts w:ascii="Times New Roman" w:hAnsi="Times New Roman"/>
        </w:rPr>
        <w:t xml:space="preserve"> </w:t>
      </w:r>
      <w:proofErr w:type="spellStart"/>
      <w:r w:rsidRPr="00F3744B">
        <w:rPr>
          <w:rFonts w:ascii="Times New Roman" w:hAnsi="Times New Roman"/>
        </w:rPr>
        <w:t>the</w:t>
      </w:r>
      <w:proofErr w:type="spellEnd"/>
      <w:r w:rsidRPr="00F3744B">
        <w:rPr>
          <w:rFonts w:ascii="Times New Roman" w:hAnsi="Times New Roman"/>
        </w:rPr>
        <w:t xml:space="preserve"> social </w:t>
      </w:r>
      <w:proofErr w:type="spellStart"/>
      <w:r w:rsidRPr="00F3744B">
        <w:rPr>
          <w:rFonts w:ascii="Times New Roman" w:hAnsi="Times New Roman"/>
        </w:rPr>
        <w:t>dimension</w:t>
      </w:r>
      <w:proofErr w:type="spellEnd"/>
      <w:r w:rsidRPr="00F3744B">
        <w:rPr>
          <w:rFonts w:ascii="Times New Roman" w:hAnsi="Times New Roman"/>
        </w:rPr>
        <w:t xml:space="preserve"> </w:t>
      </w:r>
      <w:proofErr w:type="spellStart"/>
      <w:r w:rsidRPr="00F3744B">
        <w:rPr>
          <w:rFonts w:ascii="Times New Roman" w:hAnsi="Times New Roman"/>
        </w:rPr>
        <w:t>can</w:t>
      </w:r>
      <w:proofErr w:type="spellEnd"/>
      <w:r w:rsidRPr="00F3744B">
        <w:rPr>
          <w:rFonts w:ascii="Times New Roman" w:hAnsi="Times New Roman"/>
        </w:rPr>
        <w:t xml:space="preserve"> </w:t>
      </w:r>
      <w:proofErr w:type="spellStart"/>
      <w:r w:rsidRPr="00F3744B">
        <w:rPr>
          <w:rFonts w:ascii="Times New Roman" w:hAnsi="Times New Roman"/>
        </w:rPr>
        <w:t>limit</w:t>
      </w:r>
      <w:proofErr w:type="spellEnd"/>
      <w:r w:rsidRPr="00F3744B">
        <w:rPr>
          <w:rFonts w:ascii="Times New Roman" w:hAnsi="Times New Roman"/>
        </w:rPr>
        <w:t xml:space="preserve">, </w:t>
      </w:r>
      <w:proofErr w:type="spellStart"/>
      <w:r w:rsidRPr="00F3744B">
        <w:rPr>
          <w:rFonts w:ascii="Times New Roman" w:hAnsi="Times New Roman"/>
        </w:rPr>
        <w:t>or</w:t>
      </w:r>
      <w:proofErr w:type="spellEnd"/>
      <w:r w:rsidRPr="00F3744B">
        <w:rPr>
          <w:rFonts w:ascii="Times New Roman" w:hAnsi="Times New Roman"/>
        </w:rPr>
        <w:t xml:space="preserve"> </w:t>
      </w:r>
      <w:proofErr w:type="spellStart"/>
      <w:r w:rsidRPr="00F3744B">
        <w:rPr>
          <w:rFonts w:ascii="Times New Roman" w:hAnsi="Times New Roman"/>
        </w:rPr>
        <w:t>facilitate</w:t>
      </w:r>
      <w:proofErr w:type="spellEnd"/>
      <w:r w:rsidRPr="00F3744B">
        <w:rPr>
          <w:rFonts w:ascii="Times New Roman" w:hAnsi="Times New Roman"/>
        </w:rPr>
        <w:t xml:space="preserve">, </w:t>
      </w:r>
      <w:proofErr w:type="spellStart"/>
      <w:r w:rsidRPr="00F3744B">
        <w:rPr>
          <w:rFonts w:ascii="Times New Roman" w:hAnsi="Times New Roman"/>
        </w:rPr>
        <w:t>mitigation</w:t>
      </w:r>
      <w:proofErr w:type="spellEnd"/>
      <w:r w:rsidRPr="00F3744B">
        <w:rPr>
          <w:rFonts w:ascii="Times New Roman" w:hAnsi="Times New Roman"/>
        </w:rPr>
        <w:t xml:space="preserve"> </w:t>
      </w:r>
      <w:proofErr w:type="spellStart"/>
      <w:r w:rsidRPr="00F3744B">
        <w:rPr>
          <w:rFonts w:ascii="Times New Roman" w:hAnsi="Times New Roman"/>
        </w:rPr>
        <w:t>actions</w:t>
      </w:r>
      <w:proofErr w:type="spellEnd"/>
      <w:r w:rsidRPr="00F3744B">
        <w:rPr>
          <w:rFonts w:ascii="Times New Roman" w:hAnsi="Times New Roman"/>
        </w:rPr>
        <w:t xml:space="preserve"> </w:t>
      </w:r>
      <w:proofErr w:type="spellStart"/>
      <w:r w:rsidRPr="00F3744B">
        <w:rPr>
          <w:rFonts w:ascii="Times New Roman" w:hAnsi="Times New Roman"/>
        </w:rPr>
        <w:t>to</w:t>
      </w:r>
      <w:proofErr w:type="spellEnd"/>
      <w:r w:rsidRPr="00F3744B">
        <w:rPr>
          <w:rFonts w:ascii="Times New Roman" w:hAnsi="Times New Roman"/>
        </w:rPr>
        <w:t xml:space="preserve"> </w:t>
      </w:r>
      <w:proofErr w:type="spellStart"/>
      <w:r w:rsidRPr="00F3744B">
        <w:rPr>
          <w:rFonts w:ascii="Times New Roman" w:hAnsi="Times New Roman"/>
        </w:rPr>
        <w:t>climate</w:t>
      </w:r>
      <w:proofErr w:type="spellEnd"/>
      <w:r w:rsidRPr="00F3744B">
        <w:rPr>
          <w:rFonts w:ascii="Times New Roman" w:hAnsi="Times New Roman"/>
        </w:rPr>
        <w:t xml:space="preserve"> </w:t>
      </w:r>
      <w:proofErr w:type="spellStart"/>
      <w:r w:rsidRPr="00F3744B">
        <w:rPr>
          <w:rFonts w:ascii="Times New Roman" w:hAnsi="Times New Roman"/>
        </w:rPr>
        <w:t>change</w:t>
      </w:r>
      <w:proofErr w:type="spellEnd"/>
      <w:r w:rsidRPr="00F3744B">
        <w:rPr>
          <w:rFonts w:ascii="Times New Roman" w:hAnsi="Times New Roman"/>
        </w:rPr>
        <w:t xml:space="preserve"> in </w:t>
      </w:r>
      <w:proofErr w:type="spellStart"/>
      <w:r w:rsidRPr="00F3744B">
        <w:rPr>
          <w:rFonts w:ascii="Times New Roman" w:hAnsi="Times New Roman"/>
        </w:rPr>
        <w:t>family</w:t>
      </w:r>
      <w:proofErr w:type="spellEnd"/>
      <w:r w:rsidRPr="00F3744B">
        <w:rPr>
          <w:rFonts w:ascii="Times New Roman" w:hAnsi="Times New Roman"/>
        </w:rPr>
        <w:t xml:space="preserve"> </w:t>
      </w:r>
      <w:proofErr w:type="spellStart"/>
      <w:r w:rsidRPr="00F3744B">
        <w:rPr>
          <w:rFonts w:ascii="Times New Roman" w:hAnsi="Times New Roman"/>
        </w:rPr>
        <w:t>farming</w:t>
      </w:r>
      <w:proofErr w:type="spellEnd"/>
      <w:r w:rsidRPr="00F3744B">
        <w:rPr>
          <w:rFonts w:ascii="Times New Roman" w:hAnsi="Times New Roman"/>
        </w:rPr>
        <w:t xml:space="preserve"> in </w:t>
      </w:r>
      <w:proofErr w:type="spellStart"/>
      <w:r w:rsidRPr="00F3744B">
        <w:rPr>
          <w:rFonts w:ascii="Times New Roman" w:hAnsi="Times New Roman"/>
        </w:rPr>
        <w:t>the</w:t>
      </w:r>
      <w:proofErr w:type="spellEnd"/>
      <w:r w:rsidRPr="00F3744B">
        <w:rPr>
          <w:rFonts w:ascii="Times New Roman" w:hAnsi="Times New Roman"/>
        </w:rPr>
        <w:t xml:space="preserve"> Alto Guaporé (MT) region. </w:t>
      </w:r>
      <w:proofErr w:type="spellStart"/>
      <w:r w:rsidRPr="00F3744B">
        <w:rPr>
          <w:rFonts w:ascii="Times New Roman" w:hAnsi="Times New Roman"/>
        </w:rPr>
        <w:t>To</w:t>
      </w:r>
      <w:proofErr w:type="spellEnd"/>
      <w:r w:rsidRPr="00F3744B">
        <w:rPr>
          <w:rFonts w:ascii="Times New Roman" w:hAnsi="Times New Roman"/>
        </w:rPr>
        <w:t xml:space="preserve"> </w:t>
      </w:r>
      <w:proofErr w:type="spellStart"/>
      <w:r w:rsidRPr="00F3744B">
        <w:rPr>
          <w:rFonts w:ascii="Times New Roman" w:hAnsi="Times New Roman"/>
        </w:rPr>
        <w:t>this</w:t>
      </w:r>
      <w:proofErr w:type="spellEnd"/>
      <w:r w:rsidRPr="00F3744B">
        <w:rPr>
          <w:rFonts w:ascii="Times New Roman" w:hAnsi="Times New Roman"/>
        </w:rPr>
        <w:t xml:space="preserve"> </w:t>
      </w:r>
      <w:proofErr w:type="spellStart"/>
      <w:r w:rsidRPr="00F3744B">
        <w:rPr>
          <w:rFonts w:ascii="Times New Roman" w:hAnsi="Times New Roman"/>
        </w:rPr>
        <w:t>end</w:t>
      </w:r>
      <w:proofErr w:type="spellEnd"/>
      <w:r w:rsidRPr="00F3744B">
        <w:rPr>
          <w:rFonts w:ascii="Times New Roman" w:hAnsi="Times New Roman"/>
        </w:rPr>
        <w:t xml:space="preserve">, it </w:t>
      </w:r>
      <w:proofErr w:type="spellStart"/>
      <w:r w:rsidRPr="00F3744B">
        <w:rPr>
          <w:rFonts w:ascii="Times New Roman" w:hAnsi="Times New Roman"/>
        </w:rPr>
        <w:t>was</w:t>
      </w:r>
      <w:proofErr w:type="spellEnd"/>
      <w:r w:rsidRPr="00F3744B">
        <w:rPr>
          <w:rFonts w:ascii="Times New Roman" w:hAnsi="Times New Roman"/>
        </w:rPr>
        <w:t xml:space="preserve"> </w:t>
      </w:r>
      <w:proofErr w:type="spellStart"/>
      <w:r w:rsidRPr="00F3744B">
        <w:rPr>
          <w:rFonts w:ascii="Times New Roman" w:hAnsi="Times New Roman"/>
        </w:rPr>
        <w:t>initially</w:t>
      </w:r>
      <w:proofErr w:type="spellEnd"/>
      <w:r w:rsidRPr="00F3744B">
        <w:rPr>
          <w:rFonts w:ascii="Times New Roman" w:hAnsi="Times New Roman"/>
        </w:rPr>
        <w:t xml:space="preserve"> </w:t>
      </w:r>
      <w:proofErr w:type="spellStart"/>
      <w:r w:rsidRPr="00F3744B">
        <w:rPr>
          <w:rFonts w:ascii="Times New Roman" w:hAnsi="Times New Roman"/>
        </w:rPr>
        <w:t>determined</w:t>
      </w:r>
      <w:proofErr w:type="spellEnd"/>
      <w:r w:rsidRPr="00F3744B">
        <w:rPr>
          <w:rFonts w:ascii="Times New Roman" w:hAnsi="Times New Roman"/>
        </w:rPr>
        <w:t xml:space="preserve"> </w:t>
      </w:r>
      <w:proofErr w:type="spellStart"/>
      <w:r w:rsidRPr="00F3744B">
        <w:rPr>
          <w:rFonts w:ascii="Times New Roman" w:hAnsi="Times New Roman"/>
        </w:rPr>
        <w:t>the</w:t>
      </w:r>
      <w:proofErr w:type="spellEnd"/>
      <w:r w:rsidRPr="00F3744B">
        <w:rPr>
          <w:rFonts w:ascii="Times New Roman" w:hAnsi="Times New Roman"/>
        </w:rPr>
        <w:t xml:space="preserve"> </w:t>
      </w:r>
      <w:proofErr w:type="spellStart"/>
      <w:r w:rsidRPr="00F3744B">
        <w:rPr>
          <w:rFonts w:ascii="Times New Roman" w:hAnsi="Times New Roman"/>
        </w:rPr>
        <w:t>variation</w:t>
      </w:r>
      <w:proofErr w:type="spellEnd"/>
      <w:r w:rsidRPr="00F3744B">
        <w:rPr>
          <w:rFonts w:ascii="Times New Roman" w:hAnsi="Times New Roman"/>
        </w:rPr>
        <w:t xml:space="preserve"> in </w:t>
      </w:r>
      <w:proofErr w:type="spellStart"/>
      <w:r w:rsidRPr="00F3744B">
        <w:rPr>
          <w:rFonts w:ascii="Times New Roman" w:hAnsi="Times New Roman"/>
        </w:rPr>
        <w:t>the</w:t>
      </w:r>
      <w:proofErr w:type="spellEnd"/>
      <w:r w:rsidRPr="00F3744B">
        <w:rPr>
          <w:rFonts w:ascii="Times New Roman" w:hAnsi="Times New Roman"/>
        </w:rPr>
        <w:t xml:space="preserve"> </w:t>
      </w:r>
      <w:proofErr w:type="spellStart"/>
      <w:r w:rsidRPr="00F3744B">
        <w:rPr>
          <w:rFonts w:ascii="Times New Roman" w:hAnsi="Times New Roman"/>
        </w:rPr>
        <w:t>levels</w:t>
      </w:r>
      <w:proofErr w:type="spellEnd"/>
      <w:r w:rsidRPr="00F3744B">
        <w:rPr>
          <w:rFonts w:ascii="Times New Roman" w:hAnsi="Times New Roman"/>
        </w:rPr>
        <w:t xml:space="preserve">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variation</w:t>
      </w:r>
      <w:proofErr w:type="spellEnd"/>
      <w:r w:rsidRPr="00F3744B">
        <w:rPr>
          <w:rFonts w:ascii="Times New Roman" w:hAnsi="Times New Roman"/>
        </w:rPr>
        <w:t xml:space="preserve"> in </w:t>
      </w:r>
      <w:proofErr w:type="spellStart"/>
      <w:r w:rsidRPr="00F3744B">
        <w:rPr>
          <w:rFonts w:ascii="Times New Roman" w:hAnsi="Times New Roman"/>
        </w:rPr>
        <w:t>organic</w:t>
      </w:r>
      <w:proofErr w:type="spellEnd"/>
      <w:r w:rsidRPr="00F3744B">
        <w:rPr>
          <w:rFonts w:ascii="Times New Roman" w:hAnsi="Times New Roman"/>
        </w:rPr>
        <w:t xml:space="preserve"> </w:t>
      </w:r>
      <w:proofErr w:type="spellStart"/>
      <w:r w:rsidRPr="00F3744B">
        <w:rPr>
          <w:rFonts w:ascii="Times New Roman" w:hAnsi="Times New Roman"/>
        </w:rPr>
        <w:t>carbon</w:t>
      </w:r>
      <w:proofErr w:type="spellEnd"/>
      <w:r w:rsidRPr="00F3744B">
        <w:rPr>
          <w:rFonts w:ascii="Times New Roman" w:hAnsi="Times New Roman"/>
        </w:rPr>
        <w:t xml:space="preserve"> </w:t>
      </w:r>
      <w:proofErr w:type="spellStart"/>
      <w:r w:rsidRPr="00F3744B">
        <w:rPr>
          <w:rFonts w:ascii="Times New Roman" w:hAnsi="Times New Roman"/>
        </w:rPr>
        <w:t>content</w:t>
      </w:r>
      <w:proofErr w:type="spellEnd"/>
      <w:r w:rsidRPr="00F3744B">
        <w:rPr>
          <w:rFonts w:ascii="Times New Roman" w:hAnsi="Times New Roman"/>
        </w:rPr>
        <w:t xml:space="preserve"> (COS) </w:t>
      </w:r>
      <w:proofErr w:type="spellStart"/>
      <w:r w:rsidRPr="00F3744B">
        <w:rPr>
          <w:rFonts w:ascii="Times New Roman" w:hAnsi="Times New Roman"/>
        </w:rPr>
        <w:t>between</w:t>
      </w:r>
      <w:proofErr w:type="spellEnd"/>
      <w:r w:rsidRPr="00F3744B">
        <w:rPr>
          <w:rFonts w:ascii="Times New Roman" w:hAnsi="Times New Roman"/>
        </w:rPr>
        <w:t xml:space="preserve"> </w:t>
      </w:r>
      <w:proofErr w:type="spellStart"/>
      <w:r w:rsidRPr="00F3744B">
        <w:rPr>
          <w:rFonts w:ascii="Times New Roman" w:hAnsi="Times New Roman"/>
        </w:rPr>
        <w:t>soils</w:t>
      </w:r>
      <w:proofErr w:type="spellEnd"/>
      <w:r w:rsidRPr="00F3744B">
        <w:rPr>
          <w:rFonts w:ascii="Times New Roman" w:hAnsi="Times New Roman"/>
        </w:rPr>
        <w:t xml:space="preserve"> </w:t>
      </w:r>
      <w:proofErr w:type="spellStart"/>
      <w:r w:rsidRPr="00F3744B">
        <w:rPr>
          <w:rFonts w:ascii="Times New Roman" w:hAnsi="Times New Roman"/>
        </w:rPr>
        <w:t>intended</w:t>
      </w:r>
      <w:proofErr w:type="spellEnd"/>
      <w:r w:rsidRPr="00F3744B">
        <w:rPr>
          <w:rFonts w:ascii="Times New Roman" w:hAnsi="Times New Roman"/>
        </w:rPr>
        <w:t xml:space="preserve"> for </w:t>
      </w:r>
      <w:proofErr w:type="spellStart"/>
      <w:r w:rsidRPr="00F3744B">
        <w:rPr>
          <w:rFonts w:ascii="Times New Roman" w:hAnsi="Times New Roman"/>
        </w:rPr>
        <w:t>productive</w:t>
      </w:r>
      <w:proofErr w:type="spellEnd"/>
      <w:r w:rsidRPr="00F3744B">
        <w:rPr>
          <w:rFonts w:ascii="Times New Roman" w:hAnsi="Times New Roman"/>
        </w:rPr>
        <w:t xml:space="preserve"> </w:t>
      </w:r>
      <w:proofErr w:type="spellStart"/>
      <w:r w:rsidRPr="00F3744B">
        <w:rPr>
          <w:rFonts w:ascii="Times New Roman" w:hAnsi="Times New Roman"/>
        </w:rPr>
        <w:t>activity</w:t>
      </w:r>
      <w:proofErr w:type="spellEnd"/>
      <w:r w:rsidRPr="00F3744B">
        <w:rPr>
          <w:rFonts w:ascii="Times New Roman" w:hAnsi="Times New Roman"/>
        </w:rPr>
        <w:t xml:space="preserve"> </w:t>
      </w:r>
      <w:proofErr w:type="spellStart"/>
      <w:r w:rsidRPr="00F3744B">
        <w:rPr>
          <w:rFonts w:ascii="Times New Roman" w:hAnsi="Times New Roman"/>
        </w:rPr>
        <w:t>and</w:t>
      </w:r>
      <w:proofErr w:type="spellEnd"/>
      <w:r w:rsidRPr="00F3744B">
        <w:rPr>
          <w:rFonts w:ascii="Times New Roman" w:hAnsi="Times New Roman"/>
        </w:rPr>
        <w:t xml:space="preserve"> </w:t>
      </w:r>
      <w:proofErr w:type="spellStart"/>
      <w:r w:rsidRPr="00F3744B">
        <w:rPr>
          <w:rFonts w:ascii="Times New Roman" w:hAnsi="Times New Roman"/>
        </w:rPr>
        <w:t>those</w:t>
      </w:r>
      <w:proofErr w:type="spellEnd"/>
      <w:r w:rsidRPr="00F3744B">
        <w:rPr>
          <w:rFonts w:ascii="Times New Roman" w:hAnsi="Times New Roman"/>
        </w:rPr>
        <w:t xml:space="preserve"> </w:t>
      </w:r>
      <w:proofErr w:type="spellStart"/>
      <w:r w:rsidRPr="00F3744B">
        <w:rPr>
          <w:rFonts w:ascii="Times New Roman" w:hAnsi="Times New Roman"/>
        </w:rPr>
        <w:t>found</w:t>
      </w:r>
      <w:proofErr w:type="spellEnd"/>
      <w:r w:rsidRPr="00F3744B">
        <w:rPr>
          <w:rFonts w:ascii="Times New Roman" w:hAnsi="Times New Roman"/>
        </w:rPr>
        <w:t xml:space="preserve"> in </w:t>
      </w:r>
      <w:proofErr w:type="spellStart"/>
      <w:r w:rsidRPr="00F3744B">
        <w:rPr>
          <w:rFonts w:ascii="Times New Roman" w:hAnsi="Times New Roman"/>
        </w:rPr>
        <w:t>native</w:t>
      </w:r>
      <w:proofErr w:type="spellEnd"/>
      <w:r w:rsidRPr="00F3744B">
        <w:rPr>
          <w:rFonts w:ascii="Times New Roman" w:hAnsi="Times New Roman"/>
        </w:rPr>
        <w:t xml:space="preserve"> </w:t>
      </w:r>
      <w:proofErr w:type="spellStart"/>
      <w:r w:rsidRPr="00F3744B">
        <w:rPr>
          <w:rFonts w:ascii="Times New Roman" w:hAnsi="Times New Roman"/>
        </w:rPr>
        <w:t>forest</w:t>
      </w:r>
      <w:proofErr w:type="spellEnd"/>
      <w:r w:rsidRPr="00F3744B">
        <w:rPr>
          <w:rFonts w:ascii="Times New Roman" w:hAnsi="Times New Roman"/>
        </w:rPr>
        <w:t xml:space="preserve"> </w:t>
      </w:r>
      <w:proofErr w:type="spellStart"/>
      <w:r w:rsidRPr="00F3744B">
        <w:rPr>
          <w:rFonts w:ascii="Times New Roman" w:hAnsi="Times New Roman"/>
        </w:rPr>
        <w:t>areas</w:t>
      </w:r>
      <w:proofErr w:type="spellEnd"/>
      <w:r w:rsidRPr="00F3744B">
        <w:rPr>
          <w:rFonts w:ascii="Times New Roman" w:hAnsi="Times New Roman"/>
        </w:rPr>
        <w:t xml:space="preserve">. </w:t>
      </w:r>
      <w:proofErr w:type="spellStart"/>
      <w:r w:rsidRPr="00F3744B">
        <w:rPr>
          <w:rFonts w:ascii="Times New Roman" w:hAnsi="Times New Roman"/>
        </w:rPr>
        <w:t>Soil</w:t>
      </w:r>
      <w:proofErr w:type="spellEnd"/>
      <w:r w:rsidRPr="00F3744B">
        <w:rPr>
          <w:rFonts w:ascii="Times New Roman" w:hAnsi="Times New Roman"/>
        </w:rPr>
        <w:t xml:space="preserve"> samples </w:t>
      </w:r>
      <w:proofErr w:type="spellStart"/>
      <w:r w:rsidRPr="00F3744B">
        <w:rPr>
          <w:rFonts w:ascii="Times New Roman" w:hAnsi="Times New Roman"/>
        </w:rPr>
        <w:t>were</w:t>
      </w:r>
      <w:proofErr w:type="spellEnd"/>
      <w:r w:rsidRPr="00F3744B">
        <w:rPr>
          <w:rFonts w:ascii="Times New Roman" w:hAnsi="Times New Roman"/>
        </w:rPr>
        <w:t xml:space="preserve"> </w:t>
      </w:r>
      <w:proofErr w:type="spellStart"/>
      <w:r w:rsidRPr="00F3744B">
        <w:rPr>
          <w:rFonts w:ascii="Times New Roman" w:hAnsi="Times New Roman"/>
        </w:rPr>
        <w:t>collected</w:t>
      </w:r>
      <w:proofErr w:type="spellEnd"/>
      <w:r w:rsidRPr="00F3744B">
        <w:rPr>
          <w:rFonts w:ascii="Times New Roman" w:hAnsi="Times New Roman"/>
        </w:rPr>
        <w:t xml:space="preserve"> </w:t>
      </w:r>
      <w:proofErr w:type="spellStart"/>
      <w:r w:rsidRPr="00F3744B">
        <w:rPr>
          <w:rFonts w:ascii="Times New Roman" w:hAnsi="Times New Roman"/>
        </w:rPr>
        <w:t>from</w:t>
      </w:r>
      <w:proofErr w:type="spellEnd"/>
      <w:r w:rsidRPr="00F3744B">
        <w:rPr>
          <w:rFonts w:ascii="Times New Roman" w:hAnsi="Times New Roman"/>
        </w:rPr>
        <w:t xml:space="preserve"> 52 rural </w:t>
      </w:r>
      <w:proofErr w:type="spellStart"/>
      <w:r w:rsidRPr="00F3744B">
        <w:rPr>
          <w:rFonts w:ascii="Times New Roman" w:hAnsi="Times New Roman"/>
        </w:rPr>
        <w:t>properties</w:t>
      </w:r>
      <w:proofErr w:type="spellEnd"/>
      <w:r w:rsidRPr="00F3744B">
        <w:rPr>
          <w:rFonts w:ascii="Times New Roman" w:hAnsi="Times New Roman"/>
        </w:rPr>
        <w:t xml:space="preserve"> </w:t>
      </w:r>
      <w:proofErr w:type="spellStart"/>
      <w:r w:rsidRPr="00F3744B">
        <w:rPr>
          <w:rFonts w:ascii="Times New Roman" w:hAnsi="Times New Roman"/>
        </w:rPr>
        <w:t>and</w:t>
      </w:r>
      <w:proofErr w:type="spellEnd"/>
      <w:r w:rsidRPr="00F3744B">
        <w:rPr>
          <w:rFonts w:ascii="Times New Roman" w:hAnsi="Times New Roman"/>
        </w:rPr>
        <w:t xml:space="preserve"> interviews </w:t>
      </w:r>
      <w:proofErr w:type="spellStart"/>
      <w:r w:rsidRPr="00F3744B">
        <w:rPr>
          <w:rFonts w:ascii="Times New Roman" w:hAnsi="Times New Roman"/>
        </w:rPr>
        <w:t>with</w:t>
      </w:r>
      <w:proofErr w:type="spellEnd"/>
      <w:r w:rsidRPr="00F3744B">
        <w:rPr>
          <w:rFonts w:ascii="Times New Roman" w:hAnsi="Times New Roman"/>
        </w:rPr>
        <w:t xml:space="preserve"> </w:t>
      </w:r>
      <w:proofErr w:type="spellStart"/>
      <w:r w:rsidRPr="00F3744B">
        <w:rPr>
          <w:rFonts w:ascii="Times New Roman" w:hAnsi="Times New Roman"/>
        </w:rPr>
        <w:t>their</w:t>
      </w:r>
      <w:proofErr w:type="spellEnd"/>
      <w:r w:rsidRPr="00F3744B">
        <w:rPr>
          <w:rFonts w:ascii="Times New Roman" w:hAnsi="Times New Roman"/>
        </w:rPr>
        <w:t xml:space="preserve"> </w:t>
      </w:r>
      <w:proofErr w:type="spellStart"/>
      <w:r w:rsidRPr="00F3744B">
        <w:rPr>
          <w:rFonts w:ascii="Times New Roman" w:hAnsi="Times New Roman"/>
        </w:rPr>
        <w:t>owners</w:t>
      </w:r>
      <w:proofErr w:type="spellEnd"/>
      <w:r w:rsidRPr="00F3744B">
        <w:rPr>
          <w:rFonts w:ascii="Times New Roman" w:hAnsi="Times New Roman"/>
        </w:rPr>
        <w:t xml:space="preserve">. The </w:t>
      </w:r>
      <w:proofErr w:type="spellStart"/>
      <w:r w:rsidRPr="00F3744B">
        <w:rPr>
          <w:rFonts w:ascii="Times New Roman" w:hAnsi="Times New Roman"/>
        </w:rPr>
        <w:t>soils</w:t>
      </w:r>
      <w:proofErr w:type="spellEnd"/>
      <w:r w:rsidRPr="00F3744B">
        <w:rPr>
          <w:rFonts w:ascii="Times New Roman" w:hAnsi="Times New Roman"/>
        </w:rPr>
        <w:t xml:space="preserve">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these</w:t>
      </w:r>
      <w:proofErr w:type="spellEnd"/>
      <w:r w:rsidRPr="00F3744B">
        <w:rPr>
          <w:rFonts w:ascii="Times New Roman" w:hAnsi="Times New Roman"/>
        </w:rPr>
        <w:t xml:space="preserve"> </w:t>
      </w:r>
      <w:proofErr w:type="spellStart"/>
      <w:r w:rsidRPr="00F3744B">
        <w:rPr>
          <w:rFonts w:ascii="Times New Roman" w:hAnsi="Times New Roman"/>
        </w:rPr>
        <w:t>areas</w:t>
      </w:r>
      <w:proofErr w:type="spellEnd"/>
      <w:r w:rsidRPr="00F3744B">
        <w:rPr>
          <w:rFonts w:ascii="Times New Roman" w:hAnsi="Times New Roman"/>
        </w:rPr>
        <w:t xml:space="preserve"> </w:t>
      </w:r>
      <w:proofErr w:type="spellStart"/>
      <w:r w:rsidRPr="00F3744B">
        <w:rPr>
          <w:rFonts w:ascii="Times New Roman" w:hAnsi="Times New Roman"/>
        </w:rPr>
        <w:t>showed</w:t>
      </w:r>
      <w:proofErr w:type="spellEnd"/>
      <w:r w:rsidRPr="00F3744B">
        <w:rPr>
          <w:rFonts w:ascii="Times New Roman" w:hAnsi="Times New Roman"/>
        </w:rPr>
        <w:t xml:space="preserve"> natural </w:t>
      </w:r>
      <w:proofErr w:type="spellStart"/>
      <w:r w:rsidRPr="00F3744B">
        <w:rPr>
          <w:rFonts w:ascii="Times New Roman" w:hAnsi="Times New Roman"/>
        </w:rPr>
        <w:t>conditions</w:t>
      </w:r>
      <w:proofErr w:type="spellEnd"/>
      <w:r w:rsidRPr="00F3744B">
        <w:rPr>
          <w:rFonts w:ascii="Times New Roman" w:hAnsi="Times New Roman"/>
        </w:rPr>
        <w:t xml:space="preserve"> </w:t>
      </w:r>
      <w:proofErr w:type="spellStart"/>
      <w:r w:rsidRPr="00F3744B">
        <w:rPr>
          <w:rFonts w:ascii="Times New Roman" w:hAnsi="Times New Roman"/>
        </w:rPr>
        <w:t>that</w:t>
      </w:r>
      <w:proofErr w:type="spellEnd"/>
      <w:r w:rsidRPr="00F3744B">
        <w:rPr>
          <w:rFonts w:ascii="Times New Roman" w:hAnsi="Times New Roman"/>
        </w:rPr>
        <w:t xml:space="preserve"> do </w:t>
      </w:r>
      <w:proofErr w:type="spellStart"/>
      <w:r w:rsidRPr="00F3744B">
        <w:rPr>
          <w:rFonts w:ascii="Times New Roman" w:hAnsi="Times New Roman"/>
        </w:rPr>
        <w:t>not</w:t>
      </w:r>
      <w:proofErr w:type="spellEnd"/>
      <w:r w:rsidRPr="00F3744B">
        <w:rPr>
          <w:rFonts w:ascii="Times New Roman" w:hAnsi="Times New Roman"/>
        </w:rPr>
        <w:t xml:space="preserve"> </w:t>
      </w:r>
      <w:proofErr w:type="spellStart"/>
      <w:r w:rsidRPr="00F3744B">
        <w:rPr>
          <w:rFonts w:ascii="Times New Roman" w:hAnsi="Times New Roman"/>
        </w:rPr>
        <w:t>accumulate</w:t>
      </w:r>
      <w:proofErr w:type="spellEnd"/>
      <w:r w:rsidRPr="00F3744B">
        <w:rPr>
          <w:rFonts w:ascii="Times New Roman" w:hAnsi="Times New Roman"/>
        </w:rPr>
        <w:t xml:space="preserve"> </w:t>
      </w:r>
      <w:proofErr w:type="spellStart"/>
      <w:r w:rsidRPr="00F3744B">
        <w:rPr>
          <w:rFonts w:ascii="Times New Roman" w:hAnsi="Times New Roman"/>
        </w:rPr>
        <w:t>large</w:t>
      </w:r>
      <w:proofErr w:type="spellEnd"/>
      <w:r w:rsidRPr="00F3744B">
        <w:rPr>
          <w:rFonts w:ascii="Times New Roman" w:hAnsi="Times New Roman"/>
        </w:rPr>
        <w:t xml:space="preserve"> </w:t>
      </w:r>
      <w:proofErr w:type="spellStart"/>
      <w:r w:rsidRPr="00F3744B">
        <w:rPr>
          <w:rFonts w:ascii="Times New Roman" w:hAnsi="Times New Roman"/>
        </w:rPr>
        <w:t>amounts</w:t>
      </w:r>
      <w:proofErr w:type="spellEnd"/>
      <w:r w:rsidRPr="00F3744B">
        <w:rPr>
          <w:rFonts w:ascii="Times New Roman" w:hAnsi="Times New Roman"/>
        </w:rPr>
        <w:t xml:space="preserve"> </w:t>
      </w:r>
      <w:proofErr w:type="spellStart"/>
      <w:r w:rsidRPr="00F3744B">
        <w:rPr>
          <w:rFonts w:ascii="Times New Roman" w:hAnsi="Times New Roman"/>
        </w:rPr>
        <w:t>of</w:t>
      </w:r>
      <w:proofErr w:type="spellEnd"/>
      <w:r w:rsidRPr="00F3744B">
        <w:rPr>
          <w:rFonts w:ascii="Times New Roman" w:hAnsi="Times New Roman"/>
        </w:rPr>
        <w:t xml:space="preserve"> COS. </w:t>
      </w:r>
      <w:proofErr w:type="spellStart"/>
      <w:r w:rsidRPr="00F3744B">
        <w:rPr>
          <w:rFonts w:ascii="Times New Roman" w:hAnsi="Times New Roman"/>
        </w:rPr>
        <w:t>Only</w:t>
      </w:r>
      <w:proofErr w:type="spellEnd"/>
      <w:r w:rsidRPr="00F3744B">
        <w:rPr>
          <w:rFonts w:ascii="Times New Roman" w:hAnsi="Times New Roman"/>
        </w:rPr>
        <w:t xml:space="preserve"> 15%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the</w:t>
      </w:r>
      <w:proofErr w:type="spellEnd"/>
      <w:r w:rsidRPr="00F3744B">
        <w:rPr>
          <w:rFonts w:ascii="Times New Roman" w:hAnsi="Times New Roman"/>
        </w:rPr>
        <w:t xml:space="preserve"> </w:t>
      </w:r>
      <w:proofErr w:type="spellStart"/>
      <w:r w:rsidRPr="00F3744B">
        <w:rPr>
          <w:rFonts w:ascii="Times New Roman" w:hAnsi="Times New Roman"/>
        </w:rPr>
        <w:t>native</w:t>
      </w:r>
      <w:proofErr w:type="spellEnd"/>
      <w:r w:rsidRPr="00F3744B">
        <w:rPr>
          <w:rFonts w:ascii="Times New Roman" w:hAnsi="Times New Roman"/>
        </w:rPr>
        <w:t xml:space="preserve"> </w:t>
      </w:r>
      <w:proofErr w:type="spellStart"/>
      <w:r w:rsidRPr="00F3744B">
        <w:rPr>
          <w:rFonts w:ascii="Times New Roman" w:hAnsi="Times New Roman"/>
        </w:rPr>
        <w:t>vegetation</w:t>
      </w:r>
      <w:proofErr w:type="spellEnd"/>
      <w:r w:rsidRPr="00F3744B">
        <w:rPr>
          <w:rFonts w:ascii="Times New Roman" w:hAnsi="Times New Roman"/>
        </w:rPr>
        <w:t xml:space="preserve"> </w:t>
      </w:r>
      <w:proofErr w:type="spellStart"/>
      <w:r w:rsidRPr="00F3744B">
        <w:rPr>
          <w:rFonts w:ascii="Times New Roman" w:hAnsi="Times New Roman"/>
        </w:rPr>
        <w:t>areas</w:t>
      </w:r>
      <w:proofErr w:type="spellEnd"/>
      <w:r w:rsidRPr="00F3744B">
        <w:rPr>
          <w:rFonts w:ascii="Times New Roman" w:hAnsi="Times New Roman"/>
        </w:rPr>
        <w:t xml:space="preserve"> </w:t>
      </w:r>
      <w:proofErr w:type="spellStart"/>
      <w:r w:rsidRPr="00F3744B">
        <w:rPr>
          <w:rFonts w:ascii="Times New Roman" w:hAnsi="Times New Roman"/>
        </w:rPr>
        <w:t>had</w:t>
      </w:r>
      <w:proofErr w:type="spellEnd"/>
      <w:r w:rsidRPr="00F3744B">
        <w:rPr>
          <w:rFonts w:ascii="Times New Roman" w:hAnsi="Times New Roman"/>
        </w:rPr>
        <w:t xml:space="preserve"> </w:t>
      </w:r>
      <w:proofErr w:type="spellStart"/>
      <w:r w:rsidRPr="00F3744B">
        <w:rPr>
          <w:rFonts w:ascii="Times New Roman" w:hAnsi="Times New Roman"/>
        </w:rPr>
        <w:t>soils</w:t>
      </w:r>
      <w:proofErr w:type="spellEnd"/>
      <w:r w:rsidRPr="00F3744B">
        <w:rPr>
          <w:rFonts w:ascii="Times New Roman" w:hAnsi="Times New Roman"/>
        </w:rPr>
        <w:t xml:space="preserve"> </w:t>
      </w:r>
      <w:proofErr w:type="spellStart"/>
      <w:r w:rsidRPr="00F3744B">
        <w:rPr>
          <w:rFonts w:ascii="Times New Roman" w:hAnsi="Times New Roman"/>
        </w:rPr>
        <w:t>with</w:t>
      </w:r>
      <w:proofErr w:type="spellEnd"/>
      <w:r w:rsidRPr="00F3744B">
        <w:rPr>
          <w:rFonts w:ascii="Times New Roman" w:hAnsi="Times New Roman"/>
        </w:rPr>
        <w:t xml:space="preserve"> </w:t>
      </w:r>
      <w:proofErr w:type="spellStart"/>
      <w:r w:rsidRPr="00F3744B">
        <w:rPr>
          <w:rFonts w:ascii="Times New Roman" w:hAnsi="Times New Roman"/>
        </w:rPr>
        <w:t>good</w:t>
      </w:r>
      <w:proofErr w:type="spellEnd"/>
      <w:r w:rsidRPr="00F3744B">
        <w:rPr>
          <w:rFonts w:ascii="Times New Roman" w:hAnsi="Times New Roman"/>
        </w:rPr>
        <w:t xml:space="preserve"> </w:t>
      </w:r>
      <w:proofErr w:type="spellStart"/>
      <w:r w:rsidRPr="00F3744B">
        <w:rPr>
          <w:rFonts w:ascii="Times New Roman" w:hAnsi="Times New Roman"/>
        </w:rPr>
        <w:t>or</w:t>
      </w:r>
      <w:proofErr w:type="spellEnd"/>
      <w:r w:rsidRPr="00F3744B">
        <w:rPr>
          <w:rFonts w:ascii="Times New Roman" w:hAnsi="Times New Roman"/>
        </w:rPr>
        <w:t xml:space="preserve"> high </w:t>
      </w:r>
      <w:proofErr w:type="spellStart"/>
      <w:r w:rsidRPr="00F3744B">
        <w:rPr>
          <w:rFonts w:ascii="Times New Roman" w:hAnsi="Times New Roman"/>
        </w:rPr>
        <w:t>levels</w:t>
      </w:r>
      <w:proofErr w:type="spellEnd"/>
      <w:r w:rsidRPr="00F3744B">
        <w:rPr>
          <w:rFonts w:ascii="Times New Roman" w:hAnsi="Times New Roman"/>
        </w:rPr>
        <w:t xml:space="preserve">. In 27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them</w:t>
      </w:r>
      <w:proofErr w:type="spellEnd"/>
      <w:r w:rsidRPr="00F3744B">
        <w:rPr>
          <w:rFonts w:ascii="Times New Roman" w:hAnsi="Times New Roman"/>
        </w:rPr>
        <w:t xml:space="preserve">, positive </w:t>
      </w:r>
      <w:proofErr w:type="spellStart"/>
      <w:r w:rsidRPr="00F3744B">
        <w:rPr>
          <w:rFonts w:ascii="Times New Roman" w:hAnsi="Times New Roman"/>
        </w:rPr>
        <w:t>variations</w:t>
      </w:r>
      <w:proofErr w:type="spellEnd"/>
      <w:r w:rsidRPr="00F3744B">
        <w:rPr>
          <w:rFonts w:ascii="Times New Roman" w:hAnsi="Times New Roman"/>
        </w:rPr>
        <w:t xml:space="preserve"> </w:t>
      </w:r>
      <w:proofErr w:type="spellStart"/>
      <w:r w:rsidRPr="00F3744B">
        <w:rPr>
          <w:rFonts w:ascii="Times New Roman" w:hAnsi="Times New Roman"/>
        </w:rPr>
        <w:t>were</w:t>
      </w:r>
      <w:proofErr w:type="spellEnd"/>
      <w:r w:rsidRPr="00F3744B">
        <w:rPr>
          <w:rFonts w:ascii="Times New Roman" w:hAnsi="Times New Roman"/>
        </w:rPr>
        <w:t xml:space="preserve"> </w:t>
      </w:r>
      <w:proofErr w:type="spellStart"/>
      <w:r w:rsidRPr="00F3744B">
        <w:rPr>
          <w:rFonts w:ascii="Times New Roman" w:hAnsi="Times New Roman"/>
        </w:rPr>
        <w:t>identified</w:t>
      </w:r>
      <w:proofErr w:type="spellEnd"/>
      <w:r w:rsidRPr="00F3744B">
        <w:rPr>
          <w:rFonts w:ascii="Times New Roman" w:hAnsi="Times New Roman"/>
        </w:rPr>
        <w:t xml:space="preserve"> </w:t>
      </w:r>
      <w:proofErr w:type="spellStart"/>
      <w:r w:rsidRPr="00F3744B">
        <w:rPr>
          <w:rFonts w:ascii="Times New Roman" w:hAnsi="Times New Roman"/>
        </w:rPr>
        <w:t>between</w:t>
      </w:r>
      <w:proofErr w:type="spellEnd"/>
      <w:r w:rsidRPr="00F3744B">
        <w:rPr>
          <w:rFonts w:ascii="Times New Roman" w:hAnsi="Times New Roman"/>
        </w:rPr>
        <w:t xml:space="preserve"> </w:t>
      </w:r>
      <w:proofErr w:type="spellStart"/>
      <w:r w:rsidRPr="00F3744B">
        <w:rPr>
          <w:rFonts w:ascii="Times New Roman" w:hAnsi="Times New Roman"/>
        </w:rPr>
        <w:t>native</w:t>
      </w:r>
      <w:proofErr w:type="spellEnd"/>
      <w:r w:rsidRPr="00F3744B">
        <w:rPr>
          <w:rFonts w:ascii="Times New Roman" w:hAnsi="Times New Roman"/>
        </w:rPr>
        <w:t xml:space="preserve"> reserve </w:t>
      </w:r>
      <w:proofErr w:type="spellStart"/>
      <w:r w:rsidRPr="00F3744B">
        <w:rPr>
          <w:rFonts w:ascii="Times New Roman" w:hAnsi="Times New Roman"/>
        </w:rPr>
        <w:t>and</w:t>
      </w:r>
      <w:proofErr w:type="spellEnd"/>
      <w:r w:rsidRPr="00F3744B">
        <w:rPr>
          <w:rFonts w:ascii="Times New Roman" w:hAnsi="Times New Roman"/>
        </w:rPr>
        <w:t xml:space="preserve"> </w:t>
      </w:r>
      <w:proofErr w:type="spellStart"/>
      <w:r w:rsidRPr="00F3744B">
        <w:rPr>
          <w:rFonts w:ascii="Times New Roman" w:hAnsi="Times New Roman"/>
        </w:rPr>
        <w:t>pasture</w:t>
      </w:r>
      <w:proofErr w:type="spellEnd"/>
      <w:r w:rsidRPr="00F3744B">
        <w:rPr>
          <w:rFonts w:ascii="Times New Roman" w:hAnsi="Times New Roman"/>
        </w:rPr>
        <w:t xml:space="preserve"> </w:t>
      </w:r>
      <w:proofErr w:type="spellStart"/>
      <w:r w:rsidRPr="00F3744B">
        <w:rPr>
          <w:rFonts w:ascii="Times New Roman" w:hAnsi="Times New Roman"/>
        </w:rPr>
        <w:t>areas</w:t>
      </w:r>
      <w:proofErr w:type="spellEnd"/>
      <w:r w:rsidRPr="00F3744B">
        <w:rPr>
          <w:rFonts w:ascii="Times New Roman" w:hAnsi="Times New Roman"/>
        </w:rPr>
        <w:t xml:space="preserve">.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these</w:t>
      </w:r>
      <w:proofErr w:type="spellEnd"/>
      <w:r w:rsidRPr="00F3744B">
        <w:rPr>
          <w:rFonts w:ascii="Times New Roman" w:hAnsi="Times New Roman"/>
        </w:rPr>
        <w:t xml:space="preserve">, 70%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landowners</w:t>
      </w:r>
      <w:proofErr w:type="spellEnd"/>
      <w:r w:rsidRPr="00F3744B">
        <w:rPr>
          <w:rFonts w:ascii="Times New Roman" w:hAnsi="Times New Roman"/>
        </w:rPr>
        <w:t xml:space="preserve"> are over </w:t>
      </w:r>
      <w:proofErr w:type="spellStart"/>
      <w:r w:rsidRPr="00F3744B">
        <w:rPr>
          <w:rFonts w:ascii="Times New Roman" w:hAnsi="Times New Roman"/>
        </w:rPr>
        <w:t>the</w:t>
      </w:r>
      <w:proofErr w:type="spellEnd"/>
      <w:r w:rsidRPr="00F3744B">
        <w:rPr>
          <w:rFonts w:ascii="Times New Roman" w:hAnsi="Times New Roman"/>
        </w:rPr>
        <w:t xml:space="preserve"> age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fifty</w:t>
      </w:r>
      <w:proofErr w:type="spellEnd"/>
      <w:r w:rsidRPr="00F3744B">
        <w:rPr>
          <w:rFonts w:ascii="Times New Roman" w:hAnsi="Times New Roman"/>
        </w:rPr>
        <w:t xml:space="preserve"> </w:t>
      </w:r>
      <w:proofErr w:type="spellStart"/>
      <w:r w:rsidRPr="00F3744B">
        <w:rPr>
          <w:rFonts w:ascii="Times New Roman" w:hAnsi="Times New Roman"/>
        </w:rPr>
        <w:t>and</w:t>
      </w:r>
      <w:proofErr w:type="spellEnd"/>
      <w:r w:rsidRPr="00F3744B">
        <w:rPr>
          <w:rFonts w:ascii="Times New Roman" w:hAnsi="Times New Roman"/>
        </w:rPr>
        <w:t xml:space="preserve"> </w:t>
      </w:r>
      <w:proofErr w:type="spellStart"/>
      <w:r w:rsidRPr="00F3744B">
        <w:rPr>
          <w:rFonts w:ascii="Times New Roman" w:hAnsi="Times New Roman"/>
        </w:rPr>
        <w:t>almost</w:t>
      </w:r>
      <w:proofErr w:type="spellEnd"/>
      <w:r w:rsidRPr="00F3744B">
        <w:rPr>
          <w:rFonts w:ascii="Times New Roman" w:hAnsi="Times New Roman"/>
        </w:rPr>
        <w:t xml:space="preserve"> </w:t>
      </w:r>
      <w:proofErr w:type="spellStart"/>
      <w:r w:rsidRPr="00F3744B">
        <w:rPr>
          <w:rFonts w:ascii="Times New Roman" w:hAnsi="Times New Roman"/>
        </w:rPr>
        <w:t>all</w:t>
      </w:r>
      <w:proofErr w:type="spellEnd"/>
      <w:r w:rsidRPr="00F3744B">
        <w:rPr>
          <w:rFonts w:ascii="Times New Roman" w:hAnsi="Times New Roman"/>
        </w:rPr>
        <w:t xml:space="preserve"> </w:t>
      </w:r>
      <w:proofErr w:type="spellStart"/>
      <w:r w:rsidRPr="00F3744B">
        <w:rPr>
          <w:rFonts w:ascii="Times New Roman" w:hAnsi="Times New Roman"/>
        </w:rPr>
        <w:t>report</w:t>
      </w:r>
      <w:proofErr w:type="spellEnd"/>
      <w:r w:rsidRPr="00F3744B">
        <w:rPr>
          <w:rFonts w:ascii="Times New Roman" w:hAnsi="Times New Roman"/>
        </w:rPr>
        <w:t xml:space="preserve"> </w:t>
      </w:r>
      <w:proofErr w:type="spellStart"/>
      <w:r w:rsidRPr="00F3744B">
        <w:rPr>
          <w:rFonts w:ascii="Times New Roman" w:hAnsi="Times New Roman"/>
        </w:rPr>
        <w:t>that</w:t>
      </w:r>
      <w:proofErr w:type="spellEnd"/>
      <w:r w:rsidRPr="00F3744B">
        <w:rPr>
          <w:rFonts w:ascii="Times New Roman" w:hAnsi="Times New Roman"/>
        </w:rPr>
        <w:t xml:space="preserve"> </w:t>
      </w:r>
      <w:proofErr w:type="spellStart"/>
      <w:r w:rsidRPr="00F3744B">
        <w:rPr>
          <w:rFonts w:ascii="Times New Roman" w:hAnsi="Times New Roman"/>
        </w:rPr>
        <w:t>they</w:t>
      </w:r>
      <w:proofErr w:type="spellEnd"/>
      <w:r w:rsidRPr="00F3744B">
        <w:rPr>
          <w:rFonts w:ascii="Times New Roman" w:hAnsi="Times New Roman"/>
        </w:rPr>
        <w:t xml:space="preserve"> </w:t>
      </w:r>
      <w:proofErr w:type="spellStart"/>
      <w:r w:rsidRPr="00F3744B">
        <w:rPr>
          <w:rFonts w:ascii="Times New Roman" w:hAnsi="Times New Roman"/>
        </w:rPr>
        <w:t>receive</w:t>
      </w:r>
      <w:proofErr w:type="spellEnd"/>
      <w:r w:rsidRPr="00F3744B">
        <w:rPr>
          <w:rFonts w:ascii="Times New Roman" w:hAnsi="Times New Roman"/>
        </w:rPr>
        <w:t xml:space="preserve"> </w:t>
      </w:r>
      <w:proofErr w:type="spellStart"/>
      <w:r w:rsidRPr="00F3744B">
        <w:rPr>
          <w:rFonts w:ascii="Times New Roman" w:hAnsi="Times New Roman"/>
        </w:rPr>
        <w:t>technical</w:t>
      </w:r>
      <w:proofErr w:type="spellEnd"/>
      <w:r w:rsidRPr="00F3744B">
        <w:rPr>
          <w:rFonts w:ascii="Times New Roman" w:hAnsi="Times New Roman"/>
        </w:rPr>
        <w:t xml:space="preserve"> </w:t>
      </w:r>
      <w:proofErr w:type="spellStart"/>
      <w:r w:rsidRPr="00F3744B">
        <w:rPr>
          <w:rFonts w:ascii="Times New Roman" w:hAnsi="Times New Roman"/>
        </w:rPr>
        <w:t>assistance</w:t>
      </w:r>
      <w:proofErr w:type="spellEnd"/>
      <w:r w:rsidRPr="00F3744B">
        <w:rPr>
          <w:rFonts w:ascii="Times New Roman" w:hAnsi="Times New Roman"/>
        </w:rPr>
        <w:t xml:space="preserve"> </w:t>
      </w:r>
      <w:proofErr w:type="spellStart"/>
      <w:r w:rsidRPr="00F3744B">
        <w:rPr>
          <w:rFonts w:ascii="Times New Roman" w:hAnsi="Times New Roman"/>
        </w:rPr>
        <w:t>regularly</w:t>
      </w:r>
      <w:proofErr w:type="spellEnd"/>
      <w:r w:rsidRPr="00F3744B">
        <w:rPr>
          <w:rFonts w:ascii="Times New Roman" w:hAnsi="Times New Roman"/>
        </w:rPr>
        <w:t xml:space="preserve"> </w:t>
      </w:r>
      <w:proofErr w:type="spellStart"/>
      <w:r w:rsidRPr="00F3744B">
        <w:rPr>
          <w:rFonts w:ascii="Times New Roman" w:hAnsi="Times New Roman"/>
        </w:rPr>
        <w:t>and</w:t>
      </w:r>
      <w:proofErr w:type="spellEnd"/>
      <w:r w:rsidRPr="00F3744B">
        <w:rPr>
          <w:rFonts w:ascii="Times New Roman" w:hAnsi="Times New Roman"/>
        </w:rPr>
        <w:t xml:space="preserve"> </w:t>
      </w:r>
      <w:proofErr w:type="spellStart"/>
      <w:r w:rsidRPr="00F3744B">
        <w:rPr>
          <w:rFonts w:ascii="Times New Roman" w:hAnsi="Times New Roman"/>
        </w:rPr>
        <w:lastRenderedPageBreak/>
        <w:t>eventually</w:t>
      </w:r>
      <w:proofErr w:type="spellEnd"/>
      <w:r w:rsidRPr="00F3744B">
        <w:rPr>
          <w:rFonts w:ascii="Times New Roman" w:hAnsi="Times New Roman"/>
        </w:rPr>
        <w:t xml:space="preserve"> </w:t>
      </w:r>
      <w:proofErr w:type="spellStart"/>
      <w:r w:rsidRPr="00F3744B">
        <w:rPr>
          <w:rFonts w:ascii="Times New Roman" w:hAnsi="Times New Roman"/>
        </w:rPr>
        <w:t>on</w:t>
      </w:r>
      <w:proofErr w:type="spellEnd"/>
      <w:r w:rsidRPr="00F3744B">
        <w:rPr>
          <w:rFonts w:ascii="Times New Roman" w:hAnsi="Times New Roman"/>
        </w:rPr>
        <w:t xml:space="preserve"> </w:t>
      </w:r>
      <w:proofErr w:type="spellStart"/>
      <w:r w:rsidRPr="00F3744B">
        <w:rPr>
          <w:rFonts w:ascii="Times New Roman" w:hAnsi="Times New Roman"/>
        </w:rPr>
        <w:t>their</w:t>
      </w:r>
      <w:proofErr w:type="spellEnd"/>
      <w:r w:rsidRPr="00F3744B">
        <w:rPr>
          <w:rFonts w:ascii="Times New Roman" w:hAnsi="Times New Roman"/>
        </w:rPr>
        <w:t xml:space="preserve"> </w:t>
      </w:r>
      <w:proofErr w:type="spellStart"/>
      <w:r w:rsidRPr="00F3744B">
        <w:rPr>
          <w:rFonts w:ascii="Times New Roman" w:hAnsi="Times New Roman"/>
        </w:rPr>
        <w:t>properties</w:t>
      </w:r>
      <w:proofErr w:type="spellEnd"/>
      <w:r w:rsidRPr="00F3744B">
        <w:rPr>
          <w:rFonts w:ascii="Times New Roman" w:hAnsi="Times New Roman"/>
        </w:rPr>
        <w:t xml:space="preserve">, </w:t>
      </w:r>
      <w:proofErr w:type="spellStart"/>
      <w:r w:rsidRPr="00F3744B">
        <w:rPr>
          <w:rFonts w:ascii="Times New Roman" w:hAnsi="Times New Roman"/>
        </w:rPr>
        <w:t>possibly</w:t>
      </w:r>
      <w:proofErr w:type="spellEnd"/>
      <w:r w:rsidRPr="00F3744B">
        <w:rPr>
          <w:rFonts w:ascii="Times New Roman" w:hAnsi="Times New Roman"/>
        </w:rPr>
        <w:t xml:space="preserve"> </w:t>
      </w:r>
      <w:proofErr w:type="spellStart"/>
      <w:r w:rsidRPr="00F3744B">
        <w:rPr>
          <w:rFonts w:ascii="Times New Roman" w:hAnsi="Times New Roman"/>
        </w:rPr>
        <w:t>due</w:t>
      </w:r>
      <w:proofErr w:type="spellEnd"/>
      <w:r w:rsidRPr="00F3744B">
        <w:rPr>
          <w:rFonts w:ascii="Times New Roman" w:hAnsi="Times New Roman"/>
        </w:rPr>
        <w:t xml:space="preserve"> </w:t>
      </w:r>
      <w:proofErr w:type="spellStart"/>
      <w:r w:rsidRPr="00F3744B">
        <w:rPr>
          <w:rFonts w:ascii="Times New Roman" w:hAnsi="Times New Roman"/>
        </w:rPr>
        <w:t>to</w:t>
      </w:r>
      <w:proofErr w:type="spellEnd"/>
      <w:r w:rsidRPr="00F3744B">
        <w:rPr>
          <w:rFonts w:ascii="Times New Roman" w:hAnsi="Times New Roman"/>
        </w:rPr>
        <w:t xml:space="preserve"> </w:t>
      </w:r>
      <w:proofErr w:type="spellStart"/>
      <w:r w:rsidRPr="00F3744B">
        <w:rPr>
          <w:rFonts w:ascii="Times New Roman" w:hAnsi="Times New Roman"/>
        </w:rPr>
        <w:t>their</w:t>
      </w:r>
      <w:proofErr w:type="spellEnd"/>
      <w:r w:rsidRPr="00F3744B">
        <w:rPr>
          <w:rFonts w:ascii="Times New Roman" w:hAnsi="Times New Roman"/>
        </w:rPr>
        <w:t xml:space="preserve"> </w:t>
      </w:r>
      <w:proofErr w:type="spellStart"/>
      <w:r w:rsidRPr="00F3744B">
        <w:rPr>
          <w:rFonts w:ascii="Times New Roman" w:hAnsi="Times New Roman"/>
        </w:rPr>
        <w:t>proximity</w:t>
      </w:r>
      <w:proofErr w:type="spellEnd"/>
      <w:r w:rsidRPr="00F3744B">
        <w:rPr>
          <w:rFonts w:ascii="Times New Roman" w:hAnsi="Times New Roman"/>
        </w:rPr>
        <w:t xml:space="preserve"> </w:t>
      </w:r>
      <w:proofErr w:type="spellStart"/>
      <w:r w:rsidRPr="00F3744B">
        <w:rPr>
          <w:rFonts w:ascii="Times New Roman" w:hAnsi="Times New Roman"/>
        </w:rPr>
        <w:t>to</w:t>
      </w:r>
      <w:proofErr w:type="spellEnd"/>
      <w:r w:rsidRPr="00F3744B">
        <w:rPr>
          <w:rFonts w:ascii="Times New Roman" w:hAnsi="Times New Roman"/>
        </w:rPr>
        <w:t xml:space="preserve"> </w:t>
      </w:r>
      <w:proofErr w:type="spellStart"/>
      <w:r w:rsidRPr="00F3744B">
        <w:rPr>
          <w:rFonts w:ascii="Times New Roman" w:hAnsi="Times New Roman"/>
        </w:rPr>
        <w:t>urban</w:t>
      </w:r>
      <w:proofErr w:type="spellEnd"/>
      <w:r w:rsidRPr="00F3744B">
        <w:rPr>
          <w:rFonts w:ascii="Times New Roman" w:hAnsi="Times New Roman"/>
        </w:rPr>
        <w:t xml:space="preserve"> centers, </w:t>
      </w:r>
      <w:proofErr w:type="spellStart"/>
      <w:r w:rsidRPr="00F3744B">
        <w:rPr>
          <w:rFonts w:ascii="Times New Roman" w:hAnsi="Times New Roman"/>
        </w:rPr>
        <w:t>ie</w:t>
      </w:r>
      <w:proofErr w:type="spellEnd"/>
      <w:r w:rsidRPr="00F3744B">
        <w:rPr>
          <w:rFonts w:ascii="Times New Roman" w:hAnsi="Times New Roman"/>
        </w:rPr>
        <w:t xml:space="preserve"> </w:t>
      </w:r>
      <w:proofErr w:type="spellStart"/>
      <w:r w:rsidRPr="00F3744B">
        <w:rPr>
          <w:rFonts w:ascii="Times New Roman" w:hAnsi="Times New Roman"/>
        </w:rPr>
        <w:t>their</w:t>
      </w:r>
      <w:proofErr w:type="spellEnd"/>
      <w:r w:rsidRPr="00F3744B">
        <w:rPr>
          <w:rFonts w:ascii="Times New Roman" w:hAnsi="Times New Roman"/>
        </w:rPr>
        <w:t xml:space="preserve"> </w:t>
      </w:r>
      <w:proofErr w:type="spellStart"/>
      <w:r w:rsidRPr="00F3744B">
        <w:rPr>
          <w:rFonts w:ascii="Times New Roman" w:hAnsi="Times New Roman"/>
        </w:rPr>
        <w:t>properties</w:t>
      </w:r>
      <w:proofErr w:type="spellEnd"/>
      <w:r w:rsidRPr="00F3744B">
        <w:rPr>
          <w:rFonts w:ascii="Times New Roman" w:hAnsi="Times New Roman"/>
        </w:rPr>
        <w:t xml:space="preserve"> are </w:t>
      </w:r>
      <w:proofErr w:type="spellStart"/>
      <w:r w:rsidRPr="00F3744B">
        <w:rPr>
          <w:rFonts w:ascii="Times New Roman" w:hAnsi="Times New Roman"/>
        </w:rPr>
        <w:t>located</w:t>
      </w:r>
      <w:proofErr w:type="spellEnd"/>
      <w:r w:rsidRPr="00F3744B">
        <w:rPr>
          <w:rFonts w:ascii="Times New Roman" w:hAnsi="Times New Roman"/>
        </w:rPr>
        <w:t xml:space="preserve"> </w:t>
      </w:r>
      <w:proofErr w:type="spellStart"/>
      <w:r w:rsidRPr="00F3744B">
        <w:rPr>
          <w:rFonts w:ascii="Times New Roman" w:hAnsi="Times New Roman"/>
        </w:rPr>
        <w:t>at</w:t>
      </w:r>
      <w:proofErr w:type="spellEnd"/>
      <w:r w:rsidRPr="00F3744B">
        <w:rPr>
          <w:rFonts w:ascii="Times New Roman" w:hAnsi="Times New Roman"/>
        </w:rPr>
        <w:t xml:space="preserve"> a </w:t>
      </w:r>
      <w:proofErr w:type="spellStart"/>
      <w:r w:rsidRPr="00F3744B">
        <w:rPr>
          <w:rFonts w:ascii="Times New Roman" w:hAnsi="Times New Roman"/>
        </w:rPr>
        <w:t>distance</w:t>
      </w:r>
      <w:proofErr w:type="spellEnd"/>
      <w:r w:rsidRPr="00F3744B">
        <w:rPr>
          <w:rFonts w:ascii="Times New Roman" w:hAnsi="Times New Roman"/>
        </w:rPr>
        <w:t xml:space="preserve">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up</w:t>
      </w:r>
      <w:proofErr w:type="spellEnd"/>
      <w:r w:rsidRPr="00F3744B">
        <w:rPr>
          <w:rFonts w:ascii="Times New Roman" w:hAnsi="Times New Roman"/>
        </w:rPr>
        <w:t xml:space="preserve"> </w:t>
      </w:r>
      <w:proofErr w:type="spellStart"/>
      <w:r w:rsidRPr="00F3744B">
        <w:rPr>
          <w:rFonts w:ascii="Times New Roman" w:hAnsi="Times New Roman"/>
        </w:rPr>
        <w:t>to</w:t>
      </w:r>
      <w:proofErr w:type="spellEnd"/>
      <w:r w:rsidRPr="00F3744B">
        <w:rPr>
          <w:rFonts w:ascii="Times New Roman" w:hAnsi="Times New Roman"/>
        </w:rPr>
        <w:t xml:space="preserve"> 20 km. </w:t>
      </w:r>
      <w:proofErr w:type="spellStart"/>
      <w:r w:rsidRPr="00F3744B">
        <w:rPr>
          <w:rFonts w:ascii="Times New Roman" w:hAnsi="Times New Roman"/>
        </w:rPr>
        <w:t>Another</w:t>
      </w:r>
      <w:proofErr w:type="spellEnd"/>
      <w:r w:rsidRPr="00F3744B">
        <w:rPr>
          <w:rFonts w:ascii="Times New Roman" w:hAnsi="Times New Roman"/>
        </w:rPr>
        <w:t xml:space="preserve"> </w:t>
      </w:r>
      <w:proofErr w:type="spellStart"/>
      <w:r w:rsidRPr="00F3744B">
        <w:rPr>
          <w:rFonts w:ascii="Times New Roman" w:hAnsi="Times New Roman"/>
        </w:rPr>
        <w:t>important</w:t>
      </w:r>
      <w:proofErr w:type="spellEnd"/>
      <w:r w:rsidRPr="00F3744B">
        <w:rPr>
          <w:rFonts w:ascii="Times New Roman" w:hAnsi="Times New Roman"/>
        </w:rPr>
        <w:t xml:space="preserve"> </w:t>
      </w:r>
      <w:proofErr w:type="spellStart"/>
      <w:r w:rsidRPr="00F3744B">
        <w:rPr>
          <w:rFonts w:ascii="Times New Roman" w:hAnsi="Times New Roman"/>
        </w:rPr>
        <w:t>aspect</w:t>
      </w:r>
      <w:proofErr w:type="spellEnd"/>
      <w:r w:rsidRPr="00F3744B">
        <w:rPr>
          <w:rFonts w:ascii="Times New Roman" w:hAnsi="Times New Roman"/>
        </w:rPr>
        <w:t xml:space="preserve"> </w:t>
      </w:r>
      <w:proofErr w:type="spellStart"/>
      <w:r w:rsidRPr="00F3744B">
        <w:rPr>
          <w:rFonts w:ascii="Times New Roman" w:hAnsi="Times New Roman"/>
        </w:rPr>
        <w:t>is</w:t>
      </w:r>
      <w:proofErr w:type="spellEnd"/>
      <w:r w:rsidRPr="00F3744B">
        <w:rPr>
          <w:rFonts w:ascii="Times New Roman" w:hAnsi="Times New Roman"/>
        </w:rPr>
        <w:t xml:space="preserve"> </w:t>
      </w:r>
      <w:proofErr w:type="spellStart"/>
      <w:r w:rsidRPr="00F3744B">
        <w:rPr>
          <w:rFonts w:ascii="Times New Roman" w:hAnsi="Times New Roman"/>
        </w:rPr>
        <w:t>that</w:t>
      </w:r>
      <w:proofErr w:type="spellEnd"/>
      <w:r w:rsidRPr="00F3744B">
        <w:rPr>
          <w:rFonts w:ascii="Times New Roman" w:hAnsi="Times New Roman"/>
        </w:rPr>
        <w:t xml:space="preserve"> 78% </w:t>
      </w:r>
      <w:proofErr w:type="spellStart"/>
      <w:r w:rsidRPr="00F3744B">
        <w:rPr>
          <w:rFonts w:ascii="Times New Roman" w:hAnsi="Times New Roman"/>
        </w:rPr>
        <w:t>of</w:t>
      </w:r>
      <w:proofErr w:type="spellEnd"/>
      <w:r w:rsidRPr="00F3744B">
        <w:rPr>
          <w:rFonts w:ascii="Times New Roman" w:hAnsi="Times New Roman"/>
        </w:rPr>
        <w:t xml:space="preserve"> </w:t>
      </w:r>
      <w:proofErr w:type="spellStart"/>
      <w:r w:rsidRPr="00F3744B">
        <w:rPr>
          <w:rFonts w:ascii="Times New Roman" w:hAnsi="Times New Roman"/>
        </w:rPr>
        <w:t>farmers</w:t>
      </w:r>
      <w:proofErr w:type="spellEnd"/>
      <w:r w:rsidRPr="00F3744B">
        <w:rPr>
          <w:rFonts w:ascii="Times New Roman" w:hAnsi="Times New Roman"/>
        </w:rPr>
        <w:t xml:space="preserve"> do </w:t>
      </w:r>
      <w:proofErr w:type="spellStart"/>
      <w:r w:rsidRPr="00F3744B">
        <w:rPr>
          <w:rFonts w:ascii="Times New Roman" w:hAnsi="Times New Roman"/>
        </w:rPr>
        <w:t>not</w:t>
      </w:r>
      <w:proofErr w:type="spellEnd"/>
      <w:r w:rsidRPr="00F3744B">
        <w:rPr>
          <w:rFonts w:ascii="Times New Roman" w:hAnsi="Times New Roman"/>
        </w:rPr>
        <w:t xml:space="preserve"> </w:t>
      </w:r>
      <w:proofErr w:type="spellStart"/>
      <w:r w:rsidRPr="00F3744B">
        <w:rPr>
          <w:rFonts w:ascii="Times New Roman" w:hAnsi="Times New Roman"/>
        </w:rPr>
        <w:t>reach</w:t>
      </w:r>
      <w:proofErr w:type="spellEnd"/>
      <w:r w:rsidRPr="00F3744B">
        <w:rPr>
          <w:rFonts w:ascii="Times New Roman" w:hAnsi="Times New Roman"/>
        </w:rPr>
        <w:t xml:space="preserve"> complete </w:t>
      </w:r>
      <w:proofErr w:type="spellStart"/>
      <w:r w:rsidRPr="00F3744B">
        <w:rPr>
          <w:rFonts w:ascii="Times New Roman" w:hAnsi="Times New Roman"/>
        </w:rPr>
        <w:t>elementary</w:t>
      </w:r>
      <w:proofErr w:type="spellEnd"/>
      <w:r w:rsidRPr="00F3744B">
        <w:rPr>
          <w:rFonts w:ascii="Times New Roman" w:hAnsi="Times New Roman"/>
        </w:rPr>
        <w:t xml:space="preserve"> </w:t>
      </w:r>
      <w:proofErr w:type="spellStart"/>
      <w:r w:rsidRPr="00F3744B">
        <w:rPr>
          <w:rFonts w:ascii="Times New Roman" w:hAnsi="Times New Roman"/>
        </w:rPr>
        <w:t>school</w:t>
      </w:r>
      <w:proofErr w:type="spellEnd"/>
      <w:r w:rsidRPr="00F3744B">
        <w:rPr>
          <w:rFonts w:ascii="Times New Roman" w:hAnsi="Times New Roman"/>
        </w:rPr>
        <w:t xml:space="preserve">, </w:t>
      </w:r>
      <w:proofErr w:type="spellStart"/>
      <w:r w:rsidRPr="00F3744B">
        <w:rPr>
          <w:rFonts w:ascii="Times New Roman" w:hAnsi="Times New Roman"/>
        </w:rPr>
        <w:t>and</w:t>
      </w:r>
      <w:proofErr w:type="spellEnd"/>
      <w:r w:rsidRPr="00F3744B">
        <w:rPr>
          <w:rFonts w:ascii="Times New Roman" w:hAnsi="Times New Roman"/>
        </w:rPr>
        <w:t xml:space="preserve"> </w:t>
      </w:r>
      <w:proofErr w:type="spellStart"/>
      <w:r w:rsidRPr="00F3744B">
        <w:rPr>
          <w:rFonts w:ascii="Times New Roman" w:hAnsi="Times New Roman"/>
        </w:rPr>
        <w:t>only</w:t>
      </w:r>
      <w:proofErr w:type="spellEnd"/>
      <w:r w:rsidRPr="00F3744B">
        <w:rPr>
          <w:rFonts w:ascii="Times New Roman" w:hAnsi="Times New Roman"/>
        </w:rPr>
        <w:t xml:space="preserve"> 15% </w:t>
      </w:r>
      <w:proofErr w:type="spellStart"/>
      <w:r w:rsidRPr="00F3744B">
        <w:rPr>
          <w:rFonts w:ascii="Times New Roman" w:hAnsi="Times New Roman"/>
        </w:rPr>
        <w:t>above</w:t>
      </w:r>
      <w:proofErr w:type="spellEnd"/>
      <w:r w:rsidRPr="00F3744B">
        <w:rPr>
          <w:rFonts w:ascii="Times New Roman" w:hAnsi="Times New Roman"/>
        </w:rPr>
        <w:t xml:space="preserve"> </w:t>
      </w:r>
      <w:proofErr w:type="spellStart"/>
      <w:r w:rsidRPr="00F3744B">
        <w:rPr>
          <w:rFonts w:ascii="Times New Roman" w:hAnsi="Times New Roman"/>
        </w:rPr>
        <w:t>them</w:t>
      </w:r>
      <w:proofErr w:type="spellEnd"/>
      <w:r w:rsidRPr="00F3744B">
        <w:rPr>
          <w:rFonts w:ascii="Times New Roman" w:hAnsi="Times New Roman"/>
        </w:rPr>
        <w:t>.</w:t>
      </w:r>
    </w:p>
    <w:p w14:paraId="49DB6BE9" w14:textId="01C79A0D" w:rsidR="002252F0" w:rsidRPr="00F3744B" w:rsidRDefault="002252F0" w:rsidP="002252F0">
      <w:pPr>
        <w:jc w:val="both"/>
        <w:rPr>
          <w:rFonts w:ascii="Times New Roman" w:hAnsi="Times New Roman"/>
        </w:rPr>
      </w:pPr>
    </w:p>
    <w:p w14:paraId="616D8504" w14:textId="696450FC" w:rsidR="002252F0" w:rsidRPr="00F3744B" w:rsidRDefault="002252F0" w:rsidP="002252F0">
      <w:pPr>
        <w:jc w:val="both"/>
        <w:rPr>
          <w:rFonts w:ascii="Times New Roman" w:hAnsi="Times New Roman"/>
        </w:rPr>
      </w:pPr>
      <w:r w:rsidRPr="00F3744B">
        <w:rPr>
          <w:rFonts w:ascii="Times New Roman" w:hAnsi="Times New Roman"/>
        </w:rPr>
        <w:t xml:space="preserve">Keywords: </w:t>
      </w:r>
      <w:proofErr w:type="spellStart"/>
      <w:r w:rsidRPr="00F3744B">
        <w:rPr>
          <w:rFonts w:ascii="Times New Roman" w:hAnsi="Times New Roman"/>
        </w:rPr>
        <w:t>mitigation</w:t>
      </w:r>
      <w:proofErr w:type="spellEnd"/>
      <w:r w:rsidRPr="00F3744B">
        <w:rPr>
          <w:rFonts w:ascii="Times New Roman" w:hAnsi="Times New Roman"/>
        </w:rPr>
        <w:t xml:space="preserve">; </w:t>
      </w:r>
      <w:proofErr w:type="spellStart"/>
      <w:r w:rsidRPr="00F3744B">
        <w:rPr>
          <w:rFonts w:ascii="Times New Roman" w:hAnsi="Times New Roman"/>
        </w:rPr>
        <w:t>family</w:t>
      </w:r>
      <w:proofErr w:type="spellEnd"/>
      <w:r w:rsidRPr="00F3744B">
        <w:rPr>
          <w:rFonts w:ascii="Times New Roman" w:hAnsi="Times New Roman"/>
        </w:rPr>
        <w:t xml:space="preserve"> </w:t>
      </w:r>
      <w:proofErr w:type="spellStart"/>
      <w:r w:rsidRPr="00F3744B">
        <w:rPr>
          <w:rFonts w:ascii="Times New Roman" w:hAnsi="Times New Roman"/>
        </w:rPr>
        <w:t>livestock</w:t>
      </w:r>
      <w:proofErr w:type="spellEnd"/>
      <w:r w:rsidRPr="00F3744B">
        <w:rPr>
          <w:rFonts w:ascii="Times New Roman" w:hAnsi="Times New Roman"/>
        </w:rPr>
        <w:t xml:space="preserve">; </w:t>
      </w:r>
      <w:proofErr w:type="spellStart"/>
      <w:r w:rsidRPr="00F3744B">
        <w:rPr>
          <w:rFonts w:ascii="Times New Roman" w:hAnsi="Times New Roman"/>
        </w:rPr>
        <w:t>carbon</w:t>
      </w:r>
      <w:proofErr w:type="spellEnd"/>
      <w:r w:rsidRPr="00F3744B">
        <w:rPr>
          <w:rFonts w:ascii="Times New Roman" w:hAnsi="Times New Roman"/>
        </w:rPr>
        <w:t xml:space="preserve"> </w:t>
      </w:r>
      <w:proofErr w:type="spellStart"/>
      <w:r w:rsidRPr="00F3744B">
        <w:rPr>
          <w:rFonts w:ascii="Times New Roman" w:hAnsi="Times New Roman"/>
        </w:rPr>
        <w:t>storage</w:t>
      </w:r>
      <w:proofErr w:type="spellEnd"/>
    </w:p>
    <w:p w14:paraId="4883B34E" w14:textId="7F82966B" w:rsidR="002252F0" w:rsidRPr="00F3744B" w:rsidRDefault="002252F0" w:rsidP="002252F0">
      <w:pPr>
        <w:jc w:val="both"/>
        <w:rPr>
          <w:rFonts w:ascii="Times New Roman" w:hAnsi="Times New Roman"/>
        </w:rPr>
      </w:pPr>
    </w:p>
    <w:p w14:paraId="2DBD39A2" w14:textId="77777777" w:rsidR="002252F0" w:rsidRPr="00F3744B" w:rsidRDefault="002252F0" w:rsidP="002252F0">
      <w:pPr>
        <w:jc w:val="both"/>
        <w:rPr>
          <w:rFonts w:ascii="Times New Roman" w:hAnsi="Times New Roman"/>
        </w:rPr>
      </w:pPr>
      <w:r w:rsidRPr="00F3744B">
        <w:rPr>
          <w:rFonts w:ascii="Times New Roman" w:hAnsi="Times New Roman"/>
        </w:rPr>
        <w:t xml:space="preserve">RESUMEN: Esta </w:t>
      </w:r>
      <w:proofErr w:type="spellStart"/>
      <w:r w:rsidRPr="00F3744B">
        <w:rPr>
          <w:rFonts w:ascii="Times New Roman" w:hAnsi="Times New Roman"/>
        </w:rPr>
        <w:t>propuesta</w:t>
      </w:r>
      <w:proofErr w:type="spellEnd"/>
      <w:r w:rsidRPr="00F3744B">
        <w:rPr>
          <w:rFonts w:ascii="Times New Roman" w:hAnsi="Times New Roman"/>
        </w:rPr>
        <w:t xml:space="preserve"> </w:t>
      </w:r>
      <w:proofErr w:type="spellStart"/>
      <w:r w:rsidRPr="00F3744B">
        <w:rPr>
          <w:rFonts w:ascii="Times New Roman" w:hAnsi="Times New Roman"/>
        </w:rPr>
        <w:t>tenía</w:t>
      </w:r>
      <w:proofErr w:type="spellEnd"/>
      <w:r w:rsidRPr="00F3744B">
        <w:rPr>
          <w:rFonts w:ascii="Times New Roman" w:hAnsi="Times New Roman"/>
        </w:rPr>
        <w:t xml:space="preserve"> como objetivo identificar </w:t>
      </w:r>
      <w:proofErr w:type="spellStart"/>
      <w:r w:rsidRPr="00F3744B">
        <w:rPr>
          <w:rFonts w:ascii="Times New Roman" w:hAnsi="Times New Roman"/>
        </w:rPr>
        <w:t>cómo</w:t>
      </w:r>
      <w:proofErr w:type="spellEnd"/>
      <w:r w:rsidRPr="00F3744B">
        <w:rPr>
          <w:rFonts w:ascii="Times New Roman" w:hAnsi="Times New Roman"/>
        </w:rPr>
        <w:t xml:space="preserve"> </w:t>
      </w:r>
      <w:proofErr w:type="spellStart"/>
      <w:r w:rsidRPr="00F3744B">
        <w:rPr>
          <w:rFonts w:ascii="Times New Roman" w:hAnsi="Times New Roman"/>
        </w:rPr>
        <w:t>los</w:t>
      </w:r>
      <w:proofErr w:type="spellEnd"/>
      <w:r w:rsidRPr="00F3744B">
        <w:rPr>
          <w:rFonts w:ascii="Times New Roman" w:hAnsi="Times New Roman"/>
        </w:rPr>
        <w:t xml:space="preserve"> aspectos relacionados </w:t>
      </w:r>
      <w:proofErr w:type="spellStart"/>
      <w:r w:rsidRPr="00F3744B">
        <w:rPr>
          <w:rFonts w:ascii="Times New Roman" w:hAnsi="Times New Roman"/>
        </w:rPr>
        <w:t>con</w:t>
      </w:r>
      <w:proofErr w:type="spellEnd"/>
      <w:r w:rsidRPr="00F3744B">
        <w:rPr>
          <w:rFonts w:ascii="Times New Roman" w:hAnsi="Times New Roman"/>
        </w:rPr>
        <w:t xml:space="preserve"> </w:t>
      </w:r>
      <w:proofErr w:type="spellStart"/>
      <w:r w:rsidRPr="00F3744B">
        <w:rPr>
          <w:rFonts w:ascii="Times New Roman" w:hAnsi="Times New Roman"/>
        </w:rPr>
        <w:t>la</w:t>
      </w:r>
      <w:proofErr w:type="spellEnd"/>
      <w:r w:rsidRPr="00F3744B">
        <w:rPr>
          <w:rFonts w:ascii="Times New Roman" w:hAnsi="Times New Roman"/>
        </w:rPr>
        <w:t xml:space="preserve"> </w:t>
      </w:r>
      <w:proofErr w:type="spellStart"/>
      <w:r w:rsidRPr="00F3744B">
        <w:rPr>
          <w:rFonts w:ascii="Times New Roman" w:hAnsi="Times New Roman"/>
        </w:rPr>
        <w:t>dimensión</w:t>
      </w:r>
      <w:proofErr w:type="spellEnd"/>
      <w:r w:rsidRPr="00F3744B">
        <w:rPr>
          <w:rFonts w:ascii="Times New Roman" w:hAnsi="Times New Roman"/>
        </w:rPr>
        <w:t xml:space="preserve"> social </w:t>
      </w:r>
      <w:proofErr w:type="spellStart"/>
      <w:r w:rsidRPr="00F3744B">
        <w:rPr>
          <w:rFonts w:ascii="Times New Roman" w:hAnsi="Times New Roman"/>
        </w:rPr>
        <w:t>pueden</w:t>
      </w:r>
      <w:proofErr w:type="spellEnd"/>
      <w:r w:rsidRPr="00F3744B">
        <w:rPr>
          <w:rFonts w:ascii="Times New Roman" w:hAnsi="Times New Roman"/>
        </w:rPr>
        <w:t xml:space="preserve"> limitar o facilitar </w:t>
      </w:r>
      <w:proofErr w:type="spellStart"/>
      <w:r w:rsidRPr="00F3744B">
        <w:rPr>
          <w:rFonts w:ascii="Times New Roman" w:hAnsi="Times New Roman"/>
        </w:rPr>
        <w:t>las</w:t>
      </w:r>
      <w:proofErr w:type="spellEnd"/>
      <w:r w:rsidRPr="00F3744B">
        <w:rPr>
          <w:rFonts w:ascii="Times New Roman" w:hAnsi="Times New Roman"/>
        </w:rPr>
        <w:t xml:space="preserve"> </w:t>
      </w:r>
      <w:proofErr w:type="spellStart"/>
      <w:r w:rsidRPr="00F3744B">
        <w:rPr>
          <w:rFonts w:ascii="Times New Roman" w:hAnsi="Times New Roman"/>
        </w:rPr>
        <w:t>acciones</w:t>
      </w:r>
      <w:proofErr w:type="spellEnd"/>
      <w:r w:rsidRPr="00F3744B">
        <w:rPr>
          <w:rFonts w:ascii="Times New Roman" w:hAnsi="Times New Roman"/>
        </w:rPr>
        <w:t xml:space="preserve"> de </w:t>
      </w:r>
      <w:proofErr w:type="spellStart"/>
      <w:r w:rsidRPr="00F3744B">
        <w:rPr>
          <w:rFonts w:ascii="Times New Roman" w:hAnsi="Times New Roman"/>
        </w:rPr>
        <w:t>mitigación</w:t>
      </w:r>
      <w:proofErr w:type="spellEnd"/>
      <w:r w:rsidRPr="00F3744B">
        <w:rPr>
          <w:rFonts w:ascii="Times New Roman" w:hAnsi="Times New Roman"/>
        </w:rPr>
        <w:t xml:space="preserve"> </w:t>
      </w:r>
      <w:proofErr w:type="spellStart"/>
      <w:r w:rsidRPr="00F3744B">
        <w:rPr>
          <w:rFonts w:ascii="Times New Roman" w:hAnsi="Times New Roman"/>
        </w:rPr>
        <w:t>del</w:t>
      </w:r>
      <w:proofErr w:type="spellEnd"/>
      <w:r w:rsidRPr="00F3744B">
        <w:rPr>
          <w:rFonts w:ascii="Times New Roman" w:hAnsi="Times New Roman"/>
        </w:rPr>
        <w:t xml:space="preserve"> cambio climático </w:t>
      </w:r>
      <w:proofErr w:type="spellStart"/>
      <w:r w:rsidRPr="00F3744B">
        <w:rPr>
          <w:rFonts w:ascii="Times New Roman" w:hAnsi="Times New Roman"/>
        </w:rPr>
        <w:t>en</w:t>
      </w:r>
      <w:proofErr w:type="spellEnd"/>
      <w:r w:rsidRPr="00F3744B">
        <w:rPr>
          <w:rFonts w:ascii="Times New Roman" w:hAnsi="Times New Roman"/>
        </w:rPr>
        <w:t xml:space="preserve"> </w:t>
      </w:r>
      <w:proofErr w:type="spellStart"/>
      <w:r w:rsidRPr="00F3744B">
        <w:rPr>
          <w:rFonts w:ascii="Times New Roman" w:hAnsi="Times New Roman"/>
        </w:rPr>
        <w:t>la</w:t>
      </w:r>
      <w:proofErr w:type="spellEnd"/>
      <w:r w:rsidRPr="00F3744B">
        <w:rPr>
          <w:rFonts w:ascii="Times New Roman" w:hAnsi="Times New Roman"/>
        </w:rPr>
        <w:t xml:space="preserve"> agricultura familiar </w:t>
      </w:r>
      <w:proofErr w:type="spellStart"/>
      <w:r w:rsidRPr="00F3744B">
        <w:rPr>
          <w:rFonts w:ascii="Times New Roman" w:hAnsi="Times New Roman"/>
        </w:rPr>
        <w:t>en</w:t>
      </w:r>
      <w:proofErr w:type="spellEnd"/>
      <w:r w:rsidRPr="00F3744B">
        <w:rPr>
          <w:rFonts w:ascii="Times New Roman" w:hAnsi="Times New Roman"/>
        </w:rPr>
        <w:t xml:space="preserve"> </w:t>
      </w:r>
      <w:proofErr w:type="spellStart"/>
      <w:r w:rsidRPr="00F3744B">
        <w:rPr>
          <w:rFonts w:ascii="Times New Roman" w:hAnsi="Times New Roman"/>
        </w:rPr>
        <w:t>la</w:t>
      </w:r>
      <w:proofErr w:type="spellEnd"/>
      <w:r w:rsidRPr="00F3744B">
        <w:rPr>
          <w:rFonts w:ascii="Times New Roman" w:hAnsi="Times New Roman"/>
        </w:rPr>
        <w:t xml:space="preserve"> </w:t>
      </w:r>
      <w:proofErr w:type="spellStart"/>
      <w:r w:rsidRPr="00F3744B">
        <w:rPr>
          <w:rFonts w:ascii="Times New Roman" w:hAnsi="Times New Roman"/>
        </w:rPr>
        <w:t>región</w:t>
      </w:r>
      <w:proofErr w:type="spellEnd"/>
      <w:r w:rsidRPr="00F3744B">
        <w:rPr>
          <w:rFonts w:ascii="Times New Roman" w:hAnsi="Times New Roman"/>
        </w:rPr>
        <w:t xml:space="preserve"> </w:t>
      </w:r>
      <w:proofErr w:type="spellStart"/>
      <w:r w:rsidRPr="00F3744B">
        <w:rPr>
          <w:rFonts w:ascii="Times New Roman" w:hAnsi="Times New Roman"/>
        </w:rPr>
        <w:t>del</w:t>
      </w:r>
      <w:proofErr w:type="spellEnd"/>
      <w:r w:rsidRPr="00F3744B">
        <w:rPr>
          <w:rFonts w:ascii="Times New Roman" w:hAnsi="Times New Roman"/>
        </w:rPr>
        <w:t xml:space="preserve"> Alto Guaporé (MT). Para este </w:t>
      </w:r>
      <w:proofErr w:type="spellStart"/>
      <w:r w:rsidRPr="00F3744B">
        <w:rPr>
          <w:rFonts w:ascii="Times New Roman" w:hAnsi="Times New Roman"/>
        </w:rPr>
        <w:t>fin</w:t>
      </w:r>
      <w:proofErr w:type="spellEnd"/>
      <w:r w:rsidRPr="00F3744B">
        <w:rPr>
          <w:rFonts w:ascii="Times New Roman" w:hAnsi="Times New Roman"/>
        </w:rPr>
        <w:t xml:space="preserve">, se </w:t>
      </w:r>
      <w:proofErr w:type="spellStart"/>
      <w:r w:rsidRPr="00F3744B">
        <w:rPr>
          <w:rFonts w:ascii="Times New Roman" w:hAnsi="Times New Roman"/>
        </w:rPr>
        <w:t>determinó</w:t>
      </w:r>
      <w:proofErr w:type="spellEnd"/>
      <w:r w:rsidRPr="00F3744B">
        <w:rPr>
          <w:rFonts w:ascii="Times New Roman" w:hAnsi="Times New Roman"/>
        </w:rPr>
        <w:t xml:space="preserve"> inicialmente </w:t>
      </w:r>
      <w:proofErr w:type="spellStart"/>
      <w:r w:rsidRPr="00F3744B">
        <w:rPr>
          <w:rFonts w:ascii="Times New Roman" w:hAnsi="Times New Roman"/>
        </w:rPr>
        <w:t>la</w:t>
      </w:r>
      <w:proofErr w:type="spellEnd"/>
      <w:r w:rsidRPr="00F3744B">
        <w:rPr>
          <w:rFonts w:ascii="Times New Roman" w:hAnsi="Times New Roman"/>
        </w:rPr>
        <w:t xml:space="preserve"> </w:t>
      </w:r>
      <w:proofErr w:type="spellStart"/>
      <w:r w:rsidRPr="00F3744B">
        <w:rPr>
          <w:rFonts w:ascii="Times New Roman" w:hAnsi="Times New Roman"/>
        </w:rPr>
        <w:t>variación</w:t>
      </w:r>
      <w:proofErr w:type="spellEnd"/>
      <w:r w:rsidRPr="00F3744B">
        <w:rPr>
          <w:rFonts w:ascii="Times New Roman" w:hAnsi="Times New Roman"/>
        </w:rPr>
        <w:t xml:space="preserve"> </w:t>
      </w:r>
      <w:proofErr w:type="spellStart"/>
      <w:r w:rsidRPr="00F3744B">
        <w:rPr>
          <w:rFonts w:ascii="Times New Roman" w:hAnsi="Times New Roman"/>
        </w:rPr>
        <w:t>en</w:t>
      </w:r>
      <w:proofErr w:type="spellEnd"/>
      <w:r w:rsidRPr="00F3744B">
        <w:rPr>
          <w:rFonts w:ascii="Times New Roman" w:hAnsi="Times New Roman"/>
        </w:rPr>
        <w:t xml:space="preserve"> </w:t>
      </w:r>
      <w:proofErr w:type="spellStart"/>
      <w:r w:rsidRPr="00F3744B">
        <w:rPr>
          <w:rFonts w:ascii="Times New Roman" w:hAnsi="Times New Roman"/>
        </w:rPr>
        <w:t>los</w:t>
      </w:r>
      <w:proofErr w:type="spellEnd"/>
      <w:r w:rsidRPr="00F3744B">
        <w:rPr>
          <w:rFonts w:ascii="Times New Roman" w:hAnsi="Times New Roman"/>
        </w:rPr>
        <w:t xml:space="preserve"> niveles de </w:t>
      </w:r>
      <w:proofErr w:type="spellStart"/>
      <w:r w:rsidRPr="00F3744B">
        <w:rPr>
          <w:rFonts w:ascii="Times New Roman" w:hAnsi="Times New Roman"/>
        </w:rPr>
        <w:t>variación</w:t>
      </w:r>
      <w:proofErr w:type="spellEnd"/>
      <w:r w:rsidRPr="00F3744B">
        <w:rPr>
          <w:rFonts w:ascii="Times New Roman" w:hAnsi="Times New Roman"/>
        </w:rPr>
        <w:t xml:space="preserve"> </w:t>
      </w:r>
      <w:proofErr w:type="spellStart"/>
      <w:r w:rsidRPr="00F3744B">
        <w:rPr>
          <w:rFonts w:ascii="Times New Roman" w:hAnsi="Times New Roman"/>
        </w:rPr>
        <w:t>en</w:t>
      </w:r>
      <w:proofErr w:type="spellEnd"/>
      <w:r w:rsidRPr="00F3744B">
        <w:rPr>
          <w:rFonts w:ascii="Times New Roman" w:hAnsi="Times New Roman"/>
        </w:rPr>
        <w:t xml:space="preserve"> </w:t>
      </w:r>
      <w:proofErr w:type="spellStart"/>
      <w:r w:rsidRPr="00F3744B">
        <w:rPr>
          <w:rFonts w:ascii="Times New Roman" w:hAnsi="Times New Roman"/>
        </w:rPr>
        <w:t>el</w:t>
      </w:r>
      <w:proofErr w:type="spellEnd"/>
      <w:r w:rsidRPr="00F3744B">
        <w:rPr>
          <w:rFonts w:ascii="Times New Roman" w:hAnsi="Times New Roman"/>
        </w:rPr>
        <w:t xml:space="preserve"> </w:t>
      </w:r>
      <w:proofErr w:type="spellStart"/>
      <w:r w:rsidRPr="00F3744B">
        <w:rPr>
          <w:rFonts w:ascii="Times New Roman" w:hAnsi="Times New Roman"/>
        </w:rPr>
        <w:t>contenido</w:t>
      </w:r>
      <w:proofErr w:type="spellEnd"/>
      <w:r w:rsidRPr="00F3744B">
        <w:rPr>
          <w:rFonts w:ascii="Times New Roman" w:hAnsi="Times New Roman"/>
        </w:rPr>
        <w:t xml:space="preserve"> de carbono </w:t>
      </w:r>
      <w:proofErr w:type="spellStart"/>
      <w:r w:rsidRPr="00F3744B">
        <w:rPr>
          <w:rFonts w:ascii="Times New Roman" w:hAnsi="Times New Roman"/>
        </w:rPr>
        <w:t>orgánico</w:t>
      </w:r>
      <w:proofErr w:type="spellEnd"/>
      <w:r w:rsidRPr="00F3744B">
        <w:rPr>
          <w:rFonts w:ascii="Times New Roman" w:hAnsi="Times New Roman"/>
        </w:rPr>
        <w:t xml:space="preserve"> (COS) entre </w:t>
      </w:r>
      <w:proofErr w:type="spellStart"/>
      <w:r w:rsidRPr="00F3744B">
        <w:rPr>
          <w:rFonts w:ascii="Times New Roman" w:hAnsi="Times New Roman"/>
        </w:rPr>
        <w:t>los</w:t>
      </w:r>
      <w:proofErr w:type="spellEnd"/>
      <w:r w:rsidRPr="00F3744B">
        <w:rPr>
          <w:rFonts w:ascii="Times New Roman" w:hAnsi="Times New Roman"/>
        </w:rPr>
        <w:t xml:space="preserve"> </w:t>
      </w:r>
      <w:proofErr w:type="spellStart"/>
      <w:r w:rsidRPr="00F3744B">
        <w:rPr>
          <w:rFonts w:ascii="Times New Roman" w:hAnsi="Times New Roman"/>
        </w:rPr>
        <w:t>suelos</w:t>
      </w:r>
      <w:proofErr w:type="spellEnd"/>
      <w:r w:rsidRPr="00F3744B">
        <w:rPr>
          <w:rFonts w:ascii="Times New Roman" w:hAnsi="Times New Roman"/>
        </w:rPr>
        <w:t xml:space="preserve"> destinados a </w:t>
      </w:r>
      <w:proofErr w:type="spellStart"/>
      <w:r w:rsidRPr="00F3744B">
        <w:rPr>
          <w:rFonts w:ascii="Times New Roman" w:hAnsi="Times New Roman"/>
        </w:rPr>
        <w:t>la</w:t>
      </w:r>
      <w:proofErr w:type="spellEnd"/>
      <w:r w:rsidRPr="00F3744B">
        <w:rPr>
          <w:rFonts w:ascii="Times New Roman" w:hAnsi="Times New Roman"/>
        </w:rPr>
        <w:t xml:space="preserve"> </w:t>
      </w:r>
      <w:proofErr w:type="spellStart"/>
      <w:r w:rsidRPr="00F3744B">
        <w:rPr>
          <w:rFonts w:ascii="Times New Roman" w:hAnsi="Times New Roman"/>
        </w:rPr>
        <w:t>actividad</w:t>
      </w:r>
      <w:proofErr w:type="spellEnd"/>
      <w:r w:rsidRPr="00F3744B">
        <w:rPr>
          <w:rFonts w:ascii="Times New Roman" w:hAnsi="Times New Roman"/>
        </w:rPr>
        <w:t xml:space="preserve"> </w:t>
      </w:r>
      <w:proofErr w:type="spellStart"/>
      <w:r w:rsidRPr="00F3744B">
        <w:rPr>
          <w:rFonts w:ascii="Times New Roman" w:hAnsi="Times New Roman"/>
        </w:rPr>
        <w:t>productiva</w:t>
      </w:r>
      <w:proofErr w:type="spellEnd"/>
      <w:r w:rsidRPr="00F3744B">
        <w:rPr>
          <w:rFonts w:ascii="Times New Roman" w:hAnsi="Times New Roman"/>
        </w:rPr>
        <w:t xml:space="preserve"> y </w:t>
      </w:r>
      <w:proofErr w:type="spellStart"/>
      <w:r w:rsidRPr="00F3744B">
        <w:rPr>
          <w:rFonts w:ascii="Times New Roman" w:hAnsi="Times New Roman"/>
        </w:rPr>
        <w:t>los</w:t>
      </w:r>
      <w:proofErr w:type="spellEnd"/>
      <w:r w:rsidRPr="00F3744B">
        <w:rPr>
          <w:rFonts w:ascii="Times New Roman" w:hAnsi="Times New Roman"/>
        </w:rPr>
        <w:t xml:space="preserve"> que se </w:t>
      </w:r>
      <w:proofErr w:type="spellStart"/>
      <w:r w:rsidRPr="00F3744B">
        <w:rPr>
          <w:rFonts w:ascii="Times New Roman" w:hAnsi="Times New Roman"/>
        </w:rPr>
        <w:t>encuentran</w:t>
      </w:r>
      <w:proofErr w:type="spellEnd"/>
      <w:r w:rsidRPr="00F3744B">
        <w:rPr>
          <w:rFonts w:ascii="Times New Roman" w:hAnsi="Times New Roman"/>
        </w:rPr>
        <w:t xml:space="preserve"> </w:t>
      </w:r>
      <w:proofErr w:type="spellStart"/>
      <w:r w:rsidRPr="00F3744B">
        <w:rPr>
          <w:rFonts w:ascii="Times New Roman" w:hAnsi="Times New Roman"/>
        </w:rPr>
        <w:t>en</w:t>
      </w:r>
      <w:proofErr w:type="spellEnd"/>
      <w:r w:rsidRPr="00F3744B">
        <w:rPr>
          <w:rFonts w:ascii="Times New Roman" w:hAnsi="Times New Roman"/>
        </w:rPr>
        <w:t xml:space="preserve"> </w:t>
      </w:r>
      <w:proofErr w:type="spellStart"/>
      <w:r w:rsidRPr="00F3744B">
        <w:rPr>
          <w:rFonts w:ascii="Times New Roman" w:hAnsi="Times New Roman"/>
        </w:rPr>
        <w:t>las</w:t>
      </w:r>
      <w:proofErr w:type="spellEnd"/>
      <w:r w:rsidRPr="00F3744B">
        <w:rPr>
          <w:rFonts w:ascii="Times New Roman" w:hAnsi="Times New Roman"/>
        </w:rPr>
        <w:t xml:space="preserve"> áreas de bosques nativos. Se </w:t>
      </w:r>
      <w:proofErr w:type="spellStart"/>
      <w:r w:rsidRPr="00F3744B">
        <w:rPr>
          <w:rFonts w:ascii="Times New Roman" w:hAnsi="Times New Roman"/>
        </w:rPr>
        <w:t>recolectaron</w:t>
      </w:r>
      <w:proofErr w:type="spellEnd"/>
      <w:r w:rsidRPr="00F3744B">
        <w:rPr>
          <w:rFonts w:ascii="Times New Roman" w:hAnsi="Times New Roman"/>
        </w:rPr>
        <w:t xml:space="preserve"> </w:t>
      </w:r>
      <w:proofErr w:type="spellStart"/>
      <w:r w:rsidRPr="00F3744B">
        <w:rPr>
          <w:rFonts w:ascii="Times New Roman" w:hAnsi="Times New Roman"/>
        </w:rPr>
        <w:t>muestras</w:t>
      </w:r>
      <w:proofErr w:type="spellEnd"/>
      <w:r w:rsidRPr="00F3744B">
        <w:rPr>
          <w:rFonts w:ascii="Times New Roman" w:hAnsi="Times New Roman"/>
        </w:rPr>
        <w:t xml:space="preserve"> de </w:t>
      </w:r>
      <w:proofErr w:type="spellStart"/>
      <w:r w:rsidRPr="00F3744B">
        <w:rPr>
          <w:rFonts w:ascii="Times New Roman" w:hAnsi="Times New Roman"/>
        </w:rPr>
        <w:t>suelo</w:t>
      </w:r>
      <w:proofErr w:type="spellEnd"/>
      <w:r w:rsidRPr="00F3744B">
        <w:rPr>
          <w:rFonts w:ascii="Times New Roman" w:hAnsi="Times New Roman"/>
        </w:rPr>
        <w:t xml:space="preserve"> de 52 </w:t>
      </w:r>
      <w:proofErr w:type="spellStart"/>
      <w:r w:rsidRPr="00F3744B">
        <w:rPr>
          <w:rFonts w:ascii="Times New Roman" w:hAnsi="Times New Roman"/>
        </w:rPr>
        <w:t>propiedades</w:t>
      </w:r>
      <w:proofErr w:type="spellEnd"/>
      <w:r w:rsidRPr="00F3744B">
        <w:rPr>
          <w:rFonts w:ascii="Times New Roman" w:hAnsi="Times New Roman"/>
        </w:rPr>
        <w:t xml:space="preserve"> </w:t>
      </w:r>
      <w:proofErr w:type="spellStart"/>
      <w:r w:rsidRPr="00F3744B">
        <w:rPr>
          <w:rFonts w:ascii="Times New Roman" w:hAnsi="Times New Roman"/>
        </w:rPr>
        <w:t>rurales</w:t>
      </w:r>
      <w:proofErr w:type="spellEnd"/>
      <w:r w:rsidRPr="00F3744B">
        <w:rPr>
          <w:rFonts w:ascii="Times New Roman" w:hAnsi="Times New Roman"/>
        </w:rPr>
        <w:t xml:space="preserve"> y entrevistas </w:t>
      </w:r>
      <w:proofErr w:type="spellStart"/>
      <w:r w:rsidRPr="00F3744B">
        <w:rPr>
          <w:rFonts w:ascii="Times New Roman" w:hAnsi="Times New Roman"/>
        </w:rPr>
        <w:t>con</w:t>
      </w:r>
      <w:proofErr w:type="spellEnd"/>
      <w:r w:rsidRPr="00F3744B">
        <w:rPr>
          <w:rFonts w:ascii="Times New Roman" w:hAnsi="Times New Roman"/>
        </w:rPr>
        <w:t xml:space="preserve"> sus </w:t>
      </w:r>
      <w:proofErr w:type="spellStart"/>
      <w:r w:rsidRPr="00F3744B">
        <w:rPr>
          <w:rFonts w:ascii="Times New Roman" w:hAnsi="Times New Roman"/>
        </w:rPr>
        <w:t>propietarios</w:t>
      </w:r>
      <w:proofErr w:type="spellEnd"/>
      <w:r w:rsidRPr="00F3744B">
        <w:rPr>
          <w:rFonts w:ascii="Times New Roman" w:hAnsi="Times New Roman"/>
        </w:rPr>
        <w:t xml:space="preserve">. Los </w:t>
      </w:r>
      <w:proofErr w:type="spellStart"/>
      <w:r w:rsidRPr="00F3744B">
        <w:rPr>
          <w:rFonts w:ascii="Times New Roman" w:hAnsi="Times New Roman"/>
        </w:rPr>
        <w:t>suelos</w:t>
      </w:r>
      <w:proofErr w:type="spellEnd"/>
      <w:r w:rsidRPr="00F3744B">
        <w:rPr>
          <w:rFonts w:ascii="Times New Roman" w:hAnsi="Times New Roman"/>
        </w:rPr>
        <w:t xml:space="preserve"> de estas áreas </w:t>
      </w:r>
      <w:proofErr w:type="spellStart"/>
      <w:r w:rsidRPr="00F3744B">
        <w:rPr>
          <w:rFonts w:ascii="Times New Roman" w:hAnsi="Times New Roman"/>
        </w:rPr>
        <w:t>mostraron</w:t>
      </w:r>
      <w:proofErr w:type="spellEnd"/>
      <w:r w:rsidRPr="00F3744B">
        <w:rPr>
          <w:rFonts w:ascii="Times New Roman" w:hAnsi="Times New Roman"/>
        </w:rPr>
        <w:t xml:space="preserve"> condiciones </w:t>
      </w:r>
      <w:proofErr w:type="spellStart"/>
      <w:r w:rsidRPr="00F3744B">
        <w:rPr>
          <w:rFonts w:ascii="Times New Roman" w:hAnsi="Times New Roman"/>
        </w:rPr>
        <w:t>naturales</w:t>
      </w:r>
      <w:proofErr w:type="spellEnd"/>
      <w:r w:rsidRPr="00F3744B">
        <w:rPr>
          <w:rFonts w:ascii="Times New Roman" w:hAnsi="Times New Roman"/>
        </w:rPr>
        <w:t xml:space="preserve"> que no </w:t>
      </w:r>
      <w:proofErr w:type="spellStart"/>
      <w:r w:rsidRPr="00F3744B">
        <w:rPr>
          <w:rFonts w:ascii="Times New Roman" w:hAnsi="Times New Roman"/>
        </w:rPr>
        <w:t>acumulan</w:t>
      </w:r>
      <w:proofErr w:type="spellEnd"/>
      <w:r w:rsidRPr="00F3744B">
        <w:rPr>
          <w:rFonts w:ascii="Times New Roman" w:hAnsi="Times New Roman"/>
        </w:rPr>
        <w:t xml:space="preserve"> grandes </w:t>
      </w:r>
      <w:proofErr w:type="spellStart"/>
      <w:r w:rsidRPr="00F3744B">
        <w:rPr>
          <w:rFonts w:ascii="Times New Roman" w:hAnsi="Times New Roman"/>
        </w:rPr>
        <w:t>cantidades</w:t>
      </w:r>
      <w:proofErr w:type="spellEnd"/>
      <w:r w:rsidRPr="00F3744B">
        <w:rPr>
          <w:rFonts w:ascii="Times New Roman" w:hAnsi="Times New Roman"/>
        </w:rPr>
        <w:t xml:space="preserve"> de COS. Solo </w:t>
      </w:r>
      <w:proofErr w:type="spellStart"/>
      <w:r w:rsidRPr="00F3744B">
        <w:rPr>
          <w:rFonts w:ascii="Times New Roman" w:hAnsi="Times New Roman"/>
        </w:rPr>
        <w:t>el</w:t>
      </w:r>
      <w:proofErr w:type="spellEnd"/>
      <w:r w:rsidRPr="00F3744B">
        <w:rPr>
          <w:rFonts w:ascii="Times New Roman" w:hAnsi="Times New Roman"/>
        </w:rPr>
        <w:t xml:space="preserve"> 15% de </w:t>
      </w:r>
      <w:proofErr w:type="spellStart"/>
      <w:r w:rsidRPr="00F3744B">
        <w:rPr>
          <w:rFonts w:ascii="Times New Roman" w:hAnsi="Times New Roman"/>
        </w:rPr>
        <w:t>las</w:t>
      </w:r>
      <w:proofErr w:type="spellEnd"/>
      <w:r w:rsidRPr="00F3744B">
        <w:rPr>
          <w:rFonts w:ascii="Times New Roman" w:hAnsi="Times New Roman"/>
        </w:rPr>
        <w:t xml:space="preserve"> áreas de </w:t>
      </w:r>
      <w:proofErr w:type="spellStart"/>
      <w:r w:rsidRPr="00F3744B">
        <w:rPr>
          <w:rFonts w:ascii="Times New Roman" w:hAnsi="Times New Roman"/>
        </w:rPr>
        <w:t>vegetación</w:t>
      </w:r>
      <w:proofErr w:type="spellEnd"/>
      <w:r w:rsidRPr="00F3744B">
        <w:rPr>
          <w:rFonts w:ascii="Times New Roman" w:hAnsi="Times New Roman"/>
        </w:rPr>
        <w:t xml:space="preserve"> nativa </w:t>
      </w:r>
      <w:proofErr w:type="spellStart"/>
      <w:r w:rsidRPr="00F3744B">
        <w:rPr>
          <w:rFonts w:ascii="Times New Roman" w:hAnsi="Times New Roman"/>
        </w:rPr>
        <w:t>tenían</w:t>
      </w:r>
      <w:proofErr w:type="spellEnd"/>
      <w:r w:rsidRPr="00F3744B">
        <w:rPr>
          <w:rFonts w:ascii="Times New Roman" w:hAnsi="Times New Roman"/>
        </w:rPr>
        <w:t xml:space="preserve"> </w:t>
      </w:r>
      <w:proofErr w:type="spellStart"/>
      <w:r w:rsidRPr="00F3744B">
        <w:rPr>
          <w:rFonts w:ascii="Times New Roman" w:hAnsi="Times New Roman"/>
        </w:rPr>
        <w:t>suelos</w:t>
      </w:r>
      <w:proofErr w:type="spellEnd"/>
      <w:r w:rsidRPr="00F3744B">
        <w:rPr>
          <w:rFonts w:ascii="Times New Roman" w:hAnsi="Times New Roman"/>
        </w:rPr>
        <w:t xml:space="preserve"> </w:t>
      </w:r>
      <w:proofErr w:type="spellStart"/>
      <w:r w:rsidRPr="00F3744B">
        <w:rPr>
          <w:rFonts w:ascii="Times New Roman" w:hAnsi="Times New Roman"/>
        </w:rPr>
        <w:t>con</w:t>
      </w:r>
      <w:proofErr w:type="spellEnd"/>
      <w:r w:rsidRPr="00F3744B">
        <w:rPr>
          <w:rFonts w:ascii="Times New Roman" w:hAnsi="Times New Roman"/>
        </w:rPr>
        <w:t xml:space="preserve"> niveles </w:t>
      </w:r>
      <w:proofErr w:type="spellStart"/>
      <w:r w:rsidRPr="00F3744B">
        <w:rPr>
          <w:rFonts w:ascii="Times New Roman" w:hAnsi="Times New Roman"/>
        </w:rPr>
        <w:t>buenos</w:t>
      </w:r>
      <w:proofErr w:type="spellEnd"/>
      <w:r w:rsidRPr="00F3744B">
        <w:rPr>
          <w:rFonts w:ascii="Times New Roman" w:hAnsi="Times New Roman"/>
        </w:rPr>
        <w:t xml:space="preserve"> </w:t>
      </w:r>
      <w:proofErr w:type="gramStart"/>
      <w:r w:rsidRPr="00F3744B">
        <w:rPr>
          <w:rFonts w:ascii="Times New Roman" w:hAnsi="Times New Roman"/>
        </w:rPr>
        <w:t>o altos</w:t>
      </w:r>
      <w:proofErr w:type="gramEnd"/>
      <w:r w:rsidRPr="00F3744B">
        <w:rPr>
          <w:rFonts w:ascii="Times New Roman" w:hAnsi="Times New Roman"/>
        </w:rPr>
        <w:t xml:space="preserve">. </w:t>
      </w:r>
      <w:proofErr w:type="spellStart"/>
      <w:r w:rsidRPr="00F3744B">
        <w:rPr>
          <w:rFonts w:ascii="Times New Roman" w:hAnsi="Times New Roman"/>
        </w:rPr>
        <w:t>En</w:t>
      </w:r>
      <w:proofErr w:type="spellEnd"/>
      <w:r w:rsidRPr="00F3744B">
        <w:rPr>
          <w:rFonts w:ascii="Times New Roman" w:hAnsi="Times New Roman"/>
        </w:rPr>
        <w:t xml:space="preserve"> 27 de </w:t>
      </w:r>
      <w:proofErr w:type="spellStart"/>
      <w:r w:rsidRPr="00F3744B">
        <w:rPr>
          <w:rFonts w:ascii="Times New Roman" w:hAnsi="Times New Roman"/>
        </w:rPr>
        <w:t>ellos</w:t>
      </w:r>
      <w:proofErr w:type="spellEnd"/>
      <w:r w:rsidRPr="00F3744B">
        <w:rPr>
          <w:rFonts w:ascii="Times New Roman" w:hAnsi="Times New Roman"/>
        </w:rPr>
        <w:t xml:space="preserve">, se </w:t>
      </w:r>
      <w:proofErr w:type="spellStart"/>
      <w:r w:rsidRPr="00F3744B">
        <w:rPr>
          <w:rFonts w:ascii="Times New Roman" w:hAnsi="Times New Roman"/>
        </w:rPr>
        <w:t>identificaron</w:t>
      </w:r>
      <w:proofErr w:type="spellEnd"/>
      <w:r w:rsidRPr="00F3744B">
        <w:rPr>
          <w:rFonts w:ascii="Times New Roman" w:hAnsi="Times New Roman"/>
        </w:rPr>
        <w:t xml:space="preserve"> </w:t>
      </w:r>
      <w:proofErr w:type="spellStart"/>
      <w:r w:rsidRPr="00F3744B">
        <w:rPr>
          <w:rFonts w:ascii="Times New Roman" w:hAnsi="Times New Roman"/>
        </w:rPr>
        <w:t>variaciones</w:t>
      </w:r>
      <w:proofErr w:type="spellEnd"/>
      <w:r w:rsidRPr="00F3744B">
        <w:rPr>
          <w:rFonts w:ascii="Times New Roman" w:hAnsi="Times New Roman"/>
        </w:rPr>
        <w:t xml:space="preserve"> positivas entre </w:t>
      </w:r>
      <w:proofErr w:type="spellStart"/>
      <w:r w:rsidRPr="00F3744B">
        <w:rPr>
          <w:rFonts w:ascii="Times New Roman" w:hAnsi="Times New Roman"/>
        </w:rPr>
        <w:t>la</w:t>
      </w:r>
      <w:proofErr w:type="spellEnd"/>
      <w:r w:rsidRPr="00F3744B">
        <w:rPr>
          <w:rFonts w:ascii="Times New Roman" w:hAnsi="Times New Roman"/>
        </w:rPr>
        <w:t xml:space="preserve"> reserva nativa y </w:t>
      </w:r>
      <w:proofErr w:type="spellStart"/>
      <w:r w:rsidRPr="00F3744B">
        <w:rPr>
          <w:rFonts w:ascii="Times New Roman" w:hAnsi="Times New Roman"/>
        </w:rPr>
        <w:t>las</w:t>
      </w:r>
      <w:proofErr w:type="spellEnd"/>
      <w:r w:rsidRPr="00F3744B">
        <w:rPr>
          <w:rFonts w:ascii="Times New Roman" w:hAnsi="Times New Roman"/>
        </w:rPr>
        <w:t xml:space="preserve"> áreas de pasto. De </w:t>
      </w:r>
      <w:proofErr w:type="spellStart"/>
      <w:r w:rsidRPr="00F3744B">
        <w:rPr>
          <w:rFonts w:ascii="Times New Roman" w:hAnsi="Times New Roman"/>
        </w:rPr>
        <w:t>estos</w:t>
      </w:r>
      <w:proofErr w:type="spellEnd"/>
      <w:r w:rsidRPr="00F3744B">
        <w:rPr>
          <w:rFonts w:ascii="Times New Roman" w:hAnsi="Times New Roman"/>
        </w:rPr>
        <w:t xml:space="preserve">, </w:t>
      </w:r>
      <w:proofErr w:type="spellStart"/>
      <w:r w:rsidRPr="00F3744B">
        <w:rPr>
          <w:rFonts w:ascii="Times New Roman" w:hAnsi="Times New Roman"/>
        </w:rPr>
        <w:t>el</w:t>
      </w:r>
      <w:proofErr w:type="spellEnd"/>
      <w:r w:rsidRPr="00F3744B">
        <w:rPr>
          <w:rFonts w:ascii="Times New Roman" w:hAnsi="Times New Roman"/>
        </w:rPr>
        <w:t xml:space="preserve"> 70% de </w:t>
      </w:r>
      <w:proofErr w:type="spellStart"/>
      <w:r w:rsidRPr="00F3744B">
        <w:rPr>
          <w:rFonts w:ascii="Times New Roman" w:hAnsi="Times New Roman"/>
        </w:rPr>
        <w:t>los</w:t>
      </w:r>
      <w:proofErr w:type="spellEnd"/>
      <w:r w:rsidRPr="00F3744B">
        <w:rPr>
          <w:rFonts w:ascii="Times New Roman" w:hAnsi="Times New Roman"/>
        </w:rPr>
        <w:t xml:space="preserve"> </w:t>
      </w:r>
      <w:proofErr w:type="spellStart"/>
      <w:r w:rsidRPr="00F3744B">
        <w:rPr>
          <w:rFonts w:ascii="Times New Roman" w:hAnsi="Times New Roman"/>
        </w:rPr>
        <w:t>propietarios</w:t>
      </w:r>
      <w:proofErr w:type="spellEnd"/>
      <w:r w:rsidRPr="00F3744B">
        <w:rPr>
          <w:rFonts w:ascii="Times New Roman" w:hAnsi="Times New Roman"/>
        </w:rPr>
        <w:t xml:space="preserve"> </w:t>
      </w:r>
      <w:proofErr w:type="spellStart"/>
      <w:r w:rsidRPr="00F3744B">
        <w:rPr>
          <w:rFonts w:ascii="Times New Roman" w:hAnsi="Times New Roman"/>
        </w:rPr>
        <w:t>tienen</w:t>
      </w:r>
      <w:proofErr w:type="spellEnd"/>
      <w:r w:rsidRPr="00F3744B">
        <w:rPr>
          <w:rFonts w:ascii="Times New Roman" w:hAnsi="Times New Roman"/>
        </w:rPr>
        <w:t xml:space="preserve"> más de </w:t>
      </w:r>
      <w:proofErr w:type="spellStart"/>
      <w:r w:rsidRPr="00F3744B">
        <w:rPr>
          <w:rFonts w:ascii="Times New Roman" w:hAnsi="Times New Roman"/>
        </w:rPr>
        <w:t>cincuenta</w:t>
      </w:r>
      <w:proofErr w:type="spellEnd"/>
      <w:r w:rsidRPr="00F3744B">
        <w:rPr>
          <w:rFonts w:ascii="Times New Roman" w:hAnsi="Times New Roman"/>
        </w:rPr>
        <w:t xml:space="preserve"> </w:t>
      </w:r>
      <w:proofErr w:type="spellStart"/>
      <w:r w:rsidRPr="00F3744B">
        <w:rPr>
          <w:rFonts w:ascii="Times New Roman" w:hAnsi="Times New Roman"/>
        </w:rPr>
        <w:t>años</w:t>
      </w:r>
      <w:proofErr w:type="spellEnd"/>
      <w:r w:rsidRPr="00F3744B">
        <w:rPr>
          <w:rFonts w:ascii="Times New Roman" w:hAnsi="Times New Roman"/>
        </w:rPr>
        <w:t xml:space="preserve"> y </w:t>
      </w:r>
      <w:proofErr w:type="spellStart"/>
      <w:r w:rsidRPr="00F3744B">
        <w:rPr>
          <w:rFonts w:ascii="Times New Roman" w:hAnsi="Times New Roman"/>
        </w:rPr>
        <w:t>casi</w:t>
      </w:r>
      <w:proofErr w:type="spellEnd"/>
      <w:r w:rsidRPr="00F3744B">
        <w:rPr>
          <w:rFonts w:ascii="Times New Roman" w:hAnsi="Times New Roman"/>
        </w:rPr>
        <w:t xml:space="preserve"> todos </w:t>
      </w:r>
      <w:proofErr w:type="spellStart"/>
      <w:r w:rsidRPr="00F3744B">
        <w:rPr>
          <w:rFonts w:ascii="Times New Roman" w:hAnsi="Times New Roman"/>
        </w:rPr>
        <w:t>informan</w:t>
      </w:r>
      <w:proofErr w:type="spellEnd"/>
      <w:r w:rsidRPr="00F3744B">
        <w:rPr>
          <w:rFonts w:ascii="Times New Roman" w:hAnsi="Times New Roman"/>
        </w:rPr>
        <w:t xml:space="preserve"> que </w:t>
      </w:r>
      <w:proofErr w:type="spellStart"/>
      <w:r w:rsidRPr="00F3744B">
        <w:rPr>
          <w:rFonts w:ascii="Times New Roman" w:hAnsi="Times New Roman"/>
        </w:rPr>
        <w:t>reciben</w:t>
      </w:r>
      <w:proofErr w:type="spellEnd"/>
      <w:r w:rsidRPr="00F3744B">
        <w:rPr>
          <w:rFonts w:ascii="Times New Roman" w:hAnsi="Times New Roman"/>
        </w:rPr>
        <w:t xml:space="preserve"> </w:t>
      </w:r>
      <w:proofErr w:type="spellStart"/>
      <w:r w:rsidRPr="00F3744B">
        <w:rPr>
          <w:rFonts w:ascii="Times New Roman" w:hAnsi="Times New Roman"/>
        </w:rPr>
        <w:t>asistencia</w:t>
      </w:r>
      <w:proofErr w:type="spellEnd"/>
      <w:r w:rsidRPr="00F3744B">
        <w:rPr>
          <w:rFonts w:ascii="Times New Roman" w:hAnsi="Times New Roman"/>
        </w:rPr>
        <w:t xml:space="preserve"> técnica regularmente y eventualmente </w:t>
      </w:r>
      <w:proofErr w:type="spellStart"/>
      <w:r w:rsidRPr="00F3744B">
        <w:rPr>
          <w:rFonts w:ascii="Times New Roman" w:hAnsi="Times New Roman"/>
        </w:rPr>
        <w:t>en</w:t>
      </w:r>
      <w:proofErr w:type="spellEnd"/>
      <w:r w:rsidRPr="00F3744B">
        <w:rPr>
          <w:rFonts w:ascii="Times New Roman" w:hAnsi="Times New Roman"/>
        </w:rPr>
        <w:t xml:space="preserve"> sus </w:t>
      </w:r>
      <w:proofErr w:type="spellStart"/>
      <w:r w:rsidRPr="00F3744B">
        <w:rPr>
          <w:rFonts w:ascii="Times New Roman" w:hAnsi="Times New Roman"/>
        </w:rPr>
        <w:t>propiedades</w:t>
      </w:r>
      <w:proofErr w:type="spellEnd"/>
      <w:r w:rsidRPr="00F3744B">
        <w:rPr>
          <w:rFonts w:ascii="Times New Roman" w:hAnsi="Times New Roman"/>
        </w:rPr>
        <w:t xml:space="preserve">, </w:t>
      </w:r>
      <w:proofErr w:type="spellStart"/>
      <w:r w:rsidRPr="00F3744B">
        <w:rPr>
          <w:rFonts w:ascii="Times New Roman" w:hAnsi="Times New Roman"/>
        </w:rPr>
        <w:t>posiblemente</w:t>
      </w:r>
      <w:proofErr w:type="spellEnd"/>
      <w:r w:rsidRPr="00F3744B">
        <w:rPr>
          <w:rFonts w:ascii="Times New Roman" w:hAnsi="Times New Roman"/>
        </w:rPr>
        <w:t xml:space="preserve"> </w:t>
      </w:r>
      <w:proofErr w:type="spellStart"/>
      <w:r w:rsidRPr="00F3744B">
        <w:rPr>
          <w:rFonts w:ascii="Times New Roman" w:hAnsi="Times New Roman"/>
        </w:rPr>
        <w:t>debido</w:t>
      </w:r>
      <w:proofErr w:type="spellEnd"/>
      <w:r w:rsidRPr="00F3744B">
        <w:rPr>
          <w:rFonts w:ascii="Times New Roman" w:hAnsi="Times New Roman"/>
        </w:rPr>
        <w:t xml:space="preserve"> a </w:t>
      </w:r>
      <w:proofErr w:type="spellStart"/>
      <w:r w:rsidRPr="00F3744B">
        <w:rPr>
          <w:rFonts w:ascii="Times New Roman" w:hAnsi="Times New Roman"/>
        </w:rPr>
        <w:t>su</w:t>
      </w:r>
      <w:proofErr w:type="spellEnd"/>
      <w:r w:rsidRPr="00F3744B">
        <w:rPr>
          <w:rFonts w:ascii="Times New Roman" w:hAnsi="Times New Roman"/>
        </w:rPr>
        <w:t xml:space="preserve"> </w:t>
      </w:r>
      <w:proofErr w:type="spellStart"/>
      <w:r w:rsidRPr="00F3744B">
        <w:rPr>
          <w:rFonts w:ascii="Times New Roman" w:hAnsi="Times New Roman"/>
        </w:rPr>
        <w:t>proximidad</w:t>
      </w:r>
      <w:proofErr w:type="spellEnd"/>
      <w:r w:rsidRPr="00F3744B">
        <w:rPr>
          <w:rFonts w:ascii="Times New Roman" w:hAnsi="Times New Roman"/>
        </w:rPr>
        <w:t xml:space="preserve"> a </w:t>
      </w:r>
      <w:proofErr w:type="spellStart"/>
      <w:r w:rsidRPr="00F3744B">
        <w:rPr>
          <w:rFonts w:ascii="Times New Roman" w:hAnsi="Times New Roman"/>
        </w:rPr>
        <w:t>los</w:t>
      </w:r>
      <w:proofErr w:type="spellEnd"/>
      <w:r w:rsidRPr="00F3744B">
        <w:rPr>
          <w:rFonts w:ascii="Times New Roman" w:hAnsi="Times New Roman"/>
        </w:rPr>
        <w:t xml:space="preserve"> centros urbanos, es </w:t>
      </w:r>
      <w:proofErr w:type="spellStart"/>
      <w:r w:rsidRPr="00F3744B">
        <w:rPr>
          <w:rFonts w:ascii="Times New Roman" w:hAnsi="Times New Roman"/>
        </w:rPr>
        <w:t>decir</w:t>
      </w:r>
      <w:proofErr w:type="spellEnd"/>
      <w:r w:rsidRPr="00F3744B">
        <w:rPr>
          <w:rFonts w:ascii="Times New Roman" w:hAnsi="Times New Roman"/>
        </w:rPr>
        <w:t xml:space="preserve">, sus </w:t>
      </w:r>
      <w:proofErr w:type="spellStart"/>
      <w:r w:rsidRPr="00F3744B">
        <w:rPr>
          <w:rFonts w:ascii="Times New Roman" w:hAnsi="Times New Roman"/>
        </w:rPr>
        <w:t>propiedades</w:t>
      </w:r>
      <w:proofErr w:type="spellEnd"/>
      <w:r w:rsidRPr="00F3744B">
        <w:rPr>
          <w:rFonts w:ascii="Times New Roman" w:hAnsi="Times New Roman"/>
        </w:rPr>
        <w:t xml:space="preserve"> se </w:t>
      </w:r>
      <w:proofErr w:type="spellStart"/>
      <w:r w:rsidRPr="00F3744B">
        <w:rPr>
          <w:rFonts w:ascii="Times New Roman" w:hAnsi="Times New Roman"/>
        </w:rPr>
        <w:t>encuentran</w:t>
      </w:r>
      <w:proofErr w:type="spellEnd"/>
      <w:r w:rsidRPr="00F3744B">
        <w:rPr>
          <w:rFonts w:ascii="Times New Roman" w:hAnsi="Times New Roman"/>
        </w:rPr>
        <w:t xml:space="preserve"> a una </w:t>
      </w:r>
      <w:proofErr w:type="gramStart"/>
      <w:r w:rsidRPr="00F3744B">
        <w:rPr>
          <w:rFonts w:ascii="Times New Roman" w:hAnsi="Times New Roman"/>
        </w:rPr>
        <w:t>distancia</w:t>
      </w:r>
      <w:proofErr w:type="gramEnd"/>
      <w:r w:rsidRPr="00F3744B">
        <w:rPr>
          <w:rFonts w:ascii="Times New Roman" w:hAnsi="Times New Roman"/>
        </w:rPr>
        <w:t xml:space="preserve"> de hasta 20 km. </w:t>
      </w:r>
      <w:proofErr w:type="spellStart"/>
      <w:r w:rsidRPr="00F3744B">
        <w:rPr>
          <w:rFonts w:ascii="Times New Roman" w:hAnsi="Times New Roman"/>
        </w:rPr>
        <w:t>Otro</w:t>
      </w:r>
      <w:proofErr w:type="spellEnd"/>
      <w:r w:rsidRPr="00F3744B">
        <w:rPr>
          <w:rFonts w:ascii="Times New Roman" w:hAnsi="Times New Roman"/>
        </w:rPr>
        <w:t xml:space="preserve"> aspecto importante es que </w:t>
      </w:r>
      <w:proofErr w:type="spellStart"/>
      <w:r w:rsidRPr="00F3744B">
        <w:rPr>
          <w:rFonts w:ascii="Times New Roman" w:hAnsi="Times New Roman"/>
        </w:rPr>
        <w:t>el</w:t>
      </w:r>
      <w:proofErr w:type="spellEnd"/>
      <w:r w:rsidRPr="00F3744B">
        <w:rPr>
          <w:rFonts w:ascii="Times New Roman" w:hAnsi="Times New Roman"/>
        </w:rPr>
        <w:t xml:space="preserve"> 78% de </w:t>
      </w:r>
      <w:proofErr w:type="spellStart"/>
      <w:r w:rsidRPr="00F3744B">
        <w:rPr>
          <w:rFonts w:ascii="Times New Roman" w:hAnsi="Times New Roman"/>
        </w:rPr>
        <w:t>los</w:t>
      </w:r>
      <w:proofErr w:type="spellEnd"/>
      <w:r w:rsidRPr="00F3744B">
        <w:rPr>
          <w:rFonts w:ascii="Times New Roman" w:hAnsi="Times New Roman"/>
        </w:rPr>
        <w:t xml:space="preserve"> agricultores no </w:t>
      </w:r>
      <w:proofErr w:type="spellStart"/>
      <w:r w:rsidRPr="00F3744B">
        <w:rPr>
          <w:rFonts w:ascii="Times New Roman" w:hAnsi="Times New Roman"/>
        </w:rPr>
        <w:t>llegan</w:t>
      </w:r>
      <w:proofErr w:type="spellEnd"/>
      <w:r w:rsidRPr="00F3744B">
        <w:rPr>
          <w:rFonts w:ascii="Times New Roman" w:hAnsi="Times New Roman"/>
        </w:rPr>
        <w:t xml:space="preserve"> a </w:t>
      </w:r>
      <w:proofErr w:type="spellStart"/>
      <w:r w:rsidRPr="00F3744B">
        <w:rPr>
          <w:rFonts w:ascii="Times New Roman" w:hAnsi="Times New Roman"/>
        </w:rPr>
        <w:t>la</w:t>
      </w:r>
      <w:proofErr w:type="spellEnd"/>
      <w:r w:rsidRPr="00F3744B">
        <w:rPr>
          <w:rFonts w:ascii="Times New Roman" w:hAnsi="Times New Roman"/>
        </w:rPr>
        <w:t xml:space="preserve"> </w:t>
      </w:r>
      <w:proofErr w:type="spellStart"/>
      <w:r w:rsidRPr="00F3744B">
        <w:rPr>
          <w:rFonts w:ascii="Times New Roman" w:hAnsi="Times New Roman"/>
        </w:rPr>
        <w:t>escuela</w:t>
      </w:r>
      <w:proofErr w:type="spellEnd"/>
      <w:r w:rsidRPr="00F3744B">
        <w:rPr>
          <w:rFonts w:ascii="Times New Roman" w:hAnsi="Times New Roman"/>
        </w:rPr>
        <w:t xml:space="preserve"> primaria completa, y solo </w:t>
      </w:r>
      <w:proofErr w:type="spellStart"/>
      <w:r w:rsidRPr="00F3744B">
        <w:rPr>
          <w:rFonts w:ascii="Times New Roman" w:hAnsi="Times New Roman"/>
        </w:rPr>
        <w:t>el</w:t>
      </w:r>
      <w:proofErr w:type="spellEnd"/>
      <w:r w:rsidRPr="00F3744B">
        <w:rPr>
          <w:rFonts w:ascii="Times New Roman" w:hAnsi="Times New Roman"/>
        </w:rPr>
        <w:t xml:space="preserve"> 15% por </w:t>
      </w:r>
      <w:proofErr w:type="gramStart"/>
      <w:r w:rsidRPr="00F3744B">
        <w:rPr>
          <w:rFonts w:ascii="Times New Roman" w:hAnsi="Times New Roman"/>
        </w:rPr>
        <w:t>encima</w:t>
      </w:r>
      <w:proofErr w:type="gramEnd"/>
      <w:r w:rsidRPr="00F3744B">
        <w:rPr>
          <w:rFonts w:ascii="Times New Roman" w:hAnsi="Times New Roman"/>
        </w:rPr>
        <w:t xml:space="preserve"> de </w:t>
      </w:r>
      <w:proofErr w:type="spellStart"/>
      <w:r w:rsidRPr="00F3744B">
        <w:rPr>
          <w:rFonts w:ascii="Times New Roman" w:hAnsi="Times New Roman"/>
        </w:rPr>
        <w:t>ellos</w:t>
      </w:r>
      <w:proofErr w:type="spellEnd"/>
      <w:r w:rsidRPr="00F3744B">
        <w:rPr>
          <w:rFonts w:ascii="Times New Roman" w:hAnsi="Times New Roman"/>
        </w:rPr>
        <w:t>.</w:t>
      </w:r>
    </w:p>
    <w:p w14:paraId="4F58BF49" w14:textId="77777777" w:rsidR="002252F0" w:rsidRPr="00F3744B" w:rsidRDefault="002252F0" w:rsidP="002252F0">
      <w:pPr>
        <w:jc w:val="both"/>
        <w:rPr>
          <w:rFonts w:ascii="Times New Roman" w:hAnsi="Times New Roman"/>
        </w:rPr>
      </w:pPr>
    </w:p>
    <w:p w14:paraId="4FD173F7" w14:textId="5029548A" w:rsidR="002252F0" w:rsidRPr="00F3744B" w:rsidRDefault="002252F0" w:rsidP="002252F0">
      <w:pPr>
        <w:jc w:val="both"/>
        <w:rPr>
          <w:rFonts w:ascii="Times New Roman" w:hAnsi="Times New Roman"/>
        </w:rPr>
      </w:pPr>
      <w:proofErr w:type="spellStart"/>
      <w:r w:rsidRPr="00F3744B">
        <w:rPr>
          <w:rFonts w:ascii="Times New Roman" w:hAnsi="Times New Roman"/>
        </w:rPr>
        <w:t>Palabras</w:t>
      </w:r>
      <w:proofErr w:type="spellEnd"/>
      <w:r w:rsidRPr="00F3744B">
        <w:rPr>
          <w:rFonts w:ascii="Times New Roman" w:hAnsi="Times New Roman"/>
        </w:rPr>
        <w:t xml:space="preserve"> clave: </w:t>
      </w:r>
      <w:proofErr w:type="spellStart"/>
      <w:r w:rsidRPr="00F3744B">
        <w:rPr>
          <w:rFonts w:ascii="Times New Roman" w:hAnsi="Times New Roman"/>
        </w:rPr>
        <w:t>mitigación</w:t>
      </w:r>
      <w:proofErr w:type="spellEnd"/>
      <w:r w:rsidRPr="00F3744B">
        <w:rPr>
          <w:rFonts w:ascii="Times New Roman" w:hAnsi="Times New Roman"/>
        </w:rPr>
        <w:t xml:space="preserve">; </w:t>
      </w:r>
      <w:proofErr w:type="spellStart"/>
      <w:r w:rsidRPr="00F3744B">
        <w:rPr>
          <w:rFonts w:ascii="Times New Roman" w:hAnsi="Times New Roman"/>
        </w:rPr>
        <w:t>ganado</w:t>
      </w:r>
      <w:proofErr w:type="spellEnd"/>
      <w:r w:rsidRPr="00F3744B">
        <w:rPr>
          <w:rFonts w:ascii="Times New Roman" w:hAnsi="Times New Roman"/>
        </w:rPr>
        <w:t xml:space="preserve"> familiar; </w:t>
      </w:r>
      <w:proofErr w:type="spellStart"/>
      <w:r w:rsidRPr="00F3744B">
        <w:rPr>
          <w:rFonts w:ascii="Times New Roman" w:hAnsi="Times New Roman"/>
        </w:rPr>
        <w:t>almacenamiento</w:t>
      </w:r>
      <w:proofErr w:type="spellEnd"/>
      <w:r w:rsidRPr="00F3744B">
        <w:rPr>
          <w:rFonts w:ascii="Times New Roman" w:hAnsi="Times New Roman"/>
        </w:rPr>
        <w:t xml:space="preserve"> de carbono</w:t>
      </w:r>
    </w:p>
    <w:p w14:paraId="5C9D036E" w14:textId="0E996FE0" w:rsidR="002252F0" w:rsidRPr="00F3744B" w:rsidRDefault="002252F0" w:rsidP="002252F0">
      <w:pPr>
        <w:jc w:val="both"/>
        <w:rPr>
          <w:rFonts w:ascii="Times New Roman" w:hAnsi="Times New Roman"/>
        </w:rPr>
      </w:pPr>
    </w:p>
    <w:p w14:paraId="2F65A0D8" w14:textId="68D84859" w:rsidR="002252F0" w:rsidRPr="00F3744B" w:rsidRDefault="002252F0" w:rsidP="002252F0">
      <w:pPr>
        <w:jc w:val="both"/>
        <w:rPr>
          <w:rFonts w:ascii="Times New Roman" w:hAnsi="Times New Roman"/>
        </w:rPr>
      </w:pPr>
    </w:p>
    <w:p w14:paraId="2502FE96" w14:textId="77777777" w:rsidR="00F3744B" w:rsidRDefault="00F3744B">
      <w:pPr>
        <w:spacing w:after="160" w:line="259" w:lineRule="auto"/>
        <w:rPr>
          <w:rFonts w:ascii="Times New Roman" w:eastAsia="Times New Roman" w:hAnsi="Times New Roman" w:cstheme="majorBidi"/>
          <w:b/>
          <w:sz w:val="26"/>
          <w:szCs w:val="26"/>
          <w:lang w:eastAsia="pt-BR"/>
        </w:rPr>
      </w:pPr>
      <w:r>
        <w:rPr>
          <w:rFonts w:eastAsia="Times New Roman"/>
          <w:lang w:eastAsia="pt-BR"/>
        </w:rPr>
        <w:br w:type="page"/>
      </w:r>
    </w:p>
    <w:p w14:paraId="0EE280DA" w14:textId="1B479A9B" w:rsidR="00DC67FC" w:rsidRPr="00F3744B" w:rsidRDefault="00DC67FC" w:rsidP="00DC67FC">
      <w:pPr>
        <w:pStyle w:val="Ttulo2"/>
        <w:numPr>
          <w:ilvl w:val="0"/>
          <w:numId w:val="1"/>
        </w:numPr>
        <w:ind w:left="357" w:hanging="357"/>
        <w:rPr>
          <w:rFonts w:eastAsia="Times New Roman"/>
          <w:lang w:eastAsia="pt-BR"/>
        </w:rPr>
      </w:pPr>
      <w:r w:rsidRPr="00F3744B">
        <w:rPr>
          <w:rFonts w:eastAsia="Times New Roman"/>
          <w:lang w:eastAsia="pt-BR"/>
        </w:rPr>
        <w:lastRenderedPageBreak/>
        <w:t>Introdução</w:t>
      </w:r>
    </w:p>
    <w:p w14:paraId="44BD9A60" w14:textId="575ACDD6" w:rsidR="00DC67FC" w:rsidRPr="00F3744B" w:rsidRDefault="00DC67FC" w:rsidP="00DC67FC">
      <w:pPr>
        <w:pStyle w:val="para"/>
        <w:spacing w:before="0" w:beforeAutospacing="0" w:after="0" w:afterAutospacing="0" w:line="360" w:lineRule="auto"/>
        <w:ind w:firstLine="709"/>
        <w:jc w:val="both"/>
        <w:rPr>
          <w:rStyle w:val="SemEspaamentoChar"/>
          <w:rFonts w:eastAsiaTheme="majorEastAsia"/>
        </w:rPr>
      </w:pPr>
      <w:r w:rsidRPr="00F3744B">
        <w:t>O aumento influência da atividade humana</w:t>
      </w:r>
      <w:r w:rsidRPr="00F3744B">
        <w:rPr>
          <w:rStyle w:val="SemEspaamentoChar"/>
          <w:rFonts w:eastAsiaTheme="majorEastAsia"/>
        </w:rPr>
        <w:t xml:space="preserve"> sobre os principais ciclo naturais a partir segunda metade do século XVIII vem, progressivamente, provocando alterações na dinâmica dos regimes climáticos nas mais variadas localidades do globo. Há em curso, um lento e gradual movimento ascendente em suas temperaturas, fazendo com que </w:t>
      </w:r>
      <w:proofErr w:type="gramStart"/>
      <w:r w:rsidRPr="00F3744B">
        <w:rPr>
          <w:rStyle w:val="SemEspaamentoChar"/>
          <w:rFonts w:eastAsiaTheme="majorEastAsia"/>
        </w:rPr>
        <w:t xml:space="preserve">cada uma das últimas três décadas </w:t>
      </w:r>
      <w:r w:rsidR="006A428D" w:rsidRPr="00F3744B">
        <w:rPr>
          <w:rStyle w:val="SemEspaamentoChar"/>
          <w:rFonts w:eastAsiaTheme="majorEastAsia"/>
        </w:rPr>
        <w:t>têm</w:t>
      </w:r>
      <w:proofErr w:type="gramEnd"/>
      <w:r w:rsidRPr="00F3744B">
        <w:rPr>
          <w:rStyle w:val="SemEspaamentoChar"/>
          <w:rFonts w:eastAsiaTheme="majorEastAsia"/>
        </w:rPr>
        <w:t xml:space="preserve"> sido sucessivamente mais quente que qualquer uma anterior desde então. </w:t>
      </w:r>
    </w:p>
    <w:p w14:paraId="05FC9CD9" w14:textId="7F623E48" w:rsidR="00DC67FC" w:rsidRPr="00F3744B" w:rsidRDefault="00DC67FC" w:rsidP="00DC67FC">
      <w:pPr>
        <w:pStyle w:val="para"/>
        <w:spacing w:before="0" w:beforeAutospacing="0" w:after="0" w:afterAutospacing="0" w:line="360" w:lineRule="auto"/>
        <w:ind w:firstLine="709"/>
        <w:jc w:val="both"/>
      </w:pPr>
      <w:r w:rsidRPr="00F3744B">
        <w:rPr>
          <w:rStyle w:val="SemEspaamentoChar"/>
          <w:rFonts w:eastAsiaTheme="majorEastAsia"/>
        </w:rPr>
        <w:t xml:space="preserve">Segundo </w:t>
      </w:r>
      <w:r w:rsidRPr="00F3744B">
        <w:rPr>
          <w:rStyle w:val="SemEspaamentoChar"/>
          <w:rFonts w:eastAsiaTheme="majorEastAsia"/>
        </w:rPr>
        <w:fldChar w:fldCharType="begin" w:fldLock="1"/>
      </w:r>
      <w:r w:rsidR="006A428D" w:rsidRPr="00F3744B">
        <w:rPr>
          <w:rStyle w:val="SemEspaamentoChar"/>
          <w:rFonts w:eastAsiaTheme="majorEastAsia"/>
        </w:rPr>
        <w:instrText>ADDIN CSL_CITATION {"citationItems":[{"id":"ITEM-1","itemData":{"author":[{"dropping-particle":"","family":"Parry","given":"Martin L.","non-dropping-particle":"","parse-names":false,"suffix":""},{"dropping-particle":"","family":"Canziani","given":"Osvaldo F.","non-dropping-particle":"","parse-names":false,"suffix":""},{"dropping-particle":"","family":"Palutikof","given":"Jean P.","non-dropping-particle":"","parse-names":false,"suffix":""},{"dropping-particle":"","family":"Linden","given":"Paul J.","non-dropping-particle":"van der","parse-names":false,"suffix":""},{"dropping-particle":"","family":"Hanson","given":"Clair E.","non-dropping-particle":"","parse-names":false,"suffix":""}],"id":"ITEM-1","issued":{"date-parts":[["2007"]]},"publisher":"Cambridge University Press","publisher-place":"Cambridge, UK.","title":"Climate Change 2007: Impacts, Adaptation and Vulnerability - Contribution of Working Group II to the Fourth Assessment Report of the Intergovernmental Panel on Climate Change","type":"book"},"uris":["http://www.mendeley.com/documents/?uuid=316db307-0641-452d-9757-52111673363e"]}],"mendeley":{"formattedCitation":"(PARRY &lt;i&gt;et al.&lt;/i&gt;, 2007)","manualFormatting":"Parry et al. (2007","plainTextFormattedCitation":"(PARRY et al., 2007)","previouslyFormattedCitation":"(PARRY &lt;i&gt;et al.&lt;/i&gt;, 2007)"},"properties":{"noteIndex":0},"schema":"https://github.com/citation-style-language/schema/raw/master/csl-citation.json"}</w:instrText>
      </w:r>
      <w:r w:rsidRPr="00F3744B">
        <w:rPr>
          <w:rStyle w:val="SemEspaamentoChar"/>
          <w:rFonts w:eastAsiaTheme="majorEastAsia"/>
        </w:rPr>
        <w:fldChar w:fldCharType="separate"/>
      </w:r>
      <w:r w:rsidRPr="00F3744B">
        <w:rPr>
          <w:rStyle w:val="SemEspaamentoChar"/>
          <w:rFonts w:eastAsiaTheme="majorEastAsia"/>
          <w:noProof/>
        </w:rPr>
        <w:t>Parry et al. (2007</w:t>
      </w:r>
      <w:r w:rsidRPr="00F3744B">
        <w:rPr>
          <w:rStyle w:val="SemEspaamentoChar"/>
          <w:rFonts w:eastAsiaTheme="majorEastAsia"/>
        </w:rPr>
        <w:fldChar w:fldCharType="end"/>
      </w:r>
      <w:r w:rsidRPr="00F3744B">
        <w:rPr>
          <w:rStyle w:val="SemEspaamentoChar"/>
          <w:rFonts w:eastAsiaTheme="majorEastAsia"/>
        </w:rPr>
        <w:t xml:space="preserve">), a média de temperatura da superfície terrestre e dos oceanos tem sofrido um aumento de 0,85ºC, com médias variando entre 0,65ºC a 1,06ºC, no período entre 1880 e 2012. O mesmo estudo ainda avalia que as projeções apontam para um cenário que pode ser classificado como sendo ainda mais preocupante, visto que as projeções indicam haver a possibilidade de uma variação positiva na temperatura média global de superfície para o período de 2016 a 2035, em relação aos anos de 1986 a2005, que podem variar entre 0,3°C a 0,7°C, dependendo do cenário a ser considerado. </w:t>
      </w:r>
      <w:r w:rsidRPr="00F3744B">
        <w:t xml:space="preserve">Adicionalmente ainda, o mesmo estudo estima que é possível estimar que tenha havido aumento na extensão média anual do mar Antártico numa taxa de 1,2% a 1,8% por década entre 1979 e 2012, fato que fez com que o nível do mar médio global aumentasse em 19 cm no período que compreende 1901 a 2010. </w:t>
      </w:r>
    </w:p>
    <w:p w14:paraId="21E8DBC2" w14:textId="07924585" w:rsidR="00DC67FC" w:rsidRPr="00F3744B" w:rsidRDefault="00DC67FC" w:rsidP="00DC67FC">
      <w:pPr>
        <w:pStyle w:val="para"/>
        <w:spacing w:before="0" w:beforeAutospacing="0" w:after="0" w:afterAutospacing="0" w:line="360" w:lineRule="auto"/>
        <w:ind w:firstLine="709"/>
        <w:jc w:val="both"/>
      </w:pPr>
      <w:r w:rsidRPr="00F3744B">
        <w:t xml:space="preserve">Estudos também indicam que há um aumento significativo, tanto na frequência quanto no número de eventos extremos climáticos desde 1950, geralmente sendo associados as </w:t>
      </w:r>
      <w:r w:rsidRPr="00F3744B">
        <w:rPr>
          <w:color w:val="000000"/>
        </w:rPr>
        <w:t xml:space="preserve">mudanças nos regimes, </w:t>
      </w:r>
      <w:r w:rsidRPr="00F3744B">
        <w:t xml:space="preserve">em escala global, </w:t>
      </w:r>
      <w:r w:rsidRPr="00F3744B">
        <w:rPr>
          <w:color w:val="000000"/>
        </w:rPr>
        <w:t xml:space="preserve">das precipitação e uma consequente </w:t>
      </w:r>
      <w:r w:rsidRPr="00F3744B">
        <w:t xml:space="preserve">diminuição no registro no número de dias e noites frios e um aumento do número de dias e noites quentes </w:t>
      </w:r>
      <w:r w:rsidRPr="00F3744B">
        <w:fldChar w:fldCharType="begin" w:fldLock="1"/>
      </w:r>
      <w:r w:rsidR="006A428D" w:rsidRPr="00F3744B">
        <w:instrText>ADDIN CSL_CITATION {"citationItems":[{"id":"ITEM-1","itemData":{"DOI":"10.1038/nature01092","ISSN":"0028-0836","author":[{"dropping-particle":"","family":"Allen","given":"Myles R","non-dropping-particle":"","parse-names":false,"suffix":""},{"dropping-particle":"","family":"Ingram","given":"William J","non-dropping-particle":"","parse-names":false,"suffix":""},{"dropping-particle":"","family":"Stainforth","given":"David","non-dropping-particle":"","parse-names":false,"suffix":""}],"container-title":"Nature","id":"ITEM-1","issue":"6903","issued":{"date-parts":[["2002"]]},"page":"224-232","title":"Constraints on future changes in climate and the hydrologic cycle","type":"article-journal","volume":"419"},"uris":["http://www.mendeley.com/documents/?uuid=41498786-0b26-45c2-b8e5-8152f362df97"]}],"mendeley":{"formattedCitation":"(ALLEN; INGRAM; STAINFORTH, 2002)","plainTextFormattedCitation":"(ALLEN; INGRAM; STAINFORTH, 2002)","previouslyFormattedCitation":"(ALLEN; INGRAM; STAINFORTH, 2002)"},"properties":{"noteIndex":0},"schema":"https://github.com/citation-style-language/schema/raw/master/csl-citation.json"}</w:instrText>
      </w:r>
      <w:r w:rsidRPr="00F3744B">
        <w:fldChar w:fldCharType="separate"/>
      </w:r>
      <w:r w:rsidR="006A428D" w:rsidRPr="00F3744B">
        <w:rPr>
          <w:noProof/>
        </w:rPr>
        <w:t>(ALLEN; INGRAM; STAINFORTH, 2002)</w:t>
      </w:r>
      <w:r w:rsidRPr="00F3744B">
        <w:fldChar w:fldCharType="end"/>
      </w:r>
      <w:r w:rsidRPr="00F3744B">
        <w:t xml:space="preserve">. </w:t>
      </w:r>
    </w:p>
    <w:p w14:paraId="7D4364D5" w14:textId="7333CDA2" w:rsidR="00DC67FC" w:rsidRPr="00F3744B" w:rsidRDefault="00DC67FC" w:rsidP="00DC67FC">
      <w:pPr>
        <w:pStyle w:val="SemEspaamento"/>
      </w:pPr>
      <w:r w:rsidRPr="00F3744B">
        <w:t>Em grande medida, tais transformações são resultado do aumento drástico observado na taxa de concentração na atmosfera de dióxido de carbono (CO</w:t>
      </w:r>
      <w:r w:rsidRPr="00F3744B">
        <w:rPr>
          <w:vertAlign w:val="subscript"/>
        </w:rPr>
        <w:t>2</w:t>
      </w:r>
      <w:r w:rsidRPr="00F3744B">
        <w:t xml:space="preserve">), bem como de outros gases de efeito estufa (GEE) </w:t>
      </w:r>
      <w:r w:rsidR="00C57BF9" w:rsidRPr="00F3744B">
        <w:t xml:space="preserve">resultantes </w:t>
      </w:r>
      <w:r w:rsidRPr="00F3744B">
        <w:t xml:space="preserve">do impacto da ação humana sobre o meio natural, ainda que existem períodos de consideráveis oscilações entre as escalas interanuais e </w:t>
      </w:r>
      <w:proofErr w:type="spellStart"/>
      <w:r w:rsidRPr="00F3744B">
        <w:t>interdecadais</w:t>
      </w:r>
      <w:proofErr w:type="spellEnd"/>
      <w:r w:rsidRPr="00F3744B">
        <w:t>. Estima-se que, desde a era pré-industrial até 2005, os níveis de dióxido de carbono (CO</w:t>
      </w:r>
      <w:r w:rsidRPr="00F3744B">
        <w:rPr>
          <w:vertAlign w:val="subscript"/>
        </w:rPr>
        <w:t>2</w:t>
      </w:r>
      <w:r w:rsidRPr="00F3744B">
        <w:t>) tenham saído de 280 partes por milhão (</w:t>
      </w:r>
      <w:proofErr w:type="spellStart"/>
      <w:r w:rsidRPr="00F3744B">
        <w:t>ppm</w:t>
      </w:r>
      <w:proofErr w:type="spellEnd"/>
      <w:r w:rsidRPr="00F3744B">
        <w:t xml:space="preserve">), para 379 </w:t>
      </w:r>
      <w:proofErr w:type="spellStart"/>
      <w:r w:rsidRPr="00F3744B">
        <w:t>ppm</w:t>
      </w:r>
      <w:proofErr w:type="spellEnd"/>
      <w:r w:rsidRPr="00F3744B">
        <w:t>; já o metano (CH</w:t>
      </w:r>
      <w:r w:rsidRPr="00F3744B">
        <w:rPr>
          <w:vertAlign w:val="subscript"/>
        </w:rPr>
        <w:t>4</w:t>
      </w:r>
      <w:r w:rsidRPr="00F3744B">
        <w:t>), de 715 partes por bilhão (</w:t>
      </w:r>
      <w:proofErr w:type="spellStart"/>
      <w:r w:rsidRPr="00F3744B">
        <w:t>ppb</w:t>
      </w:r>
      <w:proofErr w:type="spellEnd"/>
      <w:r w:rsidRPr="00F3744B">
        <w:t xml:space="preserve">) para 1.774 </w:t>
      </w:r>
      <w:proofErr w:type="spellStart"/>
      <w:r w:rsidRPr="00F3744B">
        <w:t>ppb</w:t>
      </w:r>
      <w:proofErr w:type="spellEnd"/>
      <w:r w:rsidRPr="00F3744B">
        <w:t>, enquanto o óxido nitroso (N</w:t>
      </w:r>
      <w:r w:rsidRPr="00F3744B">
        <w:rPr>
          <w:vertAlign w:val="subscript"/>
        </w:rPr>
        <w:t>2</w:t>
      </w:r>
      <w:r w:rsidRPr="00F3744B">
        <w:t xml:space="preserve">O) de 270 </w:t>
      </w:r>
      <w:proofErr w:type="spellStart"/>
      <w:r w:rsidRPr="00F3744B">
        <w:t>ppb</w:t>
      </w:r>
      <w:proofErr w:type="spellEnd"/>
      <w:r w:rsidRPr="00F3744B">
        <w:t xml:space="preserve"> a 319 </w:t>
      </w:r>
      <w:proofErr w:type="spellStart"/>
      <w:r w:rsidRPr="00F3744B">
        <w:t>ppb</w:t>
      </w:r>
      <w:proofErr w:type="spellEnd"/>
      <w:r w:rsidRPr="00F3744B">
        <w:t xml:space="preserve"> </w:t>
      </w:r>
      <w:r w:rsidRPr="00F3744B">
        <w:fldChar w:fldCharType="begin" w:fldLock="1"/>
      </w:r>
      <w:r w:rsidR="006A428D" w:rsidRPr="00F3744B">
        <w:instrText>ADDIN CSL_CITATION {"citationItems":[{"id":"ITEM-1","itemData":{"author":[{"dropping-particle":"","family":"Parry","given":"Martin L.","non-dropping-particle":"","parse-names":false,"suffix":""},{"dropping-particle":"","family":"Canziani","given":"Osvaldo F.","non-dropping-particle":"","parse-names":false,"suffix":""},{"dropping-particle":"","family":"Palutikof","given":"Jean P.","non-dropping-particle":"","parse-names":false,"suffix":""},{"dropping-particle":"","family":"Linden","given":"Paul J.","non-dropping-particle":"van der","parse-names":false,"suffix":""},{"dropping-particle":"","family":"Hanson","given":"Clair E.","non-dropping-particle":"","parse-names":false,"suffix":""}],"id":"ITEM-1","issued":{"date-parts":[["2007"]]},"publisher":"Cambridge University Press","publisher-place":"Cambridge, UK.","title":"Climate Change 2007: Impacts, Adaptation and Vulnerability - Contribution of Working Group II to the Fourth Assessment Report of the Intergovernmental Panel on Climate Change","type":"book"},"uris":["http://www.mendeley.com/documents/?uuid=316db307-0641-452d-9757-52111673363e"]}],"mendeley":{"formattedCitation":"(PARRY &lt;i&gt;et al.&lt;/i&gt;, 2007)","plainTextFormattedCitation":"(PARRY et al., 2007)","previouslyFormattedCitation":"(PARRY &lt;i&gt;et al.&lt;/i&gt;, 2007)"},"properties":{"noteIndex":0},"schema":"https://github.com/citation-style-language/schema/raw/master/csl-citation.json"}</w:instrText>
      </w:r>
      <w:r w:rsidRPr="00F3744B">
        <w:fldChar w:fldCharType="separate"/>
      </w:r>
      <w:r w:rsidR="006A428D" w:rsidRPr="00F3744B">
        <w:rPr>
          <w:noProof/>
        </w:rPr>
        <w:t xml:space="preserve">(PARRY </w:t>
      </w:r>
      <w:r w:rsidR="006A428D" w:rsidRPr="00F3744B">
        <w:rPr>
          <w:i/>
          <w:noProof/>
        </w:rPr>
        <w:t>et al.</w:t>
      </w:r>
      <w:r w:rsidR="006A428D" w:rsidRPr="00F3744B">
        <w:rPr>
          <w:noProof/>
        </w:rPr>
        <w:t>, 2007)</w:t>
      </w:r>
      <w:r w:rsidRPr="00F3744B">
        <w:fldChar w:fldCharType="end"/>
      </w:r>
      <w:r w:rsidRPr="00F3744B">
        <w:t>.</w:t>
      </w:r>
    </w:p>
    <w:p w14:paraId="1D804AE6" w14:textId="35B63651" w:rsidR="00DC67FC" w:rsidRPr="00F3744B" w:rsidRDefault="00DC67FC" w:rsidP="005863C8">
      <w:pPr>
        <w:pStyle w:val="SemEspaamento"/>
        <w:rPr>
          <w:lang w:eastAsia="pt-BR"/>
        </w:rPr>
      </w:pPr>
      <w:r w:rsidRPr="00F3744B">
        <w:lastRenderedPageBreak/>
        <w:t>Em razão dos impactos que tais mudanças provocam, e podem vir provocar, há um crescente interesse em identificar e/ou aperfeiçoar métodos que possam, ao menos mitigar as emissões de GEE</w:t>
      </w:r>
      <w:r w:rsidRPr="00F3744B">
        <w:rPr>
          <w:lang w:eastAsia="pt-BR"/>
        </w:rPr>
        <w:t xml:space="preserve"> que causam o aquecimento global. De acordo com o relatório do </w:t>
      </w:r>
      <w:r w:rsidRPr="00F3744B">
        <w:rPr>
          <w:lang w:eastAsia="pt-BR"/>
        </w:rPr>
        <w:fldChar w:fldCharType="begin" w:fldLock="1"/>
      </w:r>
      <w:r w:rsidRPr="00F3744B">
        <w:rPr>
          <w:lang w:eastAsia="pt-BR"/>
        </w:rPr>
        <w:instrText>ADDIN CSL_CITATION {"citationItems":[{"id":"ITEM-1","itemData":{"author":[{"dropping-particle":"","family":"IPCC","given":"","non-dropping-particle":"","parse-names":false,"suffix":""}],"container-title":"Climate Change 2007: Mitigation. Working Group III Contribution to the Fourth Assessment Report of the Intergovernmental Panel on Climate Change.","id":"ITEM-1","issued":{"date-parts":[["2007"]]},"publisher":"Cambridge University Press","publisher-place":"Cambridge, UK and New York, USA","title":"Agriculture","type":"chapter"},"uris":["http://www.mendeley.com/documents/?uuid=38f8d896-3c56-4c28-890e-3397308f67b7"]}],"mendeley":{"formattedCitation":"(IPCC, 2007)","manualFormatting":"IPCC (2007)","plainTextFormattedCitation":"(IPCC, 2007)","previouslyFormattedCitation":"(IPCC, 2007)"},"properties":{"noteIndex":0},"schema":"https://github.com/citation-style-language/schema/raw/master/csl-citation.json"}</w:instrText>
      </w:r>
      <w:r w:rsidRPr="00F3744B">
        <w:rPr>
          <w:lang w:eastAsia="pt-BR"/>
        </w:rPr>
        <w:fldChar w:fldCharType="separate"/>
      </w:r>
      <w:r w:rsidRPr="00F3744B">
        <w:rPr>
          <w:noProof/>
          <w:lang w:eastAsia="pt-BR"/>
        </w:rPr>
        <w:t>IPCC (2007)</w:t>
      </w:r>
      <w:r w:rsidRPr="00F3744B">
        <w:rPr>
          <w:lang w:eastAsia="pt-BR"/>
        </w:rPr>
        <w:fldChar w:fldCharType="end"/>
      </w:r>
      <w:r w:rsidRPr="00F3744B">
        <w:rPr>
          <w:lang w:eastAsia="pt-BR"/>
        </w:rPr>
        <w:t xml:space="preserve">, a agricultura atualmente é responsável por cerca de um terço das emissões mundiais desses gases e esta participação deverá crescer, especialmente nos países em desenvolvimento. Ao mesmo tempo, o setor também tem alto potencial de mitigação, particularmente através de melhorias no manejo do uso da terra, e por isso mesmo, vários estudos apontam que os solos são um dos elementos chave desse processo </w:t>
      </w:r>
      <w:r w:rsidRPr="00F3744B">
        <w:rPr>
          <w:lang w:eastAsia="pt-BR"/>
        </w:rPr>
        <w:fldChar w:fldCharType="begin" w:fldLock="1"/>
      </w:r>
      <w:r w:rsidR="006A428D" w:rsidRPr="00F3744B">
        <w:rPr>
          <w:lang w:eastAsia="pt-BR"/>
        </w:rPr>
        <w:instrText>ADDIN CSL_CITATION {"citationItems":[{"id":"ITEM-1","itemData":{"author":[{"dropping-particle":"","family":"Porter","given":"J. R.","non-dropping-particle":"","parse-names":false,"suffix":""},{"dropping-particle":"","family":"Xie","given":"L.","non-dropping-particle":"","parse-names":false,"suffix":""},{"dropping-particle":"","family":"Challinor","given":"A. J.","non-dropping-particle":"","parse-names":false,"suffix":""},{"dropping-particle":"","family":"Cochrane","given":"K.","non-dropping-particle":"","parse-names":false,"suffix":""},{"dropping-particle":"","family":"Howden","given":"S. M.","non-dropping-particle":"","parse-names":false,"suffix":""},{"dropping-particle":"","family":"Iqbal","given":"M. M.","non-dropping-particle":"","parse-names":false,"suffix":""},{"dropping-particle":"","family":"Lobell","given":"D. B.","non-dropping-particle":"","parse-names":false,"suffix":""},{"dropping-particle":"","family":"Travasso","given":"María I.","non-dropping-particle":"","parse-names":false,"suffix":""}],"container-title":"Climate Change 2014: Impacts, Adaptation, and Vulnerability. Part A: Global and Sectoral Aspects. Contribution of Working Group II to the Fifth Assessment Report of the Intergovernmental Panel on Climate Change","editor":[{"dropping-particle":"","family":"Field","given":"C. B.","non-dropping-particle":"","parse-names":false,"suffix":""},{"dropping-particle":"","family":"Barros","given":"V. R.","non-dropping-particle":"","parse-names":false,"suffix":""},{"dropping-particle":"","family":"Dokken","given":"D. J.","non-dropping-particle":"","parse-names":false,"suffix":""},{"dropping-particle":"","family":"Mach","given":"K. J.","non-dropping-particle":"","parse-names":false,"suffix":""},{"dropping-particle":"","family":"Mastrandrea","given":"M. D.","non-dropping-particle":"","parse-names":false,"suffix":""},{"dropping-particle":"","family":"Bilir","given":"T. E.","non-dropping-particle":"","parse-names":false,"suffix":""},{"dropping-particle":"","family":"Chatterjee","given":"M.","non-dropping-particle":"","parse-names":false,"suffix":""},{"dropping-particle":"","family":"Ebi","given":"K. L.","non-dropping-particle":"","parse-names":false,"suffix":""},{"dropping-particle":"","family":"Estrada","given":"Y. O.","non-dropping-particle":"","parse-names":false,"suffix":""},{"dropping-particle":"","family":"Genova","given":"R. C.","non-dropping-particle":"","parse-names":false,"suffix":""},{"dropping-particle":"","family":"Girma","given":"B.","non-dropping-particle":"","parse-names":false,"suffix":""},{"dropping-particle":"","family":"Kissel","given":"E. S.","non-dropping-particle":"","parse-names":false,"suffix":""},{"dropping-particle":"","family":"Levy","given":"N. A.","non-dropping-particle":"","parse-names":false,"suffix":""},{"dropping-particle":"","family":"MacCracken","given":"S.","non-dropping-particle":"","parse-names":false,"suffix":""},{"dropping-particle":"","family":"Mastrandrea","given":"P. R.","non-dropping-particle":"","parse-names":false,"suffix":""},{"dropping-particle":"","family":"White","given":"L. L.","non-dropping-particle":"","parse-names":false,"suffix":""}],"id":"ITEM-1","issued":{"date-parts":[["2014"]]},"page":"485–533","publisher":"Cambridge University Press","publisher-place":"Cambridge, UK and New York, NY","title":"Food security and food production systems","type":"chapter"},"uris":["http://www.mendeley.com/documents/?uuid=365ea52b-2749-4ab2-afc7-890248c83815"]},{"id":"ITEM-2","itemData":{"author":[{"dropping-particle":"","family":"Smith","given":"Pete","non-dropping-particle":"","parse-names":false,"suffix":""},{"dropping-particle":"","family":"Bustamante","given":"Mercedes","non-dropping-particle":"","parse-names":false,"suffix":""},{"dropping-particle":"","family":"Ahammad","given":"Helal","non-dropping-particle":"","parse-names":false,"suffix":""},{"dropping-particle":"","family":"Clark","given":"Harry","non-dropping-particle":"","parse-names":false,"suffix":""},{"dropping-particle":"","family":"Dong","given":"Hongmin","non-dropping-particle":"","parse-names":false,"suffix":""},{"dropping-particle":"","family":"Elsiddig","given":"Elnour A.","non-dropping-particle":"","parse-names":false,"suffix":""},{"dropping-particle":"","family":"Haberl","given":"Helmut","non-dropping-particle":"","parse-names":false,"suffix":""},{"dropping-particle":"","family":"Harper","given":"Richard","non-dropping-particle":"","parse-names":false,"suffix":""},{"dropping-particle":"","family":"House","given":"Joanna","non-dropping-particle":"","parse-names":false,"suffix":""},{"dropping-particle":"","family":"Jafari","given":"Mostafa","non-dropping-particle":"","parse-names":false,"suffix":""},{"dropping-particle":"","family":"Masera","given":"Omar","non-dropping-particle":"","parse-names":false,"suffix":""},{"dropping-particle":"","family":"Mbow","given":"Cheikh","non-dropping-particle":"","parse-names":false,"suffix":""},{"dropping-particle":"","family":"Ravindranath","given":"Nijavalli H.","non-dropping-particle":"","parse-names":false,"suffix":""},{"dropping-particle":"","family":"Rice","given":"Charles W.","non-dropping-particle":"","parse-names":false,"suffix":""},{"dropping-particle":"","family":"Abad","given":"Carmenza Robledo","non-dropping-particle":"","parse-names":false,"suffix":""},{"dropping-particle":"","family":"Romanovskaya","given":"Anna","non-dropping-particle":"","parse-names":false,"suffix":""},{"dropping-particle":"","family":"Sperling","given":"Frank","non-dropping-particle":"","parse-names":false,"suffix":""},{"dropping-particle":"","family":"Tubiello","given":"Francesco N.","non-dropping-particle":"","parse-names":false,"suffix":""}],"container-title":"Climate Change 2014: Mitigation of Climate Change. Contribution of Working Group III to the Fifth Assessment Report of the Intergovernmental Panel on Climate Change","editor":[{"dropping-particle":"","family":"Edenhofer","given":"O.","non-dropping-particle":"","parse-names":false,"suffix":""},{"dropping-particle":"","family":"Pichs-Madruga","given":"R.","non-dropping-particle":"","parse-names":false,"suffix":""},{"dropping-particle":"","family":"Sokona","given":"Y.","non-dropping-particle":"","parse-names":false,"suffix":""},{"dropping-particle":"","family":"Farahani","given":"E.","non-dropping-particle":"","parse-names":false,"suffix":""},{"dropping-particle":"","family":"Kadner","given":"S.","non-dropping-particle":"","parse-names":false,"suffix":""},{"dropping-particle":"","family":"Seyboth","given":"K.","non-dropping-particle":"","parse-names":false,"suffix":""},{"dropping-particle":"","family":"Adler","given":"A.","non-dropping-particle":"","parse-names":false,"suffix":""},{"dropping-particle":"","family":"Baum","given":"I.","non-dropping-particle":"","parse-names":false,"suffix":""},{"dropping-particle":"","family":"Brunner","given":"S.","non-dropping-particle":"","parse-names":false,"suffix":""},{"dropping-particle":"","family":"Eickemeier","given":"P.","non-dropping-particle":"","parse-names":false,"suffix":""},{"dropping-particle":"","family":"Kriemann","given":"B.","non-dropping-particle":"","parse-names":false,"suffix":""},{"dropping-particle":"","family":"Savolainen","given":"J.","non-dropping-particle":"","parse-names":false,"suffix":""},{"dropping-particle":"","family":"Schlömer","given":"S.","non-dropping-particle":"","parse-names":false,"suffix":""},{"dropping-particle":"","family":"Stechow","given":"C.","non-dropping-particle":"von","parse-names":false,"suffix":""},{"dropping-particle":"","family":"Zwickel","given":"T.","non-dropping-particle":"","parse-names":false,"suffix":""},{"dropping-particle":"","family":"Minx","given":"J. C.","non-dropping-particle":"","parse-names":false,"suffix":""}],"id":"ITEM-2","issued":{"date-parts":[["2014"]]},"page":"811-922","publisher":"Cambridge University Press","publisher-place":"Cambridge, UK and New York, USA","title":"Agriculture, forestry and other land use (AFOLU)","type":"chapter"},"uris":["http://www.mendeley.com/documents/?uuid=d57fcfeb-8db1-4da8-99f3-37f251151a23"]},{"id":"ITEM-3","itemData":{"DOI":"10.1098/rstb.2007.2166","ISSN":"0962-8436","PMID":"17656343","abstract":"As a result of agricultural intensification, more food is produced today than needed to feed the entire world population and at prices that have never been so low. Yet despite this success and the impact of globalization and increasing world trade in agriculture, there remain large, persistent and, in some cases, worsening spatial differences in the ability of societies to both feed themselves and protect the long-term productive capacity of their natural resources. This paper explores these differences and develops a countryxfarming systems typology for exploring the linkages between human needs, agriculture and the environment, and for assessing options for addressing future food security, land use and ecosystem service challenges facing different societies around the world.","author":[{"dropping-particle":"","family":"Hazell","given":"Peter","non-dropping-particle":"","parse-names":false,"suffix":""},{"dropping-particle":"","family":"Wood","given":"Stanley","non-dropping-particle":"","parse-names":false,"suffix":""}],"container-title":"Philosophical transactions of the Royal Society of London. Series B, Biological sciences","id":"ITEM-3","issue":"1491","issued":{"date-parts":[["2008","2","12"]]},"page":"495-515","title":"Drivers of change in global agriculture.","type":"article-journal","volume":"363"},"uris":["http://www.mendeley.com/documents/?uuid=79470a2f-eb0b-4190-aebb-d9bf15126448"]}],"mendeley":{"formattedCitation":"(HAZELL; WOOD, 2008; PORTER &lt;i&gt;et al.&lt;/i&gt;, 2014; SMITH &lt;i&gt;et al.&lt;/i&gt;, 2014)","plainTextFormattedCitation":"(HAZELL; WOOD, 2008; PORTER et al., 2014; SMITH et al., 2014)","previouslyFormattedCitation":"(HAZELL; WOOD, 2008; PORTER &lt;i&gt;et al.&lt;/i&gt;, 2014; SMITH &lt;i&gt;et al.&lt;/i&gt;, 2014)"},"properties":{"noteIndex":0},"schema":"https://github.com/citation-style-language/schema/raw/master/csl-citation.json"}</w:instrText>
      </w:r>
      <w:r w:rsidRPr="00F3744B">
        <w:rPr>
          <w:lang w:eastAsia="pt-BR"/>
        </w:rPr>
        <w:fldChar w:fldCharType="separate"/>
      </w:r>
      <w:r w:rsidR="006A428D" w:rsidRPr="00F3744B">
        <w:rPr>
          <w:noProof/>
          <w:lang w:eastAsia="pt-BR"/>
        </w:rPr>
        <w:t xml:space="preserve">(HAZELL; WOOD, 2008; PORTER </w:t>
      </w:r>
      <w:r w:rsidR="006A428D" w:rsidRPr="00F3744B">
        <w:rPr>
          <w:i/>
          <w:noProof/>
          <w:lang w:eastAsia="pt-BR"/>
        </w:rPr>
        <w:t>et al.</w:t>
      </w:r>
      <w:r w:rsidR="006A428D" w:rsidRPr="00F3744B">
        <w:rPr>
          <w:noProof/>
          <w:lang w:eastAsia="pt-BR"/>
        </w:rPr>
        <w:t xml:space="preserve">, 2014; SMITH </w:t>
      </w:r>
      <w:r w:rsidR="006A428D" w:rsidRPr="00F3744B">
        <w:rPr>
          <w:i/>
          <w:noProof/>
          <w:lang w:eastAsia="pt-BR"/>
        </w:rPr>
        <w:t>et al.</w:t>
      </w:r>
      <w:r w:rsidR="006A428D" w:rsidRPr="00F3744B">
        <w:rPr>
          <w:noProof/>
          <w:lang w:eastAsia="pt-BR"/>
        </w:rPr>
        <w:t>, 2014)</w:t>
      </w:r>
      <w:r w:rsidRPr="00F3744B">
        <w:rPr>
          <w:lang w:eastAsia="pt-BR"/>
        </w:rPr>
        <w:fldChar w:fldCharType="end"/>
      </w:r>
      <w:r w:rsidRPr="00F3744B">
        <w:rPr>
          <w:lang w:eastAsia="pt-BR"/>
        </w:rPr>
        <w:t xml:space="preserve">. </w:t>
      </w:r>
    </w:p>
    <w:p w14:paraId="5DC6156C" w14:textId="78F42726" w:rsidR="00DC67FC" w:rsidRPr="00F3744B" w:rsidRDefault="00DC67FC" w:rsidP="00DC67FC">
      <w:pPr>
        <w:pStyle w:val="SemEspaamento"/>
        <w:rPr>
          <w:szCs w:val="24"/>
          <w:lang w:eastAsia="pt-BR"/>
        </w:rPr>
      </w:pPr>
      <w:r w:rsidRPr="00F3744B">
        <w:rPr>
          <w:lang w:eastAsia="pt-BR"/>
        </w:rPr>
        <w:t xml:space="preserve">Desse modo, processos antropogênicos que implicam em alterações na configuração natural dos ecossistemas, como o desmatamento e a </w:t>
      </w:r>
      <w:r w:rsidRPr="00F3744B">
        <w:rPr>
          <w:szCs w:val="24"/>
          <w:lang w:eastAsia="pt-BR"/>
        </w:rPr>
        <w:t xml:space="preserve">conversão desses locais para fins agrícolas, são apontados como indutores na transferência de quantidades substanciais de carbono orgânico (CO), em compostos gasosos para a atmosfera </w:t>
      </w:r>
      <w:r w:rsidRPr="00F3744B">
        <w:rPr>
          <w:szCs w:val="24"/>
          <w:lang w:eastAsia="pt-BR"/>
        </w:rPr>
        <w:fldChar w:fldCharType="begin" w:fldLock="1"/>
      </w:r>
      <w:r w:rsidR="006A428D" w:rsidRPr="00F3744B">
        <w:rPr>
          <w:szCs w:val="24"/>
          <w:lang w:eastAsia="pt-BR"/>
        </w:rPr>
        <w:instrText>ADDIN CSL_CITATION {"citationItems":[{"id":"ITEM-1","itemData":{"DOI":"10.1016/j.wasman.2007.09.026","ISBN":"0956-053X","ISSN":"0956053X","PMID":"18032018","abstract":"Soil organic matter (SOM) is the largest C stock of the continental biosphere with 1550 Pg. The size of C reservoir in the soil and environmental concerns on climate change have recently attracted the attention of scientist and politicians on C sequestration as an effective strategy to tackle greenhouse gas (GHG) emissions. It has been estimated that the potential for C storage in world cropland is relevant (about 0.6-1.2 Pg C y-1). However, there are several constraints of C sequestration that raise concern about its effectiveness as a strategy to offset climate change. C sequestration is finite in quantity and time, reversible, and can be further decreased by socio-economic restrictions. Given these limitations, C sequestration can play only a minor role in the reduction of emissions (2-5% of total GHG emission under the highest emission scenarios). Yet, C sequestration is still attractive for two main reasons: it is likely to be particularly effective in reducing atmospheric CO2 levels in the first 20-30 yr of its implementation and presents ancillary benefits for environment and sustainability that make it a real win-win strategy. These beneficial implications are discussed in this paper with emphasis on the need of C sequestration not only to offset climatic changes, but also for the equilibria of the environment and for the sustainability of agriculture and of entire human society. © 2007 Elsevier Ltd. All rights reserved.","author":[{"dropping-particle":"","family":"Mondini","given":"C.","non-dropping-particle":"","parse-names":false,"suffix":""},{"dropping-particle":"","family":"Sequi","given":"P.","non-dropping-particle":"","parse-names":false,"suffix":""}],"container-title":"Waste Management","id":"ITEM-1","issue":"4","issued":{"date-parts":[["2008"]]},"page":"678-684","title":"Implication of soil C sequestration on sustainable agriculture and environment","type":"article-journal","volume":"28"},"uris":["http://www.mendeley.com/documents/?uuid=1961e091-a479-4266-84ee-e3f65f7e3ff9"]}],"mendeley":{"formattedCitation":"(MONDINI; SEQUI, 2008)","plainTextFormattedCitation":"(MONDINI; SEQUI, 2008)","previouslyFormattedCitation":"(MONDINI; SEQUI, 2008)"},"properties":{"noteIndex":0},"schema":"https://github.com/citation-style-language/schema/raw/master/csl-citation.json"}</w:instrText>
      </w:r>
      <w:r w:rsidRPr="00F3744B">
        <w:rPr>
          <w:szCs w:val="24"/>
          <w:lang w:eastAsia="pt-BR"/>
        </w:rPr>
        <w:fldChar w:fldCharType="separate"/>
      </w:r>
      <w:r w:rsidR="006A428D" w:rsidRPr="00F3744B">
        <w:rPr>
          <w:noProof/>
          <w:szCs w:val="24"/>
          <w:lang w:eastAsia="pt-BR"/>
        </w:rPr>
        <w:t>(MONDINI; SEQUI, 2008)</w:t>
      </w:r>
      <w:r w:rsidRPr="00F3744B">
        <w:rPr>
          <w:szCs w:val="24"/>
          <w:lang w:eastAsia="pt-BR"/>
        </w:rPr>
        <w:fldChar w:fldCharType="end"/>
      </w:r>
      <w:r w:rsidRPr="00F3744B">
        <w:rPr>
          <w:szCs w:val="24"/>
          <w:lang w:eastAsia="pt-BR"/>
        </w:rPr>
        <w:t xml:space="preserve">. Ou seja, incrementariam o aquecimento global. Além do mais, estudos também sugerem que essas mudanças podem igualmente comprometer a estabilidade estrutural dos solos, aumentando sua susceptibilidade a processos de lixiviação e erosão, ou mesmo interromper os fluxos de importantes elementos químicos impactando adversamente em sua qualidade, diminuindo assim, seu potencial produtivo e o conjunto da biodiversidade disponível </w:t>
      </w:r>
      <w:r w:rsidRPr="00F3744B">
        <w:rPr>
          <w:szCs w:val="24"/>
          <w:lang w:eastAsia="pt-BR"/>
        </w:rPr>
        <w:fldChar w:fldCharType="begin" w:fldLock="1"/>
      </w:r>
      <w:r w:rsidR="006A428D" w:rsidRPr="00F3744B">
        <w:rPr>
          <w:szCs w:val="24"/>
          <w:lang w:eastAsia="pt-BR"/>
        </w:rPr>
        <w:instrText>ADDIN CSL_CITATION {"citationItems":[{"id":"ITEM-1","itemData":{"DOI":"10.1016/j.geoderma.2004.01.032","ISBN":"0016-7061","ISSN":"00167061","PMID":"15608240","abstract":"The increase in atmospheric concentration of CO2 by 31% since 1750 from fossil fuel combustion and land use change necessitates identification of strategies for mitigating the threat of the attendant global warming. Since the industrial revolution, global emissions of carbon (C) are estimated at 270??30 Pg (Pg=petagram=1015 g=1 billion ton) due to fossil fuel combustion and 136??55 Pg due to land use change and soil cultivation. Emissions due to land use change include those by deforestation, biomass burning, conversion of natural to agricultural ecosystems, drainage of wetlands and soil cultivation. Depletion of soil organic C (SOC) pool have contributed 78??12 Pg of C to the atmosphere. Some cultivated soils have lost one-half to two-thirds of the original SOC pool with a cumulative loss of 30-40 Mg C/ha (Mg=megagram=106 g=1 ton). The depletion of soil C is accentuated by soil degradation and exacerbated by land misuse and soil mismanagement. Thus, adoption of a restorative land use and recommended management practices (RMPs) on agricultural soils can reduce the rate of enrichment of atmospheric CO2 while having positive impacts on food security, agro-industries, water quality and the environment. A considerable part of the depleted SOC pool can be restored through conversion of marginal lands into restorative land uses, adoption of conservation tillage with cover crops and crop residue mulch, nutrient cycling including the use of compost and manure, and other systems of sustainable management of soil and water resources. Measured rates of soil C sequestration through adoption of RMPs range from 50 to 1000 kg/ha/year. The global potential of SOC sequestration through these practices is 0.9??0.3 Pg C/year, which may offset one-fourth to one-third of the annual increase in atmospheric CO2 estimated at 3.3 Pg C/year. The cumulative potential of soil C sequestration over 25-50 years is 30-60 Pg. The soil C sequestration is a truly win-win strategy. It restores degraded soils, enhances biomass production, purifies surface and ground waters, and reduces the rate of enrichment of atmospheric CO2 by offsetting emissions due to fossil fuel. ?? 2004 Elsevier B.V. All rights reserved.","author":[{"dropping-particle":"","family":"Lal","given":"Rattan","non-dropping-particle":"","parse-names":false,"suffix":""}],"container-title":"Geoderma","id":"ITEM-1","issue":"1-2","issued":{"date-parts":[["2004"]]},"page":"1-22","title":"Soil carbon sequestration to mitigate climate change","type":"article-journal","volume":"123"},"uris":["http://www.mendeley.com/documents/?uuid=36a3c275-d8e8-4a91-9f9e-191841dcb4e6"]}],"mendeley":{"formattedCitation":"(LAL, 2004)","plainTextFormattedCitation":"(LAL, 2004)","previouslyFormattedCitation":"(LAL, 2004)"},"properties":{"noteIndex":0},"schema":"https://github.com/citation-style-language/schema/raw/master/csl-citation.json"}</w:instrText>
      </w:r>
      <w:r w:rsidRPr="00F3744B">
        <w:rPr>
          <w:szCs w:val="24"/>
          <w:lang w:eastAsia="pt-BR"/>
        </w:rPr>
        <w:fldChar w:fldCharType="separate"/>
      </w:r>
      <w:r w:rsidR="006A428D" w:rsidRPr="00F3744B">
        <w:rPr>
          <w:noProof/>
          <w:szCs w:val="24"/>
          <w:lang w:eastAsia="pt-BR"/>
        </w:rPr>
        <w:t>(LAL, 2004)</w:t>
      </w:r>
      <w:r w:rsidRPr="00F3744B">
        <w:rPr>
          <w:szCs w:val="24"/>
          <w:lang w:eastAsia="pt-BR"/>
        </w:rPr>
        <w:fldChar w:fldCharType="end"/>
      </w:r>
      <w:r w:rsidRPr="00F3744B">
        <w:rPr>
          <w:szCs w:val="24"/>
          <w:lang w:eastAsia="pt-BR"/>
        </w:rPr>
        <w:t>.</w:t>
      </w:r>
    </w:p>
    <w:p w14:paraId="06C079BD" w14:textId="77777777" w:rsidR="006A428D" w:rsidRPr="00F3744B" w:rsidRDefault="00DC67FC" w:rsidP="00DC67FC">
      <w:pPr>
        <w:pStyle w:val="SemEspaamento"/>
      </w:pPr>
      <w:r w:rsidRPr="00F3744B">
        <w:rPr>
          <w:szCs w:val="24"/>
          <w:lang w:eastAsia="pt-BR"/>
        </w:rPr>
        <w:t>Todavia, a</w:t>
      </w:r>
      <w:r w:rsidRPr="00F3744B">
        <w:t xml:space="preserve">pesar da reconhecida interdependência desses processos sobre a qualidade do solo, a dinâmica do CO em locais onde </w:t>
      </w:r>
      <w:r w:rsidR="006A428D" w:rsidRPr="00F3744B">
        <w:t>houve</w:t>
      </w:r>
      <w:r w:rsidRPr="00F3744B">
        <w:t xml:space="preserve"> tais transformações, bem como a importância que pode vir a desempenhar na diminuição futuro da taxa de CO</w:t>
      </w:r>
      <w:r w:rsidRPr="00F3744B">
        <w:rPr>
          <w:vertAlign w:val="subscript"/>
        </w:rPr>
        <w:t>2</w:t>
      </w:r>
      <w:r w:rsidRPr="00F3744B">
        <w:t xml:space="preserve"> na atmosfera, ainda apresentam lacunas que merecem uma maior atenção. </w:t>
      </w:r>
      <w:r w:rsidRPr="00F3744B">
        <w:fldChar w:fldCharType="begin" w:fldLock="1"/>
      </w:r>
      <w:r w:rsidR="006A428D" w:rsidRPr="00F3744B">
        <w:instrText>ADDIN CSL_CITATION {"citationItems":[{"id":"ITEM-1","itemData":{"DOI":"10.1016/j.geoderma.2008.11.023","ISBN":"00167061","ISSN":"00167061","abstract":"Grassland management affects soil organic carbon (SOC) content and a variety of management options have been proposed to sequester carbon. However, studies conducted in Brazilian pastures have shown divergent responses for the SOC depending on management practices. Our objective was to evaluate the effects of management on SOC stocks in grasslands of the Brazilian states of Rond??nia and Mato Grosso, and to derive region-specific factors for soil C stock change associated with different management conditions. Compared to SOC stocks in native vegetation, degraded grassland management decreased SOC by a factor of 0.91 ?? 0.14, nominal grassland management reduced SOC stock for Oxisols by a relatively small factor of 0.99 ?? 0.08, whereas, SOC storage increased by a factor of 1.24 ?? 0.07 with nominal management for other soil types. Improved grassland management on Oxisols increased SOC storage by 1.19 ?? 0.07, relative to native stocks, but there were insufficient data to evaluate the impact of improved grassland management for other soil types. Using these results, we also evaluated the potential for grassland management to sequester or emit C to the atmosphere, and found that degraded grassland management decreased stocks by about 0.27-0.28??Mg C ha- 1 yr- 1; nominal management on Oxisols decreased C at a rate of 0.03??Mg C ha- 1 yr- 1, while nominal management on others soil types and improved management on Oxisols increased stocks by 0.72??Mg C ha- 1 yr- 1 and 0.61??Mg C ha- 1 yr- 1, respectively. Therefore, when well managed or improved, grasslands in Rond??nia and Mato Grosso states have the potential to sequester C. ?? 2008 Elsevier B.V. All rights reserved.","author":[{"dropping-particle":"","family":"Maia","given":"Stoécio M. F.","non-dropping-particle":"","parse-names":false,"suffix":""},{"dropping-particle":"","family":"Ogle","given":"Stephen M.","non-dropping-particle":"","parse-names":false,"suffix":""},{"dropping-particle":"","family":"Cerri","given":"Carlos E. P.","non-dropping-particle":"","parse-names":false,"suffix":""},{"dropping-particle":"","family":"Cerri","given":"Carlos C.","non-dropping-particle":"","parse-names":false,"suffix":""}],"container-title":"Geoderma","id":"ITEM-1","issue":"1-2","issued":{"date-parts":[["2009"]]},"page":"84-91","publisher":"Elsevier B.V.","title":"Effect of grassland management on soil carbon sequestration in Rondônia and Mato Grosso states, Brazil","type":"article-journal","volume":"149"},"uris":["http://www.mendeley.com/documents/?uuid=dfe6b88a-6312-46ae-bec8-e683986f4845"]}],"mendeley":{"formattedCitation":"(MAIA &lt;i&gt;et al.&lt;/i&gt;, 2009)","manualFormatting":"Maia et al. (2009)","plainTextFormattedCitation":"(MAIA et al., 2009)","previouslyFormattedCitation":"(MAIA &lt;i&gt;et al.&lt;/i&gt;, 2009)"},"properties":{"noteIndex":0},"schema":"https://github.com/citation-style-language/schema/raw/master/csl-citation.json"}</w:instrText>
      </w:r>
      <w:r w:rsidRPr="00F3744B">
        <w:fldChar w:fldCharType="separate"/>
      </w:r>
      <w:r w:rsidRPr="00F3744B">
        <w:rPr>
          <w:noProof/>
        </w:rPr>
        <w:t>Maia et al. (2009)</w:t>
      </w:r>
      <w:r w:rsidRPr="00F3744B">
        <w:fldChar w:fldCharType="end"/>
      </w:r>
      <w:r w:rsidRPr="00F3744B">
        <w:t xml:space="preserve">, por exemplo, advertem que estudos realizados nas pastagens amazônicas brasileiras, mostraram respostas antagônicas no comportamento da taxa do CO com a conversão da vegetação nativa em pastagem, e, concluem que, tais divergências, geralmente estão associadas aos fatores naturais específicos das localidades e as diferentes condições de manejo nelas aplicadas. </w:t>
      </w:r>
    </w:p>
    <w:p w14:paraId="1330AF19" w14:textId="20A2205E" w:rsidR="00DC67FC" w:rsidRPr="00F3744B" w:rsidRDefault="00DC67FC" w:rsidP="00DC67FC">
      <w:pPr>
        <w:pStyle w:val="SemEspaamento"/>
        <w:rPr>
          <w:szCs w:val="24"/>
        </w:rPr>
      </w:pPr>
      <w:r w:rsidRPr="00F3744B">
        <w:t xml:space="preserve">Contudo, </w:t>
      </w:r>
      <w:r w:rsidRPr="00F3744B">
        <w:rPr>
          <w:szCs w:val="24"/>
        </w:rPr>
        <w:t xml:space="preserve">ainda que se reconheça que as estratégias de sequestro de carbono atmosférico e seu armazenamento na biosfera terrestre </w:t>
      </w:r>
      <w:r w:rsidRPr="00F3744B">
        <w:rPr>
          <w:rFonts w:eastAsia="Times New Roman"/>
          <w:color w:val="000000"/>
          <w:szCs w:val="24"/>
          <w:u w:color="C0C0C0"/>
          <w:lang w:eastAsia="pt-BR"/>
        </w:rPr>
        <w:t xml:space="preserve">possam variar consideravelmente em função do sistema de </w:t>
      </w:r>
      <w:r w:rsidRPr="00F3744B">
        <w:rPr>
          <w:szCs w:val="24"/>
        </w:rPr>
        <w:t xml:space="preserve">uso que o solo recebe, parece que tal análise é ainda limitar-se à uma leitura dos efeitos e não considerar as causas subjacentes a tais processos. Por essa </w:t>
      </w:r>
      <w:r w:rsidRPr="00F3744B">
        <w:rPr>
          <w:szCs w:val="24"/>
        </w:rPr>
        <w:lastRenderedPageBreak/>
        <w:t xml:space="preserve">razão, o objetivo desse estudo é demonstrar que tais práticas são fortemente influenciadas por fatores socioeconômicos e institucionais, sobretudo em regiões de fronteira agrícola, com a região sudoeste do estado de Mato Grosso. </w:t>
      </w:r>
    </w:p>
    <w:p w14:paraId="4DBA03E9" w14:textId="24991AB4" w:rsidR="00DC67FC" w:rsidRPr="00F3744B" w:rsidRDefault="00DC67FC" w:rsidP="00DC67FC">
      <w:pPr>
        <w:pStyle w:val="SemEspaamento"/>
        <w:rPr>
          <w:szCs w:val="24"/>
        </w:rPr>
      </w:pPr>
      <w:r w:rsidRPr="00F3744B">
        <w:rPr>
          <w:rFonts w:eastAsia="Times New Roman"/>
          <w:color w:val="000000"/>
          <w:szCs w:val="24"/>
          <w:lang w:eastAsia="pt-BR"/>
        </w:rPr>
        <w:t>Para demonstrar a importância da</w:t>
      </w:r>
      <w:r w:rsidRPr="00F3744B">
        <w:rPr>
          <w:szCs w:val="24"/>
        </w:rPr>
        <w:t xml:space="preserve"> análise dos aspectos</w:t>
      </w:r>
      <w:r w:rsidRPr="00F3744B">
        <w:t xml:space="preserve"> da vida econômica, social e institucional</w:t>
      </w:r>
      <w:r w:rsidRPr="00F3744B">
        <w:rPr>
          <w:szCs w:val="24"/>
        </w:rPr>
        <w:t>, que cada vez mais desafiam os esforços de mitigação às alterações climáticas e minam a confiança no engajamento e na ação voluntária individual para superar as externalidades negativas que resultam desse processo,</w:t>
      </w:r>
      <w:r w:rsidRPr="00F3744B">
        <w:t xml:space="preserve"> esse trabalho foi organizado em seis seções, sendo que essa primeira, possui um caráter introdutório. Na seção seguinte, são apresentadas as principais características físicas e sociais, bem como a importância </w:t>
      </w:r>
      <w:r w:rsidRPr="00F3744B">
        <w:rPr>
          <w:szCs w:val="24"/>
          <w:bdr w:val="none" w:sz="0" w:space="0" w:color="auto" w:frame="1"/>
          <w:shd w:val="clear" w:color="auto" w:fill="FFFFFF"/>
        </w:rPr>
        <w:t xml:space="preserve">nessa região dos pequenos agricultores, </w:t>
      </w:r>
      <w:r w:rsidR="006A428D" w:rsidRPr="00F3744B">
        <w:rPr>
          <w:szCs w:val="24"/>
          <w:bdr w:val="none" w:sz="0" w:space="0" w:color="auto" w:frame="1"/>
          <w:shd w:val="clear" w:color="auto" w:fill="FFFFFF"/>
        </w:rPr>
        <w:t xml:space="preserve">ao passo </w:t>
      </w:r>
      <w:r w:rsidRPr="00F3744B">
        <w:rPr>
          <w:szCs w:val="24"/>
          <w:bdr w:val="none" w:sz="0" w:space="0" w:color="auto" w:frame="1"/>
          <w:shd w:val="clear" w:color="auto" w:fill="FFFFFF"/>
        </w:rPr>
        <w:t xml:space="preserve">que, a </w:t>
      </w:r>
      <w:r w:rsidRPr="00F3744B">
        <w:rPr>
          <w:szCs w:val="24"/>
        </w:rPr>
        <w:t>terceira apresenta as etapas e os recursos metodológicos utilizados na investigação. A seguir são expostos os principais resultados encontrados e na quinta é feita a sua análise. A última seção é destinada a apresentação das principais conclusões obtidos pela investigação.</w:t>
      </w:r>
    </w:p>
    <w:p w14:paraId="4C5C5BEB" w14:textId="4FBBEBAB" w:rsidR="002252F0" w:rsidRPr="00F3744B" w:rsidRDefault="002252F0" w:rsidP="002252F0">
      <w:pPr>
        <w:jc w:val="both"/>
        <w:rPr>
          <w:rFonts w:ascii="Times New Roman" w:hAnsi="Times New Roman"/>
        </w:rPr>
      </w:pPr>
    </w:p>
    <w:p w14:paraId="6CE63B0F" w14:textId="6024C56F" w:rsidR="006A428D" w:rsidRPr="00F3744B" w:rsidRDefault="006A428D" w:rsidP="006A428D">
      <w:pPr>
        <w:pStyle w:val="Ttulo2"/>
        <w:numPr>
          <w:ilvl w:val="0"/>
          <w:numId w:val="1"/>
        </w:numPr>
      </w:pPr>
      <w:r w:rsidRPr="00F3744B">
        <w:rPr>
          <w:rFonts w:cs="Times New Roman"/>
          <w:noProof/>
          <w:szCs w:val="24"/>
          <w:lang w:eastAsia="pt-BR"/>
        </w:rPr>
        <w:drawing>
          <wp:anchor distT="0" distB="0" distL="114300" distR="114300" simplePos="0" relativeHeight="251659264" behindDoc="0" locked="0" layoutInCell="1" allowOverlap="1" wp14:anchorId="4947948C" wp14:editId="5A1A8E5B">
            <wp:simplePos x="0" y="0"/>
            <wp:positionH relativeFrom="margin">
              <wp:posOffset>1644015</wp:posOffset>
            </wp:positionH>
            <wp:positionV relativeFrom="margin">
              <wp:posOffset>1775460</wp:posOffset>
            </wp:positionV>
            <wp:extent cx="3756025" cy="2598420"/>
            <wp:effectExtent l="0" t="0" r="0" b="0"/>
            <wp:wrapSquare wrapText="bothSides"/>
            <wp:docPr id="1" name="Imagem 1" descr="D:\Arquivos do Usuário\Desktop\Na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quivos do Usuário\Desktop\Naea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6025" cy="2598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5E2" w:rsidRPr="00F3744B">
        <w:t>O</w:t>
      </w:r>
      <w:r w:rsidRPr="00F3744B">
        <w:t xml:space="preserve"> local da pesquisa: suas características e o seu histórico de ocupação</w:t>
      </w:r>
    </w:p>
    <w:p w14:paraId="5774A62F" w14:textId="0608C100" w:rsidR="006A428D" w:rsidRPr="00F3744B" w:rsidRDefault="006A428D" w:rsidP="006A428D">
      <w:pPr>
        <w:pStyle w:val="SemEspaamento"/>
      </w:pPr>
      <w:r w:rsidRPr="00F3744B">
        <w:rPr>
          <w:rFonts w:cs="Times New Roman"/>
          <w:noProof/>
          <w:color w:val="000000" w:themeColor="text1"/>
          <w:szCs w:val="24"/>
          <w:lang w:eastAsia="pt-BR"/>
        </w:rPr>
        <mc:AlternateContent>
          <mc:Choice Requires="wps">
            <w:drawing>
              <wp:anchor distT="45720" distB="45720" distL="114300" distR="114300" simplePos="0" relativeHeight="251660288" behindDoc="0" locked="0" layoutInCell="1" allowOverlap="1" wp14:anchorId="47D42E8C" wp14:editId="1F417409">
                <wp:simplePos x="0" y="0"/>
                <wp:positionH relativeFrom="margin">
                  <wp:posOffset>1657350</wp:posOffset>
                </wp:positionH>
                <wp:positionV relativeFrom="paragraph">
                  <wp:posOffset>4182110</wp:posOffset>
                </wp:positionV>
                <wp:extent cx="3769995" cy="523875"/>
                <wp:effectExtent l="0" t="0" r="1905" b="952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523875"/>
                        </a:xfrm>
                        <a:prstGeom prst="rect">
                          <a:avLst/>
                        </a:prstGeom>
                        <a:solidFill>
                          <a:srgbClr val="FFFFFF"/>
                        </a:solidFill>
                        <a:ln w="9525">
                          <a:noFill/>
                          <a:miter lim="800000"/>
                          <a:headEnd/>
                          <a:tailEnd/>
                        </a:ln>
                      </wps:spPr>
                      <wps:txbx>
                        <w:txbxContent>
                          <w:p w14:paraId="3D18786E" w14:textId="77777777" w:rsidR="003C2C24" w:rsidRDefault="003C2C24" w:rsidP="006A428D">
                            <w:pPr>
                              <w:pStyle w:val="Legenda"/>
                              <w:spacing w:before="0" w:after="0"/>
                              <w:ind w:right="-119"/>
                              <w:rPr>
                                <w:b/>
                                <w:color w:val="000000" w:themeColor="text1"/>
                                <w:sz w:val="20"/>
                                <w:szCs w:val="20"/>
                              </w:rPr>
                            </w:pPr>
                            <w:r w:rsidRPr="003D2F82">
                              <w:rPr>
                                <w:b/>
                                <w:color w:val="000000" w:themeColor="text1"/>
                                <w:sz w:val="20"/>
                                <w:szCs w:val="20"/>
                              </w:rPr>
                              <w:t>Figu</w:t>
                            </w:r>
                            <w:r>
                              <w:rPr>
                                <w:b/>
                                <w:color w:val="000000" w:themeColor="text1"/>
                                <w:sz w:val="20"/>
                                <w:szCs w:val="20"/>
                              </w:rPr>
                              <w:t>ra 1 – Localização geográfica do local do estudo na</w:t>
                            </w:r>
                            <w:r w:rsidRPr="003D2F82">
                              <w:rPr>
                                <w:b/>
                                <w:color w:val="000000" w:themeColor="text1"/>
                                <w:sz w:val="20"/>
                                <w:szCs w:val="20"/>
                              </w:rPr>
                              <w:t xml:space="preserve"> região do Alto Guaporé </w:t>
                            </w:r>
                            <w:r>
                              <w:rPr>
                                <w:b/>
                                <w:color w:val="000000" w:themeColor="text1"/>
                                <w:sz w:val="20"/>
                                <w:szCs w:val="20"/>
                              </w:rPr>
                              <w:t>(MT), Brasil.</w:t>
                            </w:r>
                          </w:p>
                          <w:p w14:paraId="6ED0E837" w14:textId="77777777" w:rsidR="003C2C24" w:rsidRDefault="003C2C24" w:rsidP="006A428D">
                            <w:pPr>
                              <w:pStyle w:val="SemEspaamento"/>
                              <w:spacing w:line="240" w:lineRule="auto"/>
                              <w:ind w:firstLine="0"/>
                            </w:pPr>
                            <w:r w:rsidRPr="003D2F82">
                              <w:rPr>
                                <w:color w:val="000000" w:themeColor="text1"/>
                                <w:sz w:val="20"/>
                                <w:szCs w:val="20"/>
                                <w:lang w:eastAsia="ar-SA"/>
                              </w:rPr>
                              <w:t>Fonte: Elaborado pelo autor (201</w:t>
                            </w:r>
                            <w:r>
                              <w:rPr>
                                <w:color w:val="000000" w:themeColor="text1"/>
                                <w:sz w:val="20"/>
                                <w:szCs w:val="20"/>
                                <w:lang w:eastAsia="ar-SA"/>
                              </w:rPr>
                              <w:t>8</w:t>
                            </w:r>
                            <w:r w:rsidRPr="003D2F82">
                              <w:rPr>
                                <w:color w:val="000000" w:themeColor="text1"/>
                                <w:sz w:val="20"/>
                                <w:szCs w:val="20"/>
                                <w:lang w:eastAsia="ar-S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42E8C" id="_x0000_t202" coordsize="21600,21600" o:spt="202" path="m,l,21600r21600,l21600,xe">
                <v:stroke joinstyle="miter"/>
                <v:path gradientshapeok="t" o:connecttype="rect"/>
              </v:shapetype>
              <v:shape id="Caixa de Texto 2" o:spid="_x0000_s1026" type="#_x0000_t202" style="position:absolute;left:0;text-align:left;margin-left:130.5pt;margin-top:329.3pt;width:296.85pt;height:41.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" stroked="f">
                <v:textbox>
                  <w:txbxContent>
                    <w:p w14:paraId="3D18786E" w14:textId="77777777" w:rsidR="003C2C24" w:rsidRDefault="003C2C24" w:rsidP="006A428D">
                      <w:pPr>
                        <w:pStyle w:val="Legenda"/>
                        <w:spacing w:before="0" w:after="0"/>
                        <w:ind w:right="-119"/>
                        <w:rPr>
                          <w:b/>
                          <w:color w:val="000000" w:themeColor="text1"/>
                          <w:sz w:val="20"/>
                          <w:szCs w:val="20"/>
                        </w:rPr>
                      </w:pPr>
                      <w:r w:rsidRPr="003D2F82">
                        <w:rPr>
                          <w:b/>
                          <w:color w:val="000000" w:themeColor="text1"/>
                          <w:sz w:val="20"/>
                          <w:szCs w:val="20"/>
                        </w:rPr>
                        <w:t>Figu</w:t>
                      </w:r>
                      <w:r>
                        <w:rPr>
                          <w:b/>
                          <w:color w:val="000000" w:themeColor="text1"/>
                          <w:sz w:val="20"/>
                          <w:szCs w:val="20"/>
                        </w:rPr>
                        <w:t>ra 1 – Localização geográfica do local do estudo na</w:t>
                      </w:r>
                      <w:r w:rsidRPr="003D2F82">
                        <w:rPr>
                          <w:b/>
                          <w:color w:val="000000" w:themeColor="text1"/>
                          <w:sz w:val="20"/>
                          <w:szCs w:val="20"/>
                        </w:rPr>
                        <w:t xml:space="preserve"> região do Alto Guaporé </w:t>
                      </w:r>
                      <w:r>
                        <w:rPr>
                          <w:b/>
                          <w:color w:val="000000" w:themeColor="text1"/>
                          <w:sz w:val="20"/>
                          <w:szCs w:val="20"/>
                        </w:rPr>
                        <w:t>(MT), Brasil.</w:t>
                      </w:r>
                    </w:p>
                    <w:p w14:paraId="6ED0E837" w14:textId="77777777" w:rsidR="003C2C24" w:rsidRDefault="003C2C24" w:rsidP="006A428D">
                      <w:pPr>
                        <w:pStyle w:val="SemEspaamento"/>
                        <w:spacing w:line="240" w:lineRule="auto"/>
                        <w:ind w:firstLine="0"/>
                      </w:pPr>
                      <w:r w:rsidRPr="003D2F82">
                        <w:rPr>
                          <w:color w:val="000000" w:themeColor="text1"/>
                          <w:sz w:val="20"/>
                          <w:szCs w:val="20"/>
                          <w:lang w:eastAsia="ar-SA"/>
                        </w:rPr>
                        <w:t>Fonte: Elaborado pelo autor (201</w:t>
                      </w:r>
                      <w:r>
                        <w:rPr>
                          <w:color w:val="000000" w:themeColor="text1"/>
                          <w:sz w:val="20"/>
                          <w:szCs w:val="20"/>
                          <w:lang w:eastAsia="ar-SA"/>
                        </w:rPr>
                        <w:t>8</w:t>
                      </w:r>
                      <w:r w:rsidRPr="003D2F82">
                        <w:rPr>
                          <w:color w:val="000000" w:themeColor="text1"/>
                          <w:sz w:val="20"/>
                          <w:szCs w:val="20"/>
                          <w:lang w:eastAsia="ar-SA"/>
                        </w:rPr>
                        <w:t>).</w:t>
                      </w:r>
                    </w:p>
                  </w:txbxContent>
                </v:textbox>
                <w10:wrap type="square" anchorx="margin"/>
              </v:shape>
            </w:pict>
          </mc:Fallback>
        </mc:AlternateContent>
      </w:r>
      <w:r w:rsidRPr="00F3744B">
        <w:t xml:space="preserve">A região do sudoeste mato-grossense apresenta como uma de suas características naturais o fato de ser uma área de transição entre importantes biomas brasileiros: o Pantanal mato-grossense, o Cerrado e a Floresta Amazônica. A vegetação característica assemelha-se a de áreas de savanas e formações de contato savana/floresta estacional, o que, em alguma medida, ocorre por influência do clima local, classificado como tropical continental, com temperaturas médias próximas aos 24ºC </w:t>
      </w:r>
      <w:r w:rsidRPr="00F3744B">
        <w:rPr>
          <w:rFonts w:cs="Times New Roman"/>
          <w:szCs w:val="24"/>
        </w:rPr>
        <w:fldChar w:fldCharType="begin" w:fldLock="1"/>
      </w:r>
      <w:r w:rsidRPr="00F3744B">
        <w:rPr>
          <w:rFonts w:cs="Times New Roman"/>
          <w:szCs w:val="24"/>
        </w:rPr>
        <w:instrText>ADDIN CSL_CITATION {"citationItems":[{"id":"ITEM-1","itemData":{"author":[{"dropping-particle":"","family":"Ferreira","given":"João Carlos Vicente","non-dropping-particle":"","parse-names":false,"suffix":""}],"id":"ITEM-1","issued":{"date-parts":[["2001"]]},"publisher":"Secretaria de Estado de Educação","publisher-place":"Cuiabá","title":"Mato Grosso e seus municípios","type":"book"},"uris":["http://www.mendeley.com/documents/?uuid=c2d956a0-4e79-472a-aacb-6a670746997d"]}],"mendeley":{"formattedCitation":"(FERREIRA, 2001)","plainTextFormattedCitation":"(FERREIRA, 2001)","previouslyFormattedCitation":"(Ferreira, 2001)"},"properties":{"noteIndex":0},"schema":"https://github.com/citation-style-language/schema/raw/master/csl-citation.json"}</w:instrText>
      </w:r>
      <w:r w:rsidRPr="00F3744B">
        <w:rPr>
          <w:rFonts w:cs="Times New Roman"/>
          <w:szCs w:val="24"/>
        </w:rPr>
        <w:fldChar w:fldCharType="separate"/>
      </w:r>
      <w:r w:rsidRPr="00F3744B">
        <w:rPr>
          <w:rFonts w:cs="Times New Roman"/>
          <w:noProof/>
          <w:szCs w:val="24"/>
        </w:rPr>
        <w:t>(FERREIRA, 2001)</w:t>
      </w:r>
      <w:r w:rsidRPr="00F3744B">
        <w:rPr>
          <w:rFonts w:cs="Times New Roman"/>
          <w:szCs w:val="24"/>
        </w:rPr>
        <w:fldChar w:fldCharType="end"/>
      </w:r>
      <w:r w:rsidRPr="00F3744B">
        <w:t xml:space="preserve">. Localizada em uma formação geológica de depressão, o seu relevo se caracteriza por uma superfície ondulada e inclinada, que varia de </w:t>
      </w:r>
      <w:r w:rsidRPr="00F3744B">
        <w:lastRenderedPageBreak/>
        <w:t>altitudes próximas a 600 metros nas proximidades do Planalto do Parecis,</w:t>
      </w:r>
      <w:r w:rsidRPr="00F3744B">
        <w:rPr>
          <w:i/>
        </w:rPr>
        <w:t xml:space="preserve"> </w:t>
      </w:r>
      <w:r w:rsidRPr="00F3744B">
        <w:t xml:space="preserve">a 200 metros nas áreas próximas ao Rio Guaporé. É possível também encontrar um conjunto de elevações residuais, distribuídas em forma de arco com altitudes médias entre 400 e 1.100 metros, que compõem as Serras de Ricardo Franco, São Vicente/Caldeirão e Santa Bárbara </w:t>
      </w:r>
      <w:r w:rsidRPr="00F3744B">
        <w:fldChar w:fldCharType="begin" w:fldLock="1"/>
      </w:r>
      <w:r w:rsidRPr="00F3744B">
        <w:instrText>ADDIN CSL_CITATION {"citationItems":[{"id":"ITEM-1","itemData":{"author":[{"dropping-particle":"","family":"Moreira","given":"Maria Lucidalva Costa","non-dropping-particle":"","parse-names":false,"suffix":""},{"dropping-particle":"","family":"Vasconcelos","given":"Tereza Neide Nunes","non-dropping-particle":"","parse-names":false,"suffix":""}],"id":"ITEM-1","issued":{"date-parts":[["2007"]]},"publisher":"Entrelinhas","publisher-place":"Cuiabá","title":"Mato Grosso: solos e paisagens","type":"book"},"uris":["http://www.mendeley.com/documents/?uuid=a1e1e750-eef8-4a86-baaa-20280b1b2ec2"]}],"mendeley":{"formattedCitation":"(MOREIRA; VASCONCELOS, 2007)","plainTextFormattedCitation":"(MOREIRA; VASCONCELOS, 2007)","previouslyFormattedCitation":"(Moreira &amp; Vasconcelos, 2007)"},"properties":{"noteIndex":0},"schema":"https://github.com/citation-style-language/schema/raw/master/csl-citation.json"}</w:instrText>
      </w:r>
      <w:r w:rsidRPr="00F3744B">
        <w:fldChar w:fldCharType="separate"/>
      </w:r>
      <w:r w:rsidRPr="00F3744B">
        <w:rPr>
          <w:noProof/>
        </w:rPr>
        <w:t>(MOREIRA; VASCONCELOS, 2007)</w:t>
      </w:r>
      <w:r w:rsidRPr="00F3744B">
        <w:fldChar w:fldCharType="end"/>
      </w:r>
      <w:r w:rsidRPr="00F3744B">
        <w:t xml:space="preserve">. O período mais chuvoso se estende entre os meses de dezembro e fevereiro e o mais seco de abril a outubro, fazendo com que a pluviosidade média anual nas áreas mais baixas seja de 1200 a 1500 mm, enquanto nas áreas mais elevadas ela alcança entre 1300 e 1800 mm, segundo </w:t>
      </w:r>
      <w:r w:rsidRPr="00F3744B">
        <w:fldChar w:fldCharType="begin" w:fldLock="1"/>
      </w:r>
      <w:r w:rsidRPr="00F3744B">
        <w:instrText>ADDIN CSL_CITATION {"citationItems":[{"id":"ITEM-1","itemData":{"author":[{"dropping-particle":"","family":"Moreira","given":"Maria Lucidalva Costa","non-dropping-particle":"","parse-names":false,"suffix":""},{"dropping-particle":"","family":"Vasconcelos","given":"Tereza Neide Nunes","non-dropping-particle":"","parse-names":false,"suffix":""}],"id":"ITEM-1","issued":{"date-parts":[["2007"]]},"publisher":"Entrelinhas","publisher-place":"Cuiabá","title":"Mato Grosso: solos e paisagens","type":"book"},"uris":["http://www.mendeley.com/documents/?uuid=a1e1e750-eef8-4a86-baaa-20280b1b2ec2"]}],"mendeley":{"formattedCitation":"(MOREIRA; VASCONCELOS, 2007)","manualFormatting":"Moreira e Vasconcelos (2007)","plainTextFormattedCitation":"(MOREIRA; VASCONCELOS, 2007)","previouslyFormattedCitation":"(Moreira &amp; Vasconcelos, 2007)"},"properties":{"noteIndex":0},"schema":"https://github.com/citation-style-language/schema/raw/master/csl-citation.json"}</w:instrText>
      </w:r>
      <w:r w:rsidRPr="00F3744B">
        <w:fldChar w:fldCharType="separate"/>
      </w:r>
      <w:r w:rsidRPr="00F3744B">
        <w:rPr>
          <w:noProof/>
        </w:rPr>
        <w:t>Moreira e Vasconcelos (2007)</w:t>
      </w:r>
      <w:r w:rsidRPr="00F3744B">
        <w:fldChar w:fldCharType="end"/>
      </w:r>
      <w:r w:rsidRPr="00F3744B">
        <w:t>.</w:t>
      </w:r>
    </w:p>
    <w:p w14:paraId="31183D1B" w14:textId="77777777" w:rsidR="006A428D" w:rsidRPr="00F3744B" w:rsidRDefault="006A428D" w:rsidP="006A428D">
      <w:pPr>
        <w:pStyle w:val="SemEspaamento"/>
      </w:pPr>
      <w:r w:rsidRPr="00F3744B">
        <w:t xml:space="preserve">Essa heterogeneidade em termos de formação do relevo oportuniza a presença de uma diversidade de constituições pedológicas, ou seja, de tipos predominantes de solos. Os dois de maior ocorrência são os </w:t>
      </w:r>
      <w:proofErr w:type="spellStart"/>
      <w:r w:rsidRPr="00F3744B">
        <w:t>Latossolos</w:t>
      </w:r>
      <w:proofErr w:type="spellEnd"/>
      <w:r w:rsidRPr="00F3744B">
        <w:t xml:space="preserve"> e os </w:t>
      </w:r>
      <w:proofErr w:type="spellStart"/>
      <w:r w:rsidRPr="00F3744B">
        <w:t>Pdodzólicos</w:t>
      </w:r>
      <w:proofErr w:type="spellEnd"/>
      <w:r w:rsidRPr="00F3744B">
        <w:t xml:space="preserve">. Os primeiros são geralmente ricos em matéria orgânica e em argila nas suas camadas iniciais e estão relacionados a uma topografia mais suave ou levemente ondulada. São recomendados para a atividade agrícola por serem férteis e bem estruturados e por isso mesmo resistem melhor a processos de erosão e estão associados à vegetação de Cerrado e Floresta. </w:t>
      </w:r>
    </w:p>
    <w:p w14:paraId="09ECFB18" w14:textId="77777777" w:rsidR="006A428D" w:rsidRPr="00F3744B" w:rsidRDefault="006A428D" w:rsidP="006A428D">
      <w:pPr>
        <w:pStyle w:val="SemEspaamento"/>
      </w:pPr>
      <w:r w:rsidRPr="00F3744B">
        <w:t xml:space="preserve">Já os solos </w:t>
      </w:r>
      <w:proofErr w:type="spellStart"/>
      <w:r w:rsidRPr="00F3744B">
        <w:t>Podzólicos</w:t>
      </w:r>
      <w:proofErr w:type="spellEnd"/>
      <w:r w:rsidRPr="00F3744B">
        <w:t xml:space="preserve"> possuem uma camada superficial mais arenosa e logo abaixo uma bastante argilosa, o que facilita a erosão. Também possuem menor quantidade de matéria orgânica e nutrientes, quando comparados aos </w:t>
      </w:r>
      <w:proofErr w:type="spellStart"/>
      <w:r w:rsidRPr="00F3744B">
        <w:t>Latossolos</w:t>
      </w:r>
      <w:proofErr w:type="spellEnd"/>
      <w:r w:rsidRPr="00F3744B">
        <w:t xml:space="preserve">. Ou seja, a baixa fertilidade natural é um empecilho importante para a utilização destes solos para lavouras, desse modo geralmente acabam tendo como destinação a formação de pastagens. São conhecidos como solos mais “desgastados”, pois uma chuva mais intensa “lava” a areia de cima e a camada argilosa abaixo não permite a água infiltrar tão facilmente. Além destes, ainda são registrados em menor proporção </w:t>
      </w:r>
      <w:proofErr w:type="spellStart"/>
      <w:r w:rsidRPr="00F3744B">
        <w:t>Neossolos</w:t>
      </w:r>
      <w:proofErr w:type="spellEnd"/>
      <w:r w:rsidRPr="00F3744B">
        <w:t xml:space="preserve"> </w:t>
      </w:r>
      <w:proofErr w:type="spellStart"/>
      <w:r w:rsidRPr="00F3744B">
        <w:t>Litólicos</w:t>
      </w:r>
      <w:proofErr w:type="spellEnd"/>
      <w:r w:rsidRPr="00F3744B">
        <w:t xml:space="preserve">, </w:t>
      </w:r>
      <w:proofErr w:type="spellStart"/>
      <w:r w:rsidRPr="00F3744B">
        <w:t>Plintossolos</w:t>
      </w:r>
      <w:proofErr w:type="spellEnd"/>
      <w:r w:rsidRPr="00F3744B">
        <w:t xml:space="preserve"> e </w:t>
      </w:r>
      <w:proofErr w:type="spellStart"/>
      <w:r w:rsidRPr="00F3744B">
        <w:t>Gleis</w:t>
      </w:r>
      <w:proofErr w:type="spellEnd"/>
      <w:r w:rsidRPr="00F3744B">
        <w:t xml:space="preserve"> Pouco Húmicos.</w:t>
      </w:r>
    </w:p>
    <w:p w14:paraId="636989BB" w14:textId="77777777" w:rsidR="006A428D" w:rsidRPr="00F3744B" w:rsidRDefault="006A428D" w:rsidP="006A428D">
      <w:pPr>
        <w:pStyle w:val="SemEspaamento"/>
      </w:pPr>
      <w:r w:rsidRPr="00F3744B">
        <w:t xml:space="preserve">Muito embora o início de sua ocupação remonte a primeira metade do século XVIII, ela ocorre de maneira mais efetiva somente ocorre com o início da abertura da rodovia que liga Cuiabá (MT) a Porto Velho (RO) nos primeiros anos da década de 1960 como resultado indireto das ações dirigidas de colonização da Amazônia Meridional. De maneira distinta dessas que foram dirigidas pelos poderes públicos em projetos privados, o processo migratório em toda a região do Alto Guaporé até a segunda metade da década de 1980 teve como característica uma ocupação marcada muitas vezes pela </w:t>
      </w:r>
      <w:r w:rsidRPr="00F3744B">
        <w:rPr>
          <w:rFonts w:cs="Times New Roman"/>
        </w:rPr>
        <w:t xml:space="preserve">grilagem de </w:t>
      </w:r>
      <w:r w:rsidRPr="00F3744B">
        <w:rPr>
          <w:rFonts w:cs="Times New Roman"/>
        </w:rPr>
        <w:lastRenderedPageBreak/>
        <w:t>terras</w:t>
      </w:r>
      <w:r w:rsidRPr="00F3744B">
        <w:t xml:space="preserve"> públicas, através da demarcação física de áreas superiores às originalmente tituladas e registradas e da criação de documentos falsos.</w:t>
      </w:r>
    </w:p>
    <w:p w14:paraId="62D5A5BF" w14:textId="77777777" w:rsidR="006A428D" w:rsidRPr="00F3744B" w:rsidRDefault="006A428D" w:rsidP="006A428D">
      <w:pPr>
        <w:pStyle w:val="SemEspaamento"/>
        <w:rPr>
          <w:strike/>
        </w:rPr>
      </w:pPr>
      <w:r w:rsidRPr="00F3744B">
        <w:t xml:space="preserve">Esse quadro provocou uma mudança antrópica profunda </w:t>
      </w:r>
      <w:r w:rsidRPr="00F3744B">
        <w:rPr>
          <w:rFonts w:cs="Times New Roman"/>
          <w:szCs w:val="24"/>
        </w:rPr>
        <w:t xml:space="preserve">sobre o meio natural, visto que a transformação das áreas florestadas em produtivas, sempre </w:t>
      </w:r>
      <w:r w:rsidRPr="00F3744B">
        <w:t xml:space="preserve">foi entendida como um investimento por parte dos agricultores, estabelecendo um arranjo econômico fortemente baseado na atividade pecuária extensiva. Ao mesmo tempo, a disputa pela posse da terra em razão da imensa confusão nos cadastros de imóveis rurais, também possibilitou o surgimento de um importante contingente de pequenas propriedades na região. Isso porque, as </w:t>
      </w:r>
      <w:r w:rsidRPr="00F3744B">
        <w:rPr>
          <w:rFonts w:cs="Times New Roman"/>
          <w:szCs w:val="24"/>
        </w:rPr>
        <w:t xml:space="preserve">contestações de titularidade das terras entre latifundiários incitaram </w:t>
      </w:r>
      <w:r w:rsidRPr="00F3744B">
        <w:t xml:space="preserve">várias invasões </w:t>
      </w:r>
      <w:r w:rsidRPr="00F3744B">
        <w:rPr>
          <w:rFonts w:cs="Times New Roman"/>
          <w:szCs w:val="24"/>
        </w:rPr>
        <w:t>promovidas por migrantes que haviam chegado à região e resultaram em</w:t>
      </w:r>
      <w:r w:rsidRPr="00F3744B">
        <w:t xml:space="preserve"> casos de conflitos violentos e de extrema tensão entre os grandes proprietários de terras e os posseiros.</w:t>
      </w:r>
      <w:r w:rsidRPr="00F3744B">
        <w:rPr>
          <w:strike/>
        </w:rPr>
        <w:t xml:space="preserve"> </w:t>
      </w:r>
    </w:p>
    <w:p w14:paraId="39446FEC" w14:textId="77777777" w:rsidR="006A428D" w:rsidRPr="00F3744B" w:rsidRDefault="006A428D" w:rsidP="006A428D">
      <w:pPr>
        <w:pStyle w:val="SemEspaamento"/>
      </w:pPr>
      <w:r w:rsidRPr="00F3744B">
        <w:t xml:space="preserve">Na verdade, estimular situações de tensionamento consistia, na maioria das vezes, em uma estratégia deliberada de provocação realizada pelos posseiros para a interferência do Estado no campo. Isso porque o Estatuto da Terra </w:t>
      </w:r>
      <w:r w:rsidRPr="00F3744B">
        <w:fldChar w:fldCharType="begin" w:fldLock="1"/>
      </w:r>
      <w:r w:rsidRPr="00F3744B">
        <w:instrText>ADDIN CSL_CITATION {"citationItems":[{"id":"ITEM-1","itemData":{"URL":"http://www.planalto.gov.br/ccivil_03/leis/L4504compilada.htm","accessed":{"date-parts":[["2017","6","10"]]},"author":[{"dropping-particle":"","family":"BRASIL","given":"","non-dropping-particle":"","parse-names":false,"suffix":""}],"container-title":"Dispõe sobre o Estatuto da Terra, e dá outras providências.","id":"ITEM-1","issued":{"date-parts":[["1964"]]},"title":"Lei nº 4.504, de 30 de novembro de 1964.","type":"webpage"},"uris":["http://www.mendeley.com/documents/?uuid=8919bc40-c72c-4fba-8bcd-416a3b90015a"]}],"mendeley":{"formattedCitation":"(BRASIL, 1964)","plainTextFormattedCitation":"(BRASIL, 1964)","previouslyFormattedCitation":"(BRASIL, 1964)"},"properties":{"noteIndex":0},"schema":"https://github.com/citation-style-language/schema/raw/master/csl-citation.json"}</w:instrText>
      </w:r>
      <w:r w:rsidRPr="00F3744B">
        <w:fldChar w:fldCharType="separate"/>
      </w:r>
      <w:r w:rsidRPr="00F3744B">
        <w:rPr>
          <w:noProof/>
        </w:rPr>
        <w:t>(BRASIL, 1964)</w:t>
      </w:r>
      <w:r w:rsidRPr="00F3744B">
        <w:fldChar w:fldCharType="end"/>
      </w:r>
      <w:r w:rsidRPr="00F3744B">
        <w:t xml:space="preserve"> reconhecia o direito da posse e recomendava a desapropriação, por interesse social, de locais onde houvessem situações de conflitos pela terra que ameaçassem a ordem e um número significativo de famílias produzindo nas áreas. Como se percebe, o direito de propriedade sempre foi primordialmente assegurado por meio da ocupação física do solo e a incorporação do trabalho a terra, inclusive prevalecendo sobre os documentos comprobatórios da titularidade. Em outras palavras, em razão do interesse estatal que esses espaços de “vazios demográficos” fossem ocupados, essa foi a maneira mais fácil e recorrente de justificar e legitimar o acesso e o reconhecimento da posse da terra pelos pequenos posseiros.</w:t>
      </w:r>
    </w:p>
    <w:p w14:paraId="00982823" w14:textId="77777777" w:rsidR="006A428D" w:rsidRPr="00F3744B" w:rsidRDefault="006A428D" w:rsidP="006A428D">
      <w:pPr>
        <w:pStyle w:val="SemEspaamento"/>
        <w:rPr>
          <w:rFonts w:cs="Times New Roman"/>
          <w:szCs w:val="24"/>
          <w:lang w:eastAsia="pt-BR"/>
        </w:rPr>
      </w:pPr>
      <w:r w:rsidRPr="00F3744B">
        <w:t xml:space="preserve">Contudo, tal estratégia também significava, </w:t>
      </w:r>
      <w:r w:rsidRPr="00F3744B">
        <w:rPr>
          <w:i/>
        </w:rPr>
        <w:t>vis a vis</w:t>
      </w:r>
      <w:r w:rsidRPr="00F3744B">
        <w:t xml:space="preserve">, uma conversão de áreas de floresta para usos agrícolas ainda mais intensa, pois, </w:t>
      </w:r>
      <w:r w:rsidRPr="00F3744B">
        <w:rPr>
          <w:rFonts w:cs="Times New Roman"/>
          <w:szCs w:val="24"/>
          <w:lang w:eastAsia="pt-BR"/>
        </w:rPr>
        <w:t xml:space="preserve">com a finalidade de justificar a função social da terra, os pequenos agricultores geralmente realizaram a abertura de uma área de floresta, que lhes permitia, além de construir um local </w:t>
      </w:r>
      <w:r w:rsidRPr="00F3744B">
        <w:rPr>
          <w:rFonts w:cs="Times New Roman"/>
          <w:color w:val="000000"/>
          <w:szCs w:val="24"/>
          <w:lang w:eastAsia="pt-BR"/>
        </w:rPr>
        <w:t>que servisse de proteção e abrigo, introduzir o cultivo de alguns tipos de lavouras destinadas ao autoconsumo. Na medida em que a disputa pela terra atenuava, havia uma intensificação na conversão das áreas de matas natas em pastagem para criação de gado bovino</w:t>
      </w:r>
      <w:r w:rsidRPr="00F3744B">
        <w:rPr>
          <w:rFonts w:cs="Times New Roman"/>
          <w:szCs w:val="24"/>
          <w:lang w:eastAsia="pt-BR"/>
        </w:rPr>
        <w:t xml:space="preserve">. A opção era preferencial </w:t>
      </w:r>
      <w:r w:rsidRPr="00F3744B">
        <w:rPr>
          <w:rFonts w:cs="Times New Roman"/>
          <w:szCs w:val="24"/>
          <w:lang w:eastAsia="pt-BR"/>
        </w:rPr>
        <w:lastRenderedPageBreak/>
        <w:t>pela pecuária</w:t>
      </w:r>
      <w:r w:rsidRPr="00F3744B">
        <w:rPr>
          <w:rFonts w:cs="Times New Roman"/>
          <w:color w:val="000000"/>
          <w:szCs w:val="24"/>
          <w:lang w:eastAsia="pt-BR"/>
        </w:rPr>
        <w:t xml:space="preserve"> a destinado </w:t>
      </w:r>
      <w:r w:rsidRPr="00F3744B">
        <w:rPr>
          <w:rFonts w:cs="Times New Roman"/>
          <w:szCs w:val="24"/>
          <w:lang w:eastAsia="pt-BR"/>
        </w:rPr>
        <w:t>ao corte e, portanto, essa consistia em uma estratégia para garantir o domínio e a posse da área.</w:t>
      </w:r>
    </w:p>
    <w:p w14:paraId="6F26361A" w14:textId="7EED758A" w:rsidR="006A428D" w:rsidRDefault="006A428D" w:rsidP="006A428D">
      <w:pPr>
        <w:pStyle w:val="SemEspaamento"/>
        <w:rPr>
          <w:rFonts w:cs="Times New Roman"/>
          <w:shd w:val="clear" w:color="auto" w:fill="FFFFFF"/>
        </w:rPr>
      </w:pPr>
      <w:r w:rsidRPr="00F3744B">
        <w:rPr>
          <w:rFonts w:cs="Times New Roman"/>
          <w:lang w:eastAsia="ar-SA"/>
        </w:rPr>
        <w:t xml:space="preserve">Contudo, os incrementos verificados ao longo das últimas décadas na infraestrutura, sobretudo a rodoviária e na ampliação no acesso à rede de distribuição de energia elétrica, bem como no quadro institucional, com a flexibilização de acesso a algumas políticas púbicas de crédito, possibilitaram e favoreceu a instalação de uma bacia leiteira na região, diversificando as estratégia de reprodução econômica e produtiva como a principal forma de adaptar-se aos processos de mudanças do ambiente a produção e, consequentemente aumentando a </w:t>
      </w:r>
      <w:r w:rsidRPr="00F3744B">
        <w:rPr>
          <w:rFonts w:cs="Times New Roman"/>
        </w:rPr>
        <w:t xml:space="preserve">resiliência e melhorando as condições de vulnerabilidade desse grupo social. </w:t>
      </w:r>
      <w:r w:rsidRPr="00F3744B">
        <w:rPr>
          <w:rFonts w:cs="Times New Roman"/>
          <w:shd w:val="clear" w:color="auto" w:fill="FFFFFF"/>
        </w:rPr>
        <w:t>Além do mais, a percepção de segurança que a renda mensal proveniente da atividade leiteira assume para os agricultores, quando comparada com os cultivos agrícolas, por exemplo, muito mais suscetíveis às mudanças tanto de ordem climática quanto de mercado, são apontados como fatores importantes na opção de escolha dessa atividade.</w:t>
      </w:r>
    </w:p>
    <w:p w14:paraId="76C3200C" w14:textId="77777777" w:rsidR="00F3744B" w:rsidRPr="00F3744B" w:rsidRDefault="00F3744B" w:rsidP="006A428D">
      <w:pPr>
        <w:pStyle w:val="SemEspaamento"/>
        <w:rPr>
          <w:rFonts w:cs="Times New Roman"/>
        </w:rPr>
      </w:pPr>
    </w:p>
    <w:p w14:paraId="27F66E25" w14:textId="77777777" w:rsidR="006A428D" w:rsidRPr="00F3744B" w:rsidRDefault="006A428D" w:rsidP="006A428D">
      <w:pPr>
        <w:pStyle w:val="Ttulo2"/>
        <w:numPr>
          <w:ilvl w:val="0"/>
          <w:numId w:val="1"/>
        </w:numPr>
        <w:ind w:left="357" w:hanging="357"/>
        <w:rPr>
          <w:rFonts w:cs="Times New Roman"/>
        </w:rPr>
      </w:pPr>
      <w:r w:rsidRPr="00F3744B">
        <w:rPr>
          <w:rFonts w:cs="Times New Roman"/>
        </w:rPr>
        <w:t>Os caminhos da investigação</w:t>
      </w:r>
    </w:p>
    <w:p w14:paraId="0B7CC198" w14:textId="5A15AEC9" w:rsidR="006A428D" w:rsidRPr="00F3744B" w:rsidRDefault="00D75DB7" w:rsidP="006A428D">
      <w:pPr>
        <w:pStyle w:val="SemEspaamento"/>
      </w:pPr>
      <w:r w:rsidRPr="00F3744B">
        <w:t>Essa</w:t>
      </w:r>
      <w:r w:rsidR="006A428D" w:rsidRPr="00F3744B">
        <w:t xml:space="preserve"> seção</w:t>
      </w:r>
      <w:r w:rsidRPr="00F3744B">
        <w:t xml:space="preserve"> se destina a detalhar a</w:t>
      </w:r>
      <w:r w:rsidR="006A428D" w:rsidRPr="00F3744B">
        <w:t xml:space="preserve"> metodol</w:t>
      </w:r>
      <w:r w:rsidRPr="00F3744B">
        <w:t>ogia utilizada n</w:t>
      </w:r>
      <w:r w:rsidR="006A428D" w:rsidRPr="00F3744B">
        <w:t>a investigação</w:t>
      </w:r>
      <w:r w:rsidRPr="00F3744B">
        <w:t>, o</w:t>
      </w:r>
      <w:r w:rsidR="006A428D" w:rsidRPr="00F3744B">
        <w:t xml:space="preserve">u seja, </w:t>
      </w:r>
      <w:r w:rsidRPr="00F3744B">
        <w:t>a</w:t>
      </w:r>
      <w:r w:rsidR="006A428D" w:rsidRPr="00F3744B">
        <w:t xml:space="preserve"> operacionalização e </w:t>
      </w:r>
      <w:r w:rsidRPr="00F3744B">
        <w:t>d</w:t>
      </w:r>
      <w:r w:rsidR="006A428D" w:rsidRPr="00F3744B">
        <w:t xml:space="preserve">as etapas adotadas para o levantamento empírico </w:t>
      </w:r>
      <w:r w:rsidR="006A428D" w:rsidRPr="00F3744B">
        <w:rPr>
          <w:i/>
        </w:rPr>
        <w:t xml:space="preserve">in loco </w:t>
      </w:r>
      <w:r w:rsidR="006A428D" w:rsidRPr="00F3744B">
        <w:t>na área previamente definida.</w:t>
      </w:r>
      <w:r w:rsidRPr="00F3744B">
        <w:t xml:space="preserve"> </w:t>
      </w:r>
      <w:r w:rsidR="006A428D" w:rsidRPr="00F3744B">
        <w:t>A fase inicial envolveu um breve levantamento bibliográfico e documental</w:t>
      </w:r>
      <w:r w:rsidRPr="00F3744B">
        <w:t xml:space="preserve"> que </w:t>
      </w:r>
      <w:r w:rsidR="006A428D" w:rsidRPr="00F3744B">
        <w:t>abrangeu uma diversidade de estudos de caso e enfoques com a finalidade de contribuir e servir de parâmetro para identificar os fatores causais que interferem na criação de situações de vulnerabilidade, ou aqueles que, de alguma maneira, reforçam a resiliência. Essa análise histórico-comparativa teve como uma das suas funções, verificar se um caso empírico concreto mantém seu poder heurístico macrossocial, quando colocado em confronto com outros casos de características semelhantes. Para tanto, utilizou-se os registros oficiais, com a finalidade de agrupar as informações dispersas e fragmentadas da realidade.</w:t>
      </w:r>
    </w:p>
    <w:p w14:paraId="4C1B93A6" w14:textId="77777777" w:rsidR="006A428D" w:rsidRPr="00F3744B" w:rsidRDefault="006A428D" w:rsidP="006A428D">
      <w:pPr>
        <w:pStyle w:val="SemEspaamento"/>
      </w:pPr>
      <w:r w:rsidRPr="00F3744B">
        <w:t xml:space="preserve">Os elementos que permitiram essa sistematização inicial foram obtidos a partir da consulta aos registros das atas de reuniões dos Conselhos Municipais de Desenvolvimento Rural Sustentável (CMDRS) e seus regimentos internos; os relatórios de pesquisa e os estatutos e regimentos das secretarias municipais e estaduais envolvidas diretamente no escopo da pesquisa. Essa análise de dados secundários ajudou na </w:t>
      </w:r>
      <w:r w:rsidRPr="00F3744B">
        <w:lastRenderedPageBreak/>
        <w:t xml:space="preserve">compreensão do papel distinto exercido pela diversidade de instituições, bem como dos demais fatores socioeconômicos no que tange à sua influência na composição dos obstáculos para adoção de práticas que possam mitigar os efeitos das mudanças no ambiente. Isso também auxiliou, ainda que indiretamente, na elaboração de um questionário semiestruturado, cujo roteiro buscou identificar as principais informações sociais no universo empírico. </w:t>
      </w:r>
    </w:p>
    <w:p w14:paraId="58FC2051" w14:textId="42E67258" w:rsidR="006A428D" w:rsidRPr="00F3744B" w:rsidRDefault="006A428D" w:rsidP="006A428D">
      <w:pPr>
        <w:pStyle w:val="SemEspaamento"/>
      </w:pPr>
      <w:r w:rsidRPr="00F3744B">
        <w:t xml:space="preserve">A etapa seguinte na realização desse estudo consistiu em construir um critério para delimitar a escolha dos entrevistados. Como o foco é identificar as práticas produtivas associadas à pecuária que as famílias de agricultores na região do sudoeste mato-grossense exercem, sua escolha terá como principal objetivo abranger a diversidade de tais estratégias produtivas. Assim, a definição desses será do tipo não probabilística intencional. Ela consiste num processo onde a escolha não é aleatória. Pressupõe, portanto, que os indivíduos sejam intencionalmente selecionados para o estudo proposto por serem identificados e avaliados previamente como possuidores de elementos representativos do universo empírico escolhido </w:t>
      </w:r>
      <w:r w:rsidRPr="00F3744B">
        <w:fldChar w:fldCharType="begin" w:fldLock="1"/>
      </w:r>
      <w:r w:rsidRPr="00F3744B">
        <w:instrText>ADDIN CSL_CITATION {"citationItems":[{"id":"ITEM-1","itemData":{"author":[{"dropping-particle":"","family":"Richardson","given":"Roberto Jarry","non-dropping-particle":"","parse-names":false,"suffix":""}],"edition":"3","id":"ITEM-1","issued":{"date-parts":[["2009"]]},"publisher":"Atlas","publisher-place":"São Paulo","title":"Pesquisa Social: métodos e técnicas","type":"book"},"uris":["http://www.mendeley.com/documents/?uuid=81d6bbe7-4801-4b89-8b93-750e63948e3d"]},{"id":"ITEM-2","itemData":{"author":[{"dropping-particle":"","family":"Creswell","given":"John W.","non-dropping-particle":"","parse-names":false,"suffix":""}],"edition":"3","id":"ITEM-2","issued":{"date-parts":[["2010"]]},"publisher":"Artmed","publisher-place":"Porto Alegre","title":"Projeto de pesquisa: métodos qualitativo, quantitativo e misto","type":"book"},"uris":["http://www.mendeley.com/documents/?uuid=436773a0-54b9-4089-bb56-095d26ae2ce2"]}],"mendeley":{"formattedCitation":"(CRESWELL, 2010; RICHARDSON, 2009)","plainTextFormattedCitation":"(CRESWELL, 2010; RICHARDSON, 2009)","previouslyFormattedCitation":"(Creswell, 2010; Richardson, 2009)"},"properties":{"noteIndex":0},"schema":"https://github.com/citation-style-language/schema/raw/master/csl-citation.json"}</w:instrText>
      </w:r>
      <w:r w:rsidRPr="00F3744B">
        <w:fldChar w:fldCharType="separate"/>
      </w:r>
      <w:r w:rsidRPr="00F3744B">
        <w:rPr>
          <w:noProof/>
        </w:rPr>
        <w:t>(CRESWELL, 2010; RICHARDSON, 2009)</w:t>
      </w:r>
      <w:r w:rsidRPr="00F3744B">
        <w:fldChar w:fldCharType="end"/>
      </w:r>
      <w:r w:rsidRPr="00F3744B">
        <w:t>.</w:t>
      </w:r>
    </w:p>
    <w:p w14:paraId="5B70BB89" w14:textId="77777777" w:rsidR="006A428D" w:rsidRPr="00F3744B" w:rsidRDefault="006A428D" w:rsidP="006A428D">
      <w:pPr>
        <w:pStyle w:val="SemEspaamento"/>
      </w:pPr>
      <w:r w:rsidRPr="00F3744B">
        <w:t>Para essa tarefa, se contou com o auxílio de algumas informantes chaves, como as lideranças nas comunidades onde a pesquisa foi realizada. Esse aspecto também possui a finalidade de facilitar e permitir uma aproximação inicial quando da realização da coleta de dados propriamente dita, bem como a realização do pré-teste. A definição final do número de famílias objeto da pesquisa foi condicionada a identificação de um conjunto de agricultores familiares que contemplassem estabelecimentos de distintos tamanhos, condições de acesso aos serviços públicos e disponibilidade de infraestrutura. Ao todo, foram realizadas entrevistas e coletas de amostra dos solos em cinquenta e duas propriedades de agricultores familiares nos municípios de Pontes e Lacerda, Jauru e Figueirópolis D’Oeste, na região sudoeste do estado de Mato Grosso, distribuídos conforme detalhado na Tabela 1.</w:t>
      </w:r>
    </w:p>
    <w:p w14:paraId="0ED75721" w14:textId="77777777" w:rsidR="006A428D" w:rsidRPr="00F3744B" w:rsidRDefault="006A428D" w:rsidP="006A428D">
      <w:pPr>
        <w:pStyle w:val="Legenda"/>
      </w:pPr>
      <w:r w:rsidRPr="00F3744B">
        <w:t xml:space="preserve">Tabela </w:t>
      </w:r>
      <w:r w:rsidRPr="00F3744B">
        <w:rPr>
          <w:noProof/>
        </w:rPr>
        <w:fldChar w:fldCharType="begin"/>
      </w:r>
      <w:r w:rsidRPr="00F3744B">
        <w:rPr>
          <w:noProof/>
        </w:rPr>
        <w:instrText xml:space="preserve"> SEQ Tabela \* ARABIC </w:instrText>
      </w:r>
      <w:r w:rsidRPr="00F3744B">
        <w:rPr>
          <w:noProof/>
        </w:rPr>
        <w:fldChar w:fldCharType="separate"/>
      </w:r>
      <w:r w:rsidRPr="00F3744B">
        <w:rPr>
          <w:noProof/>
        </w:rPr>
        <w:t>1</w:t>
      </w:r>
      <w:r w:rsidRPr="00F3744B">
        <w:rPr>
          <w:noProof/>
        </w:rPr>
        <w:fldChar w:fldCharType="end"/>
      </w:r>
      <w:r w:rsidRPr="00F3744B">
        <w:t xml:space="preserve">: Distribuição da amostragem por municípios e tamanhos de propriedade </w:t>
      </w:r>
    </w:p>
    <w:tbl>
      <w:tblPr>
        <w:tblW w:w="0" w:type="auto"/>
        <w:tblLook w:val="04A0" w:firstRow="1" w:lastRow="0" w:firstColumn="1" w:lastColumn="0" w:noHBand="0" w:noVBand="1"/>
      </w:tblPr>
      <w:tblGrid>
        <w:gridCol w:w="1843"/>
        <w:gridCol w:w="1937"/>
        <w:gridCol w:w="1937"/>
        <w:gridCol w:w="1938"/>
        <w:gridCol w:w="839"/>
      </w:tblGrid>
      <w:tr w:rsidR="006A428D" w:rsidRPr="00F3744B" w14:paraId="21B51329" w14:textId="77777777" w:rsidTr="006A428D">
        <w:trPr>
          <w:trHeight w:val="375"/>
        </w:trPr>
        <w:tc>
          <w:tcPr>
            <w:tcW w:w="1843" w:type="dxa"/>
            <w:vMerge w:val="restart"/>
            <w:tcBorders>
              <w:top w:val="single" w:sz="4" w:space="0" w:color="auto"/>
              <w:left w:val="nil"/>
              <w:bottom w:val="single" w:sz="4" w:space="0" w:color="auto"/>
              <w:right w:val="nil"/>
            </w:tcBorders>
            <w:vAlign w:val="center"/>
          </w:tcPr>
          <w:p w14:paraId="76365717" w14:textId="77777777" w:rsidR="006A428D" w:rsidRPr="00F3744B" w:rsidRDefault="006A428D" w:rsidP="003C2C24">
            <w:pPr>
              <w:pStyle w:val="SemEspaamento"/>
              <w:spacing w:line="240" w:lineRule="auto"/>
              <w:ind w:firstLine="22"/>
              <w:jc w:val="center"/>
            </w:pPr>
            <w:r w:rsidRPr="00F3744B">
              <w:t>Tamanhos</w:t>
            </w:r>
          </w:p>
        </w:tc>
        <w:tc>
          <w:tcPr>
            <w:tcW w:w="5812" w:type="dxa"/>
            <w:gridSpan w:val="3"/>
            <w:tcBorders>
              <w:top w:val="single" w:sz="4" w:space="0" w:color="auto"/>
              <w:left w:val="nil"/>
              <w:bottom w:val="single" w:sz="4" w:space="0" w:color="auto"/>
              <w:right w:val="nil"/>
            </w:tcBorders>
            <w:vAlign w:val="center"/>
          </w:tcPr>
          <w:p w14:paraId="1DB7FFD9" w14:textId="77777777" w:rsidR="006A428D" w:rsidRPr="00F3744B" w:rsidRDefault="006A428D" w:rsidP="003C2C24">
            <w:pPr>
              <w:pStyle w:val="SemEspaamento"/>
              <w:spacing w:line="240" w:lineRule="auto"/>
              <w:jc w:val="center"/>
            </w:pPr>
            <w:r w:rsidRPr="00F3744B">
              <w:t>Municípios</w:t>
            </w:r>
          </w:p>
        </w:tc>
        <w:tc>
          <w:tcPr>
            <w:tcW w:w="839" w:type="dxa"/>
            <w:vMerge w:val="restart"/>
            <w:tcBorders>
              <w:top w:val="single" w:sz="4" w:space="0" w:color="auto"/>
              <w:left w:val="nil"/>
              <w:bottom w:val="single" w:sz="4" w:space="0" w:color="auto"/>
              <w:right w:val="nil"/>
            </w:tcBorders>
            <w:vAlign w:val="center"/>
          </w:tcPr>
          <w:p w14:paraId="36DEF04A" w14:textId="77777777" w:rsidR="006A428D" w:rsidRPr="00F3744B" w:rsidRDefault="006A428D" w:rsidP="003C2C24">
            <w:pPr>
              <w:pStyle w:val="SemEspaamento"/>
              <w:ind w:firstLine="0"/>
              <w:jc w:val="center"/>
              <w:rPr>
                <w:b/>
              </w:rPr>
            </w:pPr>
            <w:r w:rsidRPr="00F3744B">
              <w:rPr>
                <w:b/>
              </w:rPr>
              <w:t>Total</w:t>
            </w:r>
          </w:p>
        </w:tc>
      </w:tr>
      <w:tr w:rsidR="006A428D" w:rsidRPr="00F3744B" w14:paraId="078AAE5C" w14:textId="77777777" w:rsidTr="006A428D">
        <w:trPr>
          <w:trHeight w:val="570"/>
        </w:trPr>
        <w:tc>
          <w:tcPr>
            <w:tcW w:w="1843" w:type="dxa"/>
            <w:vMerge/>
            <w:tcBorders>
              <w:top w:val="single" w:sz="4" w:space="0" w:color="auto"/>
              <w:left w:val="nil"/>
              <w:bottom w:val="single" w:sz="4" w:space="0" w:color="auto"/>
              <w:right w:val="nil"/>
            </w:tcBorders>
          </w:tcPr>
          <w:p w14:paraId="3AACE24A" w14:textId="77777777" w:rsidR="006A428D" w:rsidRPr="00F3744B" w:rsidRDefault="006A428D" w:rsidP="003C2C24">
            <w:pPr>
              <w:pStyle w:val="SemEspaamento"/>
              <w:spacing w:line="240" w:lineRule="auto"/>
            </w:pPr>
          </w:p>
        </w:tc>
        <w:tc>
          <w:tcPr>
            <w:tcW w:w="1937" w:type="dxa"/>
            <w:tcBorders>
              <w:top w:val="single" w:sz="4" w:space="0" w:color="auto"/>
              <w:left w:val="nil"/>
              <w:bottom w:val="single" w:sz="4" w:space="0" w:color="auto"/>
              <w:right w:val="nil"/>
            </w:tcBorders>
            <w:vAlign w:val="center"/>
          </w:tcPr>
          <w:p w14:paraId="1571F4EC" w14:textId="77777777" w:rsidR="006A428D" w:rsidRPr="00F3744B" w:rsidRDefault="006A428D" w:rsidP="003C2C24">
            <w:pPr>
              <w:pStyle w:val="SemEspaamento"/>
              <w:spacing w:line="240" w:lineRule="auto"/>
              <w:ind w:firstLine="19"/>
              <w:jc w:val="center"/>
            </w:pPr>
            <w:r w:rsidRPr="00F3744B">
              <w:t>Pontes e Lacerda</w:t>
            </w:r>
          </w:p>
        </w:tc>
        <w:tc>
          <w:tcPr>
            <w:tcW w:w="1937" w:type="dxa"/>
            <w:tcBorders>
              <w:top w:val="single" w:sz="4" w:space="0" w:color="auto"/>
              <w:left w:val="nil"/>
              <w:bottom w:val="single" w:sz="4" w:space="0" w:color="auto"/>
              <w:right w:val="nil"/>
            </w:tcBorders>
            <w:vAlign w:val="center"/>
          </w:tcPr>
          <w:p w14:paraId="4FCDB283" w14:textId="77777777" w:rsidR="006A428D" w:rsidRPr="00F3744B" w:rsidRDefault="006A428D" w:rsidP="003C2C24">
            <w:pPr>
              <w:pStyle w:val="SemEspaamento"/>
              <w:spacing w:line="240" w:lineRule="auto"/>
              <w:ind w:firstLine="19"/>
              <w:jc w:val="center"/>
            </w:pPr>
            <w:r w:rsidRPr="00F3744B">
              <w:t>Jauru</w:t>
            </w:r>
          </w:p>
        </w:tc>
        <w:tc>
          <w:tcPr>
            <w:tcW w:w="1938" w:type="dxa"/>
            <w:tcBorders>
              <w:top w:val="single" w:sz="4" w:space="0" w:color="auto"/>
              <w:left w:val="nil"/>
              <w:bottom w:val="single" w:sz="4" w:space="0" w:color="auto"/>
              <w:right w:val="nil"/>
            </w:tcBorders>
            <w:vAlign w:val="center"/>
          </w:tcPr>
          <w:p w14:paraId="21462EF2" w14:textId="77777777" w:rsidR="006A428D" w:rsidRPr="00F3744B" w:rsidRDefault="006A428D" w:rsidP="003C2C24">
            <w:pPr>
              <w:pStyle w:val="SemEspaamento"/>
              <w:spacing w:line="240" w:lineRule="auto"/>
              <w:ind w:firstLine="19"/>
              <w:jc w:val="center"/>
            </w:pPr>
            <w:r w:rsidRPr="00F3744B">
              <w:t>Figueirópolis D’Oeste</w:t>
            </w:r>
          </w:p>
        </w:tc>
        <w:tc>
          <w:tcPr>
            <w:tcW w:w="839" w:type="dxa"/>
            <w:vMerge/>
            <w:tcBorders>
              <w:left w:val="nil"/>
              <w:bottom w:val="single" w:sz="4" w:space="0" w:color="auto"/>
              <w:right w:val="nil"/>
            </w:tcBorders>
            <w:vAlign w:val="center"/>
          </w:tcPr>
          <w:p w14:paraId="1C83CE36" w14:textId="77777777" w:rsidR="006A428D" w:rsidRPr="00F3744B" w:rsidRDefault="006A428D" w:rsidP="003C2C24">
            <w:pPr>
              <w:pStyle w:val="SemEspaamento"/>
              <w:ind w:firstLine="0"/>
              <w:jc w:val="center"/>
              <w:rPr>
                <w:b/>
              </w:rPr>
            </w:pPr>
          </w:p>
        </w:tc>
      </w:tr>
      <w:tr w:rsidR="006A428D" w:rsidRPr="00F3744B" w14:paraId="001F1781" w14:textId="77777777" w:rsidTr="003C2C24">
        <w:tc>
          <w:tcPr>
            <w:tcW w:w="1843" w:type="dxa"/>
            <w:tcBorders>
              <w:top w:val="single" w:sz="4" w:space="0" w:color="auto"/>
              <w:left w:val="nil"/>
              <w:bottom w:val="nil"/>
              <w:right w:val="nil"/>
            </w:tcBorders>
          </w:tcPr>
          <w:p w14:paraId="6E4FB07F" w14:textId="77777777" w:rsidR="006A428D" w:rsidRPr="00F3744B" w:rsidRDefault="006A428D" w:rsidP="003C2C24">
            <w:pPr>
              <w:pStyle w:val="SemEspaamento"/>
              <w:ind w:firstLine="0"/>
            </w:pPr>
            <w:r w:rsidRPr="00F3744B">
              <w:rPr>
                <w:rFonts w:cs="Times New Roman"/>
              </w:rPr>
              <w:t>≥</w:t>
            </w:r>
            <w:r w:rsidRPr="00F3744B">
              <w:t xml:space="preserve"> 50 ha</w:t>
            </w:r>
          </w:p>
        </w:tc>
        <w:tc>
          <w:tcPr>
            <w:tcW w:w="1937" w:type="dxa"/>
            <w:tcBorders>
              <w:top w:val="single" w:sz="4" w:space="0" w:color="auto"/>
              <w:left w:val="nil"/>
              <w:bottom w:val="nil"/>
              <w:right w:val="nil"/>
            </w:tcBorders>
            <w:vAlign w:val="center"/>
          </w:tcPr>
          <w:p w14:paraId="0232F75E" w14:textId="77777777" w:rsidR="006A428D" w:rsidRPr="00F3744B" w:rsidRDefault="006A428D" w:rsidP="003C2C24">
            <w:pPr>
              <w:pStyle w:val="SemEspaamento"/>
              <w:ind w:firstLine="0"/>
              <w:jc w:val="center"/>
            </w:pPr>
            <w:r w:rsidRPr="00F3744B">
              <w:t>08</w:t>
            </w:r>
          </w:p>
        </w:tc>
        <w:tc>
          <w:tcPr>
            <w:tcW w:w="1937" w:type="dxa"/>
            <w:tcBorders>
              <w:top w:val="single" w:sz="4" w:space="0" w:color="auto"/>
              <w:left w:val="nil"/>
              <w:bottom w:val="nil"/>
              <w:right w:val="nil"/>
            </w:tcBorders>
            <w:vAlign w:val="center"/>
          </w:tcPr>
          <w:p w14:paraId="7848951B" w14:textId="77777777" w:rsidR="006A428D" w:rsidRPr="00F3744B" w:rsidRDefault="006A428D" w:rsidP="003C2C24">
            <w:pPr>
              <w:pStyle w:val="SemEspaamento"/>
              <w:ind w:firstLine="0"/>
              <w:jc w:val="center"/>
            </w:pPr>
            <w:r w:rsidRPr="00F3744B">
              <w:t>08</w:t>
            </w:r>
          </w:p>
        </w:tc>
        <w:tc>
          <w:tcPr>
            <w:tcW w:w="1938" w:type="dxa"/>
            <w:tcBorders>
              <w:top w:val="single" w:sz="4" w:space="0" w:color="auto"/>
              <w:left w:val="nil"/>
              <w:bottom w:val="nil"/>
              <w:right w:val="nil"/>
            </w:tcBorders>
            <w:vAlign w:val="center"/>
          </w:tcPr>
          <w:p w14:paraId="138D235A" w14:textId="77777777" w:rsidR="006A428D" w:rsidRPr="00F3744B" w:rsidRDefault="006A428D" w:rsidP="003C2C24">
            <w:pPr>
              <w:pStyle w:val="SemEspaamento"/>
              <w:ind w:firstLine="0"/>
              <w:jc w:val="center"/>
            </w:pPr>
            <w:r w:rsidRPr="00F3744B">
              <w:t>12</w:t>
            </w:r>
          </w:p>
        </w:tc>
        <w:tc>
          <w:tcPr>
            <w:tcW w:w="839" w:type="dxa"/>
            <w:tcBorders>
              <w:top w:val="single" w:sz="4" w:space="0" w:color="auto"/>
              <w:left w:val="nil"/>
              <w:bottom w:val="nil"/>
              <w:right w:val="nil"/>
            </w:tcBorders>
            <w:vAlign w:val="center"/>
          </w:tcPr>
          <w:p w14:paraId="2891E586" w14:textId="77777777" w:rsidR="006A428D" w:rsidRPr="00F3744B" w:rsidRDefault="006A428D" w:rsidP="003C2C24">
            <w:pPr>
              <w:pStyle w:val="SemEspaamento"/>
              <w:ind w:firstLine="0"/>
              <w:jc w:val="center"/>
              <w:rPr>
                <w:b/>
              </w:rPr>
            </w:pPr>
            <w:r w:rsidRPr="00F3744B">
              <w:rPr>
                <w:b/>
              </w:rPr>
              <w:t>28</w:t>
            </w:r>
          </w:p>
        </w:tc>
      </w:tr>
      <w:tr w:rsidR="006A428D" w:rsidRPr="00F3744B" w14:paraId="4A6B4C66" w14:textId="77777777" w:rsidTr="003C2C24">
        <w:tc>
          <w:tcPr>
            <w:tcW w:w="1843" w:type="dxa"/>
            <w:tcBorders>
              <w:top w:val="nil"/>
              <w:left w:val="nil"/>
              <w:bottom w:val="nil"/>
              <w:right w:val="nil"/>
            </w:tcBorders>
          </w:tcPr>
          <w:p w14:paraId="43D570D4" w14:textId="77777777" w:rsidR="006A428D" w:rsidRPr="00F3744B" w:rsidRDefault="006A428D" w:rsidP="003C2C24">
            <w:pPr>
              <w:pStyle w:val="SemEspaamento"/>
              <w:ind w:firstLine="0"/>
            </w:pPr>
            <w:r w:rsidRPr="00F3744B">
              <w:rPr>
                <w:rFonts w:cs="Times New Roman"/>
              </w:rPr>
              <w:lastRenderedPageBreak/>
              <w:t>&lt; 50 / ≥</w:t>
            </w:r>
            <w:r w:rsidRPr="00F3744B">
              <w:t xml:space="preserve"> 100 ha</w:t>
            </w:r>
          </w:p>
        </w:tc>
        <w:tc>
          <w:tcPr>
            <w:tcW w:w="1937" w:type="dxa"/>
            <w:tcBorders>
              <w:top w:val="nil"/>
              <w:left w:val="nil"/>
              <w:bottom w:val="nil"/>
              <w:right w:val="nil"/>
            </w:tcBorders>
            <w:vAlign w:val="center"/>
          </w:tcPr>
          <w:p w14:paraId="6E563AFF" w14:textId="77777777" w:rsidR="006A428D" w:rsidRPr="00F3744B" w:rsidRDefault="006A428D" w:rsidP="003C2C24">
            <w:pPr>
              <w:pStyle w:val="SemEspaamento"/>
              <w:ind w:firstLine="0"/>
              <w:jc w:val="center"/>
            </w:pPr>
            <w:r w:rsidRPr="00F3744B">
              <w:t>05</w:t>
            </w:r>
          </w:p>
        </w:tc>
        <w:tc>
          <w:tcPr>
            <w:tcW w:w="1937" w:type="dxa"/>
            <w:tcBorders>
              <w:top w:val="nil"/>
              <w:left w:val="nil"/>
              <w:bottom w:val="nil"/>
              <w:right w:val="nil"/>
            </w:tcBorders>
            <w:vAlign w:val="center"/>
          </w:tcPr>
          <w:p w14:paraId="7D2249E2" w14:textId="77777777" w:rsidR="006A428D" w:rsidRPr="00F3744B" w:rsidRDefault="006A428D" w:rsidP="003C2C24">
            <w:pPr>
              <w:pStyle w:val="SemEspaamento"/>
              <w:ind w:firstLine="0"/>
              <w:jc w:val="center"/>
            </w:pPr>
            <w:r w:rsidRPr="00F3744B">
              <w:t>02</w:t>
            </w:r>
          </w:p>
        </w:tc>
        <w:tc>
          <w:tcPr>
            <w:tcW w:w="1938" w:type="dxa"/>
            <w:tcBorders>
              <w:top w:val="nil"/>
              <w:left w:val="nil"/>
              <w:bottom w:val="nil"/>
              <w:right w:val="nil"/>
            </w:tcBorders>
            <w:vAlign w:val="center"/>
          </w:tcPr>
          <w:p w14:paraId="2779700B" w14:textId="77777777" w:rsidR="006A428D" w:rsidRPr="00F3744B" w:rsidRDefault="006A428D" w:rsidP="003C2C24">
            <w:pPr>
              <w:pStyle w:val="SemEspaamento"/>
              <w:ind w:firstLine="0"/>
              <w:jc w:val="center"/>
            </w:pPr>
            <w:r w:rsidRPr="00F3744B">
              <w:t>04</w:t>
            </w:r>
          </w:p>
        </w:tc>
        <w:tc>
          <w:tcPr>
            <w:tcW w:w="839" w:type="dxa"/>
            <w:tcBorders>
              <w:top w:val="nil"/>
              <w:left w:val="nil"/>
              <w:bottom w:val="nil"/>
              <w:right w:val="nil"/>
            </w:tcBorders>
            <w:vAlign w:val="center"/>
          </w:tcPr>
          <w:p w14:paraId="78CC2318" w14:textId="77777777" w:rsidR="006A428D" w:rsidRPr="00F3744B" w:rsidRDefault="006A428D" w:rsidP="003C2C24">
            <w:pPr>
              <w:pStyle w:val="SemEspaamento"/>
              <w:ind w:firstLine="0"/>
              <w:jc w:val="center"/>
              <w:rPr>
                <w:b/>
              </w:rPr>
            </w:pPr>
            <w:r w:rsidRPr="00F3744B">
              <w:rPr>
                <w:b/>
              </w:rPr>
              <w:t>11</w:t>
            </w:r>
          </w:p>
        </w:tc>
      </w:tr>
      <w:tr w:rsidR="006A428D" w:rsidRPr="00F3744B" w14:paraId="0C5398DF" w14:textId="77777777" w:rsidTr="003C2C24">
        <w:tc>
          <w:tcPr>
            <w:tcW w:w="1843" w:type="dxa"/>
            <w:tcBorders>
              <w:top w:val="nil"/>
              <w:left w:val="nil"/>
              <w:bottom w:val="nil"/>
              <w:right w:val="nil"/>
            </w:tcBorders>
          </w:tcPr>
          <w:p w14:paraId="115EC87D" w14:textId="77777777" w:rsidR="006A428D" w:rsidRPr="00F3744B" w:rsidRDefault="006A428D" w:rsidP="003C2C24">
            <w:pPr>
              <w:pStyle w:val="SemEspaamento"/>
              <w:ind w:firstLine="0"/>
            </w:pPr>
            <w:r w:rsidRPr="00F3744B">
              <w:rPr>
                <w:rFonts w:cs="Times New Roman"/>
              </w:rPr>
              <w:t>&lt; 100 / ≥</w:t>
            </w:r>
            <w:r w:rsidRPr="00F3744B">
              <w:t xml:space="preserve"> 200 ha</w:t>
            </w:r>
          </w:p>
        </w:tc>
        <w:tc>
          <w:tcPr>
            <w:tcW w:w="1937" w:type="dxa"/>
            <w:tcBorders>
              <w:top w:val="nil"/>
              <w:left w:val="nil"/>
              <w:bottom w:val="nil"/>
              <w:right w:val="nil"/>
            </w:tcBorders>
            <w:vAlign w:val="center"/>
          </w:tcPr>
          <w:p w14:paraId="7C3E184E" w14:textId="77777777" w:rsidR="006A428D" w:rsidRPr="00F3744B" w:rsidRDefault="006A428D" w:rsidP="003C2C24">
            <w:pPr>
              <w:pStyle w:val="SemEspaamento"/>
              <w:ind w:firstLine="0"/>
              <w:jc w:val="center"/>
            </w:pPr>
            <w:r w:rsidRPr="00F3744B">
              <w:t>04</w:t>
            </w:r>
          </w:p>
        </w:tc>
        <w:tc>
          <w:tcPr>
            <w:tcW w:w="1937" w:type="dxa"/>
            <w:tcBorders>
              <w:top w:val="nil"/>
              <w:left w:val="nil"/>
              <w:bottom w:val="nil"/>
              <w:right w:val="nil"/>
            </w:tcBorders>
            <w:vAlign w:val="center"/>
          </w:tcPr>
          <w:p w14:paraId="753771AD" w14:textId="77777777" w:rsidR="006A428D" w:rsidRPr="00F3744B" w:rsidRDefault="006A428D" w:rsidP="003C2C24">
            <w:pPr>
              <w:pStyle w:val="SemEspaamento"/>
              <w:ind w:firstLine="0"/>
              <w:jc w:val="center"/>
            </w:pPr>
            <w:r w:rsidRPr="00F3744B">
              <w:t>01</w:t>
            </w:r>
          </w:p>
        </w:tc>
        <w:tc>
          <w:tcPr>
            <w:tcW w:w="1938" w:type="dxa"/>
            <w:tcBorders>
              <w:top w:val="nil"/>
              <w:left w:val="nil"/>
              <w:bottom w:val="nil"/>
              <w:right w:val="nil"/>
            </w:tcBorders>
            <w:vAlign w:val="center"/>
          </w:tcPr>
          <w:p w14:paraId="6B10F819" w14:textId="77777777" w:rsidR="006A428D" w:rsidRPr="00F3744B" w:rsidRDefault="006A428D" w:rsidP="003C2C24">
            <w:pPr>
              <w:pStyle w:val="SemEspaamento"/>
              <w:ind w:firstLine="0"/>
              <w:jc w:val="center"/>
            </w:pPr>
            <w:r w:rsidRPr="00F3744B">
              <w:t>02</w:t>
            </w:r>
          </w:p>
        </w:tc>
        <w:tc>
          <w:tcPr>
            <w:tcW w:w="839" w:type="dxa"/>
            <w:tcBorders>
              <w:top w:val="nil"/>
              <w:left w:val="nil"/>
              <w:bottom w:val="nil"/>
              <w:right w:val="nil"/>
            </w:tcBorders>
            <w:vAlign w:val="center"/>
          </w:tcPr>
          <w:p w14:paraId="050AD9D6" w14:textId="77777777" w:rsidR="006A428D" w:rsidRPr="00F3744B" w:rsidRDefault="006A428D" w:rsidP="003C2C24">
            <w:pPr>
              <w:pStyle w:val="SemEspaamento"/>
              <w:ind w:firstLine="0"/>
              <w:jc w:val="center"/>
              <w:rPr>
                <w:b/>
              </w:rPr>
            </w:pPr>
            <w:r w:rsidRPr="00F3744B">
              <w:rPr>
                <w:b/>
              </w:rPr>
              <w:t>07</w:t>
            </w:r>
          </w:p>
        </w:tc>
      </w:tr>
      <w:tr w:rsidR="006A428D" w:rsidRPr="00F3744B" w14:paraId="68396536" w14:textId="77777777" w:rsidTr="003C2C24">
        <w:tc>
          <w:tcPr>
            <w:tcW w:w="1843" w:type="dxa"/>
            <w:tcBorders>
              <w:top w:val="nil"/>
              <w:left w:val="nil"/>
              <w:bottom w:val="nil"/>
              <w:right w:val="nil"/>
            </w:tcBorders>
          </w:tcPr>
          <w:p w14:paraId="7E1C6A57" w14:textId="77777777" w:rsidR="006A428D" w:rsidRPr="00F3744B" w:rsidRDefault="006A428D" w:rsidP="003C2C24">
            <w:pPr>
              <w:pStyle w:val="SemEspaamento"/>
              <w:ind w:firstLine="0"/>
            </w:pPr>
            <w:r w:rsidRPr="00F3744B">
              <w:rPr>
                <w:rFonts w:cs="Times New Roman"/>
              </w:rPr>
              <w:t>&lt; 200 / ≥</w:t>
            </w:r>
            <w:r w:rsidRPr="00F3744B">
              <w:t xml:space="preserve"> 400 ha</w:t>
            </w:r>
          </w:p>
        </w:tc>
        <w:tc>
          <w:tcPr>
            <w:tcW w:w="1937" w:type="dxa"/>
            <w:tcBorders>
              <w:top w:val="nil"/>
              <w:left w:val="nil"/>
              <w:bottom w:val="nil"/>
              <w:right w:val="nil"/>
            </w:tcBorders>
            <w:vAlign w:val="center"/>
          </w:tcPr>
          <w:p w14:paraId="232888D0" w14:textId="77777777" w:rsidR="006A428D" w:rsidRPr="00F3744B" w:rsidRDefault="006A428D" w:rsidP="003C2C24">
            <w:pPr>
              <w:pStyle w:val="SemEspaamento"/>
              <w:ind w:firstLine="0"/>
              <w:jc w:val="center"/>
            </w:pPr>
            <w:r w:rsidRPr="00F3744B">
              <w:t>02</w:t>
            </w:r>
          </w:p>
        </w:tc>
        <w:tc>
          <w:tcPr>
            <w:tcW w:w="1937" w:type="dxa"/>
            <w:tcBorders>
              <w:top w:val="nil"/>
              <w:left w:val="nil"/>
              <w:bottom w:val="nil"/>
              <w:right w:val="nil"/>
            </w:tcBorders>
            <w:vAlign w:val="center"/>
          </w:tcPr>
          <w:p w14:paraId="65155B1E" w14:textId="77777777" w:rsidR="006A428D" w:rsidRPr="00F3744B" w:rsidRDefault="006A428D" w:rsidP="003C2C24">
            <w:pPr>
              <w:pStyle w:val="SemEspaamento"/>
              <w:ind w:firstLine="0"/>
              <w:jc w:val="center"/>
            </w:pPr>
            <w:r w:rsidRPr="00F3744B">
              <w:t>00</w:t>
            </w:r>
          </w:p>
        </w:tc>
        <w:tc>
          <w:tcPr>
            <w:tcW w:w="1938" w:type="dxa"/>
            <w:tcBorders>
              <w:top w:val="nil"/>
              <w:left w:val="nil"/>
              <w:bottom w:val="nil"/>
              <w:right w:val="nil"/>
            </w:tcBorders>
            <w:vAlign w:val="center"/>
          </w:tcPr>
          <w:p w14:paraId="7F5579A4" w14:textId="77777777" w:rsidR="006A428D" w:rsidRPr="00F3744B" w:rsidRDefault="006A428D" w:rsidP="003C2C24">
            <w:pPr>
              <w:pStyle w:val="SemEspaamento"/>
              <w:ind w:firstLine="0"/>
              <w:jc w:val="center"/>
            </w:pPr>
            <w:r w:rsidRPr="00F3744B">
              <w:t>04</w:t>
            </w:r>
          </w:p>
        </w:tc>
        <w:tc>
          <w:tcPr>
            <w:tcW w:w="839" w:type="dxa"/>
            <w:tcBorders>
              <w:top w:val="nil"/>
              <w:left w:val="nil"/>
              <w:bottom w:val="nil"/>
              <w:right w:val="nil"/>
            </w:tcBorders>
            <w:vAlign w:val="center"/>
          </w:tcPr>
          <w:p w14:paraId="0D28906D" w14:textId="77777777" w:rsidR="006A428D" w:rsidRPr="00F3744B" w:rsidRDefault="006A428D" w:rsidP="003C2C24">
            <w:pPr>
              <w:pStyle w:val="SemEspaamento"/>
              <w:ind w:firstLine="0"/>
              <w:jc w:val="center"/>
              <w:rPr>
                <w:b/>
              </w:rPr>
            </w:pPr>
            <w:r w:rsidRPr="00F3744B">
              <w:rPr>
                <w:b/>
              </w:rPr>
              <w:t>06</w:t>
            </w:r>
          </w:p>
        </w:tc>
      </w:tr>
      <w:tr w:rsidR="006A428D" w:rsidRPr="00F3744B" w14:paraId="43191467" w14:textId="77777777" w:rsidTr="003C2C24">
        <w:tc>
          <w:tcPr>
            <w:tcW w:w="1843" w:type="dxa"/>
            <w:tcBorders>
              <w:top w:val="nil"/>
              <w:left w:val="nil"/>
              <w:bottom w:val="single" w:sz="4" w:space="0" w:color="auto"/>
              <w:right w:val="nil"/>
            </w:tcBorders>
          </w:tcPr>
          <w:p w14:paraId="7CECAA9F" w14:textId="77777777" w:rsidR="006A428D" w:rsidRPr="00F3744B" w:rsidRDefault="006A428D" w:rsidP="003C2C24">
            <w:pPr>
              <w:pStyle w:val="SemEspaamento"/>
              <w:ind w:firstLine="0"/>
              <w:rPr>
                <w:rFonts w:cs="Times New Roman"/>
                <w:b/>
              </w:rPr>
            </w:pPr>
            <w:r w:rsidRPr="00F3744B">
              <w:rPr>
                <w:rFonts w:cs="Times New Roman"/>
                <w:b/>
              </w:rPr>
              <w:t>Total</w:t>
            </w:r>
          </w:p>
        </w:tc>
        <w:tc>
          <w:tcPr>
            <w:tcW w:w="1937" w:type="dxa"/>
            <w:tcBorders>
              <w:top w:val="nil"/>
              <w:left w:val="nil"/>
              <w:bottom w:val="single" w:sz="4" w:space="0" w:color="auto"/>
              <w:right w:val="nil"/>
            </w:tcBorders>
            <w:vAlign w:val="center"/>
          </w:tcPr>
          <w:p w14:paraId="1E5A8615" w14:textId="77777777" w:rsidR="006A428D" w:rsidRPr="00F3744B" w:rsidRDefault="006A428D" w:rsidP="003C2C24">
            <w:pPr>
              <w:pStyle w:val="SemEspaamento"/>
              <w:ind w:firstLine="0"/>
              <w:jc w:val="center"/>
              <w:rPr>
                <w:b/>
              </w:rPr>
            </w:pPr>
            <w:r w:rsidRPr="00F3744B">
              <w:rPr>
                <w:b/>
              </w:rPr>
              <w:t>19</w:t>
            </w:r>
          </w:p>
        </w:tc>
        <w:tc>
          <w:tcPr>
            <w:tcW w:w="1937" w:type="dxa"/>
            <w:tcBorders>
              <w:top w:val="nil"/>
              <w:left w:val="nil"/>
              <w:bottom w:val="single" w:sz="4" w:space="0" w:color="auto"/>
              <w:right w:val="nil"/>
            </w:tcBorders>
            <w:vAlign w:val="center"/>
          </w:tcPr>
          <w:p w14:paraId="11D691E6" w14:textId="77777777" w:rsidR="006A428D" w:rsidRPr="00F3744B" w:rsidRDefault="006A428D" w:rsidP="003C2C24">
            <w:pPr>
              <w:pStyle w:val="SemEspaamento"/>
              <w:ind w:firstLine="0"/>
              <w:jc w:val="center"/>
              <w:rPr>
                <w:b/>
              </w:rPr>
            </w:pPr>
            <w:r w:rsidRPr="00F3744B">
              <w:rPr>
                <w:b/>
              </w:rPr>
              <w:t>11</w:t>
            </w:r>
          </w:p>
        </w:tc>
        <w:tc>
          <w:tcPr>
            <w:tcW w:w="1938" w:type="dxa"/>
            <w:tcBorders>
              <w:top w:val="nil"/>
              <w:left w:val="nil"/>
              <w:bottom w:val="single" w:sz="4" w:space="0" w:color="auto"/>
              <w:right w:val="nil"/>
            </w:tcBorders>
            <w:vAlign w:val="center"/>
          </w:tcPr>
          <w:p w14:paraId="6FA7D5DB" w14:textId="77777777" w:rsidR="006A428D" w:rsidRPr="00F3744B" w:rsidRDefault="006A428D" w:rsidP="003C2C24">
            <w:pPr>
              <w:pStyle w:val="SemEspaamento"/>
              <w:ind w:firstLine="0"/>
              <w:jc w:val="center"/>
              <w:rPr>
                <w:b/>
              </w:rPr>
            </w:pPr>
            <w:r w:rsidRPr="00F3744B">
              <w:rPr>
                <w:b/>
              </w:rPr>
              <w:t>22</w:t>
            </w:r>
          </w:p>
        </w:tc>
        <w:tc>
          <w:tcPr>
            <w:tcW w:w="839" w:type="dxa"/>
            <w:tcBorders>
              <w:top w:val="nil"/>
              <w:left w:val="nil"/>
              <w:bottom w:val="single" w:sz="4" w:space="0" w:color="auto"/>
              <w:right w:val="nil"/>
            </w:tcBorders>
            <w:vAlign w:val="center"/>
          </w:tcPr>
          <w:p w14:paraId="14C42055" w14:textId="77777777" w:rsidR="006A428D" w:rsidRPr="00F3744B" w:rsidRDefault="006A428D" w:rsidP="003C2C24">
            <w:pPr>
              <w:pStyle w:val="SemEspaamento"/>
              <w:ind w:firstLine="0"/>
              <w:jc w:val="center"/>
              <w:rPr>
                <w:b/>
              </w:rPr>
            </w:pPr>
            <w:r w:rsidRPr="00F3744B">
              <w:rPr>
                <w:b/>
              </w:rPr>
              <w:t>52</w:t>
            </w:r>
          </w:p>
        </w:tc>
      </w:tr>
    </w:tbl>
    <w:p w14:paraId="34307DBF" w14:textId="77777777" w:rsidR="006A428D" w:rsidRPr="00F3744B" w:rsidRDefault="006A428D" w:rsidP="006A428D">
      <w:pPr>
        <w:pStyle w:val="SemEspaamento"/>
        <w:ind w:firstLine="0"/>
        <w:rPr>
          <w:b/>
          <w:sz w:val="20"/>
          <w:szCs w:val="20"/>
        </w:rPr>
      </w:pPr>
      <w:r w:rsidRPr="00F3744B">
        <w:rPr>
          <w:b/>
          <w:sz w:val="20"/>
          <w:szCs w:val="20"/>
        </w:rPr>
        <w:t>Fonte: Resultados da Pesquisa (2017)</w:t>
      </w:r>
    </w:p>
    <w:p w14:paraId="4354E96B" w14:textId="77777777" w:rsidR="006A428D" w:rsidRPr="00F3744B" w:rsidRDefault="006A428D" w:rsidP="005863C8">
      <w:pPr>
        <w:pStyle w:val="SemEspaamento"/>
      </w:pPr>
      <w:r w:rsidRPr="00F3744B">
        <w:t>É preciso observar também que todas foram gravadas com auxílio de gravador eletrônico, além do registro visual da propriedade e suas características físicas. Para complementar essa etapa da pesquisa e alcançar sua operacionalização, as informações, julgadas como importantes e relevantes, ou ainda, que de algum modo pudessem auxiliar na identificação das principais barreiras sociais para a adoção de práticas mais sustentáveis, foram registradas em um diário de campo. As anotações geralmente são compostas de observações não contempladas pelo roteiro da entrevista, muitas vezes colhidas das conversas informais antes ou depois da sua aplicação, ou então de comentários de pessoas não entrevistadas formalmente, como outros membros da família ou vizinhos.</w:t>
      </w:r>
    </w:p>
    <w:p w14:paraId="2B8B9054" w14:textId="77777777" w:rsidR="006A428D" w:rsidRPr="00F3744B" w:rsidRDefault="006A428D" w:rsidP="006A428D">
      <w:pPr>
        <w:pStyle w:val="SemEspaamento"/>
        <w:rPr>
          <w:rFonts w:cs="Times New Roman"/>
        </w:rPr>
      </w:pPr>
      <w:r w:rsidRPr="00F3744B">
        <w:t xml:space="preserve">Ao mesmo tempo, foram realizadas as coletadas das amostras do solo dessas propriedades. Essas, efetivadas em dois ambientes distintos: em áreas destinadas à atividade produtiva, e, em locais onde ainda é possível identificar a presença de vegetação nativa na propriedade. O objetivo foi o de possibilitar a criação de um parâmetro comparativo entre os níveis de quantidade do estoque de carbono no solo e sua composição de matéria orgânica, em função dos diferentes sistemas e as práticas agrícolas e do manejo da cobertura do solo, às barreiras sociais que podem restringir a adoção de ações de mitigação às mudanças climáticas, identificadas a partir dos resultados dos questionários. </w:t>
      </w:r>
      <w:r w:rsidRPr="00F3744B">
        <w:rPr>
          <w:rFonts w:cs="Times New Roman"/>
          <w:color w:val="231F20"/>
        </w:rPr>
        <w:t>As coletas de amostras de solo foram realizadas, de forma ao acaso, com o auxílio de um trado tipo holandês. Em cada propriedade, foram colhidas três amostras nas áreas com pastagem e outras, na mesma quantidade, nas reservas nativas, nas profundidades de 0-20 cm e 20-60 cm. Para se formar uma amostra composta, foram coletadas três amostras simples.</w:t>
      </w:r>
    </w:p>
    <w:p w14:paraId="242CB3EB" w14:textId="77777777" w:rsidR="006A428D" w:rsidRPr="00F3744B" w:rsidRDefault="006A428D" w:rsidP="006A428D">
      <w:pPr>
        <w:pStyle w:val="SemEspaamento"/>
      </w:pPr>
      <w:r w:rsidRPr="00F3744B">
        <w:t xml:space="preserve">A etapa seguinte à coleta dos dados empíricos em campo consistiu na organização, codificação e tabulação das informações oriundas da aplicação dos roteiros das entrevistas, das anotações realizadas no caderno de campo e das coletas de amostras dos solos. Obviamente que para possibilitar uma posterior análise, a sua sistematização, em </w:t>
      </w:r>
      <w:r w:rsidRPr="00F3744B">
        <w:lastRenderedPageBreak/>
        <w:t>função de sua natureza, obedeceu a tipos de procedimentos distintos. No tratamento e análise de algumas das variáveis julgadas como relevantes observadas nas entrevistas, sua tabulação e codificação, quando se mostram passíveis de serem quantificáveis, foi utilizado o programa Microsoft Office Excel. Todavia, é importante observar que este procedimento quase sempre se mostra limitado em termos de objetivos analíticos, pois apresenta lacunas importantes nas informações das entrevistas, pelo fato de dificultar a realização de uma interpretação explicativa e a especificação dos atributos de algumas variáveis, bem com a análise relacional entre elas. Para contemplar esse aspecto e assim observar o aporte conceitual analítico apresentado anteriormente, foram resgatadas as informações das observações informais registradas no caderno de campo e/ou no próprio questionário das entrevistas.</w:t>
      </w:r>
    </w:p>
    <w:p w14:paraId="61FF0A32" w14:textId="4CC1A8F7" w:rsidR="006A428D" w:rsidRPr="00F3744B" w:rsidRDefault="006A428D" w:rsidP="006A428D">
      <w:pPr>
        <w:pStyle w:val="SemEspaamento"/>
      </w:pPr>
      <w:r w:rsidRPr="00F3744B">
        <w:t xml:space="preserve">Assim, o conjunto desses dados obtidos nas entrevistas, após sua transcrição, permitiu o estabelecimento de uma categorização de seus conteúdos. Tomando como referencial o procedimento sugerido por </w:t>
      </w:r>
      <w:r w:rsidRPr="00F3744B">
        <w:fldChar w:fldCharType="begin" w:fldLock="1"/>
      </w:r>
      <w:r w:rsidRPr="00F3744B">
        <w:instrText>ADDIN CSL_CITATION {"citationItems":[{"id":"ITEM-1","itemData":{"author":[{"dropping-particle":"","family":"Richardson","given":"Roberto Jarry","non-dropping-particle":"","parse-names":false,"suffix":""}],"edition":"3","id":"ITEM-1","issued":{"date-parts":[["2009"]]},"publisher":"Atlas","publisher-place":"São Paulo","title":"Pesquisa Social: métodos e técnicas","type":"book"},"uris":["http://www.mendeley.com/documents/?uuid=81d6bbe7-4801-4b89-8b93-750e63948e3d"]}],"mendeley":{"formattedCitation":"(RICHARDSON, 2009)","manualFormatting":"Richardson (2009)","plainTextFormattedCitation":"(RICHARDSON, 2009)","previouslyFormattedCitation":"(Richardson, 2009)"},"properties":{"noteIndex":0},"schema":"https://github.com/citation-style-language/schema/raw/master/csl-citation.json"}</w:instrText>
      </w:r>
      <w:r w:rsidRPr="00F3744B">
        <w:fldChar w:fldCharType="separate"/>
      </w:r>
      <w:r w:rsidRPr="00F3744B">
        <w:rPr>
          <w:noProof/>
        </w:rPr>
        <w:t>Richardson (2009)</w:t>
      </w:r>
      <w:r w:rsidRPr="00F3744B">
        <w:fldChar w:fldCharType="end"/>
      </w:r>
      <w:r w:rsidRPr="00F3744B">
        <w:t xml:space="preserve">, o processo de categorização, neste caso não apriorístico, emerge essencialmente do contexto das respostas dos entrevistados e se fundamenta na decodificação do texto em agrupamentos de unidades de significação dos seus diversos elementos. Dessa maneira, elas podem ser compreendidas como enunciados, que, segundo seu grau de intimidade, ou proximidade, podem através de sua análise, manifestar significados importantes e proporcionar uma visão diferenciada sobre os temas analisados. O objetivo, nesses casos, consiste superar o exercício de simples descrição desses, o que não raro, quase sempre é inócuo em termos analíticos </w:t>
      </w:r>
      <w:r w:rsidRPr="00F3744B">
        <w:fldChar w:fldCharType="begin" w:fldLock="1"/>
      </w:r>
      <w:r w:rsidRPr="00F3744B">
        <w:instrText>ADDIN CSL_CITATION {"citationItems":[{"id":"ITEM-1","itemData":{"author":[{"dropping-particle":"","family":"Campos","given":"Claudinei José Gomes","non-dropping-particle":"","parse-names":false,"suffix":""}],"container-title":"Revista Brasileira de Enfermagem","id":"ITEM-1","issue":"5","issued":{"date-parts":[["2004"]]},"page":"611-614","title":"Métodos de análise de conteúdo: ferramenta para a análise de dados qualitativos no campo da saúde","type":"article-journal","volume":"57"},"uris":["http://www.mendeley.com/documents/?uuid=2b4468bd-94e1-45cb-94df-323f635cab1f"]}],"mendeley":{"formattedCitation":"(CAMPOS, 2004)","plainTextFormattedCitation":"(CAMPOS, 2004)","previouslyFormattedCitation":"(Campos, 2004)"},"properties":{"noteIndex":0},"schema":"https://github.com/citation-style-language/schema/raw/master/csl-citation.json"}</w:instrText>
      </w:r>
      <w:r w:rsidRPr="00F3744B">
        <w:fldChar w:fldCharType="separate"/>
      </w:r>
      <w:r w:rsidRPr="00F3744B">
        <w:rPr>
          <w:noProof/>
        </w:rPr>
        <w:t>(CAMPOS, 2004)</w:t>
      </w:r>
      <w:r w:rsidRPr="00F3744B">
        <w:fldChar w:fldCharType="end"/>
      </w:r>
      <w:r w:rsidRPr="00F3744B">
        <w:t xml:space="preserve">. </w:t>
      </w:r>
    </w:p>
    <w:p w14:paraId="1037197A" w14:textId="7E53B8AC" w:rsidR="006A428D" w:rsidRDefault="006A428D" w:rsidP="006A428D">
      <w:pPr>
        <w:pStyle w:val="SemEspaamento"/>
      </w:pPr>
      <w:r w:rsidRPr="00F3744B">
        <w:t>A sua codificação foi realizada tomando-se como categorias de referência as práticas de três diferentes formas de pecuária mobilizadas pelos agricultores: aquela exclusivamente com gado de corte, uma segunda onde ainda predominam os animais destinados ao corte, mas já há a incorporação do gado de leite, uma terceira onde o gado de leite e predominante, mas ainda se mantem uma parcela do rebanho destinada ao corte, e, por fim, uma onde a atividade da pecuária leiteira é praticada exclusivamente na propriedade. Sua distribuição entre os municípios onde a pesquisa empírica foi realizada está detalhada na Tabela 2.</w:t>
      </w:r>
    </w:p>
    <w:p w14:paraId="6CE0A8BA" w14:textId="77777777" w:rsidR="00F3744B" w:rsidRPr="00F3744B" w:rsidRDefault="00F3744B" w:rsidP="006A428D">
      <w:pPr>
        <w:pStyle w:val="SemEspaamento"/>
      </w:pPr>
    </w:p>
    <w:p w14:paraId="2CD913B8" w14:textId="77777777" w:rsidR="006A428D" w:rsidRPr="00F3744B" w:rsidRDefault="006A428D" w:rsidP="006A428D">
      <w:pPr>
        <w:pStyle w:val="Legenda"/>
      </w:pPr>
      <w:r w:rsidRPr="00F3744B">
        <w:lastRenderedPageBreak/>
        <w:t xml:space="preserve">Tabela </w:t>
      </w:r>
      <w:r w:rsidRPr="00F3744B">
        <w:rPr>
          <w:noProof/>
        </w:rPr>
        <w:fldChar w:fldCharType="begin"/>
      </w:r>
      <w:r w:rsidRPr="00F3744B">
        <w:rPr>
          <w:noProof/>
        </w:rPr>
        <w:instrText xml:space="preserve"> SEQ Tabela \* ARABIC </w:instrText>
      </w:r>
      <w:r w:rsidRPr="00F3744B">
        <w:rPr>
          <w:noProof/>
        </w:rPr>
        <w:fldChar w:fldCharType="separate"/>
      </w:r>
      <w:r w:rsidRPr="00F3744B">
        <w:rPr>
          <w:noProof/>
        </w:rPr>
        <w:t>2</w:t>
      </w:r>
      <w:r w:rsidRPr="00F3744B">
        <w:rPr>
          <w:noProof/>
        </w:rPr>
        <w:fldChar w:fldCharType="end"/>
      </w:r>
      <w:r w:rsidRPr="00F3744B">
        <w:t>: Distribuição da amostragem por municípios e tipos de prática produtiva adotada nas propriedades</w:t>
      </w:r>
    </w:p>
    <w:tbl>
      <w:tblPr>
        <w:tblW w:w="0" w:type="auto"/>
        <w:tblLayout w:type="fixed"/>
        <w:tblLook w:val="04A0" w:firstRow="1" w:lastRow="0" w:firstColumn="1" w:lastColumn="0" w:noHBand="0" w:noVBand="1"/>
      </w:tblPr>
      <w:tblGrid>
        <w:gridCol w:w="3261"/>
        <w:gridCol w:w="1417"/>
        <w:gridCol w:w="1418"/>
        <w:gridCol w:w="1645"/>
        <w:gridCol w:w="763"/>
      </w:tblGrid>
      <w:tr w:rsidR="006A428D" w:rsidRPr="00F3744B" w14:paraId="354DE8A3" w14:textId="77777777" w:rsidTr="006A428D">
        <w:trPr>
          <w:trHeight w:val="375"/>
        </w:trPr>
        <w:tc>
          <w:tcPr>
            <w:tcW w:w="3261" w:type="dxa"/>
            <w:vMerge w:val="restart"/>
            <w:tcBorders>
              <w:top w:val="single" w:sz="4" w:space="0" w:color="auto"/>
              <w:left w:val="nil"/>
              <w:bottom w:val="single" w:sz="4" w:space="0" w:color="auto"/>
              <w:right w:val="nil"/>
            </w:tcBorders>
            <w:vAlign w:val="center"/>
          </w:tcPr>
          <w:p w14:paraId="1ED64EBD" w14:textId="77777777" w:rsidR="006A428D" w:rsidRPr="00F3744B" w:rsidRDefault="006A428D" w:rsidP="003C2C24">
            <w:pPr>
              <w:pStyle w:val="SemEspaamento"/>
              <w:spacing w:line="240" w:lineRule="auto"/>
              <w:ind w:firstLine="0"/>
            </w:pPr>
            <w:r w:rsidRPr="00F3744B">
              <w:t>Tipos de práticas produtivas</w:t>
            </w:r>
          </w:p>
        </w:tc>
        <w:tc>
          <w:tcPr>
            <w:tcW w:w="4480" w:type="dxa"/>
            <w:gridSpan w:val="3"/>
            <w:tcBorders>
              <w:top w:val="single" w:sz="4" w:space="0" w:color="auto"/>
              <w:left w:val="nil"/>
              <w:bottom w:val="single" w:sz="4" w:space="0" w:color="auto"/>
              <w:right w:val="nil"/>
            </w:tcBorders>
            <w:vAlign w:val="center"/>
          </w:tcPr>
          <w:p w14:paraId="1E977AC9" w14:textId="77777777" w:rsidR="006A428D" w:rsidRPr="00F3744B" w:rsidRDefault="006A428D" w:rsidP="003C2C24">
            <w:pPr>
              <w:pStyle w:val="SemEspaamento"/>
              <w:jc w:val="center"/>
            </w:pPr>
            <w:r w:rsidRPr="00F3744B">
              <w:t>Municípios</w:t>
            </w:r>
          </w:p>
        </w:tc>
        <w:tc>
          <w:tcPr>
            <w:tcW w:w="763" w:type="dxa"/>
            <w:vMerge w:val="restart"/>
            <w:tcBorders>
              <w:top w:val="single" w:sz="4" w:space="0" w:color="auto"/>
              <w:left w:val="nil"/>
              <w:right w:val="nil"/>
            </w:tcBorders>
            <w:vAlign w:val="center"/>
          </w:tcPr>
          <w:p w14:paraId="344E277E" w14:textId="77777777" w:rsidR="006A428D" w:rsidRPr="00F3744B" w:rsidRDefault="006A428D" w:rsidP="003C2C24">
            <w:pPr>
              <w:pStyle w:val="SemEspaamento"/>
              <w:ind w:firstLine="0"/>
              <w:jc w:val="center"/>
              <w:rPr>
                <w:b/>
              </w:rPr>
            </w:pPr>
            <w:r w:rsidRPr="00F3744B">
              <w:rPr>
                <w:b/>
              </w:rPr>
              <w:t>Total</w:t>
            </w:r>
          </w:p>
        </w:tc>
      </w:tr>
      <w:tr w:rsidR="006A428D" w:rsidRPr="00F3744B" w14:paraId="00D5CBA5" w14:textId="77777777" w:rsidTr="003C2C24">
        <w:trPr>
          <w:trHeight w:val="793"/>
        </w:trPr>
        <w:tc>
          <w:tcPr>
            <w:tcW w:w="3261" w:type="dxa"/>
            <w:vMerge/>
            <w:tcBorders>
              <w:left w:val="nil"/>
              <w:bottom w:val="single" w:sz="4" w:space="0" w:color="auto"/>
              <w:right w:val="nil"/>
            </w:tcBorders>
          </w:tcPr>
          <w:p w14:paraId="08E28338" w14:textId="77777777" w:rsidR="006A428D" w:rsidRPr="00F3744B" w:rsidRDefault="006A428D" w:rsidP="003C2C24">
            <w:pPr>
              <w:pStyle w:val="SemEspaamento"/>
            </w:pPr>
          </w:p>
        </w:tc>
        <w:tc>
          <w:tcPr>
            <w:tcW w:w="1417" w:type="dxa"/>
            <w:tcBorders>
              <w:top w:val="single" w:sz="4" w:space="0" w:color="auto"/>
              <w:left w:val="nil"/>
              <w:bottom w:val="single" w:sz="4" w:space="0" w:color="auto"/>
              <w:right w:val="nil"/>
            </w:tcBorders>
            <w:vAlign w:val="center"/>
          </w:tcPr>
          <w:p w14:paraId="74D0B230" w14:textId="77777777" w:rsidR="006A428D" w:rsidRPr="00F3744B" w:rsidRDefault="006A428D" w:rsidP="003C2C24">
            <w:pPr>
              <w:pStyle w:val="SemEspaamento"/>
              <w:spacing w:line="240" w:lineRule="auto"/>
              <w:ind w:firstLine="19"/>
              <w:jc w:val="center"/>
            </w:pPr>
            <w:r w:rsidRPr="00F3744B">
              <w:t>Pontes e Lacerda</w:t>
            </w:r>
          </w:p>
        </w:tc>
        <w:tc>
          <w:tcPr>
            <w:tcW w:w="1418" w:type="dxa"/>
            <w:tcBorders>
              <w:top w:val="single" w:sz="4" w:space="0" w:color="auto"/>
              <w:left w:val="nil"/>
              <w:bottom w:val="single" w:sz="4" w:space="0" w:color="auto"/>
              <w:right w:val="nil"/>
            </w:tcBorders>
            <w:vAlign w:val="center"/>
          </w:tcPr>
          <w:p w14:paraId="0550DA25" w14:textId="77777777" w:rsidR="006A428D" w:rsidRPr="00F3744B" w:rsidRDefault="006A428D" w:rsidP="003C2C24">
            <w:pPr>
              <w:pStyle w:val="SemEspaamento"/>
              <w:spacing w:line="240" w:lineRule="auto"/>
              <w:ind w:firstLine="19"/>
              <w:jc w:val="center"/>
            </w:pPr>
            <w:r w:rsidRPr="00F3744B">
              <w:t>Jauru</w:t>
            </w:r>
          </w:p>
        </w:tc>
        <w:tc>
          <w:tcPr>
            <w:tcW w:w="1645" w:type="dxa"/>
            <w:tcBorders>
              <w:top w:val="single" w:sz="4" w:space="0" w:color="auto"/>
              <w:left w:val="nil"/>
              <w:bottom w:val="single" w:sz="4" w:space="0" w:color="auto"/>
              <w:right w:val="nil"/>
            </w:tcBorders>
            <w:vAlign w:val="center"/>
          </w:tcPr>
          <w:p w14:paraId="09CD76EA" w14:textId="77777777" w:rsidR="006A428D" w:rsidRPr="00F3744B" w:rsidRDefault="006A428D" w:rsidP="003C2C24">
            <w:pPr>
              <w:pStyle w:val="SemEspaamento"/>
              <w:spacing w:line="240" w:lineRule="auto"/>
              <w:ind w:firstLine="19"/>
              <w:jc w:val="center"/>
            </w:pPr>
            <w:r w:rsidRPr="00F3744B">
              <w:t>Figueirópolis D’Oeste</w:t>
            </w:r>
          </w:p>
        </w:tc>
        <w:tc>
          <w:tcPr>
            <w:tcW w:w="763" w:type="dxa"/>
            <w:vMerge/>
            <w:tcBorders>
              <w:left w:val="nil"/>
              <w:bottom w:val="single" w:sz="4" w:space="0" w:color="auto"/>
              <w:right w:val="nil"/>
            </w:tcBorders>
            <w:vAlign w:val="center"/>
          </w:tcPr>
          <w:p w14:paraId="2A57AEB3" w14:textId="77777777" w:rsidR="006A428D" w:rsidRPr="00F3744B" w:rsidRDefault="006A428D" w:rsidP="003C2C24">
            <w:pPr>
              <w:pStyle w:val="SemEspaamento"/>
              <w:ind w:firstLine="0"/>
              <w:jc w:val="center"/>
              <w:rPr>
                <w:b/>
              </w:rPr>
            </w:pPr>
          </w:p>
        </w:tc>
      </w:tr>
      <w:tr w:rsidR="006A428D" w:rsidRPr="00F3744B" w14:paraId="34A52C1D" w14:textId="77777777" w:rsidTr="003C2C24">
        <w:tc>
          <w:tcPr>
            <w:tcW w:w="3261" w:type="dxa"/>
            <w:tcBorders>
              <w:top w:val="single" w:sz="4" w:space="0" w:color="auto"/>
              <w:left w:val="nil"/>
              <w:bottom w:val="nil"/>
              <w:right w:val="nil"/>
            </w:tcBorders>
            <w:vAlign w:val="center"/>
          </w:tcPr>
          <w:p w14:paraId="24F2186A" w14:textId="77777777" w:rsidR="006A428D" w:rsidRPr="00F3744B" w:rsidRDefault="006A428D" w:rsidP="003C2C24">
            <w:pPr>
              <w:pStyle w:val="SemEspaamento"/>
              <w:spacing w:before="80" w:after="80" w:line="240" w:lineRule="auto"/>
              <w:ind w:firstLine="0"/>
              <w:jc w:val="left"/>
            </w:pPr>
            <w:r w:rsidRPr="00F3744B">
              <w:t>Exclusivamente gado de corte</w:t>
            </w:r>
          </w:p>
        </w:tc>
        <w:tc>
          <w:tcPr>
            <w:tcW w:w="1417" w:type="dxa"/>
            <w:tcBorders>
              <w:top w:val="single" w:sz="4" w:space="0" w:color="auto"/>
              <w:left w:val="nil"/>
              <w:bottom w:val="nil"/>
              <w:right w:val="nil"/>
            </w:tcBorders>
            <w:vAlign w:val="center"/>
          </w:tcPr>
          <w:p w14:paraId="769F5912" w14:textId="77777777" w:rsidR="006A428D" w:rsidRPr="00F3744B" w:rsidRDefault="006A428D" w:rsidP="003C2C24">
            <w:pPr>
              <w:pStyle w:val="SemEspaamento"/>
              <w:spacing w:before="80" w:after="80" w:line="240" w:lineRule="auto"/>
              <w:ind w:firstLine="0"/>
              <w:jc w:val="center"/>
            </w:pPr>
            <w:r w:rsidRPr="00F3744B">
              <w:t>07</w:t>
            </w:r>
          </w:p>
        </w:tc>
        <w:tc>
          <w:tcPr>
            <w:tcW w:w="1418" w:type="dxa"/>
            <w:tcBorders>
              <w:top w:val="single" w:sz="4" w:space="0" w:color="auto"/>
              <w:left w:val="nil"/>
              <w:bottom w:val="nil"/>
              <w:right w:val="nil"/>
            </w:tcBorders>
            <w:vAlign w:val="center"/>
          </w:tcPr>
          <w:p w14:paraId="5A290694" w14:textId="77777777" w:rsidR="006A428D" w:rsidRPr="00F3744B" w:rsidRDefault="006A428D" w:rsidP="003C2C24">
            <w:pPr>
              <w:pStyle w:val="SemEspaamento"/>
              <w:spacing w:before="80" w:after="80" w:line="240" w:lineRule="auto"/>
              <w:ind w:firstLine="0"/>
              <w:jc w:val="center"/>
            </w:pPr>
            <w:r w:rsidRPr="00F3744B">
              <w:t>01</w:t>
            </w:r>
          </w:p>
        </w:tc>
        <w:tc>
          <w:tcPr>
            <w:tcW w:w="1645" w:type="dxa"/>
            <w:tcBorders>
              <w:top w:val="single" w:sz="4" w:space="0" w:color="auto"/>
              <w:left w:val="nil"/>
              <w:bottom w:val="nil"/>
              <w:right w:val="nil"/>
            </w:tcBorders>
            <w:vAlign w:val="center"/>
          </w:tcPr>
          <w:p w14:paraId="72EE47BC" w14:textId="77777777" w:rsidR="006A428D" w:rsidRPr="00F3744B" w:rsidRDefault="006A428D" w:rsidP="003C2C24">
            <w:pPr>
              <w:pStyle w:val="SemEspaamento"/>
              <w:spacing w:before="80" w:after="80" w:line="240" w:lineRule="auto"/>
              <w:ind w:firstLine="0"/>
              <w:jc w:val="center"/>
            </w:pPr>
            <w:r w:rsidRPr="00F3744B">
              <w:t>11</w:t>
            </w:r>
          </w:p>
        </w:tc>
        <w:tc>
          <w:tcPr>
            <w:tcW w:w="763" w:type="dxa"/>
            <w:tcBorders>
              <w:top w:val="single" w:sz="4" w:space="0" w:color="auto"/>
              <w:left w:val="nil"/>
              <w:bottom w:val="nil"/>
              <w:right w:val="nil"/>
            </w:tcBorders>
            <w:vAlign w:val="center"/>
          </w:tcPr>
          <w:p w14:paraId="3A42EDAF" w14:textId="77777777" w:rsidR="006A428D" w:rsidRPr="00F3744B" w:rsidRDefault="006A428D" w:rsidP="003C2C24">
            <w:pPr>
              <w:pStyle w:val="SemEspaamento"/>
              <w:spacing w:before="80" w:after="80" w:line="240" w:lineRule="auto"/>
              <w:ind w:firstLine="0"/>
              <w:jc w:val="center"/>
              <w:rPr>
                <w:b/>
              </w:rPr>
            </w:pPr>
            <w:r w:rsidRPr="00F3744B">
              <w:rPr>
                <w:b/>
              </w:rPr>
              <w:t>19</w:t>
            </w:r>
          </w:p>
        </w:tc>
      </w:tr>
      <w:tr w:rsidR="006A428D" w:rsidRPr="00F3744B" w14:paraId="22CC5DDA" w14:textId="77777777" w:rsidTr="003C2C24">
        <w:tc>
          <w:tcPr>
            <w:tcW w:w="3261" w:type="dxa"/>
            <w:tcBorders>
              <w:top w:val="nil"/>
              <w:left w:val="nil"/>
              <w:bottom w:val="nil"/>
              <w:right w:val="nil"/>
            </w:tcBorders>
            <w:vAlign w:val="center"/>
          </w:tcPr>
          <w:p w14:paraId="3F9A30B3" w14:textId="77777777" w:rsidR="006A428D" w:rsidRPr="00F3744B" w:rsidRDefault="006A428D" w:rsidP="003C2C24">
            <w:pPr>
              <w:pStyle w:val="SemEspaamento"/>
              <w:spacing w:before="80" w:after="80" w:line="240" w:lineRule="auto"/>
              <w:ind w:firstLine="0"/>
              <w:jc w:val="left"/>
            </w:pPr>
            <w:r w:rsidRPr="00F3744B">
              <w:t>Predominantemente gado de corte, com algum gado de leite</w:t>
            </w:r>
          </w:p>
        </w:tc>
        <w:tc>
          <w:tcPr>
            <w:tcW w:w="1417" w:type="dxa"/>
            <w:tcBorders>
              <w:top w:val="nil"/>
              <w:left w:val="nil"/>
              <w:bottom w:val="nil"/>
              <w:right w:val="nil"/>
            </w:tcBorders>
            <w:vAlign w:val="center"/>
          </w:tcPr>
          <w:p w14:paraId="194B068A" w14:textId="77777777" w:rsidR="006A428D" w:rsidRPr="00F3744B" w:rsidRDefault="006A428D" w:rsidP="003C2C24">
            <w:pPr>
              <w:pStyle w:val="SemEspaamento"/>
              <w:spacing w:before="80" w:after="80" w:line="240" w:lineRule="auto"/>
              <w:ind w:firstLine="0"/>
              <w:jc w:val="center"/>
            </w:pPr>
            <w:r w:rsidRPr="00F3744B">
              <w:t>04</w:t>
            </w:r>
          </w:p>
        </w:tc>
        <w:tc>
          <w:tcPr>
            <w:tcW w:w="1418" w:type="dxa"/>
            <w:tcBorders>
              <w:top w:val="nil"/>
              <w:left w:val="nil"/>
              <w:bottom w:val="nil"/>
              <w:right w:val="nil"/>
            </w:tcBorders>
            <w:vAlign w:val="center"/>
          </w:tcPr>
          <w:p w14:paraId="6E46A8DB" w14:textId="77777777" w:rsidR="006A428D" w:rsidRPr="00F3744B" w:rsidRDefault="006A428D" w:rsidP="003C2C24">
            <w:pPr>
              <w:pStyle w:val="SemEspaamento"/>
              <w:spacing w:before="80" w:after="80" w:line="240" w:lineRule="auto"/>
              <w:ind w:firstLine="0"/>
              <w:jc w:val="center"/>
            </w:pPr>
            <w:r w:rsidRPr="00F3744B">
              <w:t>01</w:t>
            </w:r>
          </w:p>
        </w:tc>
        <w:tc>
          <w:tcPr>
            <w:tcW w:w="1645" w:type="dxa"/>
            <w:tcBorders>
              <w:top w:val="nil"/>
              <w:left w:val="nil"/>
              <w:bottom w:val="nil"/>
              <w:right w:val="nil"/>
            </w:tcBorders>
            <w:vAlign w:val="center"/>
          </w:tcPr>
          <w:p w14:paraId="27C8D9C3" w14:textId="77777777" w:rsidR="006A428D" w:rsidRPr="00F3744B" w:rsidRDefault="006A428D" w:rsidP="003C2C24">
            <w:pPr>
              <w:pStyle w:val="SemEspaamento"/>
              <w:spacing w:before="80" w:after="80" w:line="240" w:lineRule="auto"/>
              <w:ind w:firstLine="0"/>
              <w:jc w:val="center"/>
            </w:pPr>
            <w:r w:rsidRPr="00F3744B">
              <w:t>04</w:t>
            </w:r>
          </w:p>
        </w:tc>
        <w:tc>
          <w:tcPr>
            <w:tcW w:w="763" w:type="dxa"/>
            <w:tcBorders>
              <w:top w:val="nil"/>
              <w:left w:val="nil"/>
              <w:bottom w:val="nil"/>
              <w:right w:val="nil"/>
            </w:tcBorders>
            <w:vAlign w:val="center"/>
          </w:tcPr>
          <w:p w14:paraId="5F56DF96" w14:textId="77777777" w:rsidR="006A428D" w:rsidRPr="00F3744B" w:rsidRDefault="006A428D" w:rsidP="003C2C24">
            <w:pPr>
              <w:pStyle w:val="SemEspaamento"/>
              <w:spacing w:before="80" w:after="80" w:line="240" w:lineRule="auto"/>
              <w:ind w:firstLine="0"/>
              <w:jc w:val="center"/>
              <w:rPr>
                <w:b/>
              </w:rPr>
            </w:pPr>
            <w:r w:rsidRPr="00F3744B">
              <w:rPr>
                <w:b/>
              </w:rPr>
              <w:t>09</w:t>
            </w:r>
          </w:p>
        </w:tc>
      </w:tr>
      <w:tr w:rsidR="006A428D" w:rsidRPr="00F3744B" w14:paraId="07F2ECFD" w14:textId="77777777" w:rsidTr="003C2C24">
        <w:tc>
          <w:tcPr>
            <w:tcW w:w="3261" w:type="dxa"/>
            <w:tcBorders>
              <w:top w:val="nil"/>
              <w:left w:val="nil"/>
              <w:bottom w:val="nil"/>
              <w:right w:val="nil"/>
            </w:tcBorders>
            <w:vAlign w:val="center"/>
          </w:tcPr>
          <w:p w14:paraId="15393E4D" w14:textId="77777777" w:rsidR="006A428D" w:rsidRPr="00F3744B" w:rsidRDefault="006A428D" w:rsidP="003C2C24">
            <w:pPr>
              <w:pStyle w:val="SemEspaamento"/>
              <w:spacing w:before="80" w:after="80" w:line="240" w:lineRule="auto"/>
              <w:ind w:firstLine="0"/>
              <w:jc w:val="left"/>
            </w:pPr>
            <w:r w:rsidRPr="00F3744B">
              <w:t>Predominantemente gado de leite, com algum gado de corte</w:t>
            </w:r>
          </w:p>
        </w:tc>
        <w:tc>
          <w:tcPr>
            <w:tcW w:w="1417" w:type="dxa"/>
            <w:tcBorders>
              <w:top w:val="nil"/>
              <w:left w:val="nil"/>
              <w:bottom w:val="nil"/>
              <w:right w:val="nil"/>
            </w:tcBorders>
            <w:vAlign w:val="center"/>
          </w:tcPr>
          <w:p w14:paraId="5017DC19" w14:textId="77777777" w:rsidR="006A428D" w:rsidRPr="00F3744B" w:rsidRDefault="006A428D" w:rsidP="003C2C24">
            <w:pPr>
              <w:pStyle w:val="SemEspaamento"/>
              <w:spacing w:before="80" w:after="80" w:line="240" w:lineRule="auto"/>
              <w:ind w:firstLine="0"/>
              <w:jc w:val="center"/>
            </w:pPr>
            <w:r w:rsidRPr="00F3744B">
              <w:t>05</w:t>
            </w:r>
          </w:p>
        </w:tc>
        <w:tc>
          <w:tcPr>
            <w:tcW w:w="1418" w:type="dxa"/>
            <w:tcBorders>
              <w:top w:val="nil"/>
              <w:left w:val="nil"/>
              <w:bottom w:val="nil"/>
              <w:right w:val="nil"/>
            </w:tcBorders>
            <w:vAlign w:val="center"/>
          </w:tcPr>
          <w:p w14:paraId="3E6399E7" w14:textId="77777777" w:rsidR="006A428D" w:rsidRPr="00F3744B" w:rsidRDefault="006A428D" w:rsidP="003C2C24">
            <w:pPr>
              <w:pStyle w:val="SemEspaamento"/>
              <w:spacing w:before="80" w:after="80" w:line="240" w:lineRule="auto"/>
              <w:ind w:firstLine="0"/>
              <w:jc w:val="center"/>
            </w:pPr>
            <w:r w:rsidRPr="00F3744B">
              <w:t>03</w:t>
            </w:r>
          </w:p>
        </w:tc>
        <w:tc>
          <w:tcPr>
            <w:tcW w:w="1645" w:type="dxa"/>
            <w:tcBorders>
              <w:top w:val="nil"/>
              <w:left w:val="nil"/>
              <w:bottom w:val="nil"/>
              <w:right w:val="nil"/>
            </w:tcBorders>
            <w:vAlign w:val="center"/>
          </w:tcPr>
          <w:p w14:paraId="0E13FF33" w14:textId="77777777" w:rsidR="006A428D" w:rsidRPr="00F3744B" w:rsidRDefault="006A428D" w:rsidP="003C2C24">
            <w:pPr>
              <w:pStyle w:val="SemEspaamento"/>
              <w:spacing w:before="80" w:after="80" w:line="240" w:lineRule="auto"/>
              <w:ind w:firstLine="0"/>
              <w:jc w:val="center"/>
            </w:pPr>
            <w:r w:rsidRPr="00F3744B">
              <w:t>01</w:t>
            </w:r>
          </w:p>
        </w:tc>
        <w:tc>
          <w:tcPr>
            <w:tcW w:w="763" w:type="dxa"/>
            <w:tcBorders>
              <w:top w:val="nil"/>
              <w:left w:val="nil"/>
              <w:bottom w:val="nil"/>
              <w:right w:val="nil"/>
            </w:tcBorders>
            <w:vAlign w:val="center"/>
          </w:tcPr>
          <w:p w14:paraId="3031F78F" w14:textId="77777777" w:rsidR="006A428D" w:rsidRPr="00F3744B" w:rsidRDefault="006A428D" w:rsidP="003C2C24">
            <w:pPr>
              <w:pStyle w:val="SemEspaamento"/>
              <w:spacing w:before="80" w:after="80" w:line="240" w:lineRule="auto"/>
              <w:ind w:firstLine="0"/>
              <w:jc w:val="center"/>
              <w:rPr>
                <w:b/>
              </w:rPr>
            </w:pPr>
            <w:r w:rsidRPr="00F3744B">
              <w:rPr>
                <w:b/>
              </w:rPr>
              <w:t>09</w:t>
            </w:r>
          </w:p>
        </w:tc>
      </w:tr>
      <w:tr w:rsidR="006A428D" w:rsidRPr="00F3744B" w14:paraId="672E0106" w14:textId="77777777" w:rsidTr="003C2C24">
        <w:tc>
          <w:tcPr>
            <w:tcW w:w="3261" w:type="dxa"/>
            <w:tcBorders>
              <w:top w:val="nil"/>
              <w:left w:val="nil"/>
              <w:bottom w:val="nil"/>
              <w:right w:val="nil"/>
            </w:tcBorders>
            <w:vAlign w:val="center"/>
          </w:tcPr>
          <w:p w14:paraId="0D7A56B1" w14:textId="77777777" w:rsidR="006A428D" w:rsidRPr="00F3744B" w:rsidRDefault="006A428D" w:rsidP="003C2C24">
            <w:pPr>
              <w:pStyle w:val="SemEspaamento"/>
              <w:spacing w:before="80" w:after="80" w:line="240" w:lineRule="auto"/>
              <w:ind w:firstLine="0"/>
              <w:jc w:val="left"/>
            </w:pPr>
            <w:r w:rsidRPr="00F3744B">
              <w:t>Exclusivamente gado de leite</w:t>
            </w:r>
          </w:p>
        </w:tc>
        <w:tc>
          <w:tcPr>
            <w:tcW w:w="1417" w:type="dxa"/>
            <w:tcBorders>
              <w:top w:val="nil"/>
              <w:left w:val="nil"/>
              <w:bottom w:val="nil"/>
              <w:right w:val="nil"/>
            </w:tcBorders>
            <w:vAlign w:val="center"/>
          </w:tcPr>
          <w:p w14:paraId="295C814B" w14:textId="77777777" w:rsidR="006A428D" w:rsidRPr="00F3744B" w:rsidRDefault="006A428D" w:rsidP="003C2C24">
            <w:pPr>
              <w:pStyle w:val="SemEspaamento"/>
              <w:spacing w:before="80" w:after="80" w:line="240" w:lineRule="auto"/>
              <w:ind w:firstLine="0"/>
              <w:jc w:val="center"/>
            </w:pPr>
            <w:r w:rsidRPr="00F3744B">
              <w:t>03</w:t>
            </w:r>
          </w:p>
        </w:tc>
        <w:tc>
          <w:tcPr>
            <w:tcW w:w="1418" w:type="dxa"/>
            <w:tcBorders>
              <w:top w:val="nil"/>
              <w:left w:val="nil"/>
              <w:bottom w:val="nil"/>
              <w:right w:val="nil"/>
            </w:tcBorders>
            <w:vAlign w:val="center"/>
          </w:tcPr>
          <w:p w14:paraId="5CD8EE8A" w14:textId="77777777" w:rsidR="006A428D" w:rsidRPr="00F3744B" w:rsidRDefault="006A428D" w:rsidP="003C2C24">
            <w:pPr>
              <w:pStyle w:val="SemEspaamento"/>
              <w:spacing w:before="80" w:after="80" w:line="240" w:lineRule="auto"/>
              <w:ind w:firstLine="0"/>
              <w:jc w:val="center"/>
            </w:pPr>
            <w:r w:rsidRPr="00F3744B">
              <w:t>06</w:t>
            </w:r>
          </w:p>
        </w:tc>
        <w:tc>
          <w:tcPr>
            <w:tcW w:w="1645" w:type="dxa"/>
            <w:tcBorders>
              <w:top w:val="nil"/>
              <w:left w:val="nil"/>
              <w:bottom w:val="nil"/>
              <w:right w:val="nil"/>
            </w:tcBorders>
            <w:vAlign w:val="center"/>
          </w:tcPr>
          <w:p w14:paraId="09440B3D" w14:textId="77777777" w:rsidR="006A428D" w:rsidRPr="00F3744B" w:rsidRDefault="006A428D" w:rsidP="003C2C24">
            <w:pPr>
              <w:pStyle w:val="SemEspaamento"/>
              <w:spacing w:before="80" w:after="80" w:line="240" w:lineRule="auto"/>
              <w:ind w:firstLine="0"/>
              <w:jc w:val="center"/>
            </w:pPr>
            <w:r w:rsidRPr="00F3744B">
              <w:t>06</w:t>
            </w:r>
          </w:p>
        </w:tc>
        <w:tc>
          <w:tcPr>
            <w:tcW w:w="763" w:type="dxa"/>
            <w:tcBorders>
              <w:top w:val="nil"/>
              <w:left w:val="nil"/>
              <w:bottom w:val="nil"/>
              <w:right w:val="nil"/>
            </w:tcBorders>
            <w:vAlign w:val="center"/>
          </w:tcPr>
          <w:p w14:paraId="126FD43E" w14:textId="77777777" w:rsidR="006A428D" w:rsidRPr="00F3744B" w:rsidRDefault="006A428D" w:rsidP="003C2C24">
            <w:pPr>
              <w:pStyle w:val="SemEspaamento"/>
              <w:spacing w:before="80" w:after="80" w:line="240" w:lineRule="auto"/>
              <w:ind w:firstLine="0"/>
              <w:jc w:val="center"/>
              <w:rPr>
                <w:b/>
              </w:rPr>
            </w:pPr>
            <w:r w:rsidRPr="00F3744B">
              <w:rPr>
                <w:b/>
              </w:rPr>
              <w:t>15</w:t>
            </w:r>
          </w:p>
        </w:tc>
      </w:tr>
      <w:tr w:rsidR="006A428D" w:rsidRPr="00F3744B" w14:paraId="6AE3783C" w14:textId="77777777" w:rsidTr="003C2C24">
        <w:tc>
          <w:tcPr>
            <w:tcW w:w="3261" w:type="dxa"/>
            <w:tcBorders>
              <w:top w:val="nil"/>
              <w:left w:val="nil"/>
              <w:bottom w:val="single" w:sz="4" w:space="0" w:color="auto"/>
              <w:right w:val="nil"/>
            </w:tcBorders>
          </w:tcPr>
          <w:p w14:paraId="6AEA2D5A" w14:textId="77777777" w:rsidR="006A428D" w:rsidRPr="00F3744B" w:rsidRDefault="006A428D" w:rsidP="003C2C24">
            <w:pPr>
              <w:pStyle w:val="SemEspaamento"/>
              <w:ind w:firstLine="0"/>
              <w:rPr>
                <w:rFonts w:cs="Times New Roman"/>
                <w:b/>
              </w:rPr>
            </w:pPr>
            <w:r w:rsidRPr="00F3744B">
              <w:rPr>
                <w:rFonts w:cs="Times New Roman"/>
                <w:b/>
              </w:rPr>
              <w:t>Total</w:t>
            </w:r>
          </w:p>
        </w:tc>
        <w:tc>
          <w:tcPr>
            <w:tcW w:w="1417" w:type="dxa"/>
            <w:tcBorders>
              <w:top w:val="nil"/>
              <w:left w:val="nil"/>
              <w:bottom w:val="single" w:sz="4" w:space="0" w:color="auto"/>
              <w:right w:val="nil"/>
            </w:tcBorders>
            <w:vAlign w:val="center"/>
          </w:tcPr>
          <w:p w14:paraId="34DABE4C" w14:textId="77777777" w:rsidR="006A428D" w:rsidRPr="00F3744B" w:rsidRDefault="006A428D" w:rsidP="003C2C24">
            <w:pPr>
              <w:pStyle w:val="SemEspaamento"/>
              <w:ind w:firstLine="0"/>
              <w:jc w:val="center"/>
              <w:rPr>
                <w:b/>
              </w:rPr>
            </w:pPr>
            <w:r w:rsidRPr="00F3744B">
              <w:rPr>
                <w:b/>
              </w:rPr>
              <w:t>19</w:t>
            </w:r>
          </w:p>
        </w:tc>
        <w:tc>
          <w:tcPr>
            <w:tcW w:w="1418" w:type="dxa"/>
            <w:tcBorders>
              <w:top w:val="nil"/>
              <w:left w:val="nil"/>
              <w:bottom w:val="single" w:sz="4" w:space="0" w:color="auto"/>
              <w:right w:val="nil"/>
            </w:tcBorders>
            <w:vAlign w:val="center"/>
          </w:tcPr>
          <w:p w14:paraId="46C332F7" w14:textId="77777777" w:rsidR="006A428D" w:rsidRPr="00F3744B" w:rsidRDefault="006A428D" w:rsidP="003C2C24">
            <w:pPr>
              <w:pStyle w:val="SemEspaamento"/>
              <w:ind w:firstLine="0"/>
              <w:jc w:val="center"/>
              <w:rPr>
                <w:b/>
              </w:rPr>
            </w:pPr>
            <w:r w:rsidRPr="00F3744B">
              <w:rPr>
                <w:b/>
              </w:rPr>
              <w:t>11</w:t>
            </w:r>
          </w:p>
        </w:tc>
        <w:tc>
          <w:tcPr>
            <w:tcW w:w="1645" w:type="dxa"/>
            <w:tcBorders>
              <w:top w:val="nil"/>
              <w:left w:val="nil"/>
              <w:bottom w:val="single" w:sz="4" w:space="0" w:color="auto"/>
              <w:right w:val="nil"/>
            </w:tcBorders>
            <w:vAlign w:val="center"/>
          </w:tcPr>
          <w:p w14:paraId="498700E7" w14:textId="77777777" w:rsidR="006A428D" w:rsidRPr="00F3744B" w:rsidRDefault="006A428D" w:rsidP="003C2C24">
            <w:pPr>
              <w:pStyle w:val="SemEspaamento"/>
              <w:ind w:firstLine="0"/>
              <w:jc w:val="center"/>
              <w:rPr>
                <w:b/>
              </w:rPr>
            </w:pPr>
            <w:r w:rsidRPr="00F3744B">
              <w:rPr>
                <w:b/>
              </w:rPr>
              <w:t>22</w:t>
            </w:r>
          </w:p>
        </w:tc>
        <w:tc>
          <w:tcPr>
            <w:tcW w:w="763" w:type="dxa"/>
            <w:tcBorders>
              <w:top w:val="nil"/>
              <w:left w:val="nil"/>
              <w:bottom w:val="single" w:sz="4" w:space="0" w:color="auto"/>
              <w:right w:val="nil"/>
            </w:tcBorders>
            <w:vAlign w:val="center"/>
          </w:tcPr>
          <w:p w14:paraId="5B3A6938" w14:textId="77777777" w:rsidR="006A428D" w:rsidRPr="00F3744B" w:rsidRDefault="006A428D" w:rsidP="003C2C24">
            <w:pPr>
              <w:pStyle w:val="SemEspaamento"/>
              <w:ind w:firstLine="0"/>
              <w:jc w:val="center"/>
              <w:rPr>
                <w:b/>
              </w:rPr>
            </w:pPr>
            <w:r w:rsidRPr="00F3744B">
              <w:rPr>
                <w:b/>
              </w:rPr>
              <w:t>52</w:t>
            </w:r>
          </w:p>
        </w:tc>
      </w:tr>
    </w:tbl>
    <w:p w14:paraId="33888F68" w14:textId="77777777" w:rsidR="006A428D" w:rsidRPr="00F3744B" w:rsidRDefault="006A428D" w:rsidP="006A428D">
      <w:pPr>
        <w:pStyle w:val="SemEspaamento"/>
        <w:spacing w:after="240"/>
        <w:ind w:firstLine="0"/>
        <w:rPr>
          <w:b/>
          <w:sz w:val="20"/>
          <w:szCs w:val="20"/>
        </w:rPr>
      </w:pPr>
      <w:r w:rsidRPr="00F3744B">
        <w:rPr>
          <w:b/>
          <w:sz w:val="20"/>
          <w:szCs w:val="20"/>
        </w:rPr>
        <w:t>Fonte: Resultados da Pesquisa (2017)</w:t>
      </w:r>
    </w:p>
    <w:p w14:paraId="18F25B21" w14:textId="36B1625F" w:rsidR="006A428D" w:rsidRDefault="006A428D" w:rsidP="006A428D">
      <w:pPr>
        <w:pStyle w:val="SemEspaamento"/>
        <w:rPr>
          <w:rFonts w:cs="Times New Roman"/>
        </w:rPr>
      </w:pPr>
      <w:r w:rsidRPr="00F3744B">
        <w:t>Já no que tange as amostras dos solos, e</w:t>
      </w:r>
      <w:r w:rsidRPr="00F3744B">
        <w:rPr>
          <w:rFonts w:cs="Times New Roman"/>
          <w:color w:val="231F20"/>
        </w:rPr>
        <w:t xml:space="preserve">las foram analisadas obedecendo a metodologia de preparo e determinação do CO seguindo as instruções preconizadas pela </w:t>
      </w:r>
      <w:r w:rsidRPr="00F3744B">
        <w:rPr>
          <w:rFonts w:cs="Times New Roman"/>
          <w:color w:val="231F20"/>
        </w:rPr>
        <w:fldChar w:fldCharType="begin" w:fldLock="1"/>
      </w:r>
      <w:r w:rsidRPr="00F3744B">
        <w:rPr>
          <w:rFonts w:cs="Times New Roman"/>
          <w:color w:val="231F20"/>
        </w:rPr>
        <w:instrText>ADDIN CSL_CITATION {"citationItems":[{"id":"ITEM-1","itemData":{"author":[{"dropping-particle":"","family":"EMBRAPA","given":"","non-dropping-particle":"","parse-names":false,"suffix":""}],"edition":"2","id":"ITEM-1","issued":{"date-parts":[["1997"]]},"publisher":"Embrapa - Centro Nacional de Pesquisa de Solos","publisher-place":"Rio de Janeiro","title":"Manual de métodos de análise de solo","type":"book"},"uris":["http://www.mendeley.com/documents/?uuid=a349e378-c6ff-4e78-a078-93302270ac0c"]}],"mendeley":{"formattedCitation":"(EMBRAPA, 1997)","plainTextFormattedCitation":"(EMBRAPA, 1997)","previouslyFormattedCitation":"(EMBRAPA, 1997)"},"properties":{"noteIndex":0},"schema":"https://github.com/citation-style-language/schema/raw/master/csl-citation.json"}</w:instrText>
      </w:r>
      <w:r w:rsidRPr="00F3744B">
        <w:rPr>
          <w:rFonts w:cs="Times New Roman"/>
          <w:color w:val="231F20"/>
        </w:rPr>
        <w:fldChar w:fldCharType="separate"/>
      </w:r>
      <w:r w:rsidRPr="00F3744B">
        <w:rPr>
          <w:rFonts w:cs="Times New Roman"/>
          <w:noProof/>
          <w:color w:val="231F20"/>
        </w:rPr>
        <w:t>(EMBRAPA, 1997)</w:t>
      </w:r>
      <w:r w:rsidRPr="00F3744B">
        <w:rPr>
          <w:rFonts w:cs="Times New Roman"/>
          <w:color w:val="231F20"/>
        </w:rPr>
        <w:fldChar w:fldCharType="end"/>
      </w:r>
      <w:r w:rsidRPr="00F3744B">
        <w:rPr>
          <w:rFonts w:cs="Times New Roman"/>
          <w:color w:val="231F20"/>
        </w:rPr>
        <w:t xml:space="preserve"> e os seus </w:t>
      </w:r>
      <w:r w:rsidRPr="00F3744B">
        <w:rPr>
          <w:rFonts w:cs="Times New Roman"/>
        </w:rPr>
        <w:t xml:space="preserve">resultados foram tabulados e submetidos a análise de variância no software </w:t>
      </w:r>
      <w:proofErr w:type="spellStart"/>
      <w:r w:rsidRPr="00F3744B">
        <w:rPr>
          <w:rFonts w:cs="Times New Roman"/>
        </w:rPr>
        <w:t>Sisvar</w:t>
      </w:r>
      <w:proofErr w:type="spellEnd"/>
      <w:r w:rsidRPr="00F3744B">
        <w:rPr>
          <w:rFonts w:cs="Times New Roman"/>
        </w:rPr>
        <w:t>, sendo as médias comparadas ajustadas pelo teste de Scott-</w:t>
      </w:r>
      <w:proofErr w:type="spellStart"/>
      <w:r w:rsidRPr="00F3744B">
        <w:rPr>
          <w:rFonts w:cs="Times New Roman"/>
        </w:rPr>
        <w:t>Knott</w:t>
      </w:r>
      <w:proofErr w:type="spellEnd"/>
      <w:r w:rsidRPr="00F3744B">
        <w:rPr>
          <w:rFonts w:cs="Times New Roman"/>
        </w:rPr>
        <w:t xml:space="preserve"> (p &lt; 0,05).</w:t>
      </w:r>
    </w:p>
    <w:p w14:paraId="4E17B3A6" w14:textId="77777777" w:rsidR="00F3744B" w:rsidRPr="00F3744B" w:rsidRDefault="00F3744B" w:rsidP="006A428D">
      <w:pPr>
        <w:pStyle w:val="SemEspaamento"/>
        <w:rPr>
          <w:rFonts w:cs="Times New Roman"/>
        </w:rPr>
      </w:pPr>
    </w:p>
    <w:p w14:paraId="249ECC5E" w14:textId="77777777" w:rsidR="006A428D" w:rsidRPr="00F3744B" w:rsidRDefault="006A428D" w:rsidP="006A428D">
      <w:pPr>
        <w:pStyle w:val="Ttulo2"/>
        <w:numPr>
          <w:ilvl w:val="0"/>
          <w:numId w:val="1"/>
        </w:numPr>
      </w:pPr>
      <w:r w:rsidRPr="00F3744B">
        <w:t>Resultados encontrados</w:t>
      </w:r>
    </w:p>
    <w:p w14:paraId="7B1301A5" w14:textId="3C407602" w:rsidR="006A428D" w:rsidRPr="00F3744B" w:rsidRDefault="006A428D" w:rsidP="008975E2">
      <w:pPr>
        <w:spacing w:line="360" w:lineRule="auto"/>
        <w:ind w:firstLine="709"/>
        <w:jc w:val="both"/>
        <w:rPr>
          <w:rFonts w:ascii="Times New Roman" w:hAnsi="Times New Roman"/>
        </w:rPr>
      </w:pPr>
      <w:r w:rsidRPr="00F3744B">
        <w:rPr>
          <w:rFonts w:ascii="Times New Roman" w:hAnsi="Times New Roman"/>
        </w:rPr>
        <w:t xml:space="preserve">Os resultados apresentados na Tabela 3, demonstram que uma característica geral em relação aos teores de carbono encontrados nas camadas mais superficiais dos solos investigados pela pesquisa é que eles apresentam níveis considerados como “médios”. Isso ocorre tanto nos locais que sofreram alguma alteração realizada pela ação humana, como as áreas destinadas às pastagens, quanto nas que ainda guardam sua vegetação nativa. Contudo, ao se observar mais atentamente a distribuição da frequência de solos considerados “bons” ou “muito bons” em relação a presença de carbono, eles são mais frequentemente encontrados nas áreas de reserva nativa. Nestes locais foram identificados 08 lugares com essa característica, </w:t>
      </w:r>
      <w:r w:rsidR="008975E2" w:rsidRPr="00F3744B">
        <w:rPr>
          <w:rFonts w:ascii="Times New Roman" w:hAnsi="Times New Roman"/>
        </w:rPr>
        <w:t>enquanto</w:t>
      </w:r>
      <w:r w:rsidRPr="00F3744B">
        <w:rPr>
          <w:rFonts w:ascii="Times New Roman" w:hAnsi="Times New Roman"/>
        </w:rPr>
        <w:t xml:space="preserve"> nos destinados às pastagens, ela somente foi observada em 01 propriedade.</w:t>
      </w:r>
    </w:p>
    <w:p w14:paraId="53072EF1" w14:textId="77777777" w:rsidR="003C2C24" w:rsidRPr="00F3744B" w:rsidRDefault="003C2C24" w:rsidP="006A428D">
      <w:pPr>
        <w:pStyle w:val="Legenda"/>
      </w:pPr>
    </w:p>
    <w:p w14:paraId="23330C6E" w14:textId="2B12390B" w:rsidR="006A428D" w:rsidRPr="00F3744B" w:rsidRDefault="006A428D" w:rsidP="006A428D">
      <w:pPr>
        <w:pStyle w:val="Legenda"/>
        <w:rPr>
          <w:b/>
          <w:sz w:val="20"/>
          <w:szCs w:val="20"/>
        </w:rPr>
      </w:pPr>
      <w:r w:rsidRPr="00F3744B">
        <w:lastRenderedPageBreak/>
        <w:t xml:space="preserve">Tabela </w:t>
      </w:r>
      <w:fldSimple w:instr=" SEQ Tabela \* ARABIC ">
        <w:r w:rsidRPr="00F3744B">
          <w:rPr>
            <w:noProof/>
          </w:rPr>
          <w:t>3</w:t>
        </w:r>
      </w:fldSimple>
      <w:r w:rsidRPr="00F3744B">
        <w:t>:</w:t>
      </w:r>
      <w:r w:rsidR="003C2C24" w:rsidRPr="00F3744B">
        <w:t xml:space="preserve"> Frequência da tipologia de nível de teores de carbono por atividade produtiva predominante e áreas em profundidade de 0-20 cm</w:t>
      </w:r>
    </w:p>
    <w:tbl>
      <w:tblPr>
        <w:tblW w:w="8505" w:type="dxa"/>
        <w:tblLayout w:type="fixed"/>
        <w:tblLook w:val="04A0" w:firstRow="1" w:lastRow="0" w:firstColumn="1" w:lastColumn="0" w:noHBand="0" w:noVBand="1"/>
      </w:tblPr>
      <w:tblGrid>
        <w:gridCol w:w="1834"/>
        <w:gridCol w:w="667"/>
        <w:gridCol w:w="667"/>
        <w:gridCol w:w="667"/>
        <w:gridCol w:w="667"/>
        <w:gridCol w:w="667"/>
        <w:gridCol w:w="667"/>
        <w:gridCol w:w="667"/>
        <w:gridCol w:w="667"/>
        <w:gridCol w:w="667"/>
        <w:gridCol w:w="668"/>
      </w:tblGrid>
      <w:tr w:rsidR="006A428D" w:rsidRPr="00F3744B" w14:paraId="681FCA7A" w14:textId="77777777" w:rsidTr="006A428D">
        <w:trPr>
          <w:trHeight w:val="150"/>
        </w:trPr>
        <w:tc>
          <w:tcPr>
            <w:tcW w:w="1834" w:type="dxa"/>
            <w:vMerge w:val="restart"/>
            <w:tcBorders>
              <w:top w:val="single" w:sz="4" w:space="0" w:color="auto"/>
              <w:left w:val="nil"/>
              <w:right w:val="nil"/>
            </w:tcBorders>
            <w:vAlign w:val="center"/>
          </w:tcPr>
          <w:p w14:paraId="7870AA9B" w14:textId="77777777" w:rsidR="006A428D" w:rsidRPr="00F3744B" w:rsidRDefault="006A428D" w:rsidP="003C2C24">
            <w:pPr>
              <w:pStyle w:val="SemEspaamento"/>
              <w:spacing w:line="240" w:lineRule="auto"/>
              <w:ind w:firstLine="0"/>
              <w:jc w:val="center"/>
              <w:rPr>
                <w:sz w:val="20"/>
                <w:szCs w:val="20"/>
              </w:rPr>
            </w:pPr>
            <w:r w:rsidRPr="00F3744B">
              <w:rPr>
                <w:sz w:val="20"/>
                <w:szCs w:val="20"/>
              </w:rPr>
              <w:t>Tipos de práticas produtivas</w:t>
            </w:r>
          </w:p>
        </w:tc>
        <w:tc>
          <w:tcPr>
            <w:tcW w:w="6671" w:type="dxa"/>
            <w:gridSpan w:val="10"/>
            <w:tcBorders>
              <w:top w:val="single" w:sz="4" w:space="0" w:color="auto"/>
              <w:left w:val="nil"/>
              <w:bottom w:val="nil"/>
              <w:right w:val="nil"/>
            </w:tcBorders>
            <w:vAlign w:val="center"/>
          </w:tcPr>
          <w:p w14:paraId="154DE390" w14:textId="77777777" w:rsidR="006A428D" w:rsidRPr="00F3744B" w:rsidRDefault="006A428D" w:rsidP="003C2C24">
            <w:pPr>
              <w:pStyle w:val="SemEspaamento"/>
              <w:ind w:firstLine="0"/>
              <w:jc w:val="center"/>
              <w:rPr>
                <w:sz w:val="20"/>
                <w:szCs w:val="20"/>
              </w:rPr>
            </w:pPr>
            <w:r w:rsidRPr="00F3744B">
              <w:rPr>
                <w:sz w:val="20"/>
                <w:szCs w:val="20"/>
              </w:rPr>
              <w:t xml:space="preserve">Teor de Carbono (0-20 cm) </w:t>
            </w:r>
          </w:p>
        </w:tc>
      </w:tr>
      <w:tr w:rsidR="006A428D" w:rsidRPr="00F3744B" w14:paraId="2045952D" w14:textId="77777777" w:rsidTr="003C2C24">
        <w:trPr>
          <w:trHeight w:val="416"/>
        </w:trPr>
        <w:tc>
          <w:tcPr>
            <w:tcW w:w="1834" w:type="dxa"/>
            <w:vMerge/>
            <w:tcBorders>
              <w:left w:val="nil"/>
              <w:right w:val="nil"/>
            </w:tcBorders>
          </w:tcPr>
          <w:p w14:paraId="26A788E2" w14:textId="77777777" w:rsidR="006A428D" w:rsidRPr="00F3744B" w:rsidRDefault="006A428D" w:rsidP="003C2C24">
            <w:pPr>
              <w:pStyle w:val="SemEspaamento"/>
              <w:spacing w:before="120"/>
              <w:ind w:firstLine="0"/>
              <w:rPr>
                <w:sz w:val="20"/>
                <w:szCs w:val="20"/>
              </w:rPr>
            </w:pPr>
          </w:p>
        </w:tc>
        <w:tc>
          <w:tcPr>
            <w:tcW w:w="3335" w:type="dxa"/>
            <w:gridSpan w:val="5"/>
            <w:tcBorders>
              <w:top w:val="single" w:sz="4" w:space="0" w:color="auto"/>
              <w:left w:val="nil"/>
              <w:bottom w:val="single" w:sz="4" w:space="0" w:color="auto"/>
              <w:right w:val="nil"/>
            </w:tcBorders>
            <w:vAlign w:val="center"/>
          </w:tcPr>
          <w:p w14:paraId="043B026C" w14:textId="77777777" w:rsidR="006A428D" w:rsidRPr="00F3744B" w:rsidRDefault="006A428D" w:rsidP="003C2C24">
            <w:pPr>
              <w:jc w:val="center"/>
              <w:rPr>
                <w:sz w:val="18"/>
                <w:szCs w:val="18"/>
              </w:rPr>
            </w:pPr>
            <w:r w:rsidRPr="00F3744B">
              <w:rPr>
                <w:sz w:val="18"/>
                <w:szCs w:val="18"/>
              </w:rPr>
              <w:t>Área de Reserva Nativa</w:t>
            </w:r>
          </w:p>
        </w:tc>
        <w:tc>
          <w:tcPr>
            <w:tcW w:w="3336" w:type="dxa"/>
            <w:gridSpan w:val="5"/>
            <w:tcBorders>
              <w:top w:val="single" w:sz="4" w:space="0" w:color="auto"/>
              <w:left w:val="nil"/>
              <w:bottom w:val="single" w:sz="4" w:space="0" w:color="auto"/>
              <w:right w:val="nil"/>
            </w:tcBorders>
            <w:vAlign w:val="center"/>
          </w:tcPr>
          <w:p w14:paraId="66D8A52D" w14:textId="77777777" w:rsidR="006A428D" w:rsidRPr="00F3744B" w:rsidRDefault="006A428D" w:rsidP="003C2C24">
            <w:pPr>
              <w:jc w:val="center"/>
              <w:rPr>
                <w:sz w:val="18"/>
                <w:szCs w:val="18"/>
              </w:rPr>
            </w:pPr>
            <w:r w:rsidRPr="00F3744B">
              <w:rPr>
                <w:sz w:val="18"/>
                <w:szCs w:val="18"/>
              </w:rPr>
              <w:t>Área de Pastagem</w:t>
            </w:r>
          </w:p>
        </w:tc>
      </w:tr>
      <w:tr w:rsidR="006A428D" w:rsidRPr="00F3744B" w14:paraId="67359672" w14:textId="77777777" w:rsidTr="003C2C24">
        <w:tc>
          <w:tcPr>
            <w:tcW w:w="1834" w:type="dxa"/>
            <w:vMerge/>
            <w:tcBorders>
              <w:left w:val="nil"/>
              <w:bottom w:val="single" w:sz="4" w:space="0" w:color="auto"/>
              <w:right w:val="nil"/>
            </w:tcBorders>
            <w:vAlign w:val="center"/>
          </w:tcPr>
          <w:p w14:paraId="2878B36B" w14:textId="77777777" w:rsidR="006A428D" w:rsidRPr="00F3744B" w:rsidRDefault="006A428D" w:rsidP="003C2C24">
            <w:pPr>
              <w:pStyle w:val="SemEspaamento"/>
              <w:ind w:firstLine="0"/>
              <w:jc w:val="left"/>
              <w:rPr>
                <w:sz w:val="20"/>
                <w:szCs w:val="20"/>
              </w:rPr>
            </w:pPr>
          </w:p>
        </w:tc>
        <w:tc>
          <w:tcPr>
            <w:tcW w:w="667" w:type="dxa"/>
            <w:tcBorders>
              <w:top w:val="single" w:sz="4" w:space="0" w:color="auto"/>
              <w:left w:val="nil"/>
              <w:bottom w:val="single" w:sz="4" w:space="0" w:color="auto"/>
              <w:right w:val="nil"/>
            </w:tcBorders>
            <w:vAlign w:val="center"/>
          </w:tcPr>
          <w:p w14:paraId="3987E211" w14:textId="77777777" w:rsidR="006A428D" w:rsidRPr="00F3744B" w:rsidRDefault="006A428D" w:rsidP="003C2C24">
            <w:pPr>
              <w:pStyle w:val="SemEspaamento"/>
              <w:spacing w:line="240" w:lineRule="auto"/>
              <w:ind w:firstLine="0"/>
              <w:jc w:val="center"/>
              <w:rPr>
                <w:rFonts w:cs="Times New Roman"/>
                <w:sz w:val="17"/>
                <w:szCs w:val="17"/>
              </w:rPr>
            </w:pPr>
            <w:r w:rsidRPr="00F3744B">
              <w:rPr>
                <w:rFonts w:cs="Times New Roman"/>
                <w:sz w:val="17"/>
                <w:szCs w:val="17"/>
              </w:rPr>
              <w:t>Baixo</w:t>
            </w:r>
          </w:p>
        </w:tc>
        <w:tc>
          <w:tcPr>
            <w:tcW w:w="667" w:type="dxa"/>
            <w:tcBorders>
              <w:top w:val="single" w:sz="4" w:space="0" w:color="auto"/>
              <w:left w:val="nil"/>
              <w:bottom w:val="single" w:sz="4" w:space="0" w:color="auto"/>
              <w:right w:val="nil"/>
            </w:tcBorders>
            <w:vAlign w:val="center"/>
          </w:tcPr>
          <w:p w14:paraId="2CF889FB" w14:textId="77777777" w:rsidR="006A428D" w:rsidRPr="00F3744B" w:rsidRDefault="006A428D" w:rsidP="003C2C24">
            <w:pPr>
              <w:pStyle w:val="SemEspaamento"/>
              <w:spacing w:line="240" w:lineRule="auto"/>
              <w:ind w:firstLine="0"/>
              <w:jc w:val="center"/>
              <w:rPr>
                <w:rFonts w:cs="Times New Roman"/>
                <w:sz w:val="17"/>
                <w:szCs w:val="17"/>
              </w:rPr>
            </w:pPr>
            <w:r w:rsidRPr="00F3744B">
              <w:rPr>
                <w:rFonts w:cs="Times New Roman"/>
                <w:sz w:val="17"/>
                <w:szCs w:val="17"/>
              </w:rPr>
              <w:t>Médio</w:t>
            </w:r>
          </w:p>
        </w:tc>
        <w:tc>
          <w:tcPr>
            <w:tcW w:w="667" w:type="dxa"/>
            <w:tcBorders>
              <w:top w:val="single" w:sz="4" w:space="0" w:color="auto"/>
              <w:left w:val="nil"/>
              <w:bottom w:val="single" w:sz="4" w:space="0" w:color="auto"/>
              <w:right w:val="nil"/>
            </w:tcBorders>
            <w:vAlign w:val="center"/>
          </w:tcPr>
          <w:p w14:paraId="55D239EC" w14:textId="77777777" w:rsidR="006A428D" w:rsidRPr="00F3744B" w:rsidRDefault="006A428D" w:rsidP="003C2C24">
            <w:pPr>
              <w:pStyle w:val="SemEspaamento"/>
              <w:spacing w:line="240" w:lineRule="auto"/>
              <w:ind w:firstLine="0"/>
              <w:jc w:val="center"/>
              <w:rPr>
                <w:rFonts w:cs="Times New Roman"/>
                <w:sz w:val="17"/>
                <w:szCs w:val="17"/>
              </w:rPr>
            </w:pPr>
            <w:r w:rsidRPr="00F3744B">
              <w:rPr>
                <w:rFonts w:cs="Times New Roman"/>
                <w:sz w:val="17"/>
                <w:szCs w:val="17"/>
              </w:rPr>
              <w:t>Bom</w:t>
            </w:r>
          </w:p>
        </w:tc>
        <w:tc>
          <w:tcPr>
            <w:tcW w:w="667" w:type="dxa"/>
            <w:tcBorders>
              <w:top w:val="single" w:sz="4" w:space="0" w:color="auto"/>
              <w:left w:val="nil"/>
              <w:bottom w:val="single" w:sz="4" w:space="0" w:color="auto"/>
            </w:tcBorders>
            <w:vAlign w:val="center"/>
          </w:tcPr>
          <w:p w14:paraId="7D050778" w14:textId="77777777" w:rsidR="006A428D" w:rsidRPr="00F3744B" w:rsidRDefault="006A428D" w:rsidP="003C2C24">
            <w:pPr>
              <w:pStyle w:val="SemEspaamento"/>
              <w:spacing w:line="240" w:lineRule="auto"/>
              <w:ind w:firstLine="0"/>
              <w:jc w:val="center"/>
              <w:rPr>
                <w:rFonts w:cs="Times New Roman"/>
                <w:sz w:val="17"/>
                <w:szCs w:val="17"/>
              </w:rPr>
            </w:pPr>
            <w:r w:rsidRPr="00F3744B">
              <w:rPr>
                <w:rFonts w:cs="Times New Roman"/>
                <w:sz w:val="17"/>
                <w:szCs w:val="17"/>
              </w:rPr>
              <w:t>Muito bom</w:t>
            </w:r>
          </w:p>
        </w:tc>
        <w:tc>
          <w:tcPr>
            <w:tcW w:w="667" w:type="dxa"/>
            <w:tcBorders>
              <w:top w:val="single" w:sz="4" w:space="0" w:color="auto"/>
              <w:left w:val="nil"/>
              <w:bottom w:val="single" w:sz="4" w:space="0" w:color="auto"/>
              <w:right w:val="nil"/>
            </w:tcBorders>
            <w:vAlign w:val="center"/>
          </w:tcPr>
          <w:p w14:paraId="44FC86A5" w14:textId="77777777" w:rsidR="006A428D" w:rsidRPr="00F3744B" w:rsidRDefault="006A428D" w:rsidP="003C2C24">
            <w:pPr>
              <w:pStyle w:val="SemEspaamento"/>
              <w:spacing w:line="240" w:lineRule="auto"/>
              <w:ind w:firstLine="0"/>
              <w:jc w:val="center"/>
              <w:rPr>
                <w:b/>
                <w:sz w:val="17"/>
                <w:szCs w:val="17"/>
              </w:rPr>
            </w:pPr>
            <w:r w:rsidRPr="00F3744B">
              <w:rPr>
                <w:b/>
                <w:sz w:val="17"/>
                <w:szCs w:val="17"/>
              </w:rPr>
              <w:t>Total</w:t>
            </w:r>
          </w:p>
        </w:tc>
        <w:tc>
          <w:tcPr>
            <w:tcW w:w="667" w:type="dxa"/>
            <w:tcBorders>
              <w:top w:val="single" w:sz="4" w:space="0" w:color="auto"/>
              <w:left w:val="nil"/>
              <w:bottom w:val="single" w:sz="4" w:space="0" w:color="auto"/>
              <w:right w:val="nil"/>
            </w:tcBorders>
            <w:vAlign w:val="center"/>
          </w:tcPr>
          <w:p w14:paraId="26C6521E" w14:textId="77777777" w:rsidR="006A428D" w:rsidRPr="00F3744B" w:rsidRDefault="006A428D" w:rsidP="003C2C24">
            <w:pPr>
              <w:pStyle w:val="SemEspaamento"/>
              <w:spacing w:line="240" w:lineRule="auto"/>
              <w:ind w:firstLine="0"/>
              <w:jc w:val="center"/>
              <w:rPr>
                <w:rFonts w:cs="Times New Roman"/>
                <w:sz w:val="17"/>
                <w:szCs w:val="17"/>
              </w:rPr>
            </w:pPr>
            <w:r w:rsidRPr="00F3744B">
              <w:rPr>
                <w:rFonts w:cs="Times New Roman"/>
                <w:sz w:val="17"/>
                <w:szCs w:val="17"/>
              </w:rPr>
              <w:t>Baixo</w:t>
            </w:r>
          </w:p>
        </w:tc>
        <w:tc>
          <w:tcPr>
            <w:tcW w:w="667" w:type="dxa"/>
            <w:tcBorders>
              <w:top w:val="single" w:sz="4" w:space="0" w:color="auto"/>
              <w:left w:val="nil"/>
              <w:bottom w:val="single" w:sz="4" w:space="0" w:color="auto"/>
              <w:right w:val="nil"/>
            </w:tcBorders>
            <w:vAlign w:val="center"/>
          </w:tcPr>
          <w:p w14:paraId="21490B23" w14:textId="77777777" w:rsidR="006A428D" w:rsidRPr="00F3744B" w:rsidRDefault="006A428D" w:rsidP="003C2C24">
            <w:pPr>
              <w:pStyle w:val="SemEspaamento"/>
              <w:spacing w:line="240" w:lineRule="auto"/>
              <w:ind w:firstLine="0"/>
              <w:jc w:val="center"/>
              <w:rPr>
                <w:rFonts w:cs="Times New Roman"/>
                <w:sz w:val="17"/>
                <w:szCs w:val="17"/>
              </w:rPr>
            </w:pPr>
            <w:r w:rsidRPr="00F3744B">
              <w:rPr>
                <w:rFonts w:cs="Times New Roman"/>
                <w:sz w:val="17"/>
                <w:szCs w:val="17"/>
              </w:rPr>
              <w:t>Médio</w:t>
            </w:r>
          </w:p>
        </w:tc>
        <w:tc>
          <w:tcPr>
            <w:tcW w:w="667" w:type="dxa"/>
            <w:tcBorders>
              <w:top w:val="single" w:sz="4" w:space="0" w:color="auto"/>
              <w:left w:val="nil"/>
              <w:bottom w:val="single" w:sz="4" w:space="0" w:color="auto"/>
              <w:right w:val="nil"/>
            </w:tcBorders>
            <w:vAlign w:val="center"/>
          </w:tcPr>
          <w:p w14:paraId="0A3D0713" w14:textId="77777777" w:rsidR="006A428D" w:rsidRPr="00F3744B" w:rsidRDefault="006A428D" w:rsidP="003C2C24">
            <w:pPr>
              <w:pStyle w:val="SemEspaamento"/>
              <w:spacing w:line="240" w:lineRule="auto"/>
              <w:ind w:firstLine="0"/>
              <w:jc w:val="center"/>
              <w:rPr>
                <w:rFonts w:cs="Times New Roman"/>
                <w:sz w:val="17"/>
                <w:szCs w:val="17"/>
              </w:rPr>
            </w:pPr>
            <w:r w:rsidRPr="00F3744B">
              <w:rPr>
                <w:rFonts w:cs="Times New Roman"/>
                <w:sz w:val="17"/>
                <w:szCs w:val="17"/>
              </w:rPr>
              <w:t>Bom</w:t>
            </w:r>
          </w:p>
        </w:tc>
        <w:tc>
          <w:tcPr>
            <w:tcW w:w="667" w:type="dxa"/>
            <w:tcBorders>
              <w:top w:val="single" w:sz="4" w:space="0" w:color="auto"/>
              <w:left w:val="nil"/>
              <w:bottom w:val="single" w:sz="4" w:space="0" w:color="auto"/>
              <w:right w:val="nil"/>
            </w:tcBorders>
            <w:vAlign w:val="center"/>
          </w:tcPr>
          <w:p w14:paraId="624510B5" w14:textId="77777777" w:rsidR="006A428D" w:rsidRPr="00F3744B" w:rsidRDefault="006A428D" w:rsidP="003C2C24">
            <w:pPr>
              <w:pStyle w:val="SemEspaamento"/>
              <w:spacing w:line="240" w:lineRule="auto"/>
              <w:ind w:firstLine="0"/>
              <w:jc w:val="center"/>
              <w:rPr>
                <w:rFonts w:cs="Times New Roman"/>
                <w:sz w:val="17"/>
                <w:szCs w:val="17"/>
              </w:rPr>
            </w:pPr>
            <w:r w:rsidRPr="00F3744B">
              <w:rPr>
                <w:rFonts w:cs="Times New Roman"/>
                <w:sz w:val="17"/>
                <w:szCs w:val="17"/>
              </w:rPr>
              <w:t>Muito bom</w:t>
            </w:r>
          </w:p>
        </w:tc>
        <w:tc>
          <w:tcPr>
            <w:tcW w:w="668" w:type="dxa"/>
            <w:tcBorders>
              <w:left w:val="nil"/>
              <w:bottom w:val="single" w:sz="4" w:space="0" w:color="auto"/>
              <w:right w:val="nil"/>
            </w:tcBorders>
            <w:vAlign w:val="center"/>
          </w:tcPr>
          <w:p w14:paraId="0E9EE16C" w14:textId="77777777" w:rsidR="006A428D" w:rsidRPr="00F3744B" w:rsidRDefault="006A428D" w:rsidP="003C2C24">
            <w:pPr>
              <w:rPr>
                <w:b/>
                <w:sz w:val="17"/>
                <w:szCs w:val="17"/>
              </w:rPr>
            </w:pPr>
            <w:r w:rsidRPr="00F3744B">
              <w:rPr>
                <w:b/>
                <w:sz w:val="17"/>
                <w:szCs w:val="17"/>
              </w:rPr>
              <w:t>Total</w:t>
            </w:r>
          </w:p>
          <w:p w14:paraId="003AB4C5" w14:textId="77777777" w:rsidR="006A428D" w:rsidRPr="00F3744B" w:rsidRDefault="006A428D" w:rsidP="003C2C24">
            <w:pPr>
              <w:pStyle w:val="SemEspaamento"/>
              <w:spacing w:line="240" w:lineRule="auto"/>
              <w:jc w:val="center"/>
              <w:rPr>
                <w:rFonts w:cs="Times New Roman"/>
                <w:b/>
                <w:sz w:val="17"/>
                <w:szCs w:val="17"/>
              </w:rPr>
            </w:pPr>
          </w:p>
        </w:tc>
      </w:tr>
      <w:tr w:rsidR="006A428D" w:rsidRPr="00F3744B" w14:paraId="44294341" w14:textId="77777777" w:rsidTr="003C2C24">
        <w:tc>
          <w:tcPr>
            <w:tcW w:w="1834" w:type="dxa"/>
            <w:tcBorders>
              <w:top w:val="single" w:sz="4" w:space="0" w:color="auto"/>
              <w:left w:val="nil"/>
              <w:bottom w:val="nil"/>
              <w:right w:val="nil"/>
            </w:tcBorders>
            <w:vAlign w:val="center"/>
          </w:tcPr>
          <w:p w14:paraId="0DD98C0E" w14:textId="77777777" w:rsidR="006A428D" w:rsidRPr="00F3744B" w:rsidRDefault="006A428D" w:rsidP="003C2C24">
            <w:pPr>
              <w:pStyle w:val="SemEspaamento"/>
              <w:spacing w:before="80" w:after="80" w:line="240" w:lineRule="auto"/>
              <w:ind w:firstLine="0"/>
              <w:jc w:val="left"/>
              <w:rPr>
                <w:sz w:val="20"/>
                <w:szCs w:val="20"/>
              </w:rPr>
            </w:pPr>
            <w:r w:rsidRPr="00F3744B">
              <w:rPr>
                <w:sz w:val="20"/>
                <w:szCs w:val="20"/>
              </w:rPr>
              <w:t>Exclusivamente gado de corte</w:t>
            </w:r>
          </w:p>
        </w:tc>
        <w:tc>
          <w:tcPr>
            <w:tcW w:w="667" w:type="dxa"/>
            <w:tcBorders>
              <w:top w:val="single" w:sz="4" w:space="0" w:color="auto"/>
              <w:left w:val="nil"/>
              <w:bottom w:val="nil"/>
              <w:right w:val="nil"/>
            </w:tcBorders>
            <w:vAlign w:val="center"/>
          </w:tcPr>
          <w:p w14:paraId="6DDEA184"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05</w:t>
            </w:r>
          </w:p>
        </w:tc>
        <w:tc>
          <w:tcPr>
            <w:tcW w:w="667" w:type="dxa"/>
            <w:tcBorders>
              <w:top w:val="single" w:sz="4" w:space="0" w:color="auto"/>
              <w:left w:val="nil"/>
              <w:bottom w:val="nil"/>
              <w:right w:val="nil"/>
            </w:tcBorders>
            <w:vAlign w:val="center"/>
          </w:tcPr>
          <w:p w14:paraId="10E73A25"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10</w:t>
            </w:r>
          </w:p>
        </w:tc>
        <w:tc>
          <w:tcPr>
            <w:tcW w:w="667" w:type="dxa"/>
            <w:tcBorders>
              <w:top w:val="single" w:sz="4" w:space="0" w:color="auto"/>
              <w:left w:val="nil"/>
              <w:bottom w:val="nil"/>
              <w:right w:val="nil"/>
            </w:tcBorders>
            <w:vAlign w:val="center"/>
          </w:tcPr>
          <w:p w14:paraId="11AE5438"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02</w:t>
            </w:r>
          </w:p>
        </w:tc>
        <w:tc>
          <w:tcPr>
            <w:tcW w:w="667" w:type="dxa"/>
            <w:tcBorders>
              <w:top w:val="single" w:sz="4" w:space="0" w:color="auto"/>
              <w:left w:val="nil"/>
              <w:bottom w:val="nil"/>
              <w:right w:val="nil"/>
            </w:tcBorders>
            <w:vAlign w:val="center"/>
          </w:tcPr>
          <w:p w14:paraId="67E1935A"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sz w:val="18"/>
                <w:szCs w:val="18"/>
              </w:rPr>
              <w:t>02</w:t>
            </w:r>
          </w:p>
        </w:tc>
        <w:tc>
          <w:tcPr>
            <w:tcW w:w="667" w:type="dxa"/>
            <w:tcBorders>
              <w:top w:val="single" w:sz="4" w:space="0" w:color="auto"/>
              <w:left w:val="nil"/>
              <w:bottom w:val="nil"/>
              <w:right w:val="nil"/>
            </w:tcBorders>
            <w:vAlign w:val="center"/>
          </w:tcPr>
          <w:p w14:paraId="53DEC793"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19</w:t>
            </w:r>
          </w:p>
        </w:tc>
        <w:tc>
          <w:tcPr>
            <w:tcW w:w="667" w:type="dxa"/>
            <w:tcBorders>
              <w:top w:val="single" w:sz="4" w:space="0" w:color="auto"/>
              <w:left w:val="nil"/>
              <w:bottom w:val="nil"/>
              <w:right w:val="nil"/>
            </w:tcBorders>
            <w:vAlign w:val="center"/>
          </w:tcPr>
          <w:p w14:paraId="249B311D"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03</w:t>
            </w:r>
          </w:p>
        </w:tc>
        <w:tc>
          <w:tcPr>
            <w:tcW w:w="667" w:type="dxa"/>
            <w:tcBorders>
              <w:top w:val="single" w:sz="4" w:space="0" w:color="auto"/>
              <w:left w:val="nil"/>
              <w:bottom w:val="nil"/>
              <w:right w:val="nil"/>
            </w:tcBorders>
            <w:vAlign w:val="center"/>
          </w:tcPr>
          <w:p w14:paraId="70B7EFC9"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16</w:t>
            </w:r>
          </w:p>
        </w:tc>
        <w:tc>
          <w:tcPr>
            <w:tcW w:w="667" w:type="dxa"/>
            <w:tcBorders>
              <w:top w:val="single" w:sz="4" w:space="0" w:color="auto"/>
              <w:left w:val="nil"/>
              <w:bottom w:val="nil"/>
              <w:right w:val="nil"/>
            </w:tcBorders>
            <w:vAlign w:val="center"/>
          </w:tcPr>
          <w:p w14:paraId="5B76F272"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7" w:type="dxa"/>
            <w:tcBorders>
              <w:top w:val="single" w:sz="4" w:space="0" w:color="auto"/>
              <w:left w:val="nil"/>
              <w:bottom w:val="nil"/>
              <w:right w:val="nil"/>
            </w:tcBorders>
            <w:vAlign w:val="center"/>
          </w:tcPr>
          <w:p w14:paraId="7D3FE623"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8" w:type="dxa"/>
            <w:tcBorders>
              <w:top w:val="single" w:sz="4" w:space="0" w:color="auto"/>
              <w:left w:val="nil"/>
              <w:bottom w:val="nil"/>
              <w:right w:val="nil"/>
            </w:tcBorders>
            <w:vAlign w:val="center"/>
          </w:tcPr>
          <w:p w14:paraId="176CCE0B"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19</w:t>
            </w:r>
          </w:p>
        </w:tc>
      </w:tr>
      <w:tr w:rsidR="006A428D" w:rsidRPr="00F3744B" w14:paraId="318EB323" w14:textId="77777777" w:rsidTr="003C2C24">
        <w:tc>
          <w:tcPr>
            <w:tcW w:w="1834" w:type="dxa"/>
            <w:tcBorders>
              <w:top w:val="nil"/>
              <w:left w:val="nil"/>
              <w:bottom w:val="nil"/>
              <w:right w:val="nil"/>
            </w:tcBorders>
            <w:vAlign w:val="center"/>
          </w:tcPr>
          <w:p w14:paraId="7E05E47C" w14:textId="77777777" w:rsidR="006A428D" w:rsidRPr="00F3744B" w:rsidRDefault="006A428D" w:rsidP="003C2C24">
            <w:pPr>
              <w:pStyle w:val="SemEspaamento"/>
              <w:spacing w:before="80" w:after="80" w:line="240" w:lineRule="auto"/>
              <w:ind w:firstLine="0"/>
              <w:jc w:val="left"/>
              <w:rPr>
                <w:sz w:val="20"/>
                <w:szCs w:val="20"/>
              </w:rPr>
            </w:pPr>
            <w:r w:rsidRPr="00F3744B">
              <w:rPr>
                <w:sz w:val="20"/>
                <w:szCs w:val="20"/>
              </w:rPr>
              <w:t>Predominantemente gado de corte, com algum gado de leite</w:t>
            </w:r>
          </w:p>
        </w:tc>
        <w:tc>
          <w:tcPr>
            <w:tcW w:w="667" w:type="dxa"/>
            <w:tcBorders>
              <w:top w:val="nil"/>
              <w:left w:val="nil"/>
              <w:bottom w:val="nil"/>
              <w:right w:val="nil"/>
            </w:tcBorders>
            <w:vAlign w:val="center"/>
          </w:tcPr>
          <w:p w14:paraId="431B5B03"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02</w:t>
            </w:r>
          </w:p>
        </w:tc>
        <w:tc>
          <w:tcPr>
            <w:tcW w:w="667" w:type="dxa"/>
            <w:tcBorders>
              <w:top w:val="nil"/>
              <w:left w:val="nil"/>
              <w:bottom w:val="nil"/>
              <w:right w:val="nil"/>
            </w:tcBorders>
            <w:vAlign w:val="center"/>
          </w:tcPr>
          <w:p w14:paraId="0B7F6692"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06</w:t>
            </w:r>
          </w:p>
        </w:tc>
        <w:tc>
          <w:tcPr>
            <w:tcW w:w="667" w:type="dxa"/>
            <w:tcBorders>
              <w:top w:val="nil"/>
              <w:left w:val="nil"/>
              <w:bottom w:val="nil"/>
              <w:right w:val="nil"/>
            </w:tcBorders>
            <w:vAlign w:val="center"/>
          </w:tcPr>
          <w:p w14:paraId="318EB8C5"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01</w:t>
            </w:r>
          </w:p>
        </w:tc>
        <w:tc>
          <w:tcPr>
            <w:tcW w:w="667" w:type="dxa"/>
            <w:tcBorders>
              <w:top w:val="nil"/>
              <w:left w:val="nil"/>
              <w:bottom w:val="nil"/>
              <w:right w:val="nil"/>
            </w:tcBorders>
            <w:vAlign w:val="center"/>
          </w:tcPr>
          <w:p w14:paraId="4B532D37"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7" w:type="dxa"/>
            <w:tcBorders>
              <w:top w:val="nil"/>
              <w:left w:val="nil"/>
              <w:bottom w:val="nil"/>
              <w:right w:val="nil"/>
            </w:tcBorders>
            <w:vAlign w:val="center"/>
          </w:tcPr>
          <w:p w14:paraId="50FA740A"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c>
          <w:tcPr>
            <w:tcW w:w="667" w:type="dxa"/>
            <w:tcBorders>
              <w:top w:val="nil"/>
              <w:left w:val="nil"/>
              <w:bottom w:val="nil"/>
              <w:right w:val="nil"/>
            </w:tcBorders>
            <w:vAlign w:val="center"/>
          </w:tcPr>
          <w:p w14:paraId="33429467"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02</w:t>
            </w:r>
          </w:p>
        </w:tc>
        <w:tc>
          <w:tcPr>
            <w:tcW w:w="667" w:type="dxa"/>
            <w:tcBorders>
              <w:top w:val="nil"/>
              <w:left w:val="nil"/>
              <w:bottom w:val="nil"/>
              <w:right w:val="nil"/>
            </w:tcBorders>
            <w:vAlign w:val="center"/>
          </w:tcPr>
          <w:p w14:paraId="1C43F50F"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07</w:t>
            </w:r>
          </w:p>
        </w:tc>
        <w:tc>
          <w:tcPr>
            <w:tcW w:w="667" w:type="dxa"/>
            <w:tcBorders>
              <w:top w:val="nil"/>
              <w:left w:val="nil"/>
              <w:bottom w:val="nil"/>
              <w:right w:val="nil"/>
            </w:tcBorders>
            <w:vAlign w:val="center"/>
          </w:tcPr>
          <w:p w14:paraId="761CF86B"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7" w:type="dxa"/>
            <w:tcBorders>
              <w:top w:val="nil"/>
              <w:left w:val="nil"/>
              <w:bottom w:val="nil"/>
              <w:right w:val="nil"/>
            </w:tcBorders>
            <w:vAlign w:val="center"/>
          </w:tcPr>
          <w:p w14:paraId="50731502"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8" w:type="dxa"/>
            <w:tcBorders>
              <w:top w:val="nil"/>
              <w:left w:val="nil"/>
              <w:bottom w:val="nil"/>
              <w:right w:val="nil"/>
            </w:tcBorders>
            <w:vAlign w:val="center"/>
          </w:tcPr>
          <w:p w14:paraId="69F9DC8B"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r>
      <w:tr w:rsidR="006A428D" w:rsidRPr="00F3744B" w14:paraId="253A2648" w14:textId="77777777" w:rsidTr="003C2C24">
        <w:tc>
          <w:tcPr>
            <w:tcW w:w="1834" w:type="dxa"/>
            <w:tcBorders>
              <w:top w:val="nil"/>
              <w:left w:val="nil"/>
              <w:bottom w:val="nil"/>
              <w:right w:val="nil"/>
            </w:tcBorders>
            <w:vAlign w:val="center"/>
          </w:tcPr>
          <w:p w14:paraId="4A7B1C1B" w14:textId="77777777" w:rsidR="006A428D" w:rsidRPr="00F3744B" w:rsidRDefault="006A428D" w:rsidP="003C2C24">
            <w:pPr>
              <w:pStyle w:val="SemEspaamento"/>
              <w:spacing w:before="80" w:after="80" w:line="240" w:lineRule="auto"/>
              <w:ind w:firstLine="0"/>
              <w:jc w:val="left"/>
              <w:rPr>
                <w:sz w:val="20"/>
                <w:szCs w:val="20"/>
              </w:rPr>
            </w:pPr>
            <w:r w:rsidRPr="00F3744B">
              <w:rPr>
                <w:sz w:val="20"/>
                <w:szCs w:val="20"/>
              </w:rPr>
              <w:t>Predominantemente gado de leite, com algum gado de corte</w:t>
            </w:r>
          </w:p>
        </w:tc>
        <w:tc>
          <w:tcPr>
            <w:tcW w:w="667" w:type="dxa"/>
            <w:tcBorders>
              <w:top w:val="nil"/>
              <w:left w:val="nil"/>
              <w:bottom w:val="nil"/>
              <w:right w:val="nil"/>
            </w:tcBorders>
            <w:vAlign w:val="center"/>
          </w:tcPr>
          <w:p w14:paraId="6FF22234"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01</w:t>
            </w:r>
          </w:p>
        </w:tc>
        <w:tc>
          <w:tcPr>
            <w:tcW w:w="667" w:type="dxa"/>
            <w:tcBorders>
              <w:top w:val="nil"/>
              <w:left w:val="nil"/>
              <w:bottom w:val="nil"/>
              <w:right w:val="nil"/>
            </w:tcBorders>
            <w:vAlign w:val="center"/>
          </w:tcPr>
          <w:p w14:paraId="37172265"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07</w:t>
            </w:r>
          </w:p>
        </w:tc>
        <w:tc>
          <w:tcPr>
            <w:tcW w:w="667" w:type="dxa"/>
            <w:tcBorders>
              <w:top w:val="nil"/>
              <w:left w:val="nil"/>
              <w:bottom w:val="nil"/>
              <w:right w:val="nil"/>
            </w:tcBorders>
            <w:vAlign w:val="center"/>
          </w:tcPr>
          <w:p w14:paraId="0D8F6020"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01</w:t>
            </w:r>
          </w:p>
        </w:tc>
        <w:tc>
          <w:tcPr>
            <w:tcW w:w="667" w:type="dxa"/>
            <w:tcBorders>
              <w:top w:val="nil"/>
              <w:left w:val="nil"/>
              <w:bottom w:val="nil"/>
              <w:right w:val="nil"/>
            </w:tcBorders>
            <w:vAlign w:val="center"/>
          </w:tcPr>
          <w:p w14:paraId="50676086"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7" w:type="dxa"/>
            <w:tcBorders>
              <w:top w:val="nil"/>
              <w:left w:val="nil"/>
              <w:bottom w:val="nil"/>
              <w:right w:val="nil"/>
            </w:tcBorders>
            <w:vAlign w:val="center"/>
          </w:tcPr>
          <w:p w14:paraId="28EED7A9"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c>
          <w:tcPr>
            <w:tcW w:w="667" w:type="dxa"/>
            <w:tcBorders>
              <w:top w:val="nil"/>
              <w:left w:val="nil"/>
              <w:bottom w:val="nil"/>
              <w:right w:val="nil"/>
            </w:tcBorders>
            <w:vAlign w:val="center"/>
          </w:tcPr>
          <w:p w14:paraId="6DD44635"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03</w:t>
            </w:r>
          </w:p>
        </w:tc>
        <w:tc>
          <w:tcPr>
            <w:tcW w:w="667" w:type="dxa"/>
            <w:tcBorders>
              <w:top w:val="nil"/>
              <w:left w:val="nil"/>
              <w:bottom w:val="nil"/>
              <w:right w:val="nil"/>
            </w:tcBorders>
            <w:vAlign w:val="center"/>
          </w:tcPr>
          <w:p w14:paraId="03965AF7"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05</w:t>
            </w:r>
          </w:p>
        </w:tc>
        <w:tc>
          <w:tcPr>
            <w:tcW w:w="667" w:type="dxa"/>
            <w:tcBorders>
              <w:top w:val="nil"/>
              <w:left w:val="nil"/>
              <w:bottom w:val="nil"/>
              <w:right w:val="nil"/>
            </w:tcBorders>
            <w:vAlign w:val="center"/>
          </w:tcPr>
          <w:p w14:paraId="3A2C6503"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01</w:t>
            </w:r>
          </w:p>
        </w:tc>
        <w:tc>
          <w:tcPr>
            <w:tcW w:w="667" w:type="dxa"/>
            <w:tcBorders>
              <w:top w:val="nil"/>
              <w:left w:val="nil"/>
              <w:bottom w:val="nil"/>
              <w:right w:val="nil"/>
            </w:tcBorders>
            <w:vAlign w:val="center"/>
          </w:tcPr>
          <w:p w14:paraId="542BEF2B"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8" w:type="dxa"/>
            <w:tcBorders>
              <w:top w:val="nil"/>
              <w:left w:val="nil"/>
              <w:bottom w:val="nil"/>
              <w:right w:val="nil"/>
            </w:tcBorders>
            <w:vAlign w:val="center"/>
          </w:tcPr>
          <w:p w14:paraId="34831E9C"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r>
      <w:tr w:rsidR="006A428D" w:rsidRPr="00F3744B" w14:paraId="697F8563" w14:textId="77777777" w:rsidTr="003C2C24">
        <w:tc>
          <w:tcPr>
            <w:tcW w:w="1834" w:type="dxa"/>
            <w:tcBorders>
              <w:top w:val="nil"/>
              <w:left w:val="nil"/>
              <w:bottom w:val="nil"/>
              <w:right w:val="nil"/>
            </w:tcBorders>
            <w:vAlign w:val="center"/>
          </w:tcPr>
          <w:p w14:paraId="42DB694E" w14:textId="77777777" w:rsidR="006A428D" w:rsidRPr="00F3744B" w:rsidRDefault="006A428D" w:rsidP="003C2C24">
            <w:pPr>
              <w:pStyle w:val="SemEspaamento"/>
              <w:spacing w:before="80" w:after="80" w:line="240" w:lineRule="auto"/>
              <w:ind w:firstLine="0"/>
              <w:jc w:val="left"/>
              <w:rPr>
                <w:sz w:val="20"/>
                <w:szCs w:val="20"/>
              </w:rPr>
            </w:pPr>
            <w:r w:rsidRPr="00F3744B">
              <w:rPr>
                <w:sz w:val="20"/>
                <w:szCs w:val="20"/>
              </w:rPr>
              <w:t>Exclusivamente gado de leite</w:t>
            </w:r>
          </w:p>
        </w:tc>
        <w:tc>
          <w:tcPr>
            <w:tcW w:w="667" w:type="dxa"/>
            <w:tcBorders>
              <w:top w:val="nil"/>
              <w:left w:val="nil"/>
              <w:bottom w:val="nil"/>
              <w:right w:val="nil"/>
            </w:tcBorders>
            <w:vAlign w:val="center"/>
          </w:tcPr>
          <w:p w14:paraId="7663A44F"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01</w:t>
            </w:r>
          </w:p>
        </w:tc>
        <w:tc>
          <w:tcPr>
            <w:tcW w:w="667" w:type="dxa"/>
            <w:tcBorders>
              <w:top w:val="nil"/>
              <w:left w:val="nil"/>
              <w:bottom w:val="nil"/>
              <w:right w:val="nil"/>
            </w:tcBorders>
            <w:vAlign w:val="center"/>
          </w:tcPr>
          <w:p w14:paraId="67A355C5"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12</w:t>
            </w:r>
          </w:p>
        </w:tc>
        <w:tc>
          <w:tcPr>
            <w:tcW w:w="667" w:type="dxa"/>
            <w:tcBorders>
              <w:top w:val="nil"/>
              <w:left w:val="nil"/>
              <w:bottom w:val="nil"/>
              <w:right w:val="nil"/>
            </w:tcBorders>
            <w:vAlign w:val="center"/>
          </w:tcPr>
          <w:p w14:paraId="001E5624"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02</w:t>
            </w:r>
          </w:p>
        </w:tc>
        <w:tc>
          <w:tcPr>
            <w:tcW w:w="667" w:type="dxa"/>
            <w:tcBorders>
              <w:top w:val="nil"/>
              <w:left w:val="nil"/>
              <w:bottom w:val="nil"/>
              <w:right w:val="nil"/>
            </w:tcBorders>
            <w:vAlign w:val="center"/>
          </w:tcPr>
          <w:p w14:paraId="26DB41F3"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7" w:type="dxa"/>
            <w:tcBorders>
              <w:top w:val="nil"/>
              <w:left w:val="nil"/>
              <w:bottom w:val="nil"/>
              <w:right w:val="nil"/>
            </w:tcBorders>
            <w:vAlign w:val="center"/>
          </w:tcPr>
          <w:p w14:paraId="447DDAD3"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15</w:t>
            </w:r>
          </w:p>
        </w:tc>
        <w:tc>
          <w:tcPr>
            <w:tcW w:w="667" w:type="dxa"/>
            <w:tcBorders>
              <w:top w:val="nil"/>
              <w:left w:val="nil"/>
              <w:bottom w:val="nil"/>
              <w:right w:val="nil"/>
            </w:tcBorders>
            <w:vAlign w:val="center"/>
          </w:tcPr>
          <w:p w14:paraId="2B40A6D2"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03</w:t>
            </w:r>
          </w:p>
        </w:tc>
        <w:tc>
          <w:tcPr>
            <w:tcW w:w="667" w:type="dxa"/>
            <w:tcBorders>
              <w:top w:val="nil"/>
              <w:left w:val="nil"/>
              <w:bottom w:val="nil"/>
              <w:right w:val="nil"/>
            </w:tcBorders>
            <w:vAlign w:val="center"/>
          </w:tcPr>
          <w:p w14:paraId="6A4C9BC8"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11</w:t>
            </w:r>
          </w:p>
        </w:tc>
        <w:tc>
          <w:tcPr>
            <w:tcW w:w="667" w:type="dxa"/>
            <w:tcBorders>
              <w:top w:val="nil"/>
              <w:left w:val="nil"/>
              <w:bottom w:val="nil"/>
              <w:right w:val="nil"/>
            </w:tcBorders>
            <w:vAlign w:val="center"/>
          </w:tcPr>
          <w:p w14:paraId="18012B2A"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01</w:t>
            </w:r>
          </w:p>
        </w:tc>
        <w:tc>
          <w:tcPr>
            <w:tcW w:w="667" w:type="dxa"/>
            <w:tcBorders>
              <w:top w:val="nil"/>
              <w:left w:val="nil"/>
              <w:bottom w:val="nil"/>
              <w:right w:val="nil"/>
            </w:tcBorders>
            <w:vAlign w:val="center"/>
          </w:tcPr>
          <w:p w14:paraId="7FE1A61F" w14:textId="77777777" w:rsidR="006A428D" w:rsidRPr="00F3744B" w:rsidRDefault="006A428D" w:rsidP="003C2C24">
            <w:pPr>
              <w:pStyle w:val="SemEspaamento"/>
              <w:spacing w:before="80" w:after="80" w:line="240" w:lineRule="auto"/>
              <w:ind w:firstLine="0"/>
              <w:jc w:val="center"/>
              <w:rPr>
                <w:rFonts w:cs="Times New Roman"/>
                <w:sz w:val="18"/>
                <w:szCs w:val="18"/>
              </w:rPr>
            </w:pPr>
            <w:r w:rsidRPr="00F3744B">
              <w:rPr>
                <w:rFonts w:cs="Times New Roman"/>
                <w:sz w:val="18"/>
                <w:szCs w:val="18"/>
              </w:rPr>
              <w:t>-</w:t>
            </w:r>
            <w:proofErr w:type="gramStart"/>
            <w:r w:rsidRPr="00F3744B">
              <w:rPr>
                <w:rFonts w:cs="Times New Roman"/>
                <w:sz w:val="18"/>
                <w:szCs w:val="18"/>
              </w:rPr>
              <w:t>x</w:t>
            </w:r>
            <w:proofErr w:type="gramEnd"/>
            <w:r w:rsidRPr="00F3744B">
              <w:rPr>
                <w:rFonts w:cs="Times New Roman"/>
                <w:sz w:val="18"/>
                <w:szCs w:val="18"/>
              </w:rPr>
              <w:t>-</w:t>
            </w:r>
          </w:p>
        </w:tc>
        <w:tc>
          <w:tcPr>
            <w:tcW w:w="668" w:type="dxa"/>
            <w:tcBorders>
              <w:top w:val="nil"/>
              <w:left w:val="nil"/>
              <w:bottom w:val="nil"/>
              <w:right w:val="nil"/>
            </w:tcBorders>
            <w:vAlign w:val="center"/>
          </w:tcPr>
          <w:p w14:paraId="0EAEF87D"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15</w:t>
            </w:r>
          </w:p>
        </w:tc>
      </w:tr>
      <w:tr w:rsidR="006A428D" w:rsidRPr="00F3744B" w14:paraId="249A3331" w14:textId="77777777" w:rsidTr="003C2C24">
        <w:tc>
          <w:tcPr>
            <w:tcW w:w="1834" w:type="dxa"/>
            <w:tcBorders>
              <w:top w:val="nil"/>
              <w:left w:val="nil"/>
              <w:bottom w:val="single" w:sz="4" w:space="0" w:color="auto"/>
              <w:right w:val="nil"/>
            </w:tcBorders>
          </w:tcPr>
          <w:p w14:paraId="5C2D06B9" w14:textId="77777777" w:rsidR="006A428D" w:rsidRPr="00F3744B" w:rsidRDefault="006A428D" w:rsidP="003C2C24">
            <w:pPr>
              <w:pStyle w:val="SemEspaamento"/>
              <w:ind w:firstLine="0"/>
              <w:rPr>
                <w:rFonts w:cs="Times New Roman"/>
                <w:b/>
                <w:sz w:val="20"/>
                <w:szCs w:val="20"/>
              </w:rPr>
            </w:pPr>
            <w:r w:rsidRPr="00F3744B">
              <w:rPr>
                <w:rFonts w:cs="Times New Roman"/>
                <w:b/>
                <w:sz w:val="20"/>
                <w:szCs w:val="20"/>
              </w:rPr>
              <w:t>Total</w:t>
            </w:r>
          </w:p>
        </w:tc>
        <w:tc>
          <w:tcPr>
            <w:tcW w:w="667" w:type="dxa"/>
            <w:tcBorders>
              <w:top w:val="nil"/>
              <w:left w:val="nil"/>
              <w:bottom w:val="single" w:sz="4" w:space="0" w:color="auto"/>
              <w:right w:val="nil"/>
            </w:tcBorders>
            <w:vAlign w:val="center"/>
          </w:tcPr>
          <w:p w14:paraId="4667C64A"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09</w:t>
            </w:r>
          </w:p>
        </w:tc>
        <w:tc>
          <w:tcPr>
            <w:tcW w:w="667" w:type="dxa"/>
            <w:tcBorders>
              <w:top w:val="nil"/>
              <w:left w:val="nil"/>
              <w:bottom w:val="single" w:sz="4" w:space="0" w:color="auto"/>
              <w:right w:val="nil"/>
            </w:tcBorders>
            <w:vAlign w:val="center"/>
          </w:tcPr>
          <w:p w14:paraId="162EF1FB"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35</w:t>
            </w:r>
          </w:p>
        </w:tc>
        <w:tc>
          <w:tcPr>
            <w:tcW w:w="667" w:type="dxa"/>
            <w:tcBorders>
              <w:top w:val="nil"/>
              <w:left w:val="nil"/>
              <w:bottom w:val="single" w:sz="4" w:space="0" w:color="auto"/>
              <w:right w:val="nil"/>
            </w:tcBorders>
            <w:vAlign w:val="center"/>
          </w:tcPr>
          <w:p w14:paraId="2205EFA5"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06</w:t>
            </w:r>
          </w:p>
        </w:tc>
        <w:tc>
          <w:tcPr>
            <w:tcW w:w="667" w:type="dxa"/>
            <w:tcBorders>
              <w:top w:val="nil"/>
              <w:left w:val="nil"/>
              <w:bottom w:val="single" w:sz="4" w:space="0" w:color="auto"/>
              <w:right w:val="nil"/>
            </w:tcBorders>
            <w:vAlign w:val="center"/>
          </w:tcPr>
          <w:p w14:paraId="58C74F07"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02</w:t>
            </w:r>
          </w:p>
        </w:tc>
        <w:tc>
          <w:tcPr>
            <w:tcW w:w="667" w:type="dxa"/>
            <w:tcBorders>
              <w:top w:val="nil"/>
              <w:left w:val="nil"/>
              <w:bottom w:val="single" w:sz="4" w:space="0" w:color="auto"/>
              <w:right w:val="nil"/>
            </w:tcBorders>
            <w:vAlign w:val="center"/>
          </w:tcPr>
          <w:p w14:paraId="712FA152"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52</w:t>
            </w:r>
          </w:p>
        </w:tc>
        <w:tc>
          <w:tcPr>
            <w:tcW w:w="667" w:type="dxa"/>
            <w:tcBorders>
              <w:top w:val="nil"/>
              <w:left w:val="nil"/>
              <w:bottom w:val="single" w:sz="4" w:space="0" w:color="auto"/>
              <w:right w:val="nil"/>
            </w:tcBorders>
            <w:vAlign w:val="center"/>
          </w:tcPr>
          <w:p w14:paraId="4B4CC891"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11</w:t>
            </w:r>
          </w:p>
        </w:tc>
        <w:tc>
          <w:tcPr>
            <w:tcW w:w="667" w:type="dxa"/>
            <w:tcBorders>
              <w:top w:val="nil"/>
              <w:left w:val="nil"/>
              <w:bottom w:val="single" w:sz="4" w:space="0" w:color="auto"/>
              <w:right w:val="nil"/>
            </w:tcBorders>
            <w:vAlign w:val="center"/>
          </w:tcPr>
          <w:p w14:paraId="5BB72D3A"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39</w:t>
            </w:r>
          </w:p>
        </w:tc>
        <w:tc>
          <w:tcPr>
            <w:tcW w:w="667" w:type="dxa"/>
            <w:tcBorders>
              <w:top w:val="nil"/>
              <w:left w:val="nil"/>
              <w:bottom w:val="single" w:sz="4" w:space="0" w:color="auto"/>
              <w:right w:val="nil"/>
            </w:tcBorders>
            <w:vAlign w:val="center"/>
          </w:tcPr>
          <w:p w14:paraId="1D4F0003"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01</w:t>
            </w:r>
          </w:p>
        </w:tc>
        <w:tc>
          <w:tcPr>
            <w:tcW w:w="667" w:type="dxa"/>
            <w:tcBorders>
              <w:top w:val="nil"/>
              <w:left w:val="nil"/>
              <w:bottom w:val="single" w:sz="4" w:space="0" w:color="auto"/>
              <w:right w:val="nil"/>
            </w:tcBorders>
            <w:vAlign w:val="center"/>
          </w:tcPr>
          <w:p w14:paraId="7AC022D1"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w:t>
            </w:r>
            <w:proofErr w:type="gramStart"/>
            <w:r w:rsidRPr="00F3744B">
              <w:rPr>
                <w:rFonts w:cs="Times New Roman"/>
                <w:b/>
                <w:sz w:val="18"/>
                <w:szCs w:val="18"/>
              </w:rPr>
              <w:t>x</w:t>
            </w:r>
            <w:proofErr w:type="gramEnd"/>
            <w:r w:rsidRPr="00F3744B">
              <w:rPr>
                <w:rFonts w:cs="Times New Roman"/>
                <w:b/>
                <w:sz w:val="18"/>
                <w:szCs w:val="18"/>
              </w:rPr>
              <w:t>-</w:t>
            </w:r>
          </w:p>
        </w:tc>
        <w:tc>
          <w:tcPr>
            <w:tcW w:w="668" w:type="dxa"/>
            <w:tcBorders>
              <w:top w:val="nil"/>
              <w:left w:val="nil"/>
              <w:bottom w:val="single" w:sz="4" w:space="0" w:color="auto"/>
              <w:right w:val="nil"/>
            </w:tcBorders>
            <w:vAlign w:val="center"/>
          </w:tcPr>
          <w:p w14:paraId="3804A0D1"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52</w:t>
            </w:r>
          </w:p>
        </w:tc>
      </w:tr>
    </w:tbl>
    <w:p w14:paraId="4AAA9A4B" w14:textId="77777777" w:rsidR="006A428D" w:rsidRPr="00F3744B" w:rsidRDefault="006A428D" w:rsidP="006A428D">
      <w:pPr>
        <w:pStyle w:val="SemEspaamento"/>
        <w:ind w:firstLine="0"/>
        <w:rPr>
          <w:b/>
          <w:sz w:val="20"/>
          <w:szCs w:val="20"/>
        </w:rPr>
      </w:pPr>
      <w:r w:rsidRPr="00F3744B">
        <w:rPr>
          <w:b/>
          <w:sz w:val="20"/>
          <w:szCs w:val="20"/>
        </w:rPr>
        <w:t>Fonte: Resultados da Pesquisa (2017)</w:t>
      </w:r>
    </w:p>
    <w:p w14:paraId="0DEE11A1" w14:textId="11B4DF10" w:rsidR="006A428D" w:rsidRPr="00F3744B" w:rsidRDefault="003C2C24" w:rsidP="003C2C24">
      <w:pPr>
        <w:pStyle w:val="SemEspaamento"/>
        <w:rPr>
          <w:bCs/>
          <w:szCs w:val="24"/>
        </w:rPr>
      </w:pPr>
      <w:r w:rsidRPr="00F3744B">
        <w:rPr>
          <w:bCs/>
          <w:szCs w:val="24"/>
        </w:rPr>
        <w:t>A tabela 4, que retrata solos mais profundos, os resultados não são</w:t>
      </w:r>
      <w:r w:rsidR="00944BB6" w:rsidRPr="00F3744B">
        <w:rPr>
          <w:bCs/>
          <w:szCs w:val="24"/>
        </w:rPr>
        <w:t>,</w:t>
      </w:r>
      <w:r w:rsidRPr="00F3744B">
        <w:rPr>
          <w:bCs/>
          <w:szCs w:val="24"/>
        </w:rPr>
        <w:t xml:space="preserve"> </w:t>
      </w:r>
      <w:r w:rsidR="00944BB6" w:rsidRPr="00F3744B">
        <w:rPr>
          <w:bCs/>
          <w:szCs w:val="24"/>
        </w:rPr>
        <w:t xml:space="preserve">qualitativamente, </w:t>
      </w:r>
      <w:r w:rsidRPr="00F3744B">
        <w:rPr>
          <w:bCs/>
          <w:szCs w:val="24"/>
        </w:rPr>
        <w:t xml:space="preserve">muito distintos da dinâmica apresentada </w:t>
      </w:r>
      <w:r w:rsidR="00944BB6" w:rsidRPr="00F3744B">
        <w:rPr>
          <w:bCs/>
          <w:szCs w:val="24"/>
        </w:rPr>
        <w:t>na tabela anterior, sobretudo entre os que possuem como atividade o gado de corte. É possível observar um aumento na frequência de propriedades que apresentam níveis de estocagem de carbono maiores, quando se compara as áreas de reserva nativa e as de pastagens entre os que possuem como principal atividade, a produção leiteira.</w:t>
      </w:r>
    </w:p>
    <w:p w14:paraId="012713ED" w14:textId="5824C8F7" w:rsidR="006A428D" w:rsidRPr="00F3744B" w:rsidRDefault="006A428D" w:rsidP="006A428D">
      <w:pPr>
        <w:pStyle w:val="Legenda"/>
        <w:rPr>
          <w:b/>
          <w:sz w:val="20"/>
          <w:szCs w:val="20"/>
        </w:rPr>
      </w:pPr>
      <w:r w:rsidRPr="00F3744B">
        <w:t xml:space="preserve">Tabela </w:t>
      </w:r>
      <w:fldSimple w:instr=" SEQ Tabela \* ARABIC ">
        <w:r w:rsidRPr="00F3744B">
          <w:rPr>
            <w:noProof/>
          </w:rPr>
          <w:t>4</w:t>
        </w:r>
      </w:fldSimple>
      <w:r w:rsidRPr="00F3744B">
        <w:t>:</w:t>
      </w:r>
      <w:r w:rsidR="003C2C24" w:rsidRPr="00F3744B">
        <w:t xml:space="preserve"> Frequência da tipologia de nível de teores de carbono por atividade produtiva predominante e áreas em profundidade de 20-60 cm</w:t>
      </w:r>
    </w:p>
    <w:tbl>
      <w:tblPr>
        <w:tblW w:w="8505" w:type="dxa"/>
        <w:tblLayout w:type="fixed"/>
        <w:tblLook w:val="04A0" w:firstRow="1" w:lastRow="0" w:firstColumn="1" w:lastColumn="0" w:noHBand="0" w:noVBand="1"/>
      </w:tblPr>
      <w:tblGrid>
        <w:gridCol w:w="1843"/>
        <w:gridCol w:w="666"/>
        <w:gridCol w:w="666"/>
        <w:gridCol w:w="666"/>
        <w:gridCol w:w="666"/>
        <w:gridCol w:w="667"/>
        <w:gridCol w:w="666"/>
        <w:gridCol w:w="666"/>
        <w:gridCol w:w="666"/>
        <w:gridCol w:w="666"/>
        <w:gridCol w:w="667"/>
      </w:tblGrid>
      <w:tr w:rsidR="006A428D" w:rsidRPr="00F3744B" w14:paraId="76B1872F" w14:textId="77777777" w:rsidTr="006A428D">
        <w:trPr>
          <w:trHeight w:val="150"/>
        </w:trPr>
        <w:tc>
          <w:tcPr>
            <w:tcW w:w="1843" w:type="dxa"/>
            <w:vMerge w:val="restart"/>
            <w:tcBorders>
              <w:top w:val="single" w:sz="4" w:space="0" w:color="auto"/>
              <w:left w:val="nil"/>
              <w:right w:val="nil"/>
            </w:tcBorders>
            <w:vAlign w:val="center"/>
          </w:tcPr>
          <w:p w14:paraId="533414AF" w14:textId="77777777" w:rsidR="006A428D" w:rsidRPr="00F3744B" w:rsidRDefault="006A428D" w:rsidP="003C2C24">
            <w:pPr>
              <w:pStyle w:val="SemEspaamento"/>
              <w:spacing w:line="240" w:lineRule="auto"/>
              <w:ind w:firstLine="0"/>
              <w:jc w:val="center"/>
              <w:rPr>
                <w:sz w:val="20"/>
                <w:szCs w:val="20"/>
              </w:rPr>
            </w:pPr>
            <w:r w:rsidRPr="00F3744B">
              <w:rPr>
                <w:sz w:val="20"/>
                <w:szCs w:val="20"/>
              </w:rPr>
              <w:t>Tipos de práticas produtivas</w:t>
            </w:r>
          </w:p>
        </w:tc>
        <w:tc>
          <w:tcPr>
            <w:tcW w:w="6662" w:type="dxa"/>
            <w:gridSpan w:val="10"/>
            <w:tcBorders>
              <w:top w:val="single" w:sz="4" w:space="0" w:color="auto"/>
              <w:left w:val="nil"/>
              <w:bottom w:val="nil"/>
              <w:right w:val="nil"/>
            </w:tcBorders>
            <w:vAlign w:val="center"/>
          </w:tcPr>
          <w:p w14:paraId="100A5026" w14:textId="77777777" w:rsidR="006A428D" w:rsidRPr="00F3744B" w:rsidRDefault="006A428D" w:rsidP="003C2C24">
            <w:pPr>
              <w:pStyle w:val="SemEspaamento"/>
              <w:ind w:firstLine="0"/>
              <w:jc w:val="center"/>
              <w:rPr>
                <w:sz w:val="20"/>
                <w:szCs w:val="20"/>
              </w:rPr>
            </w:pPr>
            <w:r w:rsidRPr="00F3744B">
              <w:rPr>
                <w:sz w:val="20"/>
                <w:szCs w:val="20"/>
              </w:rPr>
              <w:t xml:space="preserve">Teor de Carbono (20-60 cm) </w:t>
            </w:r>
          </w:p>
        </w:tc>
      </w:tr>
      <w:tr w:rsidR="006A428D" w:rsidRPr="00F3744B" w14:paraId="18D48190" w14:textId="77777777" w:rsidTr="003C2C24">
        <w:trPr>
          <w:trHeight w:val="416"/>
        </w:trPr>
        <w:tc>
          <w:tcPr>
            <w:tcW w:w="1843" w:type="dxa"/>
            <w:vMerge/>
            <w:tcBorders>
              <w:left w:val="nil"/>
              <w:right w:val="nil"/>
            </w:tcBorders>
          </w:tcPr>
          <w:p w14:paraId="139C1DEC" w14:textId="77777777" w:rsidR="006A428D" w:rsidRPr="00F3744B" w:rsidRDefault="006A428D" w:rsidP="003C2C24">
            <w:pPr>
              <w:pStyle w:val="SemEspaamento"/>
              <w:spacing w:before="120"/>
              <w:ind w:firstLine="0"/>
              <w:rPr>
                <w:sz w:val="20"/>
                <w:szCs w:val="20"/>
              </w:rPr>
            </w:pPr>
          </w:p>
        </w:tc>
        <w:tc>
          <w:tcPr>
            <w:tcW w:w="3331" w:type="dxa"/>
            <w:gridSpan w:val="5"/>
            <w:tcBorders>
              <w:top w:val="single" w:sz="4" w:space="0" w:color="auto"/>
              <w:left w:val="nil"/>
              <w:bottom w:val="single" w:sz="4" w:space="0" w:color="auto"/>
              <w:right w:val="nil"/>
            </w:tcBorders>
            <w:vAlign w:val="center"/>
          </w:tcPr>
          <w:p w14:paraId="6734A659" w14:textId="77777777" w:rsidR="006A428D" w:rsidRPr="00F3744B" w:rsidRDefault="006A428D" w:rsidP="003C2C24">
            <w:pPr>
              <w:pStyle w:val="SemEspaamento"/>
              <w:ind w:firstLine="0"/>
              <w:jc w:val="center"/>
              <w:rPr>
                <w:sz w:val="18"/>
                <w:szCs w:val="18"/>
              </w:rPr>
            </w:pPr>
            <w:r w:rsidRPr="00F3744B">
              <w:rPr>
                <w:sz w:val="18"/>
                <w:szCs w:val="18"/>
              </w:rPr>
              <w:t>Área de Reserva Nativa</w:t>
            </w:r>
          </w:p>
        </w:tc>
        <w:tc>
          <w:tcPr>
            <w:tcW w:w="3331" w:type="dxa"/>
            <w:gridSpan w:val="5"/>
            <w:tcBorders>
              <w:top w:val="single" w:sz="4" w:space="0" w:color="auto"/>
              <w:left w:val="nil"/>
              <w:bottom w:val="single" w:sz="4" w:space="0" w:color="auto"/>
              <w:right w:val="nil"/>
            </w:tcBorders>
            <w:vAlign w:val="center"/>
          </w:tcPr>
          <w:p w14:paraId="69DE8656" w14:textId="77777777" w:rsidR="006A428D" w:rsidRPr="00F3744B" w:rsidRDefault="006A428D" w:rsidP="003C2C24">
            <w:pPr>
              <w:pStyle w:val="SemEspaamento"/>
              <w:ind w:firstLine="0"/>
              <w:jc w:val="center"/>
              <w:rPr>
                <w:sz w:val="18"/>
                <w:szCs w:val="18"/>
              </w:rPr>
            </w:pPr>
            <w:r w:rsidRPr="00F3744B">
              <w:rPr>
                <w:sz w:val="18"/>
                <w:szCs w:val="18"/>
              </w:rPr>
              <w:t>Área de Pastagem</w:t>
            </w:r>
          </w:p>
        </w:tc>
      </w:tr>
      <w:tr w:rsidR="006A428D" w:rsidRPr="00F3744B" w14:paraId="29EDAEEB" w14:textId="77777777" w:rsidTr="003C2C24">
        <w:tc>
          <w:tcPr>
            <w:tcW w:w="1843" w:type="dxa"/>
            <w:vMerge/>
            <w:tcBorders>
              <w:left w:val="nil"/>
              <w:bottom w:val="single" w:sz="4" w:space="0" w:color="auto"/>
              <w:right w:val="nil"/>
            </w:tcBorders>
            <w:vAlign w:val="center"/>
          </w:tcPr>
          <w:p w14:paraId="2B7B2F81" w14:textId="77777777" w:rsidR="006A428D" w:rsidRPr="00F3744B" w:rsidRDefault="006A428D" w:rsidP="003C2C24">
            <w:pPr>
              <w:pStyle w:val="SemEspaamento"/>
              <w:ind w:firstLine="0"/>
              <w:jc w:val="left"/>
              <w:rPr>
                <w:sz w:val="20"/>
                <w:szCs w:val="20"/>
              </w:rPr>
            </w:pPr>
          </w:p>
        </w:tc>
        <w:tc>
          <w:tcPr>
            <w:tcW w:w="666" w:type="dxa"/>
            <w:tcBorders>
              <w:top w:val="single" w:sz="4" w:space="0" w:color="auto"/>
              <w:left w:val="nil"/>
              <w:bottom w:val="single" w:sz="4" w:space="0" w:color="auto"/>
              <w:right w:val="nil"/>
            </w:tcBorders>
            <w:vAlign w:val="center"/>
          </w:tcPr>
          <w:p w14:paraId="2FDA3890" w14:textId="77777777" w:rsidR="006A428D" w:rsidRPr="00F3744B" w:rsidRDefault="006A428D" w:rsidP="003C2C24">
            <w:pPr>
              <w:pStyle w:val="SemEspaamento"/>
              <w:spacing w:line="240" w:lineRule="auto"/>
              <w:ind w:firstLine="0"/>
              <w:jc w:val="center"/>
              <w:rPr>
                <w:sz w:val="17"/>
                <w:szCs w:val="17"/>
              </w:rPr>
            </w:pPr>
            <w:r w:rsidRPr="00F3744B">
              <w:rPr>
                <w:sz w:val="17"/>
                <w:szCs w:val="17"/>
              </w:rPr>
              <w:t>Baixo</w:t>
            </w:r>
          </w:p>
        </w:tc>
        <w:tc>
          <w:tcPr>
            <w:tcW w:w="666" w:type="dxa"/>
            <w:tcBorders>
              <w:top w:val="single" w:sz="4" w:space="0" w:color="auto"/>
              <w:left w:val="nil"/>
              <w:bottom w:val="single" w:sz="4" w:space="0" w:color="auto"/>
              <w:right w:val="nil"/>
            </w:tcBorders>
            <w:vAlign w:val="center"/>
          </w:tcPr>
          <w:p w14:paraId="61B8B7D7" w14:textId="77777777" w:rsidR="006A428D" w:rsidRPr="00F3744B" w:rsidRDefault="006A428D" w:rsidP="003C2C24">
            <w:pPr>
              <w:pStyle w:val="SemEspaamento"/>
              <w:spacing w:line="240" w:lineRule="auto"/>
              <w:ind w:firstLine="0"/>
              <w:jc w:val="center"/>
              <w:rPr>
                <w:sz w:val="17"/>
                <w:szCs w:val="17"/>
              </w:rPr>
            </w:pPr>
            <w:r w:rsidRPr="00F3744B">
              <w:rPr>
                <w:sz w:val="17"/>
                <w:szCs w:val="17"/>
              </w:rPr>
              <w:t>Médio</w:t>
            </w:r>
          </w:p>
        </w:tc>
        <w:tc>
          <w:tcPr>
            <w:tcW w:w="666" w:type="dxa"/>
            <w:tcBorders>
              <w:top w:val="single" w:sz="4" w:space="0" w:color="auto"/>
              <w:left w:val="nil"/>
              <w:bottom w:val="single" w:sz="4" w:space="0" w:color="auto"/>
              <w:right w:val="nil"/>
            </w:tcBorders>
            <w:vAlign w:val="center"/>
          </w:tcPr>
          <w:p w14:paraId="0671908B" w14:textId="77777777" w:rsidR="006A428D" w:rsidRPr="00F3744B" w:rsidRDefault="006A428D" w:rsidP="003C2C24">
            <w:pPr>
              <w:pStyle w:val="SemEspaamento"/>
              <w:spacing w:line="240" w:lineRule="auto"/>
              <w:ind w:firstLine="0"/>
              <w:jc w:val="center"/>
              <w:rPr>
                <w:sz w:val="17"/>
                <w:szCs w:val="17"/>
              </w:rPr>
            </w:pPr>
            <w:r w:rsidRPr="00F3744B">
              <w:rPr>
                <w:sz w:val="17"/>
                <w:szCs w:val="17"/>
              </w:rPr>
              <w:t>Bom</w:t>
            </w:r>
          </w:p>
        </w:tc>
        <w:tc>
          <w:tcPr>
            <w:tcW w:w="666" w:type="dxa"/>
            <w:tcBorders>
              <w:top w:val="single" w:sz="4" w:space="0" w:color="auto"/>
              <w:left w:val="nil"/>
              <w:bottom w:val="single" w:sz="4" w:space="0" w:color="auto"/>
              <w:right w:val="nil"/>
            </w:tcBorders>
            <w:vAlign w:val="center"/>
          </w:tcPr>
          <w:p w14:paraId="4DC2EB61" w14:textId="77777777" w:rsidR="006A428D" w:rsidRPr="00F3744B" w:rsidRDefault="006A428D" w:rsidP="003C2C24">
            <w:pPr>
              <w:pStyle w:val="SemEspaamento"/>
              <w:spacing w:line="240" w:lineRule="auto"/>
              <w:ind w:firstLine="0"/>
              <w:jc w:val="center"/>
              <w:rPr>
                <w:sz w:val="17"/>
                <w:szCs w:val="17"/>
              </w:rPr>
            </w:pPr>
            <w:r w:rsidRPr="00F3744B">
              <w:rPr>
                <w:sz w:val="17"/>
                <w:szCs w:val="17"/>
              </w:rPr>
              <w:t>Muito bom</w:t>
            </w:r>
          </w:p>
        </w:tc>
        <w:tc>
          <w:tcPr>
            <w:tcW w:w="667" w:type="dxa"/>
            <w:tcBorders>
              <w:top w:val="single" w:sz="4" w:space="0" w:color="auto"/>
              <w:left w:val="nil"/>
              <w:bottom w:val="single" w:sz="4" w:space="0" w:color="auto"/>
              <w:right w:val="nil"/>
            </w:tcBorders>
            <w:vAlign w:val="center"/>
          </w:tcPr>
          <w:p w14:paraId="49CCBBA2" w14:textId="77777777" w:rsidR="006A428D" w:rsidRPr="00F3744B" w:rsidRDefault="006A428D" w:rsidP="003C2C24">
            <w:pPr>
              <w:pStyle w:val="SemEspaamento"/>
              <w:spacing w:line="240" w:lineRule="auto"/>
              <w:ind w:firstLine="0"/>
              <w:jc w:val="center"/>
              <w:rPr>
                <w:b/>
                <w:sz w:val="17"/>
                <w:szCs w:val="17"/>
              </w:rPr>
            </w:pPr>
            <w:r w:rsidRPr="00F3744B">
              <w:rPr>
                <w:b/>
                <w:sz w:val="17"/>
                <w:szCs w:val="17"/>
              </w:rPr>
              <w:t>Total</w:t>
            </w:r>
          </w:p>
        </w:tc>
        <w:tc>
          <w:tcPr>
            <w:tcW w:w="666" w:type="dxa"/>
            <w:tcBorders>
              <w:top w:val="single" w:sz="4" w:space="0" w:color="auto"/>
              <w:left w:val="nil"/>
              <w:bottom w:val="single" w:sz="4" w:space="0" w:color="auto"/>
              <w:right w:val="nil"/>
            </w:tcBorders>
            <w:vAlign w:val="center"/>
          </w:tcPr>
          <w:p w14:paraId="4E47160F" w14:textId="77777777" w:rsidR="006A428D" w:rsidRPr="00F3744B" w:rsidRDefault="006A428D" w:rsidP="003C2C24">
            <w:pPr>
              <w:pStyle w:val="SemEspaamento"/>
              <w:spacing w:line="240" w:lineRule="auto"/>
              <w:ind w:firstLine="0"/>
              <w:jc w:val="center"/>
              <w:rPr>
                <w:sz w:val="17"/>
                <w:szCs w:val="17"/>
              </w:rPr>
            </w:pPr>
            <w:r w:rsidRPr="00F3744B">
              <w:rPr>
                <w:sz w:val="17"/>
                <w:szCs w:val="17"/>
              </w:rPr>
              <w:t>Baixo</w:t>
            </w:r>
          </w:p>
        </w:tc>
        <w:tc>
          <w:tcPr>
            <w:tcW w:w="666" w:type="dxa"/>
            <w:tcBorders>
              <w:top w:val="single" w:sz="4" w:space="0" w:color="auto"/>
              <w:left w:val="nil"/>
              <w:bottom w:val="single" w:sz="4" w:space="0" w:color="auto"/>
              <w:right w:val="nil"/>
            </w:tcBorders>
            <w:vAlign w:val="center"/>
          </w:tcPr>
          <w:p w14:paraId="18261FFC" w14:textId="77777777" w:rsidR="006A428D" w:rsidRPr="00F3744B" w:rsidRDefault="006A428D" w:rsidP="003C2C24">
            <w:pPr>
              <w:pStyle w:val="SemEspaamento"/>
              <w:spacing w:line="240" w:lineRule="auto"/>
              <w:ind w:firstLine="0"/>
              <w:jc w:val="center"/>
              <w:rPr>
                <w:sz w:val="17"/>
                <w:szCs w:val="17"/>
              </w:rPr>
            </w:pPr>
            <w:r w:rsidRPr="00F3744B">
              <w:rPr>
                <w:sz w:val="17"/>
                <w:szCs w:val="17"/>
              </w:rPr>
              <w:t>Médio</w:t>
            </w:r>
          </w:p>
        </w:tc>
        <w:tc>
          <w:tcPr>
            <w:tcW w:w="666" w:type="dxa"/>
            <w:tcBorders>
              <w:top w:val="single" w:sz="4" w:space="0" w:color="auto"/>
              <w:left w:val="nil"/>
              <w:bottom w:val="single" w:sz="4" w:space="0" w:color="auto"/>
              <w:right w:val="nil"/>
            </w:tcBorders>
            <w:vAlign w:val="center"/>
          </w:tcPr>
          <w:p w14:paraId="09A5B48E" w14:textId="77777777" w:rsidR="006A428D" w:rsidRPr="00F3744B" w:rsidRDefault="006A428D" w:rsidP="003C2C24">
            <w:pPr>
              <w:pStyle w:val="SemEspaamento"/>
              <w:spacing w:line="240" w:lineRule="auto"/>
              <w:ind w:firstLine="0"/>
              <w:jc w:val="center"/>
              <w:rPr>
                <w:sz w:val="17"/>
                <w:szCs w:val="17"/>
              </w:rPr>
            </w:pPr>
            <w:r w:rsidRPr="00F3744B">
              <w:rPr>
                <w:sz w:val="17"/>
                <w:szCs w:val="17"/>
              </w:rPr>
              <w:t>Bom</w:t>
            </w:r>
          </w:p>
        </w:tc>
        <w:tc>
          <w:tcPr>
            <w:tcW w:w="666" w:type="dxa"/>
            <w:tcBorders>
              <w:top w:val="single" w:sz="4" w:space="0" w:color="auto"/>
              <w:left w:val="nil"/>
              <w:bottom w:val="single" w:sz="4" w:space="0" w:color="auto"/>
              <w:right w:val="nil"/>
            </w:tcBorders>
            <w:vAlign w:val="center"/>
          </w:tcPr>
          <w:p w14:paraId="350C734B" w14:textId="77777777" w:rsidR="006A428D" w:rsidRPr="00F3744B" w:rsidRDefault="006A428D" w:rsidP="003C2C24">
            <w:pPr>
              <w:pStyle w:val="SemEspaamento"/>
              <w:spacing w:line="240" w:lineRule="auto"/>
              <w:ind w:firstLine="0"/>
              <w:jc w:val="center"/>
              <w:rPr>
                <w:sz w:val="17"/>
                <w:szCs w:val="17"/>
              </w:rPr>
            </w:pPr>
            <w:r w:rsidRPr="00F3744B">
              <w:rPr>
                <w:sz w:val="17"/>
                <w:szCs w:val="17"/>
              </w:rPr>
              <w:t>Muito bom</w:t>
            </w:r>
          </w:p>
        </w:tc>
        <w:tc>
          <w:tcPr>
            <w:tcW w:w="667" w:type="dxa"/>
            <w:tcBorders>
              <w:top w:val="single" w:sz="4" w:space="0" w:color="auto"/>
              <w:left w:val="nil"/>
              <w:bottom w:val="single" w:sz="4" w:space="0" w:color="auto"/>
              <w:right w:val="nil"/>
            </w:tcBorders>
            <w:vAlign w:val="center"/>
          </w:tcPr>
          <w:p w14:paraId="39AFD791" w14:textId="77777777" w:rsidR="006A428D" w:rsidRPr="00F3744B" w:rsidRDefault="006A428D" w:rsidP="003C2C24">
            <w:pPr>
              <w:pStyle w:val="SemEspaamento"/>
              <w:spacing w:line="240" w:lineRule="auto"/>
              <w:ind w:firstLine="0"/>
              <w:jc w:val="center"/>
              <w:rPr>
                <w:b/>
                <w:sz w:val="17"/>
                <w:szCs w:val="17"/>
              </w:rPr>
            </w:pPr>
            <w:r w:rsidRPr="00F3744B">
              <w:rPr>
                <w:b/>
                <w:sz w:val="17"/>
                <w:szCs w:val="17"/>
              </w:rPr>
              <w:t>Total</w:t>
            </w:r>
          </w:p>
        </w:tc>
      </w:tr>
      <w:tr w:rsidR="006A428D" w:rsidRPr="00F3744B" w14:paraId="4C102EF7" w14:textId="77777777" w:rsidTr="003C2C24">
        <w:tc>
          <w:tcPr>
            <w:tcW w:w="1843" w:type="dxa"/>
            <w:tcBorders>
              <w:top w:val="single" w:sz="4" w:space="0" w:color="auto"/>
              <w:left w:val="nil"/>
              <w:bottom w:val="nil"/>
              <w:right w:val="nil"/>
            </w:tcBorders>
            <w:vAlign w:val="center"/>
          </w:tcPr>
          <w:p w14:paraId="1E5C2DA9"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Exclusivamente gado de corte</w:t>
            </w:r>
          </w:p>
        </w:tc>
        <w:tc>
          <w:tcPr>
            <w:tcW w:w="666" w:type="dxa"/>
            <w:tcBorders>
              <w:top w:val="single" w:sz="4" w:space="0" w:color="auto"/>
              <w:left w:val="nil"/>
              <w:bottom w:val="nil"/>
              <w:right w:val="nil"/>
            </w:tcBorders>
            <w:vAlign w:val="center"/>
          </w:tcPr>
          <w:p w14:paraId="51508063"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07</w:t>
            </w:r>
          </w:p>
        </w:tc>
        <w:tc>
          <w:tcPr>
            <w:tcW w:w="666" w:type="dxa"/>
            <w:tcBorders>
              <w:top w:val="single" w:sz="4" w:space="0" w:color="auto"/>
              <w:left w:val="nil"/>
              <w:bottom w:val="nil"/>
              <w:right w:val="nil"/>
            </w:tcBorders>
            <w:vAlign w:val="center"/>
          </w:tcPr>
          <w:p w14:paraId="185A478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09</w:t>
            </w:r>
          </w:p>
        </w:tc>
        <w:tc>
          <w:tcPr>
            <w:tcW w:w="666" w:type="dxa"/>
            <w:tcBorders>
              <w:top w:val="single" w:sz="4" w:space="0" w:color="auto"/>
              <w:left w:val="nil"/>
              <w:bottom w:val="nil"/>
              <w:right w:val="nil"/>
            </w:tcBorders>
            <w:vAlign w:val="center"/>
          </w:tcPr>
          <w:p w14:paraId="5A77FA83"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6" w:type="dxa"/>
            <w:tcBorders>
              <w:top w:val="single" w:sz="4" w:space="0" w:color="auto"/>
              <w:left w:val="nil"/>
              <w:bottom w:val="nil"/>
              <w:right w:val="nil"/>
            </w:tcBorders>
            <w:vAlign w:val="center"/>
          </w:tcPr>
          <w:p w14:paraId="47D24AF5"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7" w:type="dxa"/>
            <w:tcBorders>
              <w:top w:val="single" w:sz="4" w:space="0" w:color="auto"/>
              <w:left w:val="nil"/>
              <w:bottom w:val="nil"/>
              <w:right w:val="nil"/>
            </w:tcBorders>
            <w:vAlign w:val="center"/>
          </w:tcPr>
          <w:p w14:paraId="69926AE6"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19</w:t>
            </w:r>
          </w:p>
        </w:tc>
        <w:tc>
          <w:tcPr>
            <w:tcW w:w="666" w:type="dxa"/>
            <w:tcBorders>
              <w:top w:val="single" w:sz="4" w:space="0" w:color="auto"/>
              <w:left w:val="nil"/>
              <w:bottom w:val="nil"/>
              <w:right w:val="nil"/>
            </w:tcBorders>
            <w:vAlign w:val="center"/>
          </w:tcPr>
          <w:p w14:paraId="311BE7D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07</w:t>
            </w:r>
          </w:p>
        </w:tc>
        <w:tc>
          <w:tcPr>
            <w:tcW w:w="666" w:type="dxa"/>
            <w:tcBorders>
              <w:top w:val="single" w:sz="4" w:space="0" w:color="auto"/>
              <w:left w:val="nil"/>
              <w:bottom w:val="nil"/>
              <w:right w:val="nil"/>
            </w:tcBorders>
            <w:vAlign w:val="center"/>
          </w:tcPr>
          <w:p w14:paraId="169A580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12</w:t>
            </w:r>
          </w:p>
        </w:tc>
        <w:tc>
          <w:tcPr>
            <w:tcW w:w="666" w:type="dxa"/>
            <w:tcBorders>
              <w:top w:val="single" w:sz="4" w:space="0" w:color="auto"/>
              <w:left w:val="nil"/>
              <w:bottom w:val="nil"/>
              <w:right w:val="nil"/>
            </w:tcBorders>
            <w:vAlign w:val="center"/>
          </w:tcPr>
          <w:p w14:paraId="3A310454"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6" w:type="dxa"/>
            <w:tcBorders>
              <w:top w:val="single" w:sz="4" w:space="0" w:color="auto"/>
              <w:left w:val="nil"/>
              <w:bottom w:val="nil"/>
              <w:right w:val="nil"/>
            </w:tcBorders>
            <w:vAlign w:val="center"/>
          </w:tcPr>
          <w:p w14:paraId="057FCBE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7" w:type="dxa"/>
            <w:tcBorders>
              <w:top w:val="single" w:sz="4" w:space="0" w:color="auto"/>
              <w:left w:val="nil"/>
              <w:bottom w:val="nil"/>
              <w:right w:val="nil"/>
            </w:tcBorders>
            <w:vAlign w:val="center"/>
          </w:tcPr>
          <w:p w14:paraId="12BF32E5"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19</w:t>
            </w:r>
          </w:p>
        </w:tc>
      </w:tr>
      <w:tr w:rsidR="006A428D" w:rsidRPr="00F3744B" w14:paraId="6E895AA1" w14:textId="77777777" w:rsidTr="003C2C24">
        <w:tc>
          <w:tcPr>
            <w:tcW w:w="1843" w:type="dxa"/>
            <w:tcBorders>
              <w:top w:val="nil"/>
              <w:left w:val="nil"/>
              <w:bottom w:val="nil"/>
              <w:right w:val="nil"/>
            </w:tcBorders>
            <w:vAlign w:val="center"/>
          </w:tcPr>
          <w:p w14:paraId="23E6A747"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Predominantemente gado de corte, com algum gado de leite</w:t>
            </w:r>
          </w:p>
        </w:tc>
        <w:tc>
          <w:tcPr>
            <w:tcW w:w="666" w:type="dxa"/>
            <w:tcBorders>
              <w:top w:val="nil"/>
              <w:left w:val="nil"/>
              <w:bottom w:val="nil"/>
              <w:right w:val="nil"/>
            </w:tcBorders>
            <w:vAlign w:val="center"/>
          </w:tcPr>
          <w:p w14:paraId="62AC17B2"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6" w:type="dxa"/>
            <w:tcBorders>
              <w:top w:val="nil"/>
              <w:left w:val="nil"/>
              <w:bottom w:val="nil"/>
              <w:right w:val="nil"/>
            </w:tcBorders>
            <w:vAlign w:val="center"/>
          </w:tcPr>
          <w:p w14:paraId="7F15FDB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666" w:type="dxa"/>
            <w:tcBorders>
              <w:top w:val="nil"/>
              <w:left w:val="nil"/>
              <w:bottom w:val="nil"/>
              <w:right w:val="nil"/>
            </w:tcBorders>
            <w:vAlign w:val="center"/>
          </w:tcPr>
          <w:p w14:paraId="09B492C8"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6" w:type="dxa"/>
            <w:tcBorders>
              <w:top w:val="nil"/>
              <w:left w:val="nil"/>
              <w:bottom w:val="nil"/>
              <w:right w:val="nil"/>
            </w:tcBorders>
            <w:vAlign w:val="center"/>
          </w:tcPr>
          <w:p w14:paraId="6F6FC903"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7" w:type="dxa"/>
            <w:tcBorders>
              <w:top w:val="nil"/>
              <w:left w:val="nil"/>
              <w:bottom w:val="nil"/>
              <w:right w:val="nil"/>
            </w:tcBorders>
            <w:vAlign w:val="center"/>
          </w:tcPr>
          <w:p w14:paraId="2E7F676F"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c>
          <w:tcPr>
            <w:tcW w:w="666" w:type="dxa"/>
            <w:tcBorders>
              <w:top w:val="nil"/>
              <w:left w:val="nil"/>
              <w:bottom w:val="nil"/>
              <w:right w:val="nil"/>
            </w:tcBorders>
            <w:vAlign w:val="center"/>
          </w:tcPr>
          <w:p w14:paraId="68AFE42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6" w:type="dxa"/>
            <w:tcBorders>
              <w:top w:val="nil"/>
              <w:left w:val="nil"/>
              <w:bottom w:val="nil"/>
              <w:right w:val="nil"/>
            </w:tcBorders>
            <w:vAlign w:val="center"/>
          </w:tcPr>
          <w:p w14:paraId="3ED10D1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666" w:type="dxa"/>
            <w:tcBorders>
              <w:top w:val="nil"/>
              <w:left w:val="nil"/>
              <w:bottom w:val="nil"/>
              <w:right w:val="nil"/>
            </w:tcBorders>
            <w:vAlign w:val="center"/>
          </w:tcPr>
          <w:p w14:paraId="74F08339"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6" w:type="dxa"/>
            <w:tcBorders>
              <w:top w:val="nil"/>
              <w:left w:val="nil"/>
              <w:bottom w:val="nil"/>
              <w:right w:val="nil"/>
            </w:tcBorders>
            <w:vAlign w:val="center"/>
          </w:tcPr>
          <w:p w14:paraId="49E7074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7" w:type="dxa"/>
            <w:tcBorders>
              <w:top w:val="nil"/>
              <w:left w:val="nil"/>
              <w:bottom w:val="nil"/>
              <w:right w:val="nil"/>
            </w:tcBorders>
            <w:vAlign w:val="center"/>
          </w:tcPr>
          <w:p w14:paraId="3F10473A"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r>
      <w:tr w:rsidR="006A428D" w:rsidRPr="00F3744B" w14:paraId="48794ED7" w14:textId="77777777" w:rsidTr="003C2C24">
        <w:tc>
          <w:tcPr>
            <w:tcW w:w="1843" w:type="dxa"/>
            <w:tcBorders>
              <w:top w:val="nil"/>
              <w:left w:val="nil"/>
              <w:bottom w:val="nil"/>
              <w:right w:val="nil"/>
            </w:tcBorders>
            <w:vAlign w:val="center"/>
          </w:tcPr>
          <w:p w14:paraId="2666B52C"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Predominantemente gado de leite, com algum gado de corte</w:t>
            </w:r>
          </w:p>
        </w:tc>
        <w:tc>
          <w:tcPr>
            <w:tcW w:w="666" w:type="dxa"/>
            <w:tcBorders>
              <w:top w:val="nil"/>
              <w:left w:val="nil"/>
              <w:bottom w:val="nil"/>
              <w:right w:val="nil"/>
            </w:tcBorders>
            <w:vAlign w:val="center"/>
          </w:tcPr>
          <w:p w14:paraId="4D411500"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nil"/>
              <w:left w:val="nil"/>
              <w:bottom w:val="nil"/>
              <w:right w:val="nil"/>
            </w:tcBorders>
            <w:vAlign w:val="center"/>
          </w:tcPr>
          <w:p w14:paraId="54CF8DCC"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07</w:t>
            </w:r>
          </w:p>
        </w:tc>
        <w:tc>
          <w:tcPr>
            <w:tcW w:w="666" w:type="dxa"/>
            <w:tcBorders>
              <w:top w:val="nil"/>
              <w:left w:val="nil"/>
              <w:bottom w:val="nil"/>
              <w:right w:val="nil"/>
            </w:tcBorders>
            <w:vAlign w:val="center"/>
          </w:tcPr>
          <w:p w14:paraId="397F9B0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6" w:type="dxa"/>
            <w:tcBorders>
              <w:top w:val="nil"/>
              <w:left w:val="nil"/>
              <w:bottom w:val="nil"/>
              <w:right w:val="nil"/>
            </w:tcBorders>
            <w:vAlign w:val="center"/>
          </w:tcPr>
          <w:p w14:paraId="6F6C6105"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7" w:type="dxa"/>
            <w:tcBorders>
              <w:top w:val="nil"/>
              <w:left w:val="nil"/>
              <w:bottom w:val="nil"/>
              <w:right w:val="nil"/>
            </w:tcBorders>
            <w:vAlign w:val="center"/>
          </w:tcPr>
          <w:p w14:paraId="2BD2DD1A"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c>
          <w:tcPr>
            <w:tcW w:w="666" w:type="dxa"/>
            <w:tcBorders>
              <w:top w:val="nil"/>
              <w:left w:val="nil"/>
              <w:bottom w:val="nil"/>
              <w:right w:val="nil"/>
            </w:tcBorders>
            <w:vAlign w:val="center"/>
          </w:tcPr>
          <w:p w14:paraId="5378F1A8"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6" w:type="dxa"/>
            <w:tcBorders>
              <w:top w:val="nil"/>
              <w:left w:val="nil"/>
              <w:bottom w:val="nil"/>
              <w:right w:val="nil"/>
            </w:tcBorders>
            <w:vAlign w:val="center"/>
          </w:tcPr>
          <w:p w14:paraId="61DB913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6" w:type="dxa"/>
            <w:tcBorders>
              <w:top w:val="nil"/>
              <w:left w:val="nil"/>
              <w:bottom w:val="nil"/>
              <w:right w:val="nil"/>
            </w:tcBorders>
            <w:vAlign w:val="center"/>
          </w:tcPr>
          <w:p w14:paraId="3F600836"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01</w:t>
            </w:r>
          </w:p>
        </w:tc>
        <w:tc>
          <w:tcPr>
            <w:tcW w:w="666" w:type="dxa"/>
            <w:tcBorders>
              <w:top w:val="nil"/>
              <w:left w:val="nil"/>
              <w:bottom w:val="nil"/>
              <w:right w:val="nil"/>
            </w:tcBorders>
            <w:vAlign w:val="center"/>
          </w:tcPr>
          <w:p w14:paraId="6227CFC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7" w:type="dxa"/>
            <w:tcBorders>
              <w:top w:val="nil"/>
              <w:left w:val="nil"/>
              <w:bottom w:val="nil"/>
              <w:right w:val="nil"/>
            </w:tcBorders>
            <w:vAlign w:val="center"/>
          </w:tcPr>
          <w:p w14:paraId="2C5B5FDC"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r>
      <w:tr w:rsidR="006A428D" w:rsidRPr="00F3744B" w14:paraId="0468E7CC" w14:textId="77777777" w:rsidTr="003C2C24">
        <w:tc>
          <w:tcPr>
            <w:tcW w:w="1843" w:type="dxa"/>
            <w:tcBorders>
              <w:top w:val="nil"/>
              <w:left w:val="nil"/>
              <w:bottom w:val="nil"/>
              <w:right w:val="nil"/>
            </w:tcBorders>
            <w:vAlign w:val="center"/>
          </w:tcPr>
          <w:p w14:paraId="70D278BA"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Exclusivamente gado de leite</w:t>
            </w:r>
          </w:p>
        </w:tc>
        <w:tc>
          <w:tcPr>
            <w:tcW w:w="666" w:type="dxa"/>
            <w:tcBorders>
              <w:top w:val="nil"/>
              <w:left w:val="nil"/>
              <w:bottom w:val="nil"/>
              <w:right w:val="nil"/>
            </w:tcBorders>
            <w:vAlign w:val="center"/>
          </w:tcPr>
          <w:p w14:paraId="556E639E"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6" w:type="dxa"/>
            <w:tcBorders>
              <w:top w:val="nil"/>
              <w:left w:val="nil"/>
              <w:bottom w:val="nil"/>
              <w:right w:val="nil"/>
            </w:tcBorders>
            <w:vAlign w:val="center"/>
          </w:tcPr>
          <w:p w14:paraId="06F07B8B"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08</w:t>
            </w:r>
          </w:p>
        </w:tc>
        <w:tc>
          <w:tcPr>
            <w:tcW w:w="666" w:type="dxa"/>
            <w:tcBorders>
              <w:top w:val="nil"/>
              <w:left w:val="nil"/>
              <w:bottom w:val="nil"/>
              <w:right w:val="nil"/>
            </w:tcBorders>
            <w:vAlign w:val="center"/>
          </w:tcPr>
          <w:p w14:paraId="52C0407D"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nil"/>
              <w:left w:val="nil"/>
              <w:bottom w:val="nil"/>
              <w:right w:val="nil"/>
            </w:tcBorders>
            <w:vAlign w:val="center"/>
          </w:tcPr>
          <w:p w14:paraId="3476CFB5"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7" w:type="dxa"/>
            <w:tcBorders>
              <w:top w:val="nil"/>
              <w:left w:val="nil"/>
              <w:bottom w:val="nil"/>
              <w:right w:val="nil"/>
            </w:tcBorders>
            <w:vAlign w:val="center"/>
          </w:tcPr>
          <w:p w14:paraId="4D0B137E"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15</w:t>
            </w:r>
          </w:p>
        </w:tc>
        <w:tc>
          <w:tcPr>
            <w:tcW w:w="666" w:type="dxa"/>
            <w:tcBorders>
              <w:top w:val="nil"/>
              <w:left w:val="nil"/>
              <w:bottom w:val="nil"/>
              <w:right w:val="nil"/>
            </w:tcBorders>
            <w:vAlign w:val="center"/>
          </w:tcPr>
          <w:p w14:paraId="3CF7A037"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nil"/>
              <w:left w:val="nil"/>
              <w:bottom w:val="nil"/>
              <w:right w:val="nil"/>
            </w:tcBorders>
            <w:vAlign w:val="center"/>
          </w:tcPr>
          <w:p w14:paraId="02CA36D9"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13</w:t>
            </w:r>
          </w:p>
        </w:tc>
        <w:tc>
          <w:tcPr>
            <w:tcW w:w="666" w:type="dxa"/>
            <w:tcBorders>
              <w:top w:val="nil"/>
              <w:left w:val="nil"/>
              <w:bottom w:val="nil"/>
              <w:right w:val="nil"/>
            </w:tcBorders>
            <w:vAlign w:val="center"/>
          </w:tcPr>
          <w:p w14:paraId="22A6E6A5"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6" w:type="dxa"/>
            <w:tcBorders>
              <w:top w:val="nil"/>
              <w:left w:val="nil"/>
              <w:bottom w:val="nil"/>
              <w:right w:val="nil"/>
            </w:tcBorders>
            <w:vAlign w:val="center"/>
          </w:tcPr>
          <w:p w14:paraId="77EB0A2D"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7" w:type="dxa"/>
            <w:tcBorders>
              <w:top w:val="nil"/>
              <w:left w:val="nil"/>
              <w:bottom w:val="nil"/>
              <w:right w:val="nil"/>
            </w:tcBorders>
            <w:vAlign w:val="center"/>
          </w:tcPr>
          <w:p w14:paraId="0EF26712"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15</w:t>
            </w:r>
          </w:p>
        </w:tc>
      </w:tr>
      <w:tr w:rsidR="006A428D" w:rsidRPr="00F3744B" w14:paraId="765391E3" w14:textId="77777777" w:rsidTr="003C2C24">
        <w:tc>
          <w:tcPr>
            <w:tcW w:w="1843" w:type="dxa"/>
            <w:tcBorders>
              <w:top w:val="nil"/>
              <w:left w:val="nil"/>
              <w:bottom w:val="single" w:sz="4" w:space="0" w:color="auto"/>
              <w:right w:val="nil"/>
            </w:tcBorders>
          </w:tcPr>
          <w:p w14:paraId="479130CF" w14:textId="77777777" w:rsidR="006A428D" w:rsidRPr="00F3744B" w:rsidRDefault="006A428D" w:rsidP="003C2C24">
            <w:pPr>
              <w:pStyle w:val="SemEspaamento"/>
              <w:ind w:firstLine="0"/>
              <w:rPr>
                <w:rFonts w:cs="Times New Roman"/>
                <w:b/>
                <w:sz w:val="19"/>
                <w:szCs w:val="19"/>
              </w:rPr>
            </w:pPr>
            <w:r w:rsidRPr="00F3744B">
              <w:rPr>
                <w:rFonts w:cs="Times New Roman"/>
                <w:b/>
                <w:sz w:val="19"/>
                <w:szCs w:val="19"/>
              </w:rPr>
              <w:t>Total</w:t>
            </w:r>
          </w:p>
        </w:tc>
        <w:tc>
          <w:tcPr>
            <w:tcW w:w="666" w:type="dxa"/>
            <w:tcBorders>
              <w:top w:val="nil"/>
              <w:left w:val="nil"/>
              <w:bottom w:val="single" w:sz="4" w:space="0" w:color="auto"/>
              <w:right w:val="nil"/>
            </w:tcBorders>
            <w:vAlign w:val="center"/>
          </w:tcPr>
          <w:p w14:paraId="280A5BC7" w14:textId="77777777" w:rsidR="006A428D" w:rsidRPr="00F3744B" w:rsidRDefault="006A428D" w:rsidP="003C2C24">
            <w:pPr>
              <w:pStyle w:val="SemEspaamento"/>
              <w:ind w:firstLine="0"/>
              <w:jc w:val="center"/>
              <w:rPr>
                <w:b/>
                <w:sz w:val="18"/>
                <w:szCs w:val="18"/>
              </w:rPr>
            </w:pPr>
            <w:r w:rsidRPr="00F3744B">
              <w:rPr>
                <w:b/>
                <w:sz w:val="18"/>
                <w:szCs w:val="18"/>
              </w:rPr>
              <w:t>19</w:t>
            </w:r>
          </w:p>
        </w:tc>
        <w:tc>
          <w:tcPr>
            <w:tcW w:w="666" w:type="dxa"/>
            <w:tcBorders>
              <w:top w:val="nil"/>
              <w:left w:val="nil"/>
              <w:bottom w:val="single" w:sz="4" w:space="0" w:color="auto"/>
              <w:right w:val="nil"/>
            </w:tcBorders>
            <w:vAlign w:val="center"/>
          </w:tcPr>
          <w:p w14:paraId="306FAE52" w14:textId="77777777" w:rsidR="006A428D" w:rsidRPr="00F3744B" w:rsidRDefault="006A428D" w:rsidP="003C2C24">
            <w:pPr>
              <w:pStyle w:val="SemEspaamento"/>
              <w:ind w:firstLine="0"/>
              <w:jc w:val="center"/>
              <w:rPr>
                <w:b/>
                <w:sz w:val="18"/>
                <w:szCs w:val="18"/>
              </w:rPr>
            </w:pPr>
            <w:r w:rsidRPr="00F3744B">
              <w:rPr>
                <w:b/>
                <w:sz w:val="18"/>
                <w:szCs w:val="18"/>
              </w:rPr>
              <w:t>28</w:t>
            </w:r>
          </w:p>
        </w:tc>
        <w:tc>
          <w:tcPr>
            <w:tcW w:w="666" w:type="dxa"/>
            <w:tcBorders>
              <w:top w:val="nil"/>
              <w:left w:val="nil"/>
              <w:bottom w:val="single" w:sz="4" w:space="0" w:color="auto"/>
              <w:right w:val="nil"/>
            </w:tcBorders>
            <w:vAlign w:val="center"/>
          </w:tcPr>
          <w:p w14:paraId="477F4F23" w14:textId="77777777" w:rsidR="006A428D" w:rsidRPr="00F3744B" w:rsidRDefault="006A428D" w:rsidP="003C2C24">
            <w:pPr>
              <w:pStyle w:val="SemEspaamento"/>
              <w:ind w:firstLine="0"/>
              <w:jc w:val="center"/>
              <w:rPr>
                <w:b/>
                <w:sz w:val="18"/>
                <w:szCs w:val="18"/>
              </w:rPr>
            </w:pPr>
            <w:r w:rsidRPr="00F3744B">
              <w:rPr>
                <w:b/>
                <w:sz w:val="18"/>
                <w:szCs w:val="18"/>
              </w:rPr>
              <w:t>05</w:t>
            </w:r>
          </w:p>
        </w:tc>
        <w:tc>
          <w:tcPr>
            <w:tcW w:w="666" w:type="dxa"/>
            <w:tcBorders>
              <w:top w:val="nil"/>
              <w:left w:val="nil"/>
              <w:bottom w:val="single" w:sz="4" w:space="0" w:color="auto"/>
              <w:right w:val="nil"/>
            </w:tcBorders>
            <w:vAlign w:val="center"/>
          </w:tcPr>
          <w:p w14:paraId="7A0BD943" w14:textId="77777777" w:rsidR="006A428D" w:rsidRPr="00F3744B" w:rsidRDefault="006A428D" w:rsidP="003C2C24">
            <w:pPr>
              <w:pStyle w:val="SemEspaamento"/>
              <w:ind w:firstLine="0"/>
              <w:jc w:val="center"/>
              <w:rPr>
                <w:b/>
                <w:sz w:val="18"/>
                <w:szCs w:val="18"/>
              </w:rPr>
            </w:pPr>
            <w:r w:rsidRPr="00F3744B">
              <w:rPr>
                <w:b/>
                <w:sz w:val="18"/>
                <w:szCs w:val="18"/>
              </w:rPr>
              <w:t>-</w:t>
            </w:r>
            <w:proofErr w:type="gramStart"/>
            <w:r w:rsidRPr="00F3744B">
              <w:rPr>
                <w:b/>
                <w:sz w:val="18"/>
                <w:szCs w:val="18"/>
              </w:rPr>
              <w:t>x</w:t>
            </w:r>
            <w:proofErr w:type="gramEnd"/>
            <w:r w:rsidRPr="00F3744B">
              <w:rPr>
                <w:b/>
                <w:sz w:val="18"/>
                <w:szCs w:val="18"/>
              </w:rPr>
              <w:t>-</w:t>
            </w:r>
          </w:p>
        </w:tc>
        <w:tc>
          <w:tcPr>
            <w:tcW w:w="667" w:type="dxa"/>
            <w:tcBorders>
              <w:top w:val="nil"/>
              <w:left w:val="nil"/>
              <w:bottom w:val="single" w:sz="4" w:space="0" w:color="auto"/>
              <w:right w:val="nil"/>
            </w:tcBorders>
            <w:vAlign w:val="center"/>
          </w:tcPr>
          <w:p w14:paraId="339AE098"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52</w:t>
            </w:r>
          </w:p>
        </w:tc>
        <w:tc>
          <w:tcPr>
            <w:tcW w:w="666" w:type="dxa"/>
            <w:tcBorders>
              <w:top w:val="nil"/>
              <w:left w:val="nil"/>
              <w:bottom w:val="single" w:sz="4" w:space="0" w:color="auto"/>
              <w:right w:val="nil"/>
            </w:tcBorders>
            <w:vAlign w:val="center"/>
          </w:tcPr>
          <w:p w14:paraId="57A6E76E" w14:textId="77777777" w:rsidR="006A428D" w:rsidRPr="00F3744B" w:rsidRDefault="006A428D" w:rsidP="003C2C24">
            <w:pPr>
              <w:pStyle w:val="SemEspaamento"/>
              <w:ind w:firstLine="0"/>
              <w:jc w:val="center"/>
              <w:rPr>
                <w:b/>
                <w:sz w:val="18"/>
                <w:szCs w:val="18"/>
              </w:rPr>
            </w:pPr>
            <w:r w:rsidRPr="00F3744B">
              <w:rPr>
                <w:b/>
                <w:sz w:val="18"/>
                <w:szCs w:val="18"/>
              </w:rPr>
              <w:t>17</w:t>
            </w:r>
          </w:p>
        </w:tc>
        <w:tc>
          <w:tcPr>
            <w:tcW w:w="666" w:type="dxa"/>
            <w:tcBorders>
              <w:top w:val="nil"/>
              <w:left w:val="nil"/>
              <w:bottom w:val="single" w:sz="4" w:space="0" w:color="auto"/>
              <w:right w:val="nil"/>
            </w:tcBorders>
            <w:vAlign w:val="center"/>
          </w:tcPr>
          <w:p w14:paraId="39095A5A" w14:textId="77777777" w:rsidR="006A428D" w:rsidRPr="00F3744B" w:rsidRDefault="006A428D" w:rsidP="003C2C24">
            <w:pPr>
              <w:pStyle w:val="SemEspaamento"/>
              <w:ind w:firstLine="0"/>
              <w:jc w:val="center"/>
              <w:rPr>
                <w:b/>
                <w:sz w:val="18"/>
                <w:szCs w:val="18"/>
              </w:rPr>
            </w:pPr>
            <w:r w:rsidRPr="00F3744B">
              <w:rPr>
                <w:b/>
                <w:sz w:val="18"/>
                <w:szCs w:val="18"/>
              </w:rPr>
              <w:t>34</w:t>
            </w:r>
          </w:p>
        </w:tc>
        <w:tc>
          <w:tcPr>
            <w:tcW w:w="666" w:type="dxa"/>
            <w:tcBorders>
              <w:top w:val="nil"/>
              <w:left w:val="nil"/>
              <w:bottom w:val="single" w:sz="4" w:space="0" w:color="auto"/>
              <w:right w:val="nil"/>
            </w:tcBorders>
            <w:vAlign w:val="center"/>
          </w:tcPr>
          <w:p w14:paraId="36DBFE0C" w14:textId="77777777" w:rsidR="006A428D" w:rsidRPr="00F3744B" w:rsidRDefault="006A428D" w:rsidP="003C2C24">
            <w:pPr>
              <w:pStyle w:val="SemEspaamento"/>
              <w:ind w:firstLine="0"/>
              <w:jc w:val="center"/>
              <w:rPr>
                <w:b/>
                <w:sz w:val="18"/>
                <w:szCs w:val="18"/>
              </w:rPr>
            </w:pPr>
            <w:r w:rsidRPr="00F3744B">
              <w:rPr>
                <w:b/>
                <w:sz w:val="18"/>
                <w:szCs w:val="18"/>
              </w:rPr>
              <w:t>01</w:t>
            </w:r>
          </w:p>
        </w:tc>
        <w:tc>
          <w:tcPr>
            <w:tcW w:w="666" w:type="dxa"/>
            <w:tcBorders>
              <w:top w:val="nil"/>
              <w:left w:val="nil"/>
              <w:bottom w:val="single" w:sz="4" w:space="0" w:color="auto"/>
              <w:right w:val="nil"/>
            </w:tcBorders>
            <w:vAlign w:val="center"/>
          </w:tcPr>
          <w:p w14:paraId="30ADD38C" w14:textId="77777777" w:rsidR="006A428D" w:rsidRPr="00F3744B" w:rsidRDefault="006A428D" w:rsidP="003C2C24">
            <w:pPr>
              <w:pStyle w:val="SemEspaamento"/>
              <w:ind w:firstLine="0"/>
              <w:jc w:val="center"/>
              <w:rPr>
                <w:b/>
                <w:sz w:val="18"/>
                <w:szCs w:val="18"/>
              </w:rPr>
            </w:pPr>
            <w:r w:rsidRPr="00F3744B">
              <w:rPr>
                <w:b/>
                <w:sz w:val="18"/>
                <w:szCs w:val="18"/>
              </w:rPr>
              <w:t>-</w:t>
            </w:r>
            <w:proofErr w:type="gramStart"/>
            <w:r w:rsidRPr="00F3744B">
              <w:rPr>
                <w:b/>
                <w:sz w:val="18"/>
                <w:szCs w:val="18"/>
              </w:rPr>
              <w:t>x</w:t>
            </w:r>
            <w:proofErr w:type="gramEnd"/>
            <w:r w:rsidRPr="00F3744B">
              <w:rPr>
                <w:b/>
                <w:sz w:val="18"/>
                <w:szCs w:val="18"/>
              </w:rPr>
              <w:t>-</w:t>
            </w:r>
          </w:p>
        </w:tc>
        <w:tc>
          <w:tcPr>
            <w:tcW w:w="667" w:type="dxa"/>
            <w:tcBorders>
              <w:top w:val="nil"/>
              <w:left w:val="nil"/>
              <w:bottom w:val="single" w:sz="4" w:space="0" w:color="auto"/>
              <w:right w:val="nil"/>
            </w:tcBorders>
            <w:vAlign w:val="center"/>
          </w:tcPr>
          <w:p w14:paraId="17997CC0"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52</w:t>
            </w:r>
          </w:p>
        </w:tc>
      </w:tr>
    </w:tbl>
    <w:p w14:paraId="7F109DE2" w14:textId="77777777" w:rsidR="006A428D" w:rsidRPr="00F3744B" w:rsidRDefault="006A428D" w:rsidP="006A428D">
      <w:pPr>
        <w:pStyle w:val="SemEspaamento"/>
        <w:ind w:firstLine="0"/>
        <w:rPr>
          <w:b/>
          <w:sz w:val="20"/>
          <w:szCs w:val="20"/>
        </w:rPr>
      </w:pPr>
      <w:r w:rsidRPr="00F3744B">
        <w:rPr>
          <w:b/>
          <w:sz w:val="20"/>
          <w:szCs w:val="20"/>
        </w:rPr>
        <w:lastRenderedPageBreak/>
        <w:t>Fonte: Resultados da Pesquisa (2017)</w:t>
      </w:r>
    </w:p>
    <w:p w14:paraId="3B85E103" w14:textId="395713EB" w:rsidR="006A428D" w:rsidRPr="00F3744B" w:rsidRDefault="005863C8" w:rsidP="00EF4F2D">
      <w:pPr>
        <w:pStyle w:val="SemEspaamento"/>
        <w:ind w:firstLine="851"/>
        <w:rPr>
          <w:bCs/>
          <w:szCs w:val="24"/>
        </w:rPr>
      </w:pPr>
      <w:r w:rsidRPr="00F3744B">
        <w:rPr>
          <w:bCs/>
          <w:szCs w:val="24"/>
        </w:rPr>
        <w:t>Ao</w:t>
      </w:r>
      <w:r w:rsidR="00EF4F2D" w:rsidRPr="00F3744B">
        <w:rPr>
          <w:bCs/>
          <w:szCs w:val="24"/>
        </w:rPr>
        <w:t xml:space="preserve"> se examinar os dados obtidos pela pesquisa na Tabela 5, é possível verificar que não há uma variação significativa na frequência em termos de variação nos níveis de carbono nas diferentes profundidades. Contudo, </w:t>
      </w:r>
      <w:r w:rsidR="002D50B0" w:rsidRPr="00F3744B">
        <w:rPr>
          <w:bCs/>
          <w:szCs w:val="24"/>
        </w:rPr>
        <w:t xml:space="preserve">é relevante ressaltar que </w:t>
      </w:r>
      <w:r w:rsidR="00EF4F2D" w:rsidRPr="00F3744B">
        <w:rPr>
          <w:bCs/>
          <w:szCs w:val="24"/>
        </w:rPr>
        <w:t>naquelas em que há um</w:t>
      </w:r>
      <w:r w:rsidR="002D50B0" w:rsidRPr="00F3744B">
        <w:rPr>
          <w:bCs/>
          <w:szCs w:val="24"/>
        </w:rPr>
        <w:t>a</w:t>
      </w:r>
      <w:r w:rsidR="00EF4F2D" w:rsidRPr="00F3744B">
        <w:rPr>
          <w:bCs/>
          <w:szCs w:val="24"/>
        </w:rPr>
        <w:t xml:space="preserve"> atividade produtiva exclusivamente baseada no gado de corte, há um ligeiro aumento na frequência de uma variação positiva, quando se compara o extrato de solo mais superficial, com o mais profundo</w:t>
      </w:r>
      <w:r w:rsidR="002D50B0" w:rsidRPr="00F3744B">
        <w:rPr>
          <w:bCs/>
          <w:szCs w:val="24"/>
        </w:rPr>
        <w:t xml:space="preserve">. </w:t>
      </w:r>
    </w:p>
    <w:p w14:paraId="1A15F7F3" w14:textId="77777777" w:rsidR="006A428D" w:rsidRPr="00F3744B" w:rsidRDefault="006A428D" w:rsidP="006A428D">
      <w:pPr>
        <w:pStyle w:val="Legenda"/>
        <w:rPr>
          <w:b/>
          <w:sz w:val="20"/>
          <w:szCs w:val="20"/>
        </w:rPr>
      </w:pPr>
      <w:r w:rsidRPr="00F3744B">
        <w:t xml:space="preserve">Tabela </w:t>
      </w:r>
      <w:fldSimple w:instr=" SEQ Tabela \* ARABIC ">
        <w:r w:rsidRPr="00F3744B">
          <w:rPr>
            <w:noProof/>
          </w:rPr>
          <w:t>5</w:t>
        </w:r>
      </w:fldSimple>
      <w:r w:rsidRPr="00F3744B">
        <w:t>: Variação do teor médio de carbono estocado, por extrato de profundidade da amostra de solo e tipos de prática produtiva</w:t>
      </w:r>
    </w:p>
    <w:tbl>
      <w:tblPr>
        <w:tblW w:w="8505" w:type="dxa"/>
        <w:tblLayout w:type="fixed"/>
        <w:tblLook w:val="04A0" w:firstRow="1" w:lastRow="0" w:firstColumn="1" w:lastColumn="0" w:noHBand="0" w:noVBand="1"/>
      </w:tblPr>
      <w:tblGrid>
        <w:gridCol w:w="1843"/>
        <w:gridCol w:w="1332"/>
        <w:gridCol w:w="1332"/>
        <w:gridCol w:w="667"/>
        <w:gridCol w:w="1332"/>
        <w:gridCol w:w="1332"/>
        <w:gridCol w:w="667"/>
      </w:tblGrid>
      <w:tr w:rsidR="006A428D" w:rsidRPr="00F3744B" w14:paraId="4FFC2C96" w14:textId="77777777" w:rsidTr="006A428D">
        <w:trPr>
          <w:trHeight w:val="150"/>
        </w:trPr>
        <w:tc>
          <w:tcPr>
            <w:tcW w:w="1843" w:type="dxa"/>
            <w:vMerge w:val="restart"/>
            <w:tcBorders>
              <w:top w:val="single" w:sz="4" w:space="0" w:color="auto"/>
              <w:left w:val="nil"/>
              <w:right w:val="nil"/>
            </w:tcBorders>
            <w:vAlign w:val="center"/>
          </w:tcPr>
          <w:p w14:paraId="57D5E02B" w14:textId="77777777" w:rsidR="006A428D" w:rsidRPr="00F3744B" w:rsidRDefault="006A428D" w:rsidP="003C2C24">
            <w:pPr>
              <w:pStyle w:val="SemEspaamento"/>
              <w:spacing w:line="240" w:lineRule="auto"/>
              <w:ind w:firstLine="0"/>
              <w:jc w:val="center"/>
              <w:rPr>
                <w:sz w:val="20"/>
                <w:szCs w:val="20"/>
              </w:rPr>
            </w:pPr>
            <w:r w:rsidRPr="00F3744B">
              <w:rPr>
                <w:sz w:val="20"/>
                <w:szCs w:val="20"/>
              </w:rPr>
              <w:t>Tipos de práticas produtivas</w:t>
            </w:r>
          </w:p>
        </w:tc>
        <w:tc>
          <w:tcPr>
            <w:tcW w:w="6662" w:type="dxa"/>
            <w:gridSpan w:val="6"/>
            <w:tcBorders>
              <w:top w:val="single" w:sz="4" w:space="0" w:color="auto"/>
              <w:left w:val="nil"/>
              <w:bottom w:val="nil"/>
              <w:right w:val="nil"/>
            </w:tcBorders>
            <w:vAlign w:val="center"/>
          </w:tcPr>
          <w:p w14:paraId="4305C8FB" w14:textId="77777777" w:rsidR="006A428D" w:rsidRPr="00F3744B" w:rsidRDefault="006A428D" w:rsidP="003C2C24">
            <w:pPr>
              <w:pStyle w:val="SemEspaamento"/>
              <w:ind w:firstLine="0"/>
              <w:jc w:val="center"/>
              <w:rPr>
                <w:sz w:val="20"/>
                <w:szCs w:val="20"/>
              </w:rPr>
            </w:pPr>
            <w:r w:rsidRPr="00F3744B">
              <w:rPr>
                <w:sz w:val="20"/>
                <w:szCs w:val="20"/>
              </w:rPr>
              <w:t>Extrato de Profundidade</w:t>
            </w:r>
          </w:p>
        </w:tc>
      </w:tr>
      <w:tr w:rsidR="006A428D" w:rsidRPr="00F3744B" w14:paraId="011D5264" w14:textId="77777777" w:rsidTr="003C2C24">
        <w:trPr>
          <w:trHeight w:val="416"/>
        </w:trPr>
        <w:tc>
          <w:tcPr>
            <w:tcW w:w="1843" w:type="dxa"/>
            <w:vMerge/>
            <w:tcBorders>
              <w:left w:val="nil"/>
              <w:right w:val="nil"/>
            </w:tcBorders>
          </w:tcPr>
          <w:p w14:paraId="18474372" w14:textId="77777777" w:rsidR="006A428D" w:rsidRPr="00F3744B" w:rsidRDefault="006A428D" w:rsidP="003C2C24">
            <w:pPr>
              <w:pStyle w:val="SemEspaamento"/>
              <w:spacing w:before="120"/>
              <w:ind w:firstLine="0"/>
              <w:rPr>
                <w:sz w:val="20"/>
                <w:szCs w:val="20"/>
              </w:rPr>
            </w:pPr>
          </w:p>
        </w:tc>
        <w:tc>
          <w:tcPr>
            <w:tcW w:w="3331" w:type="dxa"/>
            <w:gridSpan w:val="3"/>
            <w:tcBorders>
              <w:top w:val="single" w:sz="4" w:space="0" w:color="auto"/>
              <w:left w:val="nil"/>
              <w:bottom w:val="single" w:sz="4" w:space="0" w:color="auto"/>
              <w:right w:val="nil"/>
            </w:tcBorders>
            <w:vAlign w:val="center"/>
          </w:tcPr>
          <w:p w14:paraId="00F334CD" w14:textId="77777777" w:rsidR="006A428D" w:rsidRPr="00F3744B" w:rsidRDefault="006A428D" w:rsidP="003C2C24">
            <w:pPr>
              <w:pStyle w:val="SemEspaamento"/>
              <w:ind w:firstLine="0"/>
              <w:jc w:val="center"/>
              <w:rPr>
                <w:sz w:val="18"/>
                <w:szCs w:val="18"/>
              </w:rPr>
            </w:pPr>
            <w:r w:rsidRPr="00F3744B">
              <w:rPr>
                <w:sz w:val="20"/>
                <w:szCs w:val="20"/>
              </w:rPr>
              <w:t>0-20 cm</w:t>
            </w:r>
          </w:p>
        </w:tc>
        <w:tc>
          <w:tcPr>
            <w:tcW w:w="3331" w:type="dxa"/>
            <w:gridSpan w:val="3"/>
            <w:tcBorders>
              <w:top w:val="single" w:sz="4" w:space="0" w:color="auto"/>
              <w:left w:val="nil"/>
              <w:bottom w:val="single" w:sz="4" w:space="0" w:color="auto"/>
              <w:right w:val="nil"/>
            </w:tcBorders>
            <w:vAlign w:val="center"/>
          </w:tcPr>
          <w:p w14:paraId="0D3D3B6C" w14:textId="77777777" w:rsidR="006A428D" w:rsidRPr="00F3744B" w:rsidRDefault="006A428D" w:rsidP="003C2C24">
            <w:pPr>
              <w:pStyle w:val="SemEspaamento"/>
              <w:ind w:firstLine="0"/>
              <w:jc w:val="center"/>
              <w:rPr>
                <w:sz w:val="18"/>
                <w:szCs w:val="18"/>
              </w:rPr>
            </w:pPr>
            <w:r w:rsidRPr="00F3744B">
              <w:rPr>
                <w:sz w:val="20"/>
                <w:szCs w:val="20"/>
              </w:rPr>
              <w:t>20-60 cm</w:t>
            </w:r>
          </w:p>
        </w:tc>
      </w:tr>
      <w:tr w:rsidR="006A428D" w:rsidRPr="00F3744B" w14:paraId="33BAEDAF" w14:textId="77777777" w:rsidTr="003C2C24">
        <w:tc>
          <w:tcPr>
            <w:tcW w:w="1843" w:type="dxa"/>
            <w:vMerge/>
            <w:tcBorders>
              <w:left w:val="nil"/>
              <w:bottom w:val="single" w:sz="4" w:space="0" w:color="auto"/>
              <w:right w:val="nil"/>
            </w:tcBorders>
            <w:vAlign w:val="center"/>
          </w:tcPr>
          <w:p w14:paraId="5CEE6F20" w14:textId="77777777" w:rsidR="006A428D" w:rsidRPr="00F3744B" w:rsidRDefault="006A428D" w:rsidP="003C2C24">
            <w:pPr>
              <w:pStyle w:val="SemEspaamento"/>
              <w:ind w:firstLine="0"/>
              <w:jc w:val="left"/>
              <w:rPr>
                <w:sz w:val="20"/>
                <w:szCs w:val="20"/>
              </w:rPr>
            </w:pPr>
          </w:p>
        </w:tc>
        <w:tc>
          <w:tcPr>
            <w:tcW w:w="1332" w:type="dxa"/>
            <w:tcBorders>
              <w:top w:val="single" w:sz="4" w:space="0" w:color="auto"/>
              <w:left w:val="nil"/>
              <w:bottom w:val="single" w:sz="4" w:space="0" w:color="auto"/>
              <w:right w:val="nil"/>
            </w:tcBorders>
            <w:vAlign w:val="center"/>
          </w:tcPr>
          <w:p w14:paraId="422A07F0" w14:textId="77777777" w:rsidR="006A428D" w:rsidRPr="00F3744B" w:rsidRDefault="006A428D" w:rsidP="003C2C24">
            <w:pPr>
              <w:pStyle w:val="SemEspaamento"/>
              <w:spacing w:line="240" w:lineRule="auto"/>
              <w:ind w:firstLine="0"/>
              <w:jc w:val="center"/>
              <w:rPr>
                <w:sz w:val="17"/>
                <w:szCs w:val="17"/>
              </w:rPr>
            </w:pPr>
            <w:r w:rsidRPr="00F3744B">
              <w:rPr>
                <w:sz w:val="17"/>
                <w:szCs w:val="17"/>
              </w:rPr>
              <w:t>Variação negativa entre área de reserva nativa e pastagem</w:t>
            </w:r>
          </w:p>
        </w:tc>
        <w:tc>
          <w:tcPr>
            <w:tcW w:w="1332" w:type="dxa"/>
            <w:tcBorders>
              <w:top w:val="single" w:sz="4" w:space="0" w:color="auto"/>
              <w:left w:val="nil"/>
              <w:bottom w:val="single" w:sz="4" w:space="0" w:color="auto"/>
              <w:right w:val="nil"/>
            </w:tcBorders>
            <w:vAlign w:val="center"/>
          </w:tcPr>
          <w:p w14:paraId="617F5FB2" w14:textId="77777777" w:rsidR="006A428D" w:rsidRPr="00F3744B" w:rsidRDefault="006A428D" w:rsidP="003C2C24">
            <w:pPr>
              <w:pStyle w:val="SemEspaamento"/>
              <w:spacing w:line="240" w:lineRule="auto"/>
              <w:ind w:firstLine="0"/>
              <w:jc w:val="center"/>
              <w:rPr>
                <w:sz w:val="17"/>
                <w:szCs w:val="17"/>
              </w:rPr>
            </w:pPr>
            <w:r w:rsidRPr="00F3744B">
              <w:rPr>
                <w:sz w:val="17"/>
                <w:szCs w:val="17"/>
              </w:rPr>
              <w:t>Variação positiva entre área de reserva nativa e pastagem</w:t>
            </w:r>
          </w:p>
        </w:tc>
        <w:tc>
          <w:tcPr>
            <w:tcW w:w="667" w:type="dxa"/>
            <w:tcBorders>
              <w:top w:val="single" w:sz="4" w:space="0" w:color="auto"/>
              <w:left w:val="nil"/>
              <w:bottom w:val="single" w:sz="4" w:space="0" w:color="auto"/>
              <w:right w:val="nil"/>
            </w:tcBorders>
            <w:vAlign w:val="center"/>
          </w:tcPr>
          <w:p w14:paraId="6E8723E0" w14:textId="77777777" w:rsidR="006A428D" w:rsidRPr="00F3744B" w:rsidRDefault="006A428D" w:rsidP="003C2C24">
            <w:pPr>
              <w:pStyle w:val="SemEspaamento"/>
              <w:spacing w:line="240" w:lineRule="auto"/>
              <w:ind w:firstLine="0"/>
              <w:jc w:val="center"/>
              <w:rPr>
                <w:b/>
                <w:sz w:val="17"/>
                <w:szCs w:val="17"/>
              </w:rPr>
            </w:pPr>
            <w:r w:rsidRPr="00F3744B">
              <w:rPr>
                <w:b/>
                <w:sz w:val="17"/>
                <w:szCs w:val="17"/>
              </w:rPr>
              <w:t>Total</w:t>
            </w:r>
          </w:p>
        </w:tc>
        <w:tc>
          <w:tcPr>
            <w:tcW w:w="1332" w:type="dxa"/>
            <w:tcBorders>
              <w:top w:val="single" w:sz="4" w:space="0" w:color="auto"/>
              <w:left w:val="nil"/>
              <w:bottom w:val="single" w:sz="4" w:space="0" w:color="auto"/>
              <w:right w:val="nil"/>
            </w:tcBorders>
            <w:vAlign w:val="center"/>
          </w:tcPr>
          <w:p w14:paraId="51783E03" w14:textId="77777777" w:rsidR="006A428D" w:rsidRPr="00F3744B" w:rsidRDefault="006A428D" w:rsidP="003C2C24">
            <w:pPr>
              <w:pStyle w:val="SemEspaamento"/>
              <w:spacing w:line="240" w:lineRule="auto"/>
              <w:ind w:firstLine="0"/>
              <w:jc w:val="center"/>
              <w:rPr>
                <w:sz w:val="17"/>
                <w:szCs w:val="17"/>
              </w:rPr>
            </w:pPr>
            <w:r w:rsidRPr="00F3744B">
              <w:rPr>
                <w:sz w:val="17"/>
                <w:szCs w:val="17"/>
              </w:rPr>
              <w:t>Variação negativa entre área de reserva nativa e pastagem</w:t>
            </w:r>
          </w:p>
        </w:tc>
        <w:tc>
          <w:tcPr>
            <w:tcW w:w="1332" w:type="dxa"/>
            <w:tcBorders>
              <w:top w:val="single" w:sz="4" w:space="0" w:color="auto"/>
              <w:left w:val="nil"/>
              <w:bottom w:val="single" w:sz="4" w:space="0" w:color="auto"/>
              <w:right w:val="nil"/>
            </w:tcBorders>
            <w:vAlign w:val="center"/>
          </w:tcPr>
          <w:p w14:paraId="0CEFD9D3" w14:textId="77777777" w:rsidR="006A428D" w:rsidRPr="00F3744B" w:rsidRDefault="006A428D" w:rsidP="003C2C24">
            <w:pPr>
              <w:pStyle w:val="SemEspaamento"/>
              <w:spacing w:line="240" w:lineRule="auto"/>
              <w:ind w:firstLine="0"/>
              <w:jc w:val="center"/>
              <w:rPr>
                <w:sz w:val="17"/>
                <w:szCs w:val="17"/>
              </w:rPr>
            </w:pPr>
            <w:r w:rsidRPr="00F3744B">
              <w:rPr>
                <w:sz w:val="17"/>
                <w:szCs w:val="17"/>
              </w:rPr>
              <w:t>Variação positiva entre área de reserva nativa e pastagem</w:t>
            </w:r>
          </w:p>
        </w:tc>
        <w:tc>
          <w:tcPr>
            <w:tcW w:w="667" w:type="dxa"/>
            <w:tcBorders>
              <w:top w:val="single" w:sz="4" w:space="0" w:color="auto"/>
              <w:left w:val="nil"/>
              <w:bottom w:val="single" w:sz="4" w:space="0" w:color="auto"/>
              <w:right w:val="nil"/>
            </w:tcBorders>
            <w:vAlign w:val="center"/>
          </w:tcPr>
          <w:p w14:paraId="68843A3C" w14:textId="77777777" w:rsidR="006A428D" w:rsidRPr="00F3744B" w:rsidRDefault="006A428D" w:rsidP="003C2C24">
            <w:pPr>
              <w:pStyle w:val="SemEspaamento"/>
              <w:spacing w:line="240" w:lineRule="auto"/>
              <w:ind w:firstLine="0"/>
              <w:jc w:val="center"/>
              <w:rPr>
                <w:b/>
                <w:sz w:val="17"/>
                <w:szCs w:val="17"/>
              </w:rPr>
            </w:pPr>
            <w:r w:rsidRPr="00F3744B">
              <w:rPr>
                <w:b/>
                <w:sz w:val="17"/>
                <w:szCs w:val="17"/>
              </w:rPr>
              <w:t>Total</w:t>
            </w:r>
          </w:p>
        </w:tc>
      </w:tr>
      <w:tr w:rsidR="006A428D" w:rsidRPr="00F3744B" w14:paraId="45FF94E4" w14:textId="77777777" w:rsidTr="003C2C24">
        <w:tc>
          <w:tcPr>
            <w:tcW w:w="1843" w:type="dxa"/>
            <w:tcBorders>
              <w:top w:val="single" w:sz="4" w:space="0" w:color="auto"/>
              <w:left w:val="nil"/>
              <w:bottom w:val="nil"/>
              <w:right w:val="nil"/>
            </w:tcBorders>
            <w:vAlign w:val="center"/>
          </w:tcPr>
          <w:p w14:paraId="253D1CE8"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Exclusivamente gado de corte</w:t>
            </w:r>
          </w:p>
        </w:tc>
        <w:tc>
          <w:tcPr>
            <w:tcW w:w="1332" w:type="dxa"/>
            <w:tcBorders>
              <w:top w:val="single" w:sz="4" w:space="0" w:color="auto"/>
              <w:left w:val="nil"/>
              <w:bottom w:val="nil"/>
              <w:right w:val="nil"/>
            </w:tcBorders>
            <w:vAlign w:val="center"/>
          </w:tcPr>
          <w:p w14:paraId="348AAAF3"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09</w:t>
            </w:r>
          </w:p>
        </w:tc>
        <w:tc>
          <w:tcPr>
            <w:tcW w:w="1332" w:type="dxa"/>
            <w:tcBorders>
              <w:top w:val="single" w:sz="4" w:space="0" w:color="auto"/>
              <w:left w:val="nil"/>
              <w:bottom w:val="nil"/>
              <w:right w:val="nil"/>
            </w:tcBorders>
            <w:vAlign w:val="center"/>
          </w:tcPr>
          <w:p w14:paraId="46CD0EBC"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10</w:t>
            </w:r>
          </w:p>
        </w:tc>
        <w:tc>
          <w:tcPr>
            <w:tcW w:w="667" w:type="dxa"/>
            <w:tcBorders>
              <w:top w:val="single" w:sz="4" w:space="0" w:color="auto"/>
              <w:left w:val="nil"/>
              <w:bottom w:val="nil"/>
              <w:right w:val="nil"/>
            </w:tcBorders>
            <w:vAlign w:val="center"/>
          </w:tcPr>
          <w:p w14:paraId="43BB0FB3"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19</w:t>
            </w:r>
          </w:p>
        </w:tc>
        <w:tc>
          <w:tcPr>
            <w:tcW w:w="1332" w:type="dxa"/>
            <w:tcBorders>
              <w:top w:val="single" w:sz="4" w:space="0" w:color="auto"/>
              <w:left w:val="nil"/>
              <w:bottom w:val="nil"/>
              <w:right w:val="nil"/>
            </w:tcBorders>
            <w:vAlign w:val="center"/>
          </w:tcPr>
          <w:p w14:paraId="7A5611D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11</w:t>
            </w:r>
          </w:p>
        </w:tc>
        <w:tc>
          <w:tcPr>
            <w:tcW w:w="1332" w:type="dxa"/>
            <w:tcBorders>
              <w:top w:val="single" w:sz="4" w:space="0" w:color="auto"/>
              <w:left w:val="nil"/>
              <w:bottom w:val="nil"/>
              <w:right w:val="nil"/>
            </w:tcBorders>
            <w:vAlign w:val="center"/>
          </w:tcPr>
          <w:p w14:paraId="52F7D181"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08</w:t>
            </w:r>
          </w:p>
        </w:tc>
        <w:tc>
          <w:tcPr>
            <w:tcW w:w="667" w:type="dxa"/>
            <w:tcBorders>
              <w:top w:val="single" w:sz="4" w:space="0" w:color="auto"/>
              <w:left w:val="nil"/>
              <w:bottom w:val="nil"/>
              <w:right w:val="nil"/>
            </w:tcBorders>
            <w:vAlign w:val="center"/>
          </w:tcPr>
          <w:p w14:paraId="082D1EB4"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19</w:t>
            </w:r>
          </w:p>
        </w:tc>
      </w:tr>
      <w:tr w:rsidR="006A428D" w:rsidRPr="00F3744B" w14:paraId="1AABAE96" w14:textId="77777777" w:rsidTr="003C2C24">
        <w:tc>
          <w:tcPr>
            <w:tcW w:w="1843" w:type="dxa"/>
            <w:tcBorders>
              <w:top w:val="nil"/>
              <w:left w:val="nil"/>
              <w:bottom w:val="nil"/>
              <w:right w:val="nil"/>
            </w:tcBorders>
            <w:vAlign w:val="center"/>
          </w:tcPr>
          <w:p w14:paraId="78FFBCD3"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Predominantemente gado de corte, com algum gado de leite</w:t>
            </w:r>
          </w:p>
        </w:tc>
        <w:tc>
          <w:tcPr>
            <w:tcW w:w="1332" w:type="dxa"/>
            <w:tcBorders>
              <w:top w:val="nil"/>
              <w:left w:val="nil"/>
              <w:bottom w:val="nil"/>
              <w:right w:val="nil"/>
            </w:tcBorders>
            <w:vAlign w:val="center"/>
          </w:tcPr>
          <w:p w14:paraId="05FBEE3B"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1332" w:type="dxa"/>
            <w:tcBorders>
              <w:top w:val="nil"/>
              <w:left w:val="nil"/>
              <w:bottom w:val="nil"/>
              <w:right w:val="nil"/>
            </w:tcBorders>
            <w:vAlign w:val="center"/>
          </w:tcPr>
          <w:p w14:paraId="2CEEFF6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667" w:type="dxa"/>
            <w:tcBorders>
              <w:top w:val="nil"/>
              <w:left w:val="nil"/>
              <w:bottom w:val="nil"/>
              <w:right w:val="nil"/>
            </w:tcBorders>
            <w:vAlign w:val="center"/>
          </w:tcPr>
          <w:p w14:paraId="67C93EE7"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c>
          <w:tcPr>
            <w:tcW w:w="1332" w:type="dxa"/>
            <w:tcBorders>
              <w:top w:val="nil"/>
              <w:left w:val="nil"/>
              <w:bottom w:val="nil"/>
              <w:right w:val="nil"/>
            </w:tcBorders>
            <w:vAlign w:val="center"/>
          </w:tcPr>
          <w:p w14:paraId="2E7F0301"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1332" w:type="dxa"/>
            <w:tcBorders>
              <w:top w:val="nil"/>
              <w:left w:val="nil"/>
              <w:bottom w:val="nil"/>
              <w:right w:val="nil"/>
            </w:tcBorders>
            <w:vAlign w:val="center"/>
          </w:tcPr>
          <w:p w14:paraId="59A30418"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7" w:type="dxa"/>
            <w:tcBorders>
              <w:top w:val="nil"/>
              <w:left w:val="nil"/>
              <w:bottom w:val="nil"/>
              <w:right w:val="nil"/>
            </w:tcBorders>
            <w:vAlign w:val="center"/>
          </w:tcPr>
          <w:p w14:paraId="5DE0F88A"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r>
      <w:tr w:rsidR="006A428D" w:rsidRPr="00F3744B" w14:paraId="5CE12301" w14:textId="77777777" w:rsidTr="003C2C24">
        <w:tc>
          <w:tcPr>
            <w:tcW w:w="1843" w:type="dxa"/>
            <w:tcBorders>
              <w:top w:val="nil"/>
              <w:left w:val="nil"/>
              <w:bottom w:val="nil"/>
              <w:right w:val="nil"/>
            </w:tcBorders>
            <w:vAlign w:val="center"/>
          </w:tcPr>
          <w:p w14:paraId="47556BE9"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Predominantemente gado de leite, com algum gado de corte</w:t>
            </w:r>
          </w:p>
        </w:tc>
        <w:tc>
          <w:tcPr>
            <w:tcW w:w="1332" w:type="dxa"/>
            <w:tcBorders>
              <w:top w:val="nil"/>
              <w:left w:val="nil"/>
              <w:bottom w:val="nil"/>
              <w:right w:val="nil"/>
            </w:tcBorders>
            <w:vAlign w:val="center"/>
          </w:tcPr>
          <w:p w14:paraId="3319A50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1332" w:type="dxa"/>
            <w:tcBorders>
              <w:top w:val="nil"/>
              <w:left w:val="nil"/>
              <w:bottom w:val="nil"/>
              <w:right w:val="nil"/>
            </w:tcBorders>
            <w:vAlign w:val="center"/>
          </w:tcPr>
          <w:p w14:paraId="79DDFB00"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7" w:type="dxa"/>
            <w:tcBorders>
              <w:top w:val="nil"/>
              <w:left w:val="nil"/>
              <w:bottom w:val="nil"/>
              <w:right w:val="nil"/>
            </w:tcBorders>
            <w:vAlign w:val="center"/>
          </w:tcPr>
          <w:p w14:paraId="53F324F0"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c>
          <w:tcPr>
            <w:tcW w:w="1332" w:type="dxa"/>
            <w:tcBorders>
              <w:top w:val="nil"/>
              <w:left w:val="nil"/>
              <w:bottom w:val="nil"/>
              <w:right w:val="nil"/>
            </w:tcBorders>
            <w:vAlign w:val="center"/>
          </w:tcPr>
          <w:p w14:paraId="31DCE16E"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1332" w:type="dxa"/>
            <w:tcBorders>
              <w:top w:val="nil"/>
              <w:left w:val="nil"/>
              <w:bottom w:val="nil"/>
              <w:right w:val="nil"/>
            </w:tcBorders>
            <w:vAlign w:val="center"/>
          </w:tcPr>
          <w:p w14:paraId="01C1156D"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7" w:type="dxa"/>
            <w:tcBorders>
              <w:top w:val="nil"/>
              <w:left w:val="nil"/>
              <w:bottom w:val="nil"/>
              <w:right w:val="nil"/>
            </w:tcBorders>
            <w:vAlign w:val="center"/>
          </w:tcPr>
          <w:p w14:paraId="675FAF9E"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09</w:t>
            </w:r>
          </w:p>
        </w:tc>
      </w:tr>
      <w:tr w:rsidR="006A428D" w:rsidRPr="00F3744B" w14:paraId="6E362286" w14:textId="77777777" w:rsidTr="003C2C24">
        <w:tc>
          <w:tcPr>
            <w:tcW w:w="1843" w:type="dxa"/>
            <w:tcBorders>
              <w:top w:val="nil"/>
              <w:left w:val="nil"/>
              <w:bottom w:val="nil"/>
              <w:right w:val="nil"/>
            </w:tcBorders>
            <w:vAlign w:val="center"/>
          </w:tcPr>
          <w:p w14:paraId="4408CFB4"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Exclusivamente gado de leite</w:t>
            </w:r>
          </w:p>
        </w:tc>
        <w:tc>
          <w:tcPr>
            <w:tcW w:w="1332" w:type="dxa"/>
            <w:tcBorders>
              <w:top w:val="nil"/>
              <w:left w:val="nil"/>
              <w:bottom w:val="nil"/>
              <w:right w:val="nil"/>
            </w:tcBorders>
            <w:vAlign w:val="center"/>
          </w:tcPr>
          <w:p w14:paraId="21150D46"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07</w:t>
            </w:r>
          </w:p>
        </w:tc>
        <w:tc>
          <w:tcPr>
            <w:tcW w:w="1332" w:type="dxa"/>
            <w:tcBorders>
              <w:top w:val="nil"/>
              <w:left w:val="nil"/>
              <w:bottom w:val="nil"/>
              <w:right w:val="nil"/>
            </w:tcBorders>
            <w:vAlign w:val="center"/>
          </w:tcPr>
          <w:p w14:paraId="3FAB0AF3"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08</w:t>
            </w:r>
          </w:p>
        </w:tc>
        <w:tc>
          <w:tcPr>
            <w:tcW w:w="667" w:type="dxa"/>
            <w:tcBorders>
              <w:top w:val="nil"/>
              <w:left w:val="nil"/>
              <w:bottom w:val="nil"/>
              <w:right w:val="nil"/>
            </w:tcBorders>
            <w:vAlign w:val="center"/>
          </w:tcPr>
          <w:p w14:paraId="1FCFE1EC"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15</w:t>
            </w:r>
          </w:p>
        </w:tc>
        <w:tc>
          <w:tcPr>
            <w:tcW w:w="1332" w:type="dxa"/>
            <w:tcBorders>
              <w:top w:val="nil"/>
              <w:left w:val="nil"/>
              <w:bottom w:val="nil"/>
              <w:right w:val="nil"/>
            </w:tcBorders>
            <w:vAlign w:val="center"/>
          </w:tcPr>
          <w:p w14:paraId="051AE5D1"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07</w:t>
            </w:r>
          </w:p>
        </w:tc>
        <w:tc>
          <w:tcPr>
            <w:tcW w:w="1332" w:type="dxa"/>
            <w:tcBorders>
              <w:top w:val="nil"/>
              <w:left w:val="nil"/>
              <w:bottom w:val="nil"/>
              <w:right w:val="nil"/>
            </w:tcBorders>
            <w:vAlign w:val="center"/>
          </w:tcPr>
          <w:p w14:paraId="73EF368C"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08</w:t>
            </w:r>
          </w:p>
        </w:tc>
        <w:tc>
          <w:tcPr>
            <w:tcW w:w="667" w:type="dxa"/>
            <w:tcBorders>
              <w:top w:val="nil"/>
              <w:left w:val="nil"/>
              <w:bottom w:val="nil"/>
              <w:right w:val="nil"/>
            </w:tcBorders>
            <w:vAlign w:val="center"/>
          </w:tcPr>
          <w:p w14:paraId="3B0C9ED5" w14:textId="77777777" w:rsidR="006A428D" w:rsidRPr="00F3744B" w:rsidRDefault="006A428D" w:rsidP="003C2C24">
            <w:pPr>
              <w:pStyle w:val="SemEspaamento"/>
              <w:spacing w:before="80" w:after="80" w:line="240" w:lineRule="auto"/>
              <w:ind w:firstLine="0"/>
              <w:jc w:val="center"/>
              <w:rPr>
                <w:rFonts w:cs="Times New Roman"/>
                <w:b/>
                <w:sz w:val="18"/>
                <w:szCs w:val="18"/>
              </w:rPr>
            </w:pPr>
            <w:r w:rsidRPr="00F3744B">
              <w:rPr>
                <w:rFonts w:cs="Times New Roman"/>
                <w:b/>
                <w:sz w:val="18"/>
                <w:szCs w:val="18"/>
              </w:rPr>
              <w:t>15</w:t>
            </w:r>
          </w:p>
        </w:tc>
      </w:tr>
      <w:tr w:rsidR="006A428D" w:rsidRPr="00F3744B" w14:paraId="2D1F7247" w14:textId="77777777" w:rsidTr="003C2C24">
        <w:tc>
          <w:tcPr>
            <w:tcW w:w="1843" w:type="dxa"/>
            <w:tcBorders>
              <w:top w:val="nil"/>
              <w:left w:val="nil"/>
              <w:bottom w:val="single" w:sz="4" w:space="0" w:color="auto"/>
              <w:right w:val="nil"/>
            </w:tcBorders>
          </w:tcPr>
          <w:p w14:paraId="2DD76405" w14:textId="77777777" w:rsidR="006A428D" w:rsidRPr="00F3744B" w:rsidRDefault="006A428D" w:rsidP="003C2C24">
            <w:pPr>
              <w:pStyle w:val="SemEspaamento"/>
              <w:ind w:firstLine="0"/>
              <w:rPr>
                <w:rFonts w:cs="Times New Roman"/>
                <w:b/>
                <w:sz w:val="19"/>
                <w:szCs w:val="19"/>
              </w:rPr>
            </w:pPr>
            <w:r w:rsidRPr="00F3744B">
              <w:rPr>
                <w:rFonts w:cs="Times New Roman"/>
                <w:b/>
                <w:sz w:val="19"/>
                <w:szCs w:val="19"/>
              </w:rPr>
              <w:t>Total</w:t>
            </w:r>
          </w:p>
        </w:tc>
        <w:tc>
          <w:tcPr>
            <w:tcW w:w="1332" w:type="dxa"/>
            <w:tcBorders>
              <w:top w:val="nil"/>
              <w:left w:val="nil"/>
              <w:bottom w:val="single" w:sz="4" w:space="0" w:color="auto"/>
              <w:right w:val="nil"/>
            </w:tcBorders>
            <w:vAlign w:val="center"/>
          </w:tcPr>
          <w:p w14:paraId="3B24D8AD" w14:textId="77777777" w:rsidR="006A428D" w:rsidRPr="00F3744B" w:rsidRDefault="006A428D" w:rsidP="003C2C24">
            <w:pPr>
              <w:pStyle w:val="SemEspaamento"/>
              <w:ind w:firstLine="0"/>
              <w:jc w:val="center"/>
              <w:rPr>
                <w:b/>
                <w:sz w:val="18"/>
                <w:szCs w:val="18"/>
              </w:rPr>
            </w:pPr>
            <w:r w:rsidRPr="00F3744B">
              <w:rPr>
                <w:b/>
                <w:sz w:val="18"/>
                <w:szCs w:val="18"/>
              </w:rPr>
              <w:t>25</w:t>
            </w:r>
          </w:p>
        </w:tc>
        <w:tc>
          <w:tcPr>
            <w:tcW w:w="1332" w:type="dxa"/>
            <w:tcBorders>
              <w:top w:val="nil"/>
              <w:left w:val="nil"/>
              <w:bottom w:val="single" w:sz="4" w:space="0" w:color="auto"/>
              <w:right w:val="nil"/>
            </w:tcBorders>
            <w:vAlign w:val="center"/>
          </w:tcPr>
          <w:p w14:paraId="0F993BEB" w14:textId="77777777" w:rsidR="006A428D" w:rsidRPr="00F3744B" w:rsidRDefault="006A428D" w:rsidP="003C2C24">
            <w:pPr>
              <w:pStyle w:val="SemEspaamento"/>
              <w:ind w:firstLine="0"/>
              <w:jc w:val="center"/>
              <w:rPr>
                <w:b/>
                <w:sz w:val="18"/>
                <w:szCs w:val="18"/>
              </w:rPr>
            </w:pPr>
            <w:r w:rsidRPr="00F3744B">
              <w:rPr>
                <w:b/>
                <w:sz w:val="18"/>
                <w:szCs w:val="18"/>
              </w:rPr>
              <w:t>27</w:t>
            </w:r>
          </w:p>
        </w:tc>
        <w:tc>
          <w:tcPr>
            <w:tcW w:w="667" w:type="dxa"/>
            <w:tcBorders>
              <w:top w:val="nil"/>
              <w:left w:val="nil"/>
              <w:bottom w:val="single" w:sz="4" w:space="0" w:color="auto"/>
              <w:right w:val="nil"/>
            </w:tcBorders>
            <w:vAlign w:val="center"/>
          </w:tcPr>
          <w:p w14:paraId="049C5C66"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52</w:t>
            </w:r>
          </w:p>
        </w:tc>
        <w:tc>
          <w:tcPr>
            <w:tcW w:w="1332" w:type="dxa"/>
            <w:tcBorders>
              <w:top w:val="nil"/>
              <w:left w:val="nil"/>
              <w:bottom w:val="single" w:sz="4" w:space="0" w:color="auto"/>
              <w:right w:val="nil"/>
            </w:tcBorders>
            <w:vAlign w:val="center"/>
          </w:tcPr>
          <w:p w14:paraId="7D91671A" w14:textId="77777777" w:rsidR="006A428D" w:rsidRPr="00F3744B" w:rsidRDefault="006A428D" w:rsidP="003C2C24">
            <w:pPr>
              <w:pStyle w:val="SemEspaamento"/>
              <w:ind w:firstLine="0"/>
              <w:jc w:val="center"/>
              <w:rPr>
                <w:b/>
                <w:sz w:val="18"/>
                <w:szCs w:val="18"/>
              </w:rPr>
            </w:pPr>
            <w:r w:rsidRPr="00F3744B">
              <w:rPr>
                <w:b/>
                <w:sz w:val="18"/>
                <w:szCs w:val="18"/>
              </w:rPr>
              <w:t>26</w:t>
            </w:r>
          </w:p>
        </w:tc>
        <w:tc>
          <w:tcPr>
            <w:tcW w:w="1332" w:type="dxa"/>
            <w:tcBorders>
              <w:top w:val="nil"/>
              <w:left w:val="nil"/>
              <w:bottom w:val="single" w:sz="4" w:space="0" w:color="auto"/>
              <w:right w:val="nil"/>
            </w:tcBorders>
            <w:vAlign w:val="center"/>
          </w:tcPr>
          <w:p w14:paraId="4E2D5D89" w14:textId="77777777" w:rsidR="006A428D" w:rsidRPr="00F3744B" w:rsidRDefault="006A428D" w:rsidP="003C2C24">
            <w:pPr>
              <w:pStyle w:val="SemEspaamento"/>
              <w:ind w:firstLine="0"/>
              <w:jc w:val="center"/>
              <w:rPr>
                <w:b/>
                <w:sz w:val="18"/>
                <w:szCs w:val="18"/>
              </w:rPr>
            </w:pPr>
            <w:r w:rsidRPr="00F3744B">
              <w:rPr>
                <w:b/>
                <w:sz w:val="18"/>
                <w:szCs w:val="18"/>
              </w:rPr>
              <w:t>26</w:t>
            </w:r>
          </w:p>
        </w:tc>
        <w:tc>
          <w:tcPr>
            <w:tcW w:w="667" w:type="dxa"/>
            <w:tcBorders>
              <w:top w:val="nil"/>
              <w:left w:val="nil"/>
              <w:bottom w:val="single" w:sz="4" w:space="0" w:color="auto"/>
              <w:right w:val="nil"/>
            </w:tcBorders>
            <w:vAlign w:val="center"/>
          </w:tcPr>
          <w:p w14:paraId="3D6A2BCF" w14:textId="77777777" w:rsidR="006A428D" w:rsidRPr="00F3744B" w:rsidRDefault="006A428D" w:rsidP="003C2C24">
            <w:pPr>
              <w:pStyle w:val="SemEspaamento"/>
              <w:ind w:firstLine="0"/>
              <w:jc w:val="center"/>
              <w:rPr>
                <w:rFonts w:cs="Times New Roman"/>
                <w:b/>
                <w:sz w:val="18"/>
                <w:szCs w:val="18"/>
              </w:rPr>
            </w:pPr>
            <w:r w:rsidRPr="00F3744B">
              <w:rPr>
                <w:rFonts w:cs="Times New Roman"/>
                <w:b/>
                <w:sz w:val="18"/>
                <w:szCs w:val="18"/>
              </w:rPr>
              <w:t>52</w:t>
            </w:r>
          </w:p>
        </w:tc>
      </w:tr>
    </w:tbl>
    <w:p w14:paraId="2A6FCB9C" w14:textId="77777777" w:rsidR="006A428D" w:rsidRPr="00F3744B" w:rsidRDefault="006A428D" w:rsidP="006A428D">
      <w:pPr>
        <w:pStyle w:val="SemEspaamento"/>
        <w:ind w:firstLine="0"/>
        <w:rPr>
          <w:b/>
          <w:sz w:val="20"/>
          <w:szCs w:val="20"/>
        </w:rPr>
      </w:pPr>
      <w:r w:rsidRPr="00F3744B">
        <w:rPr>
          <w:b/>
          <w:sz w:val="20"/>
          <w:szCs w:val="20"/>
        </w:rPr>
        <w:t>Fonte: Resultados da Pesquisa (2017)</w:t>
      </w:r>
    </w:p>
    <w:p w14:paraId="49816948" w14:textId="623212F9" w:rsidR="005863C8" w:rsidRPr="00F3744B" w:rsidRDefault="00C027F3" w:rsidP="005863C8">
      <w:pPr>
        <w:pStyle w:val="SemEspaamento"/>
        <w:spacing w:before="80" w:after="80"/>
        <w:rPr>
          <w:szCs w:val="24"/>
        </w:rPr>
      </w:pPr>
      <w:r w:rsidRPr="00F3744B">
        <w:t xml:space="preserve">A Tabela 6 aprofunda a possibilidade de análise em temos de variação nos níveis de teores </w:t>
      </w:r>
      <w:r w:rsidRPr="00F3744B">
        <w:rPr>
          <w:szCs w:val="24"/>
        </w:rPr>
        <w:t>de carbono encontrados</w:t>
      </w:r>
      <w:r w:rsidR="003007A1" w:rsidRPr="00F3744B">
        <w:rPr>
          <w:szCs w:val="24"/>
        </w:rPr>
        <w:t xml:space="preserve"> pela </w:t>
      </w:r>
      <w:r w:rsidRPr="00F3744B">
        <w:rPr>
          <w:szCs w:val="24"/>
        </w:rPr>
        <w:t xml:space="preserve">pesquisa, visto que considera somente aquelas que podem ser consideradas como, estatisticamente relevantes. </w:t>
      </w:r>
      <w:r w:rsidR="003007A1" w:rsidRPr="00F3744B">
        <w:rPr>
          <w:szCs w:val="24"/>
        </w:rPr>
        <w:t>É preciso destacar que, nas camadas mais superficiais (0-20cm), há uma proporção mais significativa de v</w:t>
      </w:r>
      <w:r w:rsidR="003007A1" w:rsidRPr="00F3744B">
        <w:rPr>
          <w:szCs w:val="24"/>
        </w:rPr>
        <w:t>ariação positiva</w:t>
      </w:r>
      <w:r w:rsidR="003007A1" w:rsidRPr="00F3744B">
        <w:rPr>
          <w:szCs w:val="24"/>
        </w:rPr>
        <w:t>,</w:t>
      </w:r>
      <w:r w:rsidR="003007A1" w:rsidRPr="00F3744B">
        <w:rPr>
          <w:szCs w:val="24"/>
        </w:rPr>
        <w:t xml:space="preserve"> entre </w:t>
      </w:r>
      <w:r w:rsidR="003007A1" w:rsidRPr="00F3744B">
        <w:rPr>
          <w:szCs w:val="24"/>
        </w:rPr>
        <w:t>as áreas</w:t>
      </w:r>
      <w:r w:rsidR="003007A1" w:rsidRPr="00F3744B">
        <w:rPr>
          <w:szCs w:val="24"/>
        </w:rPr>
        <w:t xml:space="preserve"> de reserva nativa e </w:t>
      </w:r>
      <w:r w:rsidR="003007A1" w:rsidRPr="00F3744B">
        <w:rPr>
          <w:szCs w:val="24"/>
        </w:rPr>
        <w:t>as pastagens naqueles agricultores que possuem com principal exc</w:t>
      </w:r>
      <w:r w:rsidR="003007A1" w:rsidRPr="00F3744B">
        <w:rPr>
          <w:szCs w:val="24"/>
        </w:rPr>
        <w:t xml:space="preserve">lusivamente </w:t>
      </w:r>
      <w:r w:rsidR="003007A1" w:rsidRPr="00F3744B">
        <w:rPr>
          <w:szCs w:val="24"/>
        </w:rPr>
        <w:t xml:space="preserve">o </w:t>
      </w:r>
      <w:r w:rsidR="003007A1" w:rsidRPr="00F3744B">
        <w:rPr>
          <w:szCs w:val="24"/>
        </w:rPr>
        <w:t>gado de corte</w:t>
      </w:r>
      <w:r w:rsidR="003007A1" w:rsidRPr="00F3744B">
        <w:rPr>
          <w:szCs w:val="24"/>
        </w:rPr>
        <w:t xml:space="preserve"> que as demais formas de produção investigadas, ao passo que em profundidades maiores (20-60 cm), tal </w:t>
      </w:r>
      <w:r w:rsidR="005863C8" w:rsidRPr="00F3744B">
        <w:rPr>
          <w:szCs w:val="24"/>
        </w:rPr>
        <w:t>dinâmica ocorre naqueles que possuem com atividade produtiva e</w:t>
      </w:r>
      <w:r w:rsidR="005863C8" w:rsidRPr="00F3744B">
        <w:rPr>
          <w:szCs w:val="24"/>
        </w:rPr>
        <w:t>xclusivamente</w:t>
      </w:r>
      <w:r w:rsidR="005863C8" w:rsidRPr="00F3744B">
        <w:rPr>
          <w:szCs w:val="24"/>
        </w:rPr>
        <w:t xml:space="preserve"> </w:t>
      </w:r>
      <w:r w:rsidR="005863C8" w:rsidRPr="00F3744B">
        <w:rPr>
          <w:szCs w:val="24"/>
        </w:rPr>
        <w:t xml:space="preserve"> gado de leite</w:t>
      </w:r>
    </w:p>
    <w:p w14:paraId="7F9715F3" w14:textId="3587625B" w:rsidR="005863C8" w:rsidRDefault="005863C8">
      <w:pPr>
        <w:spacing w:after="160" w:line="259" w:lineRule="auto"/>
        <w:rPr>
          <w:rFonts w:ascii="Times New Roman" w:eastAsia="Times New Roman" w:hAnsi="Times New Roman"/>
          <w:bCs/>
          <w:szCs w:val="18"/>
          <w:lang w:eastAsia="ar-SA"/>
        </w:rPr>
      </w:pPr>
    </w:p>
    <w:p w14:paraId="25D519F9" w14:textId="77777777" w:rsidR="00F3744B" w:rsidRPr="00F3744B" w:rsidRDefault="00F3744B">
      <w:pPr>
        <w:spacing w:after="160" w:line="259" w:lineRule="auto"/>
        <w:rPr>
          <w:rFonts w:ascii="Times New Roman" w:eastAsia="Times New Roman" w:hAnsi="Times New Roman"/>
          <w:bCs/>
          <w:szCs w:val="18"/>
          <w:lang w:eastAsia="ar-SA"/>
        </w:rPr>
      </w:pPr>
    </w:p>
    <w:p w14:paraId="485C25EE" w14:textId="7FEB43DB" w:rsidR="006A428D" w:rsidRPr="00F3744B" w:rsidRDefault="006A428D" w:rsidP="006A428D">
      <w:pPr>
        <w:pStyle w:val="Legenda"/>
      </w:pPr>
      <w:r w:rsidRPr="00F3744B">
        <w:lastRenderedPageBreak/>
        <w:t xml:space="preserve">Tabela </w:t>
      </w:r>
      <w:fldSimple w:instr=" SEQ Tabela \* ARABIC ">
        <w:r w:rsidRPr="00F3744B">
          <w:rPr>
            <w:noProof/>
          </w:rPr>
          <w:t>6</w:t>
        </w:r>
      </w:fldSimple>
      <w:r w:rsidRPr="00F3744B">
        <w:t>:</w:t>
      </w:r>
      <w:r w:rsidR="005863C8" w:rsidRPr="00F3744B">
        <w:t xml:space="preserve"> Distribuição, em termos de relevância estatística, </w:t>
      </w:r>
      <w:r w:rsidR="005863C8" w:rsidRPr="00F3744B">
        <w:t>do teor médio de carbono estocado, por extrato de profundidade da amostra de solo e tipos de prática produtiva</w:t>
      </w:r>
    </w:p>
    <w:tbl>
      <w:tblPr>
        <w:tblW w:w="8505" w:type="dxa"/>
        <w:tblLayout w:type="fixed"/>
        <w:tblLook w:val="04A0" w:firstRow="1" w:lastRow="0" w:firstColumn="1" w:lastColumn="0" w:noHBand="0" w:noVBand="1"/>
      </w:tblPr>
      <w:tblGrid>
        <w:gridCol w:w="1843"/>
        <w:gridCol w:w="666"/>
        <w:gridCol w:w="666"/>
        <w:gridCol w:w="666"/>
        <w:gridCol w:w="695"/>
        <w:gridCol w:w="638"/>
        <w:gridCol w:w="666"/>
        <w:gridCol w:w="666"/>
        <w:gridCol w:w="666"/>
        <w:gridCol w:w="666"/>
        <w:gridCol w:w="667"/>
      </w:tblGrid>
      <w:tr w:rsidR="006A428D" w:rsidRPr="00F3744B" w14:paraId="5BCD8D4C" w14:textId="77777777" w:rsidTr="006A428D">
        <w:trPr>
          <w:trHeight w:val="150"/>
        </w:trPr>
        <w:tc>
          <w:tcPr>
            <w:tcW w:w="1843" w:type="dxa"/>
            <w:vMerge w:val="restart"/>
            <w:tcBorders>
              <w:top w:val="single" w:sz="4" w:space="0" w:color="auto"/>
              <w:left w:val="nil"/>
              <w:right w:val="nil"/>
            </w:tcBorders>
            <w:vAlign w:val="center"/>
          </w:tcPr>
          <w:p w14:paraId="1227F3F4" w14:textId="77777777" w:rsidR="006A428D" w:rsidRPr="00F3744B" w:rsidRDefault="006A428D" w:rsidP="003C2C24">
            <w:pPr>
              <w:pStyle w:val="Bibli"/>
              <w:jc w:val="center"/>
              <w:rPr>
                <w:sz w:val="20"/>
                <w:szCs w:val="20"/>
              </w:rPr>
            </w:pPr>
            <w:r w:rsidRPr="00F3744B">
              <w:rPr>
                <w:sz w:val="20"/>
                <w:szCs w:val="20"/>
              </w:rPr>
              <w:t>Tipos de práticas produtivas</w:t>
            </w:r>
          </w:p>
        </w:tc>
        <w:tc>
          <w:tcPr>
            <w:tcW w:w="6662" w:type="dxa"/>
            <w:gridSpan w:val="10"/>
            <w:tcBorders>
              <w:top w:val="single" w:sz="4" w:space="0" w:color="auto"/>
              <w:left w:val="nil"/>
              <w:bottom w:val="nil"/>
              <w:right w:val="nil"/>
            </w:tcBorders>
            <w:vAlign w:val="center"/>
          </w:tcPr>
          <w:p w14:paraId="21C69EF9" w14:textId="77777777" w:rsidR="006A428D" w:rsidRPr="00F3744B" w:rsidRDefault="006A428D" w:rsidP="003C2C24">
            <w:pPr>
              <w:pStyle w:val="SemEspaamento"/>
              <w:ind w:firstLine="0"/>
              <w:jc w:val="center"/>
              <w:rPr>
                <w:sz w:val="20"/>
                <w:szCs w:val="20"/>
              </w:rPr>
            </w:pPr>
            <w:r w:rsidRPr="00F3744B">
              <w:rPr>
                <w:sz w:val="20"/>
                <w:szCs w:val="20"/>
              </w:rPr>
              <w:t>Extrato de Profundidade</w:t>
            </w:r>
          </w:p>
        </w:tc>
      </w:tr>
      <w:tr w:rsidR="006A428D" w:rsidRPr="00F3744B" w14:paraId="0E96E9DC" w14:textId="77777777" w:rsidTr="003C2C24">
        <w:trPr>
          <w:trHeight w:val="416"/>
        </w:trPr>
        <w:tc>
          <w:tcPr>
            <w:tcW w:w="1843" w:type="dxa"/>
            <w:vMerge/>
            <w:tcBorders>
              <w:left w:val="nil"/>
              <w:right w:val="nil"/>
            </w:tcBorders>
          </w:tcPr>
          <w:p w14:paraId="77B28A74" w14:textId="77777777" w:rsidR="006A428D" w:rsidRPr="00F3744B" w:rsidRDefault="006A428D" w:rsidP="003C2C24">
            <w:pPr>
              <w:pStyle w:val="Bibli"/>
            </w:pPr>
          </w:p>
        </w:tc>
        <w:tc>
          <w:tcPr>
            <w:tcW w:w="3331" w:type="dxa"/>
            <w:gridSpan w:val="5"/>
            <w:tcBorders>
              <w:top w:val="single" w:sz="4" w:space="0" w:color="auto"/>
              <w:left w:val="nil"/>
              <w:bottom w:val="single" w:sz="4" w:space="0" w:color="auto"/>
              <w:right w:val="nil"/>
            </w:tcBorders>
            <w:vAlign w:val="center"/>
          </w:tcPr>
          <w:p w14:paraId="177668EC" w14:textId="77777777" w:rsidR="006A428D" w:rsidRPr="00F3744B" w:rsidRDefault="006A428D" w:rsidP="003C2C24">
            <w:pPr>
              <w:pStyle w:val="SemEspaamento"/>
              <w:ind w:firstLine="0"/>
              <w:jc w:val="center"/>
              <w:rPr>
                <w:sz w:val="18"/>
                <w:szCs w:val="18"/>
              </w:rPr>
            </w:pPr>
            <w:r w:rsidRPr="00F3744B">
              <w:rPr>
                <w:sz w:val="20"/>
                <w:szCs w:val="20"/>
              </w:rPr>
              <w:t>0-20 cm</w:t>
            </w:r>
          </w:p>
        </w:tc>
        <w:tc>
          <w:tcPr>
            <w:tcW w:w="3331" w:type="dxa"/>
            <w:gridSpan w:val="5"/>
            <w:tcBorders>
              <w:top w:val="single" w:sz="4" w:space="0" w:color="auto"/>
              <w:left w:val="nil"/>
              <w:bottom w:val="single" w:sz="4" w:space="0" w:color="auto"/>
              <w:right w:val="nil"/>
            </w:tcBorders>
            <w:vAlign w:val="center"/>
          </w:tcPr>
          <w:p w14:paraId="34A3E50D" w14:textId="77777777" w:rsidR="006A428D" w:rsidRPr="00F3744B" w:rsidRDefault="006A428D" w:rsidP="003C2C24">
            <w:pPr>
              <w:pStyle w:val="SemEspaamento"/>
              <w:ind w:firstLine="0"/>
              <w:jc w:val="center"/>
              <w:rPr>
                <w:sz w:val="18"/>
                <w:szCs w:val="18"/>
              </w:rPr>
            </w:pPr>
            <w:r w:rsidRPr="00F3744B">
              <w:rPr>
                <w:sz w:val="20"/>
                <w:szCs w:val="20"/>
              </w:rPr>
              <w:t>20-60 cm</w:t>
            </w:r>
          </w:p>
        </w:tc>
      </w:tr>
      <w:tr w:rsidR="006A428D" w:rsidRPr="00F3744B" w14:paraId="08C538A0" w14:textId="77777777" w:rsidTr="003C2C24">
        <w:tc>
          <w:tcPr>
            <w:tcW w:w="1843" w:type="dxa"/>
            <w:vMerge/>
            <w:tcBorders>
              <w:left w:val="nil"/>
              <w:right w:val="nil"/>
            </w:tcBorders>
            <w:vAlign w:val="center"/>
          </w:tcPr>
          <w:p w14:paraId="4E9650FF" w14:textId="77777777" w:rsidR="006A428D" w:rsidRPr="00F3744B" w:rsidRDefault="006A428D" w:rsidP="003C2C24">
            <w:pPr>
              <w:pStyle w:val="Bibli"/>
            </w:pPr>
          </w:p>
        </w:tc>
        <w:tc>
          <w:tcPr>
            <w:tcW w:w="1332" w:type="dxa"/>
            <w:gridSpan w:val="2"/>
            <w:tcBorders>
              <w:top w:val="single" w:sz="4" w:space="0" w:color="auto"/>
              <w:left w:val="nil"/>
              <w:bottom w:val="single" w:sz="4" w:space="0" w:color="auto"/>
              <w:right w:val="nil"/>
            </w:tcBorders>
            <w:vAlign w:val="center"/>
          </w:tcPr>
          <w:p w14:paraId="77AE29B0" w14:textId="77777777" w:rsidR="006A428D" w:rsidRPr="00F3744B" w:rsidRDefault="006A428D" w:rsidP="003C2C24">
            <w:pPr>
              <w:pStyle w:val="SemEspaamento"/>
              <w:spacing w:before="60" w:after="60" w:line="240" w:lineRule="auto"/>
              <w:ind w:firstLine="0"/>
              <w:jc w:val="center"/>
              <w:rPr>
                <w:sz w:val="17"/>
                <w:szCs w:val="17"/>
              </w:rPr>
            </w:pPr>
            <w:r w:rsidRPr="00F3744B">
              <w:rPr>
                <w:sz w:val="17"/>
                <w:szCs w:val="17"/>
              </w:rPr>
              <w:t>Variação negativa entre área de reserva nativa e pastagem</w:t>
            </w:r>
          </w:p>
        </w:tc>
        <w:tc>
          <w:tcPr>
            <w:tcW w:w="1361" w:type="dxa"/>
            <w:gridSpan w:val="2"/>
            <w:tcBorders>
              <w:top w:val="single" w:sz="4" w:space="0" w:color="auto"/>
              <w:left w:val="nil"/>
              <w:bottom w:val="single" w:sz="4" w:space="0" w:color="auto"/>
              <w:right w:val="nil"/>
            </w:tcBorders>
            <w:vAlign w:val="center"/>
          </w:tcPr>
          <w:p w14:paraId="6F824A15" w14:textId="77777777" w:rsidR="006A428D" w:rsidRPr="00F3744B" w:rsidRDefault="006A428D" w:rsidP="003C2C24">
            <w:pPr>
              <w:pStyle w:val="SemEspaamento"/>
              <w:spacing w:before="60" w:after="60" w:line="240" w:lineRule="auto"/>
              <w:ind w:firstLine="0"/>
              <w:jc w:val="center"/>
              <w:rPr>
                <w:sz w:val="17"/>
                <w:szCs w:val="17"/>
              </w:rPr>
            </w:pPr>
            <w:r w:rsidRPr="00F3744B">
              <w:rPr>
                <w:sz w:val="17"/>
                <w:szCs w:val="17"/>
              </w:rPr>
              <w:t>Variação positiva entre área de reserva nativa e pastagem</w:t>
            </w:r>
          </w:p>
        </w:tc>
        <w:tc>
          <w:tcPr>
            <w:tcW w:w="638" w:type="dxa"/>
            <w:vMerge w:val="restart"/>
            <w:tcBorders>
              <w:top w:val="single" w:sz="4" w:space="0" w:color="auto"/>
              <w:left w:val="nil"/>
              <w:right w:val="nil"/>
            </w:tcBorders>
            <w:vAlign w:val="center"/>
          </w:tcPr>
          <w:p w14:paraId="7460FF49" w14:textId="77777777" w:rsidR="006A428D" w:rsidRPr="00F3744B" w:rsidRDefault="006A428D" w:rsidP="003C2C24">
            <w:pPr>
              <w:pStyle w:val="SemEspaamento"/>
              <w:spacing w:line="240" w:lineRule="auto"/>
              <w:ind w:firstLine="0"/>
              <w:jc w:val="center"/>
              <w:rPr>
                <w:b/>
                <w:sz w:val="16"/>
                <w:szCs w:val="16"/>
              </w:rPr>
            </w:pPr>
            <w:r w:rsidRPr="00F3744B">
              <w:rPr>
                <w:b/>
                <w:sz w:val="16"/>
                <w:szCs w:val="16"/>
              </w:rPr>
              <w:t>Total</w:t>
            </w:r>
          </w:p>
        </w:tc>
        <w:tc>
          <w:tcPr>
            <w:tcW w:w="1332" w:type="dxa"/>
            <w:gridSpan w:val="2"/>
            <w:tcBorders>
              <w:top w:val="single" w:sz="4" w:space="0" w:color="auto"/>
              <w:left w:val="nil"/>
              <w:bottom w:val="single" w:sz="4" w:space="0" w:color="auto"/>
              <w:right w:val="nil"/>
            </w:tcBorders>
            <w:vAlign w:val="center"/>
          </w:tcPr>
          <w:p w14:paraId="482E96DE" w14:textId="77777777" w:rsidR="006A428D" w:rsidRPr="00F3744B" w:rsidRDefault="006A428D" w:rsidP="003C2C24">
            <w:pPr>
              <w:pStyle w:val="SemEspaamento"/>
              <w:spacing w:before="60" w:after="60" w:line="240" w:lineRule="auto"/>
              <w:ind w:firstLine="0"/>
              <w:jc w:val="center"/>
              <w:rPr>
                <w:sz w:val="17"/>
                <w:szCs w:val="17"/>
              </w:rPr>
            </w:pPr>
            <w:r w:rsidRPr="00F3744B">
              <w:rPr>
                <w:sz w:val="17"/>
                <w:szCs w:val="17"/>
              </w:rPr>
              <w:t>Variação negativa entre área de reserva nativa e pastagem</w:t>
            </w:r>
          </w:p>
        </w:tc>
        <w:tc>
          <w:tcPr>
            <w:tcW w:w="1332" w:type="dxa"/>
            <w:gridSpan w:val="2"/>
            <w:tcBorders>
              <w:top w:val="single" w:sz="4" w:space="0" w:color="auto"/>
              <w:left w:val="nil"/>
              <w:bottom w:val="single" w:sz="4" w:space="0" w:color="auto"/>
              <w:right w:val="nil"/>
            </w:tcBorders>
            <w:vAlign w:val="center"/>
          </w:tcPr>
          <w:p w14:paraId="3E5EAC86" w14:textId="77777777" w:rsidR="006A428D" w:rsidRPr="00F3744B" w:rsidRDefault="006A428D" w:rsidP="003C2C24">
            <w:pPr>
              <w:pStyle w:val="SemEspaamento"/>
              <w:spacing w:before="60" w:after="60" w:line="240" w:lineRule="auto"/>
              <w:ind w:firstLine="0"/>
              <w:jc w:val="center"/>
              <w:rPr>
                <w:sz w:val="17"/>
                <w:szCs w:val="17"/>
              </w:rPr>
            </w:pPr>
            <w:r w:rsidRPr="00F3744B">
              <w:rPr>
                <w:sz w:val="17"/>
                <w:szCs w:val="17"/>
              </w:rPr>
              <w:t>Variação positiva entre área de reserva nativa e pastagem</w:t>
            </w:r>
          </w:p>
        </w:tc>
        <w:tc>
          <w:tcPr>
            <w:tcW w:w="667" w:type="dxa"/>
            <w:vMerge w:val="restart"/>
            <w:tcBorders>
              <w:top w:val="single" w:sz="4" w:space="0" w:color="auto"/>
              <w:left w:val="nil"/>
              <w:right w:val="nil"/>
            </w:tcBorders>
            <w:vAlign w:val="center"/>
          </w:tcPr>
          <w:p w14:paraId="510D5D68" w14:textId="77777777" w:rsidR="006A428D" w:rsidRPr="00F3744B" w:rsidRDefault="006A428D" w:rsidP="003C2C24">
            <w:pPr>
              <w:pStyle w:val="SemEspaamento"/>
              <w:spacing w:line="240" w:lineRule="auto"/>
              <w:ind w:firstLine="0"/>
              <w:jc w:val="center"/>
              <w:rPr>
                <w:b/>
                <w:sz w:val="16"/>
                <w:szCs w:val="16"/>
              </w:rPr>
            </w:pPr>
            <w:r w:rsidRPr="00F3744B">
              <w:rPr>
                <w:b/>
                <w:sz w:val="16"/>
                <w:szCs w:val="16"/>
              </w:rPr>
              <w:t>=q</w:t>
            </w:r>
          </w:p>
        </w:tc>
      </w:tr>
      <w:tr w:rsidR="006A428D" w:rsidRPr="00F3744B" w14:paraId="63B1BFEC" w14:textId="77777777" w:rsidTr="003C2C24">
        <w:trPr>
          <w:trHeight w:val="135"/>
        </w:trPr>
        <w:tc>
          <w:tcPr>
            <w:tcW w:w="1843" w:type="dxa"/>
            <w:vMerge/>
            <w:tcBorders>
              <w:left w:val="nil"/>
              <w:right w:val="nil"/>
            </w:tcBorders>
            <w:vAlign w:val="center"/>
          </w:tcPr>
          <w:p w14:paraId="1119FD70" w14:textId="77777777" w:rsidR="006A428D" w:rsidRPr="00F3744B" w:rsidRDefault="006A428D" w:rsidP="003C2C24">
            <w:pPr>
              <w:pStyle w:val="Bibli"/>
              <w:rPr>
                <w:sz w:val="19"/>
                <w:szCs w:val="19"/>
              </w:rPr>
            </w:pPr>
          </w:p>
        </w:tc>
        <w:tc>
          <w:tcPr>
            <w:tcW w:w="2693" w:type="dxa"/>
            <w:gridSpan w:val="4"/>
            <w:tcBorders>
              <w:top w:val="single" w:sz="4" w:space="0" w:color="auto"/>
              <w:left w:val="nil"/>
              <w:bottom w:val="single" w:sz="4" w:space="0" w:color="auto"/>
              <w:right w:val="nil"/>
            </w:tcBorders>
            <w:vAlign w:val="center"/>
          </w:tcPr>
          <w:p w14:paraId="2D1C64B7"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Relevância estatística</w:t>
            </w:r>
          </w:p>
        </w:tc>
        <w:tc>
          <w:tcPr>
            <w:tcW w:w="638" w:type="dxa"/>
            <w:vMerge/>
            <w:tcBorders>
              <w:left w:val="nil"/>
              <w:right w:val="nil"/>
            </w:tcBorders>
            <w:vAlign w:val="center"/>
          </w:tcPr>
          <w:p w14:paraId="35508EB5" w14:textId="77777777" w:rsidR="006A428D" w:rsidRPr="00F3744B" w:rsidRDefault="006A428D" w:rsidP="003C2C24">
            <w:pPr>
              <w:pStyle w:val="SemEspaamento"/>
              <w:spacing w:before="80" w:after="80" w:line="240" w:lineRule="auto"/>
              <w:ind w:firstLine="0"/>
              <w:jc w:val="center"/>
              <w:rPr>
                <w:rFonts w:cs="Times New Roman"/>
                <w:b/>
                <w:sz w:val="16"/>
                <w:szCs w:val="16"/>
              </w:rPr>
            </w:pPr>
          </w:p>
        </w:tc>
        <w:tc>
          <w:tcPr>
            <w:tcW w:w="2664" w:type="dxa"/>
            <w:gridSpan w:val="4"/>
            <w:tcBorders>
              <w:top w:val="single" w:sz="4" w:space="0" w:color="auto"/>
              <w:left w:val="nil"/>
              <w:bottom w:val="single" w:sz="4" w:space="0" w:color="auto"/>
              <w:right w:val="nil"/>
            </w:tcBorders>
            <w:vAlign w:val="center"/>
          </w:tcPr>
          <w:p w14:paraId="6E7F8181"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Relevância estatística</w:t>
            </w:r>
          </w:p>
        </w:tc>
        <w:tc>
          <w:tcPr>
            <w:tcW w:w="667" w:type="dxa"/>
            <w:vMerge/>
            <w:tcBorders>
              <w:left w:val="nil"/>
              <w:right w:val="nil"/>
            </w:tcBorders>
            <w:vAlign w:val="center"/>
          </w:tcPr>
          <w:p w14:paraId="2C982435" w14:textId="77777777" w:rsidR="006A428D" w:rsidRPr="00F3744B" w:rsidRDefault="006A428D" w:rsidP="003C2C24">
            <w:pPr>
              <w:pStyle w:val="SemEspaamento"/>
              <w:spacing w:before="80" w:after="80" w:line="240" w:lineRule="auto"/>
              <w:ind w:firstLine="0"/>
              <w:jc w:val="center"/>
              <w:rPr>
                <w:rFonts w:cs="Times New Roman"/>
                <w:b/>
                <w:sz w:val="16"/>
                <w:szCs w:val="16"/>
              </w:rPr>
            </w:pPr>
          </w:p>
        </w:tc>
      </w:tr>
      <w:tr w:rsidR="006A428D" w:rsidRPr="00F3744B" w14:paraId="26260DDC" w14:textId="77777777" w:rsidTr="003C2C24">
        <w:trPr>
          <w:trHeight w:val="135"/>
        </w:trPr>
        <w:tc>
          <w:tcPr>
            <w:tcW w:w="1843" w:type="dxa"/>
            <w:vMerge/>
            <w:tcBorders>
              <w:left w:val="nil"/>
              <w:bottom w:val="single" w:sz="4" w:space="0" w:color="auto"/>
              <w:right w:val="nil"/>
            </w:tcBorders>
            <w:vAlign w:val="center"/>
          </w:tcPr>
          <w:p w14:paraId="351CA331" w14:textId="77777777" w:rsidR="006A428D" w:rsidRPr="00F3744B" w:rsidRDefault="006A428D" w:rsidP="003C2C24">
            <w:pPr>
              <w:pStyle w:val="Bibli"/>
              <w:rPr>
                <w:sz w:val="19"/>
                <w:szCs w:val="19"/>
              </w:rPr>
            </w:pPr>
          </w:p>
        </w:tc>
        <w:tc>
          <w:tcPr>
            <w:tcW w:w="666" w:type="dxa"/>
            <w:tcBorders>
              <w:top w:val="single" w:sz="4" w:space="0" w:color="auto"/>
              <w:left w:val="nil"/>
              <w:bottom w:val="single" w:sz="4" w:space="0" w:color="auto"/>
              <w:right w:val="nil"/>
            </w:tcBorders>
            <w:vAlign w:val="center"/>
          </w:tcPr>
          <w:p w14:paraId="26AD5C34"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Sim</w:t>
            </w:r>
          </w:p>
        </w:tc>
        <w:tc>
          <w:tcPr>
            <w:tcW w:w="666" w:type="dxa"/>
            <w:tcBorders>
              <w:top w:val="single" w:sz="4" w:space="0" w:color="auto"/>
              <w:left w:val="nil"/>
              <w:bottom w:val="single" w:sz="4" w:space="0" w:color="auto"/>
              <w:right w:val="nil"/>
            </w:tcBorders>
            <w:vAlign w:val="center"/>
          </w:tcPr>
          <w:p w14:paraId="63B702B7"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Não</w:t>
            </w:r>
          </w:p>
        </w:tc>
        <w:tc>
          <w:tcPr>
            <w:tcW w:w="666" w:type="dxa"/>
            <w:tcBorders>
              <w:top w:val="single" w:sz="4" w:space="0" w:color="auto"/>
              <w:left w:val="nil"/>
              <w:bottom w:val="single" w:sz="4" w:space="0" w:color="auto"/>
              <w:right w:val="nil"/>
            </w:tcBorders>
            <w:vAlign w:val="center"/>
          </w:tcPr>
          <w:p w14:paraId="7EF01FC9"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Sim</w:t>
            </w:r>
          </w:p>
        </w:tc>
        <w:tc>
          <w:tcPr>
            <w:tcW w:w="695" w:type="dxa"/>
            <w:tcBorders>
              <w:top w:val="single" w:sz="4" w:space="0" w:color="auto"/>
              <w:left w:val="nil"/>
              <w:bottom w:val="single" w:sz="4" w:space="0" w:color="auto"/>
              <w:right w:val="nil"/>
            </w:tcBorders>
            <w:vAlign w:val="center"/>
          </w:tcPr>
          <w:p w14:paraId="5D006525"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Não</w:t>
            </w:r>
          </w:p>
        </w:tc>
        <w:tc>
          <w:tcPr>
            <w:tcW w:w="638" w:type="dxa"/>
            <w:vMerge/>
            <w:tcBorders>
              <w:left w:val="nil"/>
              <w:bottom w:val="single" w:sz="4" w:space="0" w:color="auto"/>
              <w:right w:val="nil"/>
            </w:tcBorders>
            <w:vAlign w:val="center"/>
          </w:tcPr>
          <w:p w14:paraId="7335117B" w14:textId="77777777" w:rsidR="006A428D" w:rsidRPr="00F3744B" w:rsidRDefault="006A428D" w:rsidP="003C2C24">
            <w:pPr>
              <w:pStyle w:val="SemEspaamento"/>
              <w:spacing w:before="80" w:after="80" w:line="240" w:lineRule="auto"/>
              <w:ind w:firstLine="0"/>
              <w:jc w:val="center"/>
              <w:rPr>
                <w:rFonts w:cs="Times New Roman"/>
                <w:b/>
                <w:sz w:val="16"/>
                <w:szCs w:val="16"/>
              </w:rPr>
            </w:pPr>
          </w:p>
        </w:tc>
        <w:tc>
          <w:tcPr>
            <w:tcW w:w="666" w:type="dxa"/>
            <w:tcBorders>
              <w:top w:val="single" w:sz="4" w:space="0" w:color="auto"/>
              <w:left w:val="nil"/>
              <w:bottom w:val="single" w:sz="4" w:space="0" w:color="auto"/>
              <w:right w:val="nil"/>
            </w:tcBorders>
            <w:vAlign w:val="center"/>
          </w:tcPr>
          <w:p w14:paraId="55ECA21B"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Sim</w:t>
            </w:r>
          </w:p>
        </w:tc>
        <w:tc>
          <w:tcPr>
            <w:tcW w:w="666" w:type="dxa"/>
            <w:tcBorders>
              <w:top w:val="single" w:sz="4" w:space="0" w:color="auto"/>
              <w:left w:val="nil"/>
              <w:bottom w:val="single" w:sz="4" w:space="0" w:color="auto"/>
              <w:right w:val="nil"/>
            </w:tcBorders>
            <w:vAlign w:val="center"/>
          </w:tcPr>
          <w:p w14:paraId="7213BA8D"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Não</w:t>
            </w:r>
          </w:p>
        </w:tc>
        <w:tc>
          <w:tcPr>
            <w:tcW w:w="666" w:type="dxa"/>
            <w:tcBorders>
              <w:top w:val="single" w:sz="4" w:space="0" w:color="auto"/>
              <w:left w:val="nil"/>
              <w:bottom w:val="single" w:sz="4" w:space="0" w:color="auto"/>
              <w:right w:val="nil"/>
            </w:tcBorders>
            <w:vAlign w:val="center"/>
          </w:tcPr>
          <w:p w14:paraId="79E89DC4"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Sim</w:t>
            </w:r>
          </w:p>
        </w:tc>
        <w:tc>
          <w:tcPr>
            <w:tcW w:w="666" w:type="dxa"/>
            <w:tcBorders>
              <w:top w:val="single" w:sz="4" w:space="0" w:color="auto"/>
              <w:left w:val="nil"/>
              <w:bottom w:val="single" w:sz="4" w:space="0" w:color="auto"/>
              <w:right w:val="nil"/>
            </w:tcBorders>
            <w:vAlign w:val="center"/>
          </w:tcPr>
          <w:p w14:paraId="6BF973CB" w14:textId="77777777" w:rsidR="006A428D" w:rsidRPr="00F3744B" w:rsidRDefault="006A428D" w:rsidP="003C2C24">
            <w:pPr>
              <w:pStyle w:val="SemEspaamento"/>
              <w:spacing w:before="80" w:after="80" w:line="240" w:lineRule="auto"/>
              <w:ind w:firstLine="0"/>
              <w:jc w:val="center"/>
              <w:rPr>
                <w:sz w:val="17"/>
                <w:szCs w:val="17"/>
              </w:rPr>
            </w:pPr>
            <w:r w:rsidRPr="00F3744B">
              <w:rPr>
                <w:sz w:val="17"/>
                <w:szCs w:val="17"/>
              </w:rPr>
              <w:t>Não</w:t>
            </w:r>
          </w:p>
        </w:tc>
        <w:tc>
          <w:tcPr>
            <w:tcW w:w="667" w:type="dxa"/>
            <w:vMerge/>
            <w:tcBorders>
              <w:left w:val="nil"/>
              <w:bottom w:val="single" w:sz="4" w:space="0" w:color="auto"/>
              <w:right w:val="nil"/>
            </w:tcBorders>
            <w:vAlign w:val="center"/>
          </w:tcPr>
          <w:p w14:paraId="5BDC1BDE" w14:textId="77777777" w:rsidR="006A428D" w:rsidRPr="00F3744B" w:rsidRDefault="006A428D" w:rsidP="003C2C24">
            <w:pPr>
              <w:pStyle w:val="SemEspaamento"/>
              <w:spacing w:before="80" w:after="80" w:line="240" w:lineRule="auto"/>
              <w:ind w:firstLine="0"/>
              <w:jc w:val="center"/>
              <w:rPr>
                <w:rFonts w:cs="Times New Roman"/>
                <w:b/>
                <w:sz w:val="16"/>
                <w:szCs w:val="16"/>
              </w:rPr>
            </w:pPr>
          </w:p>
        </w:tc>
      </w:tr>
      <w:tr w:rsidR="006A428D" w:rsidRPr="00F3744B" w14:paraId="7BD9FB49" w14:textId="77777777" w:rsidTr="003C2C24">
        <w:trPr>
          <w:trHeight w:val="450"/>
        </w:trPr>
        <w:tc>
          <w:tcPr>
            <w:tcW w:w="1843" w:type="dxa"/>
            <w:tcBorders>
              <w:top w:val="single" w:sz="4" w:space="0" w:color="auto"/>
              <w:left w:val="nil"/>
              <w:bottom w:val="nil"/>
              <w:right w:val="nil"/>
            </w:tcBorders>
            <w:vAlign w:val="center"/>
          </w:tcPr>
          <w:p w14:paraId="1CEE6E37"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Exclusivamente gado de corte</w:t>
            </w:r>
          </w:p>
        </w:tc>
        <w:tc>
          <w:tcPr>
            <w:tcW w:w="666" w:type="dxa"/>
            <w:tcBorders>
              <w:top w:val="single" w:sz="4" w:space="0" w:color="auto"/>
              <w:left w:val="nil"/>
              <w:bottom w:val="nil"/>
              <w:right w:val="nil"/>
            </w:tcBorders>
            <w:vAlign w:val="center"/>
          </w:tcPr>
          <w:p w14:paraId="0206FDC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01</w:t>
            </w:r>
          </w:p>
        </w:tc>
        <w:tc>
          <w:tcPr>
            <w:tcW w:w="666" w:type="dxa"/>
            <w:tcBorders>
              <w:top w:val="single" w:sz="4" w:space="0" w:color="auto"/>
              <w:left w:val="nil"/>
              <w:bottom w:val="nil"/>
              <w:right w:val="nil"/>
            </w:tcBorders>
            <w:vAlign w:val="center"/>
          </w:tcPr>
          <w:p w14:paraId="6142DEA3"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08</w:t>
            </w:r>
          </w:p>
        </w:tc>
        <w:tc>
          <w:tcPr>
            <w:tcW w:w="666" w:type="dxa"/>
            <w:tcBorders>
              <w:top w:val="single" w:sz="4" w:space="0" w:color="auto"/>
              <w:left w:val="nil"/>
              <w:bottom w:val="nil"/>
              <w:right w:val="nil"/>
            </w:tcBorders>
            <w:vAlign w:val="center"/>
          </w:tcPr>
          <w:p w14:paraId="5D63EC28"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695" w:type="dxa"/>
            <w:tcBorders>
              <w:top w:val="single" w:sz="4" w:space="0" w:color="auto"/>
              <w:left w:val="nil"/>
              <w:bottom w:val="nil"/>
              <w:right w:val="nil"/>
            </w:tcBorders>
            <w:vAlign w:val="center"/>
          </w:tcPr>
          <w:p w14:paraId="5D679C50"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06</w:t>
            </w:r>
          </w:p>
        </w:tc>
        <w:tc>
          <w:tcPr>
            <w:tcW w:w="638" w:type="dxa"/>
            <w:tcBorders>
              <w:top w:val="single" w:sz="4" w:space="0" w:color="auto"/>
              <w:left w:val="nil"/>
              <w:bottom w:val="nil"/>
              <w:right w:val="nil"/>
            </w:tcBorders>
            <w:vAlign w:val="center"/>
          </w:tcPr>
          <w:p w14:paraId="6AE48479" w14:textId="77777777" w:rsidR="006A428D" w:rsidRPr="00F3744B" w:rsidRDefault="006A428D" w:rsidP="003C2C24">
            <w:pPr>
              <w:pStyle w:val="SemEspaamento"/>
              <w:spacing w:before="80" w:after="80" w:line="240" w:lineRule="auto"/>
              <w:ind w:firstLine="0"/>
              <w:jc w:val="center"/>
              <w:rPr>
                <w:rFonts w:cs="Times New Roman"/>
                <w:b/>
                <w:sz w:val="16"/>
                <w:szCs w:val="16"/>
              </w:rPr>
            </w:pPr>
            <w:r w:rsidRPr="00F3744B">
              <w:rPr>
                <w:rFonts w:cs="Times New Roman"/>
                <w:b/>
                <w:sz w:val="16"/>
                <w:szCs w:val="16"/>
              </w:rPr>
              <w:t>19</w:t>
            </w:r>
          </w:p>
        </w:tc>
        <w:tc>
          <w:tcPr>
            <w:tcW w:w="666" w:type="dxa"/>
            <w:tcBorders>
              <w:top w:val="single" w:sz="4" w:space="0" w:color="auto"/>
              <w:left w:val="nil"/>
              <w:bottom w:val="nil"/>
              <w:right w:val="nil"/>
            </w:tcBorders>
            <w:vAlign w:val="center"/>
          </w:tcPr>
          <w:p w14:paraId="5BBB06D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single" w:sz="4" w:space="0" w:color="auto"/>
              <w:left w:val="nil"/>
              <w:bottom w:val="nil"/>
              <w:right w:val="nil"/>
            </w:tcBorders>
            <w:vAlign w:val="center"/>
          </w:tcPr>
          <w:p w14:paraId="31038F06"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09</w:t>
            </w:r>
          </w:p>
        </w:tc>
        <w:tc>
          <w:tcPr>
            <w:tcW w:w="666" w:type="dxa"/>
            <w:tcBorders>
              <w:top w:val="single" w:sz="4" w:space="0" w:color="auto"/>
              <w:left w:val="nil"/>
              <w:bottom w:val="nil"/>
              <w:right w:val="nil"/>
            </w:tcBorders>
            <w:vAlign w:val="center"/>
          </w:tcPr>
          <w:p w14:paraId="7092B63D"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6" w:type="dxa"/>
            <w:tcBorders>
              <w:top w:val="single" w:sz="4" w:space="0" w:color="auto"/>
              <w:left w:val="nil"/>
              <w:bottom w:val="nil"/>
              <w:right w:val="nil"/>
            </w:tcBorders>
            <w:vAlign w:val="center"/>
          </w:tcPr>
          <w:p w14:paraId="476632ED"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7" w:type="dxa"/>
            <w:tcBorders>
              <w:top w:val="single" w:sz="4" w:space="0" w:color="auto"/>
              <w:left w:val="nil"/>
              <w:bottom w:val="nil"/>
              <w:right w:val="nil"/>
            </w:tcBorders>
            <w:vAlign w:val="center"/>
          </w:tcPr>
          <w:p w14:paraId="36BC962D" w14:textId="77777777" w:rsidR="006A428D" w:rsidRPr="00F3744B" w:rsidRDefault="006A428D" w:rsidP="003C2C24">
            <w:pPr>
              <w:pStyle w:val="SemEspaamento"/>
              <w:spacing w:before="80" w:after="80" w:line="240" w:lineRule="auto"/>
              <w:ind w:firstLine="0"/>
              <w:jc w:val="center"/>
              <w:rPr>
                <w:rFonts w:cs="Times New Roman"/>
                <w:b/>
                <w:sz w:val="16"/>
                <w:szCs w:val="16"/>
              </w:rPr>
            </w:pPr>
            <w:r w:rsidRPr="00F3744B">
              <w:rPr>
                <w:rFonts w:cs="Times New Roman"/>
                <w:b/>
                <w:sz w:val="16"/>
                <w:szCs w:val="16"/>
              </w:rPr>
              <w:t>19</w:t>
            </w:r>
          </w:p>
        </w:tc>
      </w:tr>
      <w:tr w:rsidR="006A428D" w:rsidRPr="00F3744B" w14:paraId="39158326" w14:textId="77777777" w:rsidTr="003C2C24">
        <w:tc>
          <w:tcPr>
            <w:tcW w:w="1843" w:type="dxa"/>
            <w:tcBorders>
              <w:top w:val="nil"/>
              <w:left w:val="nil"/>
              <w:bottom w:val="nil"/>
              <w:right w:val="nil"/>
            </w:tcBorders>
            <w:vAlign w:val="center"/>
          </w:tcPr>
          <w:p w14:paraId="748A0F89"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Predominantemente gado de corte, com algum gado de leite</w:t>
            </w:r>
          </w:p>
        </w:tc>
        <w:tc>
          <w:tcPr>
            <w:tcW w:w="666" w:type="dxa"/>
            <w:tcBorders>
              <w:top w:val="nil"/>
              <w:left w:val="nil"/>
              <w:bottom w:val="nil"/>
              <w:right w:val="nil"/>
            </w:tcBorders>
            <w:vAlign w:val="center"/>
          </w:tcPr>
          <w:p w14:paraId="6F82E9E3"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nil"/>
              <w:left w:val="nil"/>
              <w:bottom w:val="nil"/>
              <w:right w:val="nil"/>
            </w:tcBorders>
            <w:vAlign w:val="center"/>
          </w:tcPr>
          <w:p w14:paraId="0C5391B2"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6" w:type="dxa"/>
            <w:tcBorders>
              <w:top w:val="nil"/>
              <w:left w:val="nil"/>
              <w:bottom w:val="nil"/>
              <w:right w:val="nil"/>
            </w:tcBorders>
            <w:vAlign w:val="center"/>
          </w:tcPr>
          <w:p w14:paraId="7D090040"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95" w:type="dxa"/>
            <w:tcBorders>
              <w:top w:val="nil"/>
              <w:left w:val="nil"/>
              <w:bottom w:val="nil"/>
              <w:right w:val="nil"/>
            </w:tcBorders>
            <w:vAlign w:val="center"/>
          </w:tcPr>
          <w:p w14:paraId="5D5B85FE"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38" w:type="dxa"/>
            <w:tcBorders>
              <w:top w:val="nil"/>
              <w:left w:val="nil"/>
              <w:bottom w:val="nil"/>
              <w:right w:val="nil"/>
            </w:tcBorders>
            <w:vAlign w:val="center"/>
          </w:tcPr>
          <w:p w14:paraId="1B304D19" w14:textId="77777777" w:rsidR="006A428D" w:rsidRPr="00F3744B" w:rsidRDefault="006A428D" w:rsidP="003C2C24">
            <w:pPr>
              <w:pStyle w:val="SemEspaamento"/>
              <w:spacing w:before="80" w:after="80" w:line="240" w:lineRule="auto"/>
              <w:ind w:firstLine="0"/>
              <w:jc w:val="center"/>
              <w:rPr>
                <w:rFonts w:cs="Times New Roman"/>
                <w:b/>
                <w:sz w:val="16"/>
                <w:szCs w:val="16"/>
              </w:rPr>
            </w:pPr>
            <w:r w:rsidRPr="00F3744B">
              <w:rPr>
                <w:rFonts w:cs="Times New Roman"/>
                <w:b/>
                <w:sz w:val="16"/>
                <w:szCs w:val="16"/>
              </w:rPr>
              <w:t>09</w:t>
            </w:r>
          </w:p>
        </w:tc>
        <w:tc>
          <w:tcPr>
            <w:tcW w:w="666" w:type="dxa"/>
            <w:tcBorders>
              <w:top w:val="nil"/>
              <w:left w:val="nil"/>
              <w:bottom w:val="nil"/>
              <w:right w:val="nil"/>
            </w:tcBorders>
            <w:vAlign w:val="center"/>
          </w:tcPr>
          <w:p w14:paraId="270A7A2C"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01</w:t>
            </w:r>
          </w:p>
        </w:tc>
        <w:tc>
          <w:tcPr>
            <w:tcW w:w="666" w:type="dxa"/>
            <w:tcBorders>
              <w:top w:val="nil"/>
              <w:left w:val="nil"/>
              <w:bottom w:val="nil"/>
              <w:right w:val="nil"/>
            </w:tcBorders>
            <w:vAlign w:val="center"/>
          </w:tcPr>
          <w:p w14:paraId="57FDA567"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6" w:type="dxa"/>
            <w:tcBorders>
              <w:top w:val="nil"/>
              <w:left w:val="nil"/>
              <w:bottom w:val="nil"/>
              <w:right w:val="nil"/>
            </w:tcBorders>
            <w:vAlign w:val="center"/>
          </w:tcPr>
          <w:p w14:paraId="38BF3BD5"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nil"/>
              <w:left w:val="nil"/>
              <w:bottom w:val="nil"/>
              <w:right w:val="nil"/>
            </w:tcBorders>
            <w:vAlign w:val="center"/>
          </w:tcPr>
          <w:p w14:paraId="1B6724E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7" w:type="dxa"/>
            <w:tcBorders>
              <w:top w:val="nil"/>
              <w:left w:val="nil"/>
              <w:bottom w:val="nil"/>
              <w:right w:val="nil"/>
            </w:tcBorders>
            <w:vAlign w:val="center"/>
          </w:tcPr>
          <w:p w14:paraId="5F00B466" w14:textId="77777777" w:rsidR="006A428D" w:rsidRPr="00F3744B" w:rsidRDefault="006A428D" w:rsidP="003C2C24">
            <w:pPr>
              <w:pStyle w:val="SemEspaamento"/>
              <w:spacing w:before="80" w:after="80" w:line="240" w:lineRule="auto"/>
              <w:ind w:firstLine="0"/>
              <w:jc w:val="center"/>
              <w:rPr>
                <w:rFonts w:cs="Times New Roman"/>
                <w:b/>
                <w:sz w:val="16"/>
                <w:szCs w:val="16"/>
              </w:rPr>
            </w:pPr>
            <w:r w:rsidRPr="00F3744B">
              <w:rPr>
                <w:rFonts w:cs="Times New Roman"/>
                <w:b/>
                <w:sz w:val="16"/>
                <w:szCs w:val="16"/>
              </w:rPr>
              <w:t>09</w:t>
            </w:r>
          </w:p>
        </w:tc>
      </w:tr>
      <w:tr w:rsidR="006A428D" w:rsidRPr="00F3744B" w14:paraId="663A0D4A" w14:textId="77777777" w:rsidTr="003C2C24">
        <w:tc>
          <w:tcPr>
            <w:tcW w:w="1843" w:type="dxa"/>
            <w:tcBorders>
              <w:top w:val="nil"/>
              <w:left w:val="nil"/>
              <w:bottom w:val="nil"/>
              <w:right w:val="nil"/>
            </w:tcBorders>
            <w:vAlign w:val="center"/>
          </w:tcPr>
          <w:p w14:paraId="09551755"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Predominantemente gado de leite, com algum gado de corte</w:t>
            </w:r>
          </w:p>
        </w:tc>
        <w:tc>
          <w:tcPr>
            <w:tcW w:w="666" w:type="dxa"/>
            <w:tcBorders>
              <w:top w:val="nil"/>
              <w:left w:val="nil"/>
              <w:bottom w:val="nil"/>
              <w:right w:val="nil"/>
            </w:tcBorders>
            <w:vAlign w:val="center"/>
          </w:tcPr>
          <w:p w14:paraId="206CD925"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nil"/>
              <w:left w:val="nil"/>
              <w:bottom w:val="nil"/>
              <w:right w:val="nil"/>
            </w:tcBorders>
            <w:vAlign w:val="center"/>
          </w:tcPr>
          <w:p w14:paraId="0AD31BF0"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nil"/>
              <w:left w:val="nil"/>
              <w:bottom w:val="nil"/>
              <w:right w:val="nil"/>
            </w:tcBorders>
            <w:vAlign w:val="center"/>
          </w:tcPr>
          <w:p w14:paraId="5FE38234"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01</w:t>
            </w:r>
          </w:p>
        </w:tc>
        <w:tc>
          <w:tcPr>
            <w:tcW w:w="695" w:type="dxa"/>
            <w:tcBorders>
              <w:top w:val="nil"/>
              <w:left w:val="nil"/>
              <w:bottom w:val="nil"/>
              <w:right w:val="nil"/>
            </w:tcBorders>
            <w:vAlign w:val="center"/>
          </w:tcPr>
          <w:p w14:paraId="3606F1B0"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638" w:type="dxa"/>
            <w:tcBorders>
              <w:top w:val="nil"/>
              <w:left w:val="nil"/>
              <w:bottom w:val="nil"/>
              <w:right w:val="nil"/>
            </w:tcBorders>
            <w:vAlign w:val="center"/>
          </w:tcPr>
          <w:p w14:paraId="4372BCE3" w14:textId="77777777" w:rsidR="006A428D" w:rsidRPr="00F3744B" w:rsidRDefault="006A428D" w:rsidP="003C2C24">
            <w:pPr>
              <w:pStyle w:val="SemEspaamento"/>
              <w:spacing w:before="80" w:after="80" w:line="240" w:lineRule="auto"/>
              <w:ind w:firstLine="0"/>
              <w:jc w:val="center"/>
              <w:rPr>
                <w:rFonts w:cs="Times New Roman"/>
                <w:b/>
                <w:sz w:val="16"/>
                <w:szCs w:val="16"/>
              </w:rPr>
            </w:pPr>
            <w:r w:rsidRPr="00F3744B">
              <w:rPr>
                <w:rFonts w:cs="Times New Roman"/>
                <w:b/>
                <w:sz w:val="16"/>
                <w:szCs w:val="16"/>
              </w:rPr>
              <w:t>09</w:t>
            </w:r>
          </w:p>
        </w:tc>
        <w:tc>
          <w:tcPr>
            <w:tcW w:w="666" w:type="dxa"/>
            <w:tcBorders>
              <w:top w:val="nil"/>
              <w:left w:val="nil"/>
              <w:bottom w:val="nil"/>
              <w:right w:val="nil"/>
            </w:tcBorders>
            <w:vAlign w:val="center"/>
          </w:tcPr>
          <w:p w14:paraId="23C5230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w:t>
            </w:r>
            <w:proofErr w:type="gramStart"/>
            <w:r w:rsidRPr="00F3744B">
              <w:rPr>
                <w:sz w:val="18"/>
                <w:szCs w:val="18"/>
              </w:rPr>
              <w:t>x</w:t>
            </w:r>
            <w:proofErr w:type="gramEnd"/>
            <w:r w:rsidRPr="00F3744B">
              <w:rPr>
                <w:sz w:val="18"/>
                <w:szCs w:val="18"/>
              </w:rPr>
              <w:t>-</w:t>
            </w:r>
          </w:p>
        </w:tc>
        <w:tc>
          <w:tcPr>
            <w:tcW w:w="666" w:type="dxa"/>
            <w:tcBorders>
              <w:top w:val="nil"/>
              <w:left w:val="nil"/>
              <w:bottom w:val="nil"/>
              <w:right w:val="nil"/>
            </w:tcBorders>
            <w:vAlign w:val="center"/>
          </w:tcPr>
          <w:p w14:paraId="5CDDF08D"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666" w:type="dxa"/>
            <w:tcBorders>
              <w:top w:val="nil"/>
              <w:left w:val="nil"/>
              <w:bottom w:val="nil"/>
              <w:right w:val="nil"/>
            </w:tcBorders>
            <w:vAlign w:val="center"/>
          </w:tcPr>
          <w:p w14:paraId="49623AB9"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66" w:type="dxa"/>
            <w:tcBorders>
              <w:top w:val="nil"/>
              <w:left w:val="nil"/>
              <w:bottom w:val="nil"/>
              <w:right w:val="nil"/>
            </w:tcBorders>
            <w:vAlign w:val="center"/>
          </w:tcPr>
          <w:p w14:paraId="58739B74"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7" w:type="dxa"/>
            <w:tcBorders>
              <w:top w:val="nil"/>
              <w:left w:val="nil"/>
              <w:bottom w:val="nil"/>
              <w:right w:val="nil"/>
            </w:tcBorders>
            <w:vAlign w:val="center"/>
          </w:tcPr>
          <w:p w14:paraId="661F9F95" w14:textId="77777777" w:rsidR="006A428D" w:rsidRPr="00F3744B" w:rsidRDefault="006A428D" w:rsidP="003C2C24">
            <w:pPr>
              <w:pStyle w:val="SemEspaamento"/>
              <w:spacing w:before="80" w:after="80" w:line="240" w:lineRule="auto"/>
              <w:ind w:firstLine="0"/>
              <w:jc w:val="center"/>
              <w:rPr>
                <w:rFonts w:cs="Times New Roman"/>
                <w:b/>
                <w:sz w:val="16"/>
                <w:szCs w:val="16"/>
              </w:rPr>
            </w:pPr>
            <w:r w:rsidRPr="00F3744B">
              <w:rPr>
                <w:rFonts w:cs="Times New Roman"/>
                <w:b/>
                <w:sz w:val="16"/>
                <w:szCs w:val="16"/>
              </w:rPr>
              <w:t>09</w:t>
            </w:r>
          </w:p>
        </w:tc>
      </w:tr>
      <w:tr w:rsidR="006A428D" w:rsidRPr="00F3744B" w14:paraId="707183BE" w14:textId="77777777" w:rsidTr="003C2C24">
        <w:tc>
          <w:tcPr>
            <w:tcW w:w="1843" w:type="dxa"/>
            <w:tcBorders>
              <w:top w:val="nil"/>
              <w:left w:val="nil"/>
              <w:bottom w:val="nil"/>
              <w:right w:val="nil"/>
            </w:tcBorders>
            <w:vAlign w:val="center"/>
          </w:tcPr>
          <w:p w14:paraId="5C1CBAE1" w14:textId="77777777" w:rsidR="006A428D" w:rsidRPr="00F3744B" w:rsidRDefault="006A428D" w:rsidP="003C2C24">
            <w:pPr>
              <w:pStyle w:val="SemEspaamento"/>
              <w:spacing w:before="80" w:after="80" w:line="240" w:lineRule="auto"/>
              <w:ind w:firstLine="0"/>
              <w:jc w:val="left"/>
              <w:rPr>
                <w:sz w:val="19"/>
                <w:szCs w:val="19"/>
              </w:rPr>
            </w:pPr>
            <w:r w:rsidRPr="00F3744B">
              <w:rPr>
                <w:sz w:val="19"/>
                <w:szCs w:val="19"/>
              </w:rPr>
              <w:t>Exclusivamente gado de leite</w:t>
            </w:r>
          </w:p>
        </w:tc>
        <w:tc>
          <w:tcPr>
            <w:tcW w:w="666" w:type="dxa"/>
            <w:tcBorders>
              <w:top w:val="nil"/>
              <w:left w:val="nil"/>
              <w:bottom w:val="nil"/>
              <w:right w:val="nil"/>
            </w:tcBorders>
            <w:vAlign w:val="center"/>
          </w:tcPr>
          <w:p w14:paraId="553A3243"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6" w:type="dxa"/>
            <w:tcBorders>
              <w:top w:val="nil"/>
              <w:left w:val="nil"/>
              <w:bottom w:val="nil"/>
              <w:right w:val="nil"/>
            </w:tcBorders>
            <w:vAlign w:val="center"/>
          </w:tcPr>
          <w:p w14:paraId="34A71D17"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666" w:type="dxa"/>
            <w:tcBorders>
              <w:top w:val="nil"/>
              <w:left w:val="nil"/>
              <w:bottom w:val="nil"/>
              <w:right w:val="nil"/>
            </w:tcBorders>
            <w:vAlign w:val="center"/>
          </w:tcPr>
          <w:p w14:paraId="0A13D2A7"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02</w:t>
            </w:r>
          </w:p>
        </w:tc>
        <w:tc>
          <w:tcPr>
            <w:tcW w:w="695" w:type="dxa"/>
            <w:tcBorders>
              <w:top w:val="nil"/>
              <w:left w:val="nil"/>
              <w:bottom w:val="nil"/>
              <w:right w:val="nil"/>
            </w:tcBorders>
            <w:vAlign w:val="center"/>
          </w:tcPr>
          <w:p w14:paraId="3584F53C"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06</w:t>
            </w:r>
          </w:p>
        </w:tc>
        <w:tc>
          <w:tcPr>
            <w:tcW w:w="638" w:type="dxa"/>
            <w:tcBorders>
              <w:top w:val="nil"/>
              <w:left w:val="nil"/>
              <w:bottom w:val="nil"/>
              <w:right w:val="nil"/>
            </w:tcBorders>
            <w:vAlign w:val="center"/>
          </w:tcPr>
          <w:p w14:paraId="48C0CAD9" w14:textId="77777777" w:rsidR="006A428D" w:rsidRPr="00F3744B" w:rsidRDefault="006A428D" w:rsidP="003C2C24">
            <w:pPr>
              <w:pStyle w:val="SemEspaamento"/>
              <w:spacing w:before="80" w:after="80" w:line="240" w:lineRule="auto"/>
              <w:ind w:firstLine="0"/>
              <w:jc w:val="center"/>
              <w:rPr>
                <w:rFonts w:cs="Times New Roman"/>
                <w:b/>
                <w:sz w:val="16"/>
                <w:szCs w:val="16"/>
              </w:rPr>
            </w:pPr>
            <w:r w:rsidRPr="00F3744B">
              <w:rPr>
                <w:rFonts w:cs="Times New Roman"/>
                <w:b/>
                <w:sz w:val="16"/>
                <w:szCs w:val="16"/>
              </w:rPr>
              <w:t>15</w:t>
            </w:r>
          </w:p>
        </w:tc>
        <w:tc>
          <w:tcPr>
            <w:tcW w:w="666" w:type="dxa"/>
            <w:tcBorders>
              <w:top w:val="nil"/>
              <w:left w:val="nil"/>
              <w:bottom w:val="nil"/>
              <w:right w:val="nil"/>
            </w:tcBorders>
            <w:vAlign w:val="center"/>
          </w:tcPr>
          <w:p w14:paraId="2732CEAF"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6" w:type="dxa"/>
            <w:tcBorders>
              <w:top w:val="nil"/>
              <w:left w:val="nil"/>
              <w:bottom w:val="nil"/>
              <w:right w:val="nil"/>
            </w:tcBorders>
            <w:vAlign w:val="center"/>
          </w:tcPr>
          <w:p w14:paraId="632FDFF8"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04</w:t>
            </w:r>
          </w:p>
        </w:tc>
        <w:tc>
          <w:tcPr>
            <w:tcW w:w="666" w:type="dxa"/>
            <w:tcBorders>
              <w:top w:val="nil"/>
              <w:left w:val="nil"/>
              <w:bottom w:val="nil"/>
              <w:right w:val="nil"/>
            </w:tcBorders>
            <w:vAlign w:val="center"/>
          </w:tcPr>
          <w:p w14:paraId="3EB0297A"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05</w:t>
            </w:r>
          </w:p>
        </w:tc>
        <w:tc>
          <w:tcPr>
            <w:tcW w:w="666" w:type="dxa"/>
            <w:tcBorders>
              <w:top w:val="nil"/>
              <w:left w:val="nil"/>
              <w:bottom w:val="nil"/>
              <w:right w:val="nil"/>
            </w:tcBorders>
            <w:vAlign w:val="center"/>
          </w:tcPr>
          <w:p w14:paraId="0733F4E1" w14:textId="77777777" w:rsidR="006A428D" w:rsidRPr="00F3744B" w:rsidRDefault="006A428D" w:rsidP="003C2C24">
            <w:pPr>
              <w:pStyle w:val="SemEspaamento"/>
              <w:spacing w:before="80" w:after="80" w:line="240" w:lineRule="auto"/>
              <w:ind w:firstLine="0"/>
              <w:jc w:val="center"/>
              <w:rPr>
                <w:sz w:val="18"/>
                <w:szCs w:val="18"/>
              </w:rPr>
            </w:pPr>
            <w:r w:rsidRPr="00F3744B">
              <w:rPr>
                <w:sz w:val="18"/>
                <w:szCs w:val="18"/>
              </w:rPr>
              <w:t>03</w:t>
            </w:r>
          </w:p>
        </w:tc>
        <w:tc>
          <w:tcPr>
            <w:tcW w:w="667" w:type="dxa"/>
            <w:tcBorders>
              <w:top w:val="nil"/>
              <w:left w:val="nil"/>
              <w:bottom w:val="nil"/>
              <w:right w:val="nil"/>
            </w:tcBorders>
            <w:vAlign w:val="center"/>
          </w:tcPr>
          <w:p w14:paraId="6F46211F" w14:textId="77777777" w:rsidR="006A428D" w:rsidRPr="00F3744B" w:rsidRDefault="006A428D" w:rsidP="003C2C24">
            <w:pPr>
              <w:pStyle w:val="SemEspaamento"/>
              <w:spacing w:before="80" w:after="80" w:line="240" w:lineRule="auto"/>
              <w:ind w:firstLine="0"/>
              <w:jc w:val="center"/>
              <w:rPr>
                <w:rFonts w:cs="Times New Roman"/>
                <w:b/>
                <w:sz w:val="16"/>
                <w:szCs w:val="16"/>
              </w:rPr>
            </w:pPr>
            <w:r w:rsidRPr="00F3744B">
              <w:rPr>
                <w:rFonts w:cs="Times New Roman"/>
                <w:b/>
                <w:sz w:val="16"/>
                <w:szCs w:val="16"/>
              </w:rPr>
              <w:t>15</w:t>
            </w:r>
          </w:p>
        </w:tc>
      </w:tr>
      <w:tr w:rsidR="006A428D" w:rsidRPr="00F3744B" w14:paraId="2790329F" w14:textId="77777777" w:rsidTr="003C2C24">
        <w:tc>
          <w:tcPr>
            <w:tcW w:w="1843" w:type="dxa"/>
            <w:tcBorders>
              <w:top w:val="nil"/>
              <w:left w:val="nil"/>
              <w:bottom w:val="single" w:sz="4" w:space="0" w:color="auto"/>
              <w:right w:val="nil"/>
            </w:tcBorders>
          </w:tcPr>
          <w:p w14:paraId="4DD7F600" w14:textId="77777777" w:rsidR="006A428D" w:rsidRPr="00F3744B" w:rsidRDefault="006A428D" w:rsidP="003C2C24">
            <w:pPr>
              <w:pStyle w:val="SemEspaamento"/>
              <w:ind w:firstLine="0"/>
              <w:rPr>
                <w:rFonts w:cs="Times New Roman"/>
                <w:b/>
                <w:sz w:val="19"/>
                <w:szCs w:val="19"/>
              </w:rPr>
            </w:pPr>
            <w:r w:rsidRPr="00F3744B">
              <w:rPr>
                <w:rFonts w:cs="Times New Roman"/>
                <w:b/>
                <w:sz w:val="19"/>
                <w:szCs w:val="19"/>
              </w:rPr>
              <w:t>Total</w:t>
            </w:r>
          </w:p>
        </w:tc>
        <w:tc>
          <w:tcPr>
            <w:tcW w:w="666" w:type="dxa"/>
            <w:tcBorders>
              <w:top w:val="nil"/>
              <w:left w:val="nil"/>
              <w:bottom w:val="single" w:sz="4" w:space="0" w:color="auto"/>
              <w:right w:val="nil"/>
            </w:tcBorders>
            <w:vAlign w:val="center"/>
          </w:tcPr>
          <w:p w14:paraId="71054014" w14:textId="77777777" w:rsidR="006A428D" w:rsidRPr="00F3744B" w:rsidRDefault="006A428D" w:rsidP="003C2C24">
            <w:pPr>
              <w:pStyle w:val="SemEspaamento"/>
              <w:ind w:firstLine="0"/>
              <w:jc w:val="center"/>
              <w:rPr>
                <w:b/>
                <w:sz w:val="18"/>
                <w:szCs w:val="18"/>
              </w:rPr>
            </w:pPr>
            <w:r w:rsidRPr="00F3744B">
              <w:rPr>
                <w:b/>
                <w:sz w:val="18"/>
                <w:szCs w:val="18"/>
              </w:rPr>
              <w:t>08</w:t>
            </w:r>
          </w:p>
        </w:tc>
        <w:tc>
          <w:tcPr>
            <w:tcW w:w="666" w:type="dxa"/>
            <w:tcBorders>
              <w:top w:val="nil"/>
              <w:left w:val="nil"/>
              <w:bottom w:val="single" w:sz="4" w:space="0" w:color="auto"/>
              <w:right w:val="nil"/>
            </w:tcBorders>
            <w:vAlign w:val="center"/>
          </w:tcPr>
          <w:p w14:paraId="7178368C" w14:textId="77777777" w:rsidR="006A428D" w:rsidRPr="00F3744B" w:rsidRDefault="006A428D" w:rsidP="003C2C24">
            <w:pPr>
              <w:pStyle w:val="SemEspaamento"/>
              <w:ind w:firstLine="0"/>
              <w:jc w:val="center"/>
              <w:rPr>
                <w:b/>
                <w:sz w:val="18"/>
                <w:szCs w:val="18"/>
              </w:rPr>
            </w:pPr>
            <w:r w:rsidRPr="00F3744B">
              <w:rPr>
                <w:b/>
                <w:sz w:val="18"/>
                <w:szCs w:val="18"/>
              </w:rPr>
              <w:t>17</w:t>
            </w:r>
          </w:p>
        </w:tc>
        <w:tc>
          <w:tcPr>
            <w:tcW w:w="666" w:type="dxa"/>
            <w:tcBorders>
              <w:top w:val="nil"/>
              <w:left w:val="nil"/>
              <w:bottom w:val="single" w:sz="4" w:space="0" w:color="auto"/>
              <w:right w:val="nil"/>
            </w:tcBorders>
            <w:vAlign w:val="center"/>
          </w:tcPr>
          <w:p w14:paraId="2BD19FA8" w14:textId="77777777" w:rsidR="006A428D" w:rsidRPr="00F3744B" w:rsidRDefault="006A428D" w:rsidP="003C2C24">
            <w:pPr>
              <w:pStyle w:val="SemEspaamento"/>
              <w:ind w:firstLine="0"/>
              <w:jc w:val="center"/>
              <w:rPr>
                <w:b/>
                <w:sz w:val="18"/>
                <w:szCs w:val="18"/>
              </w:rPr>
            </w:pPr>
            <w:r w:rsidRPr="00F3744B">
              <w:rPr>
                <w:b/>
                <w:sz w:val="18"/>
                <w:szCs w:val="18"/>
              </w:rPr>
              <w:t>09</w:t>
            </w:r>
          </w:p>
        </w:tc>
        <w:tc>
          <w:tcPr>
            <w:tcW w:w="695" w:type="dxa"/>
            <w:tcBorders>
              <w:top w:val="nil"/>
              <w:left w:val="nil"/>
              <w:bottom w:val="single" w:sz="4" w:space="0" w:color="auto"/>
              <w:right w:val="nil"/>
            </w:tcBorders>
            <w:vAlign w:val="center"/>
          </w:tcPr>
          <w:p w14:paraId="23E6C12E" w14:textId="77777777" w:rsidR="006A428D" w:rsidRPr="00F3744B" w:rsidRDefault="006A428D" w:rsidP="003C2C24">
            <w:pPr>
              <w:pStyle w:val="SemEspaamento"/>
              <w:ind w:firstLine="0"/>
              <w:jc w:val="center"/>
              <w:rPr>
                <w:b/>
                <w:sz w:val="18"/>
                <w:szCs w:val="18"/>
              </w:rPr>
            </w:pPr>
            <w:r w:rsidRPr="00F3744B">
              <w:rPr>
                <w:b/>
                <w:sz w:val="18"/>
                <w:szCs w:val="18"/>
              </w:rPr>
              <w:t>18</w:t>
            </w:r>
          </w:p>
        </w:tc>
        <w:tc>
          <w:tcPr>
            <w:tcW w:w="638" w:type="dxa"/>
            <w:tcBorders>
              <w:top w:val="nil"/>
              <w:left w:val="nil"/>
              <w:bottom w:val="single" w:sz="4" w:space="0" w:color="auto"/>
              <w:right w:val="nil"/>
            </w:tcBorders>
            <w:vAlign w:val="center"/>
          </w:tcPr>
          <w:p w14:paraId="668DD0AF" w14:textId="77777777" w:rsidR="006A428D" w:rsidRPr="00F3744B" w:rsidRDefault="006A428D" w:rsidP="003C2C24">
            <w:pPr>
              <w:pStyle w:val="SemEspaamento"/>
              <w:ind w:firstLine="0"/>
              <w:jc w:val="center"/>
              <w:rPr>
                <w:rFonts w:cs="Times New Roman"/>
                <w:b/>
                <w:sz w:val="16"/>
                <w:szCs w:val="16"/>
              </w:rPr>
            </w:pPr>
            <w:r w:rsidRPr="00F3744B">
              <w:rPr>
                <w:rFonts w:cs="Times New Roman"/>
                <w:b/>
                <w:sz w:val="16"/>
                <w:szCs w:val="16"/>
              </w:rPr>
              <w:t>52</w:t>
            </w:r>
          </w:p>
        </w:tc>
        <w:tc>
          <w:tcPr>
            <w:tcW w:w="666" w:type="dxa"/>
            <w:tcBorders>
              <w:top w:val="nil"/>
              <w:left w:val="nil"/>
              <w:bottom w:val="single" w:sz="4" w:space="0" w:color="auto"/>
              <w:right w:val="nil"/>
            </w:tcBorders>
            <w:vAlign w:val="center"/>
          </w:tcPr>
          <w:p w14:paraId="698BB4A5" w14:textId="77777777" w:rsidR="006A428D" w:rsidRPr="00F3744B" w:rsidRDefault="006A428D" w:rsidP="003C2C24">
            <w:pPr>
              <w:pStyle w:val="SemEspaamento"/>
              <w:ind w:firstLine="0"/>
              <w:jc w:val="center"/>
              <w:rPr>
                <w:b/>
                <w:sz w:val="18"/>
                <w:szCs w:val="18"/>
              </w:rPr>
            </w:pPr>
            <w:r w:rsidRPr="00F3744B">
              <w:rPr>
                <w:b/>
                <w:sz w:val="18"/>
                <w:szCs w:val="18"/>
              </w:rPr>
              <w:t>06</w:t>
            </w:r>
          </w:p>
        </w:tc>
        <w:tc>
          <w:tcPr>
            <w:tcW w:w="666" w:type="dxa"/>
            <w:tcBorders>
              <w:top w:val="nil"/>
              <w:left w:val="nil"/>
              <w:bottom w:val="single" w:sz="4" w:space="0" w:color="auto"/>
              <w:right w:val="nil"/>
            </w:tcBorders>
            <w:vAlign w:val="center"/>
          </w:tcPr>
          <w:p w14:paraId="2F9E0D70" w14:textId="77777777" w:rsidR="006A428D" w:rsidRPr="00F3744B" w:rsidRDefault="006A428D" w:rsidP="003C2C24">
            <w:pPr>
              <w:pStyle w:val="SemEspaamento"/>
              <w:ind w:firstLine="0"/>
              <w:jc w:val="center"/>
              <w:rPr>
                <w:b/>
                <w:sz w:val="18"/>
                <w:szCs w:val="18"/>
              </w:rPr>
            </w:pPr>
            <w:r w:rsidRPr="00F3744B">
              <w:rPr>
                <w:b/>
                <w:sz w:val="18"/>
                <w:szCs w:val="18"/>
              </w:rPr>
              <w:t>20</w:t>
            </w:r>
          </w:p>
        </w:tc>
        <w:tc>
          <w:tcPr>
            <w:tcW w:w="666" w:type="dxa"/>
            <w:tcBorders>
              <w:top w:val="nil"/>
              <w:left w:val="nil"/>
              <w:bottom w:val="single" w:sz="4" w:space="0" w:color="auto"/>
              <w:right w:val="nil"/>
            </w:tcBorders>
            <w:vAlign w:val="center"/>
          </w:tcPr>
          <w:p w14:paraId="5D763FF4" w14:textId="77777777" w:rsidR="006A428D" w:rsidRPr="00F3744B" w:rsidRDefault="006A428D" w:rsidP="003C2C24">
            <w:pPr>
              <w:pStyle w:val="SemEspaamento"/>
              <w:ind w:firstLine="0"/>
              <w:jc w:val="center"/>
              <w:rPr>
                <w:b/>
                <w:sz w:val="18"/>
                <w:szCs w:val="18"/>
              </w:rPr>
            </w:pPr>
            <w:r w:rsidRPr="00F3744B">
              <w:rPr>
                <w:b/>
                <w:sz w:val="18"/>
                <w:szCs w:val="18"/>
              </w:rPr>
              <w:t>12</w:t>
            </w:r>
          </w:p>
        </w:tc>
        <w:tc>
          <w:tcPr>
            <w:tcW w:w="666" w:type="dxa"/>
            <w:tcBorders>
              <w:top w:val="nil"/>
              <w:left w:val="nil"/>
              <w:bottom w:val="single" w:sz="4" w:space="0" w:color="auto"/>
              <w:right w:val="nil"/>
            </w:tcBorders>
            <w:vAlign w:val="center"/>
          </w:tcPr>
          <w:p w14:paraId="1C804B4F" w14:textId="77777777" w:rsidR="006A428D" w:rsidRPr="00F3744B" w:rsidRDefault="006A428D" w:rsidP="003C2C24">
            <w:pPr>
              <w:pStyle w:val="SemEspaamento"/>
              <w:ind w:firstLine="0"/>
              <w:jc w:val="center"/>
              <w:rPr>
                <w:b/>
                <w:sz w:val="18"/>
                <w:szCs w:val="18"/>
              </w:rPr>
            </w:pPr>
            <w:r w:rsidRPr="00F3744B">
              <w:rPr>
                <w:b/>
                <w:sz w:val="18"/>
                <w:szCs w:val="18"/>
              </w:rPr>
              <w:t>14</w:t>
            </w:r>
          </w:p>
        </w:tc>
        <w:tc>
          <w:tcPr>
            <w:tcW w:w="667" w:type="dxa"/>
            <w:tcBorders>
              <w:top w:val="nil"/>
              <w:left w:val="nil"/>
              <w:bottom w:val="single" w:sz="4" w:space="0" w:color="auto"/>
              <w:right w:val="nil"/>
            </w:tcBorders>
            <w:vAlign w:val="center"/>
          </w:tcPr>
          <w:p w14:paraId="00D5DD1C" w14:textId="77777777" w:rsidR="006A428D" w:rsidRPr="00F3744B" w:rsidRDefault="006A428D" w:rsidP="003C2C24">
            <w:pPr>
              <w:pStyle w:val="SemEspaamento"/>
              <w:ind w:firstLine="0"/>
              <w:jc w:val="center"/>
              <w:rPr>
                <w:rFonts w:cs="Times New Roman"/>
                <w:b/>
                <w:sz w:val="16"/>
                <w:szCs w:val="16"/>
              </w:rPr>
            </w:pPr>
            <w:r w:rsidRPr="00F3744B">
              <w:rPr>
                <w:rFonts w:cs="Times New Roman"/>
                <w:b/>
                <w:sz w:val="16"/>
                <w:szCs w:val="16"/>
              </w:rPr>
              <w:t>52</w:t>
            </w:r>
          </w:p>
        </w:tc>
      </w:tr>
    </w:tbl>
    <w:p w14:paraId="61F2C11F" w14:textId="77777777" w:rsidR="006A428D" w:rsidRPr="00F3744B" w:rsidRDefault="006A428D" w:rsidP="006A428D">
      <w:pPr>
        <w:pStyle w:val="SemEspaamento"/>
        <w:ind w:firstLine="0"/>
        <w:rPr>
          <w:b/>
          <w:sz w:val="20"/>
          <w:szCs w:val="20"/>
        </w:rPr>
      </w:pPr>
      <w:r w:rsidRPr="00F3744B">
        <w:rPr>
          <w:b/>
          <w:sz w:val="20"/>
          <w:szCs w:val="20"/>
        </w:rPr>
        <w:t>Fonte: Resultados da Pesquisa (2017)</w:t>
      </w:r>
    </w:p>
    <w:p w14:paraId="3DB7A527" w14:textId="77777777" w:rsidR="006A428D" w:rsidRPr="00F3744B" w:rsidRDefault="006A428D" w:rsidP="006A428D">
      <w:pPr>
        <w:pStyle w:val="SemEspaamento"/>
      </w:pPr>
    </w:p>
    <w:p w14:paraId="774CD669" w14:textId="242B8B59" w:rsidR="006A428D" w:rsidRPr="00F3744B" w:rsidRDefault="008975E2" w:rsidP="008975E2">
      <w:pPr>
        <w:pStyle w:val="Ttulo2"/>
        <w:numPr>
          <w:ilvl w:val="0"/>
          <w:numId w:val="1"/>
        </w:numPr>
      </w:pPr>
      <w:r w:rsidRPr="00F3744B">
        <w:t>Conclusão</w:t>
      </w:r>
    </w:p>
    <w:p w14:paraId="458873BD" w14:textId="1ECD0183" w:rsidR="006A428D" w:rsidRPr="00F3744B" w:rsidRDefault="006A428D" w:rsidP="002252F0">
      <w:pPr>
        <w:jc w:val="both"/>
        <w:rPr>
          <w:rFonts w:ascii="Times New Roman" w:hAnsi="Times New Roman"/>
        </w:rPr>
      </w:pPr>
    </w:p>
    <w:p w14:paraId="1B00E6E6" w14:textId="7CC58D81" w:rsidR="00964343" w:rsidRPr="00F3744B" w:rsidRDefault="00964343" w:rsidP="00964343">
      <w:pPr>
        <w:spacing w:line="360" w:lineRule="auto"/>
        <w:ind w:firstLine="709"/>
        <w:jc w:val="both"/>
        <w:rPr>
          <w:rFonts w:ascii="Times New Roman" w:hAnsi="Times New Roman"/>
        </w:rPr>
      </w:pPr>
      <w:r w:rsidRPr="00F3744B">
        <w:rPr>
          <w:rFonts w:ascii="Times New Roman" w:hAnsi="Times New Roman"/>
        </w:rPr>
        <w:t>Ao longo das últimas décadas, houve u</w:t>
      </w:r>
      <w:r w:rsidRPr="00F3744B">
        <w:rPr>
          <w:rFonts w:ascii="Times New Roman" w:hAnsi="Times New Roman"/>
        </w:rPr>
        <w:t xml:space="preserve">ma </w:t>
      </w:r>
      <w:r w:rsidRPr="00F3744B">
        <w:rPr>
          <w:rFonts w:ascii="Times New Roman" w:hAnsi="Times New Roman"/>
        </w:rPr>
        <w:t xml:space="preserve">expansão significativa de áreas que, anteriormente eram florestadas, passares a ser destinadas a atividade agrícola, sobretudo na porção sudoeste da </w:t>
      </w:r>
      <w:r w:rsidRPr="00F3744B">
        <w:rPr>
          <w:rFonts w:ascii="Times New Roman" w:hAnsi="Times New Roman"/>
        </w:rPr>
        <w:t xml:space="preserve">bacia amazônica. Este </w:t>
      </w:r>
      <w:r w:rsidRPr="00F3744B">
        <w:rPr>
          <w:rFonts w:ascii="Times New Roman" w:hAnsi="Times New Roman"/>
        </w:rPr>
        <w:t>fenômeno de colaborou significativamente para um</w:t>
      </w:r>
      <w:r w:rsidRPr="00F3744B">
        <w:rPr>
          <w:rFonts w:ascii="Times New Roman" w:hAnsi="Times New Roman"/>
        </w:rPr>
        <w:t xml:space="preserve"> declínio nos estoques </w:t>
      </w:r>
      <w:r w:rsidRPr="00F3744B">
        <w:rPr>
          <w:rFonts w:ascii="Times New Roman" w:hAnsi="Times New Roman"/>
        </w:rPr>
        <w:t xml:space="preserve">substancial dos estoques de carbôneo </w:t>
      </w:r>
      <w:r w:rsidRPr="00F3744B">
        <w:rPr>
          <w:rFonts w:ascii="Times New Roman" w:hAnsi="Times New Roman"/>
        </w:rPr>
        <w:t xml:space="preserve">de </w:t>
      </w:r>
      <w:r w:rsidRPr="00F3744B">
        <w:rPr>
          <w:rFonts w:ascii="Times New Roman" w:hAnsi="Times New Roman"/>
        </w:rPr>
        <w:t xml:space="preserve">na maioria dos solos da região. Contudo, o estudo demonstra que a perda desses elementos pode ser significativamente mitigada, e, portanto, </w:t>
      </w:r>
      <w:r w:rsidRPr="00F3744B">
        <w:rPr>
          <w:rFonts w:ascii="Times New Roman" w:hAnsi="Times New Roman"/>
        </w:rPr>
        <w:t>reduzida ao longo do tempo</w:t>
      </w:r>
      <w:r w:rsidRPr="00F3744B">
        <w:rPr>
          <w:rFonts w:ascii="Times New Roman" w:hAnsi="Times New Roman"/>
        </w:rPr>
        <w:t>, a medida em que se adota medidas que melhoram as</w:t>
      </w:r>
      <w:r w:rsidRPr="00F3744B">
        <w:rPr>
          <w:rFonts w:ascii="Times New Roman" w:hAnsi="Times New Roman"/>
        </w:rPr>
        <w:t xml:space="preserve"> </w:t>
      </w:r>
      <w:r w:rsidRPr="00F3744B">
        <w:rPr>
          <w:rFonts w:ascii="Times New Roman" w:hAnsi="Times New Roman"/>
        </w:rPr>
        <w:t xml:space="preserve">qualidades nutritivas das </w:t>
      </w:r>
      <w:r w:rsidRPr="00F3744B">
        <w:rPr>
          <w:rFonts w:ascii="Times New Roman" w:hAnsi="Times New Roman"/>
        </w:rPr>
        <w:t>pastagens</w:t>
      </w:r>
      <w:r w:rsidRPr="00F3744B">
        <w:rPr>
          <w:rFonts w:ascii="Times New Roman" w:hAnsi="Times New Roman"/>
        </w:rPr>
        <w:t>,</w:t>
      </w:r>
      <w:r w:rsidRPr="00F3744B">
        <w:rPr>
          <w:rFonts w:ascii="Times New Roman" w:hAnsi="Times New Roman"/>
        </w:rPr>
        <w:t xml:space="preserve"> dependendo da adoção de práticas de gestão de conservação. </w:t>
      </w:r>
    </w:p>
    <w:p w14:paraId="39BFCEFD" w14:textId="15281C51" w:rsidR="006A428D" w:rsidRPr="00F3744B" w:rsidRDefault="00554BE3" w:rsidP="00554BE3">
      <w:pPr>
        <w:spacing w:line="360" w:lineRule="auto"/>
        <w:ind w:firstLine="709"/>
        <w:jc w:val="both"/>
        <w:rPr>
          <w:rFonts w:ascii="Times New Roman" w:hAnsi="Times New Roman"/>
        </w:rPr>
      </w:pPr>
      <w:r w:rsidRPr="00F3744B">
        <w:rPr>
          <w:rFonts w:ascii="Times New Roman" w:hAnsi="Times New Roman"/>
        </w:rPr>
        <w:t xml:space="preserve">Os </w:t>
      </w:r>
      <w:r w:rsidR="00964343" w:rsidRPr="00F3744B">
        <w:rPr>
          <w:rFonts w:ascii="Times New Roman" w:hAnsi="Times New Roman"/>
        </w:rPr>
        <w:t xml:space="preserve">resultados </w:t>
      </w:r>
      <w:r w:rsidRPr="00F3744B">
        <w:rPr>
          <w:rFonts w:ascii="Times New Roman" w:hAnsi="Times New Roman"/>
        </w:rPr>
        <w:t xml:space="preserve">da pesquisa </w:t>
      </w:r>
      <w:r w:rsidR="00964343" w:rsidRPr="00F3744B">
        <w:rPr>
          <w:rFonts w:ascii="Times New Roman" w:hAnsi="Times New Roman"/>
        </w:rPr>
        <w:t xml:space="preserve">refletem </w:t>
      </w:r>
      <w:r w:rsidRPr="00F3744B">
        <w:rPr>
          <w:rFonts w:ascii="Times New Roman" w:hAnsi="Times New Roman"/>
        </w:rPr>
        <w:t xml:space="preserve">que há um potencial significativo para que medidas que intencionem a remoção de barreiras sociais podem potencializar a adoção de medidas um menor </w:t>
      </w:r>
      <w:r w:rsidR="00964343" w:rsidRPr="00F3744B">
        <w:rPr>
          <w:rFonts w:ascii="Times New Roman" w:hAnsi="Times New Roman"/>
        </w:rPr>
        <w:t>impacto do uso e gestão da terra na região</w:t>
      </w:r>
      <w:r w:rsidRPr="00F3744B">
        <w:rPr>
          <w:rFonts w:ascii="Times New Roman" w:hAnsi="Times New Roman"/>
        </w:rPr>
        <w:t>, e, consequentemente impactar positivamente nos níveis de estocagem do carbono promovidos pela atividade agrícola.</w:t>
      </w:r>
    </w:p>
    <w:p w14:paraId="29A89305" w14:textId="161EACD3" w:rsidR="006A428D" w:rsidRPr="00F3744B" w:rsidRDefault="006A428D" w:rsidP="006A428D">
      <w:pPr>
        <w:pStyle w:val="Ttulo2"/>
        <w:numPr>
          <w:ilvl w:val="0"/>
          <w:numId w:val="0"/>
        </w:numPr>
      </w:pPr>
      <w:r w:rsidRPr="00F3744B">
        <w:lastRenderedPageBreak/>
        <w:t>R</w:t>
      </w:r>
      <w:r w:rsidR="008975E2" w:rsidRPr="00F3744B">
        <w:t>eferências</w:t>
      </w:r>
    </w:p>
    <w:p w14:paraId="4444E3B4" w14:textId="21E04E21" w:rsidR="006A428D" w:rsidRPr="00F3744B" w:rsidRDefault="006A428D" w:rsidP="002252F0">
      <w:pPr>
        <w:jc w:val="both"/>
        <w:rPr>
          <w:rFonts w:ascii="Times New Roman" w:hAnsi="Times New Roman"/>
        </w:rPr>
      </w:pPr>
    </w:p>
    <w:p w14:paraId="5D03EA58" w14:textId="208AD821"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rPr>
        <w:fldChar w:fldCharType="begin" w:fldLock="1"/>
      </w:r>
      <w:r w:rsidRPr="00F3744B">
        <w:rPr>
          <w:rFonts w:ascii="Times New Roman" w:hAnsi="Times New Roman"/>
        </w:rPr>
        <w:instrText xml:space="preserve">ADDIN Mendeley Bibliography CSL_BIBLIOGRAPHY </w:instrText>
      </w:r>
      <w:r w:rsidRPr="00F3744B">
        <w:rPr>
          <w:rFonts w:ascii="Times New Roman" w:hAnsi="Times New Roman"/>
        </w:rPr>
        <w:fldChar w:fldCharType="separate"/>
      </w:r>
      <w:r w:rsidRPr="00F3744B">
        <w:rPr>
          <w:rFonts w:ascii="Times New Roman" w:hAnsi="Times New Roman"/>
          <w:noProof/>
        </w:rPr>
        <w:t xml:space="preserve">ALLEN, M. R.; INGRAM, W. J.; STAINFORTH, D. Constraints on future changes in climate and the hydrologic cycle. </w:t>
      </w:r>
      <w:r w:rsidRPr="00F3744B">
        <w:rPr>
          <w:rFonts w:ascii="Times New Roman" w:hAnsi="Times New Roman"/>
          <w:i/>
          <w:iCs/>
          <w:noProof/>
        </w:rPr>
        <w:t>Nature</w:t>
      </w:r>
      <w:r w:rsidRPr="00F3744B">
        <w:rPr>
          <w:rFonts w:ascii="Times New Roman" w:hAnsi="Times New Roman"/>
          <w:noProof/>
        </w:rPr>
        <w:t>, v. 419, n. 6903, p. 224–232, 2002.</w:t>
      </w:r>
    </w:p>
    <w:p w14:paraId="7A4213E6"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BRASIL. </w:t>
      </w:r>
      <w:r w:rsidRPr="00F3744B">
        <w:rPr>
          <w:rFonts w:ascii="Times New Roman" w:hAnsi="Times New Roman"/>
          <w:i/>
          <w:iCs/>
          <w:noProof/>
        </w:rPr>
        <w:t>Lei n</w:t>
      </w:r>
      <w:r w:rsidRPr="00F3744B">
        <w:rPr>
          <w:rFonts w:ascii="Times New Roman" w:hAnsi="Times New Roman"/>
          <w:i/>
          <w:iCs/>
          <w:noProof/>
          <w:vertAlign w:val="superscript"/>
        </w:rPr>
        <w:t>o</w:t>
      </w:r>
      <w:r w:rsidRPr="00F3744B">
        <w:rPr>
          <w:rFonts w:ascii="Times New Roman" w:hAnsi="Times New Roman"/>
          <w:i/>
          <w:iCs/>
          <w:noProof/>
        </w:rPr>
        <w:t xml:space="preserve"> 4.504, de 30 de novembro de 1964.</w:t>
      </w:r>
      <w:r w:rsidRPr="00F3744B">
        <w:rPr>
          <w:rFonts w:ascii="Times New Roman" w:hAnsi="Times New Roman"/>
          <w:noProof/>
        </w:rPr>
        <w:t xml:space="preserve"> Disponível em: &lt;http://www.planalto.gov.br/ccivil_03/leis/L4504compilada.htm&gt;. Acesso em: 10 jun. 2017. </w:t>
      </w:r>
    </w:p>
    <w:p w14:paraId="540247E7"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CAMPOS, C. J. G. Métodos de análise de conteúdo: ferramenta para a análise de dados qualitativos no campo da saúde. </w:t>
      </w:r>
      <w:r w:rsidRPr="00F3744B">
        <w:rPr>
          <w:rFonts w:ascii="Times New Roman" w:hAnsi="Times New Roman"/>
          <w:i/>
          <w:iCs/>
          <w:noProof/>
        </w:rPr>
        <w:t>Revista Brasileira de Enfermagem</w:t>
      </w:r>
      <w:r w:rsidRPr="00F3744B">
        <w:rPr>
          <w:rFonts w:ascii="Times New Roman" w:hAnsi="Times New Roman"/>
          <w:noProof/>
        </w:rPr>
        <w:t>, v. 57, n. 5, p. 611–614, 2004.</w:t>
      </w:r>
    </w:p>
    <w:p w14:paraId="768D51BD"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CRESWELL, J. W. </w:t>
      </w:r>
      <w:r w:rsidRPr="00F3744B">
        <w:rPr>
          <w:rFonts w:ascii="Times New Roman" w:hAnsi="Times New Roman"/>
          <w:i/>
          <w:iCs/>
          <w:noProof/>
        </w:rPr>
        <w:t>Projeto de pesquisa: métodos qualitativo, quantitativo e misto</w:t>
      </w:r>
      <w:r w:rsidRPr="00F3744B">
        <w:rPr>
          <w:rFonts w:ascii="Times New Roman" w:hAnsi="Times New Roman"/>
          <w:noProof/>
        </w:rPr>
        <w:t xml:space="preserve">. 3. ed. Porto Alegre: Artmed, 2010. </w:t>
      </w:r>
    </w:p>
    <w:p w14:paraId="2685C449"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EMBRAPA. </w:t>
      </w:r>
      <w:r w:rsidRPr="00F3744B">
        <w:rPr>
          <w:rFonts w:ascii="Times New Roman" w:hAnsi="Times New Roman"/>
          <w:i/>
          <w:iCs/>
          <w:noProof/>
        </w:rPr>
        <w:t>Manual de métodos de análise de solo</w:t>
      </w:r>
      <w:r w:rsidRPr="00F3744B">
        <w:rPr>
          <w:rFonts w:ascii="Times New Roman" w:hAnsi="Times New Roman"/>
          <w:noProof/>
        </w:rPr>
        <w:t xml:space="preserve">. 2. ed. Rio de Janeiro: Embrapa - Centro Nacional de Pesquisa de Solos, 1997. </w:t>
      </w:r>
    </w:p>
    <w:p w14:paraId="74C7EB79"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FERREIRA, J. C. V. </w:t>
      </w:r>
      <w:r w:rsidRPr="00F3744B">
        <w:rPr>
          <w:rFonts w:ascii="Times New Roman" w:hAnsi="Times New Roman"/>
          <w:i/>
          <w:iCs/>
          <w:noProof/>
        </w:rPr>
        <w:t>Mato Grosso e seus municípios</w:t>
      </w:r>
      <w:r w:rsidRPr="00F3744B">
        <w:rPr>
          <w:rFonts w:ascii="Times New Roman" w:hAnsi="Times New Roman"/>
          <w:noProof/>
        </w:rPr>
        <w:t xml:space="preserve">. Cuiabá: Secretaria de Estado de Educação, 2001. </w:t>
      </w:r>
    </w:p>
    <w:p w14:paraId="34A181AF"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HAZELL, P.; WOOD, S. Drivers of change in global agriculture. </w:t>
      </w:r>
      <w:r w:rsidRPr="00F3744B">
        <w:rPr>
          <w:rFonts w:ascii="Times New Roman" w:hAnsi="Times New Roman"/>
          <w:i/>
          <w:iCs/>
          <w:noProof/>
        </w:rPr>
        <w:t>Philosophical transactions of the Royal Society of London. Series B, Biological sciences</w:t>
      </w:r>
      <w:r w:rsidRPr="00F3744B">
        <w:rPr>
          <w:rFonts w:ascii="Times New Roman" w:hAnsi="Times New Roman"/>
          <w:noProof/>
        </w:rPr>
        <w:t>, v. 363, n. 1491, p. 495–515, 12 fev. 2008.</w:t>
      </w:r>
    </w:p>
    <w:p w14:paraId="32F8F2D0"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IPCC. Agriculture. </w:t>
      </w:r>
      <w:r w:rsidRPr="00F3744B">
        <w:rPr>
          <w:rFonts w:ascii="Times New Roman" w:hAnsi="Times New Roman"/>
          <w:i/>
          <w:iCs/>
          <w:noProof/>
        </w:rPr>
        <w:t>Climate Change 2007: Mitigation. Working Group III Contribution to the Fourth Assessment Report of the Intergovernmental Panel on Climate Change.</w:t>
      </w:r>
      <w:r w:rsidRPr="00F3744B">
        <w:rPr>
          <w:rFonts w:ascii="Times New Roman" w:hAnsi="Times New Roman"/>
          <w:noProof/>
        </w:rPr>
        <w:t xml:space="preserve"> Cambridge, UK and New York, USA: Cambridge University Press, 2007. . </w:t>
      </w:r>
    </w:p>
    <w:p w14:paraId="1387E00B"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LAL, R. Soil carbon sequestration to mitigate climate change. </w:t>
      </w:r>
      <w:r w:rsidRPr="00F3744B">
        <w:rPr>
          <w:rFonts w:ascii="Times New Roman" w:hAnsi="Times New Roman"/>
          <w:i/>
          <w:iCs/>
          <w:noProof/>
        </w:rPr>
        <w:t>Geoderma</w:t>
      </w:r>
      <w:r w:rsidRPr="00F3744B">
        <w:rPr>
          <w:rFonts w:ascii="Times New Roman" w:hAnsi="Times New Roman"/>
          <w:noProof/>
        </w:rPr>
        <w:t>, v. 123, n. 1–2, p. 1–22, 2004.</w:t>
      </w:r>
    </w:p>
    <w:p w14:paraId="5EAACE9A"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MAIA, S. M. F. </w:t>
      </w:r>
      <w:r w:rsidRPr="00F3744B">
        <w:rPr>
          <w:rFonts w:ascii="Times New Roman" w:hAnsi="Times New Roman"/>
          <w:i/>
          <w:iCs/>
          <w:noProof/>
        </w:rPr>
        <w:t>et al.</w:t>
      </w:r>
      <w:r w:rsidRPr="00F3744B">
        <w:rPr>
          <w:rFonts w:ascii="Times New Roman" w:hAnsi="Times New Roman"/>
          <w:noProof/>
        </w:rPr>
        <w:t xml:space="preserve"> Effect of grassland management on soil carbon sequestration in Rondônia and Mato Grosso states, Brazil. </w:t>
      </w:r>
      <w:r w:rsidRPr="00F3744B">
        <w:rPr>
          <w:rFonts w:ascii="Times New Roman" w:hAnsi="Times New Roman"/>
          <w:i/>
          <w:iCs/>
          <w:noProof/>
        </w:rPr>
        <w:t>Geoderma</w:t>
      </w:r>
      <w:r w:rsidRPr="00F3744B">
        <w:rPr>
          <w:rFonts w:ascii="Times New Roman" w:hAnsi="Times New Roman"/>
          <w:noProof/>
        </w:rPr>
        <w:t>, v. 149, n. 1–2, p. 84–91, 2009.</w:t>
      </w:r>
    </w:p>
    <w:p w14:paraId="59C4C428"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MONDINI, C.; SEQUI, P. Implication of soil C sequestration on sustainable agriculture and environment. </w:t>
      </w:r>
      <w:r w:rsidRPr="00F3744B">
        <w:rPr>
          <w:rFonts w:ascii="Times New Roman" w:hAnsi="Times New Roman"/>
          <w:i/>
          <w:iCs/>
          <w:noProof/>
        </w:rPr>
        <w:t>Waste Management</w:t>
      </w:r>
      <w:r w:rsidRPr="00F3744B">
        <w:rPr>
          <w:rFonts w:ascii="Times New Roman" w:hAnsi="Times New Roman"/>
          <w:noProof/>
        </w:rPr>
        <w:t>, v. 28, n. 4, p. 678–684, 2008.</w:t>
      </w:r>
    </w:p>
    <w:p w14:paraId="6CA6270B"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MOREIRA, M. L. C.; VASCONCELOS, T. N. N. </w:t>
      </w:r>
      <w:r w:rsidRPr="00F3744B">
        <w:rPr>
          <w:rFonts w:ascii="Times New Roman" w:hAnsi="Times New Roman"/>
          <w:i/>
          <w:iCs/>
          <w:noProof/>
        </w:rPr>
        <w:t>Mato Grosso: solos e paisagens</w:t>
      </w:r>
      <w:r w:rsidRPr="00F3744B">
        <w:rPr>
          <w:rFonts w:ascii="Times New Roman" w:hAnsi="Times New Roman"/>
          <w:noProof/>
        </w:rPr>
        <w:t xml:space="preserve">. Cuiabá: Entrelinhas, 2007. </w:t>
      </w:r>
    </w:p>
    <w:p w14:paraId="3D34BC25"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PARRY, M. L. </w:t>
      </w:r>
      <w:r w:rsidRPr="00F3744B">
        <w:rPr>
          <w:rFonts w:ascii="Times New Roman" w:hAnsi="Times New Roman"/>
          <w:i/>
          <w:iCs/>
          <w:noProof/>
        </w:rPr>
        <w:t>et al.</w:t>
      </w:r>
      <w:r w:rsidRPr="00F3744B">
        <w:rPr>
          <w:rFonts w:ascii="Times New Roman" w:hAnsi="Times New Roman"/>
          <w:noProof/>
        </w:rPr>
        <w:t xml:space="preserve"> </w:t>
      </w:r>
      <w:r w:rsidRPr="00F3744B">
        <w:rPr>
          <w:rFonts w:ascii="Times New Roman" w:hAnsi="Times New Roman"/>
          <w:i/>
          <w:iCs/>
          <w:noProof/>
        </w:rPr>
        <w:t>Climate Change 2007: Impacts, Adaptation and Vulnerability - Contribution of Working Group II to the Fourth Assessment Report of the Intergovernmental Panel on Climate Change</w:t>
      </w:r>
      <w:r w:rsidRPr="00F3744B">
        <w:rPr>
          <w:rFonts w:ascii="Times New Roman" w:hAnsi="Times New Roman"/>
          <w:noProof/>
        </w:rPr>
        <w:t xml:space="preserve">. Cambridge, UK.: Cambridge University Press, 2007. </w:t>
      </w:r>
    </w:p>
    <w:p w14:paraId="2B22A7B1"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PORTER, J. R. </w:t>
      </w:r>
      <w:r w:rsidRPr="00F3744B">
        <w:rPr>
          <w:rFonts w:ascii="Times New Roman" w:hAnsi="Times New Roman"/>
          <w:i/>
          <w:iCs/>
          <w:noProof/>
        </w:rPr>
        <w:t>et al.</w:t>
      </w:r>
      <w:r w:rsidRPr="00F3744B">
        <w:rPr>
          <w:rFonts w:ascii="Times New Roman" w:hAnsi="Times New Roman"/>
          <w:noProof/>
        </w:rPr>
        <w:t xml:space="preserve"> Food security and food production systems. In: FIELD, C. B. </w:t>
      </w:r>
      <w:r w:rsidRPr="00F3744B">
        <w:rPr>
          <w:rFonts w:ascii="Times New Roman" w:hAnsi="Times New Roman"/>
          <w:i/>
          <w:iCs/>
          <w:noProof/>
        </w:rPr>
        <w:t>et al.</w:t>
      </w:r>
      <w:r w:rsidRPr="00F3744B">
        <w:rPr>
          <w:rFonts w:ascii="Times New Roman" w:hAnsi="Times New Roman"/>
          <w:noProof/>
        </w:rPr>
        <w:t xml:space="preserve"> (Org.). . </w:t>
      </w:r>
      <w:r w:rsidRPr="00F3744B">
        <w:rPr>
          <w:rFonts w:ascii="Times New Roman" w:hAnsi="Times New Roman"/>
          <w:i/>
          <w:iCs/>
          <w:noProof/>
        </w:rPr>
        <w:t>Climate Change 2014: Impacts, Adaptation, and Vulnerability. Part A: Global and Sectoral Aspects. Contribution of Working Group II to the Fifth Assessment Report of the Intergovernmental Panel on Climate Change</w:t>
      </w:r>
      <w:r w:rsidRPr="00F3744B">
        <w:rPr>
          <w:rFonts w:ascii="Times New Roman" w:hAnsi="Times New Roman"/>
          <w:noProof/>
        </w:rPr>
        <w:t xml:space="preserve">. Cambridge, UK and New York, NY: Cambridge University Press, 2014. p. 485–533. </w:t>
      </w:r>
    </w:p>
    <w:p w14:paraId="6B87F961"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RICHARDSON, R. J. </w:t>
      </w:r>
      <w:r w:rsidRPr="00F3744B">
        <w:rPr>
          <w:rFonts w:ascii="Times New Roman" w:hAnsi="Times New Roman"/>
          <w:i/>
          <w:iCs/>
          <w:noProof/>
        </w:rPr>
        <w:t>Pesquisa Social: métodos e técnicas</w:t>
      </w:r>
      <w:r w:rsidRPr="00F3744B">
        <w:rPr>
          <w:rFonts w:ascii="Times New Roman" w:hAnsi="Times New Roman"/>
          <w:noProof/>
        </w:rPr>
        <w:t xml:space="preserve">. 3. ed. São Paulo: Atlas, 2009. </w:t>
      </w:r>
    </w:p>
    <w:p w14:paraId="5A76F466" w14:textId="77777777" w:rsidR="006A428D" w:rsidRPr="00F3744B" w:rsidRDefault="006A428D" w:rsidP="008975E2">
      <w:pPr>
        <w:widowControl w:val="0"/>
        <w:autoSpaceDE w:val="0"/>
        <w:autoSpaceDN w:val="0"/>
        <w:adjustRightInd w:val="0"/>
        <w:spacing w:before="120"/>
        <w:jc w:val="both"/>
        <w:rPr>
          <w:rFonts w:ascii="Times New Roman" w:hAnsi="Times New Roman"/>
          <w:noProof/>
        </w:rPr>
      </w:pPr>
      <w:r w:rsidRPr="00F3744B">
        <w:rPr>
          <w:rFonts w:ascii="Times New Roman" w:hAnsi="Times New Roman"/>
          <w:noProof/>
        </w:rPr>
        <w:t xml:space="preserve">SMITH, P. </w:t>
      </w:r>
      <w:r w:rsidRPr="00F3744B">
        <w:rPr>
          <w:rFonts w:ascii="Times New Roman" w:hAnsi="Times New Roman"/>
          <w:i/>
          <w:iCs/>
          <w:noProof/>
        </w:rPr>
        <w:t>et al.</w:t>
      </w:r>
      <w:r w:rsidRPr="00F3744B">
        <w:rPr>
          <w:rFonts w:ascii="Times New Roman" w:hAnsi="Times New Roman"/>
          <w:noProof/>
        </w:rPr>
        <w:t xml:space="preserve"> Agriculture, forestry and other land use (AFOLU). In: EDENHOFER, </w:t>
      </w:r>
      <w:r w:rsidRPr="00F3744B">
        <w:rPr>
          <w:rFonts w:ascii="Times New Roman" w:hAnsi="Times New Roman"/>
          <w:noProof/>
        </w:rPr>
        <w:lastRenderedPageBreak/>
        <w:t xml:space="preserve">O. </w:t>
      </w:r>
      <w:r w:rsidRPr="00F3744B">
        <w:rPr>
          <w:rFonts w:ascii="Times New Roman" w:hAnsi="Times New Roman"/>
          <w:i/>
          <w:iCs/>
          <w:noProof/>
        </w:rPr>
        <w:t>et al.</w:t>
      </w:r>
      <w:r w:rsidRPr="00F3744B">
        <w:rPr>
          <w:rFonts w:ascii="Times New Roman" w:hAnsi="Times New Roman"/>
          <w:noProof/>
        </w:rPr>
        <w:t xml:space="preserve"> (Org.). . </w:t>
      </w:r>
      <w:r w:rsidRPr="00F3744B">
        <w:rPr>
          <w:rFonts w:ascii="Times New Roman" w:hAnsi="Times New Roman"/>
          <w:i/>
          <w:iCs/>
          <w:noProof/>
        </w:rPr>
        <w:t>Climate Change 2014: Mitigation of Climate Change. Contribution of Working Group III to the Fifth Assessment Report of the Intergovernmental Panel on Climate Change</w:t>
      </w:r>
      <w:r w:rsidRPr="00F3744B">
        <w:rPr>
          <w:rFonts w:ascii="Times New Roman" w:hAnsi="Times New Roman"/>
          <w:noProof/>
        </w:rPr>
        <w:t xml:space="preserve">. Cambridge, UK and New York, USA: Cambridge University Press, 2014. p. 811–922. </w:t>
      </w:r>
    </w:p>
    <w:p w14:paraId="35220462" w14:textId="1493E531" w:rsidR="006A428D" w:rsidRPr="00FF7772" w:rsidRDefault="006A428D" w:rsidP="008975E2">
      <w:pPr>
        <w:spacing w:before="120"/>
        <w:jc w:val="both"/>
        <w:rPr>
          <w:rFonts w:ascii="Times New Roman" w:hAnsi="Times New Roman"/>
        </w:rPr>
      </w:pPr>
      <w:r w:rsidRPr="00F3744B">
        <w:rPr>
          <w:rFonts w:ascii="Times New Roman" w:hAnsi="Times New Roman"/>
        </w:rPr>
        <w:fldChar w:fldCharType="end"/>
      </w:r>
    </w:p>
    <w:sectPr w:rsidR="006A428D" w:rsidRPr="00FF7772" w:rsidSect="00F3744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76A"/>
    <w:multiLevelType w:val="multilevel"/>
    <w:tmpl w:val="6EA4E7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C3324"/>
    <w:multiLevelType w:val="multilevel"/>
    <w:tmpl w:val="69E028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1"/>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9814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1F59B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3D2738"/>
    <w:multiLevelType w:val="hybridMultilevel"/>
    <w:tmpl w:val="7BCCAA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7DF2"/>
    <w:multiLevelType w:val="hybridMultilevel"/>
    <w:tmpl w:val="F7D449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821BFF"/>
    <w:multiLevelType w:val="hybridMultilevel"/>
    <w:tmpl w:val="199CBB08"/>
    <w:lvl w:ilvl="0" w:tplc="356A6FE0">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863CBE"/>
    <w:multiLevelType w:val="multilevel"/>
    <w:tmpl w:val="69E028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1"/>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CCB6BC7"/>
    <w:multiLevelType w:val="hybridMultilevel"/>
    <w:tmpl w:val="E36097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8407578"/>
    <w:multiLevelType w:val="hybridMultilevel"/>
    <w:tmpl w:val="96EC7F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372887"/>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10"/>
  </w:num>
  <w:num w:numId="3">
    <w:abstractNumId w:val="6"/>
  </w:num>
  <w:num w:numId="4">
    <w:abstractNumId w:val="3"/>
  </w:num>
  <w:num w:numId="5">
    <w:abstractNumId w:val="2"/>
  </w:num>
  <w:num w:numId="6">
    <w:abstractNumId w:val="1"/>
  </w:num>
  <w:num w:numId="7">
    <w:abstractNumId w:val="7"/>
  </w:num>
  <w:num w:numId="8">
    <w:abstractNumId w:val="5"/>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14"/>
    <w:rsid w:val="000C7822"/>
    <w:rsid w:val="002252F0"/>
    <w:rsid w:val="002D50B0"/>
    <w:rsid w:val="003007A1"/>
    <w:rsid w:val="003C2C24"/>
    <w:rsid w:val="00554BE3"/>
    <w:rsid w:val="00572FB7"/>
    <w:rsid w:val="005863C8"/>
    <w:rsid w:val="006A428D"/>
    <w:rsid w:val="00765E53"/>
    <w:rsid w:val="008975E2"/>
    <w:rsid w:val="008B504F"/>
    <w:rsid w:val="00944BB6"/>
    <w:rsid w:val="00964343"/>
    <w:rsid w:val="009E4D5C"/>
    <w:rsid w:val="00BA0640"/>
    <w:rsid w:val="00C027F3"/>
    <w:rsid w:val="00C57BF9"/>
    <w:rsid w:val="00D75DB7"/>
    <w:rsid w:val="00D968F0"/>
    <w:rsid w:val="00DC67FC"/>
    <w:rsid w:val="00EF4F2D"/>
    <w:rsid w:val="00F3744B"/>
    <w:rsid w:val="00F57C14"/>
    <w:rsid w:val="00FB4355"/>
    <w:rsid w:val="00FF7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F951"/>
  <w15:chartTrackingRefBased/>
  <w15:docId w15:val="{3945F8D2-0592-4892-9E35-E12F2F35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C14"/>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DC67FC"/>
    <w:pPr>
      <w:keepNext/>
      <w:keepLines/>
      <w:numPr>
        <w:numId w:val="2"/>
      </w:numPr>
      <w:spacing w:before="240" w:line="360" w:lineRule="auto"/>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har"/>
    <w:uiPriority w:val="9"/>
    <w:unhideWhenUsed/>
    <w:qFormat/>
    <w:rsid w:val="00DC67FC"/>
    <w:pPr>
      <w:keepNext/>
      <w:keepLines/>
      <w:numPr>
        <w:ilvl w:val="1"/>
        <w:numId w:val="2"/>
      </w:numPr>
      <w:spacing w:before="120" w:after="120"/>
      <w:ind w:left="578" w:hanging="578"/>
      <w:jc w:val="both"/>
      <w:outlineLvl w:val="1"/>
    </w:pPr>
    <w:rPr>
      <w:rFonts w:ascii="Times New Roman" w:eastAsiaTheme="majorEastAsia" w:hAnsi="Times New Roman" w:cstheme="majorBidi"/>
      <w:b/>
      <w:sz w:val="26"/>
      <w:szCs w:val="26"/>
    </w:rPr>
  </w:style>
  <w:style w:type="paragraph" w:styleId="Ttulo3">
    <w:name w:val="heading 3"/>
    <w:basedOn w:val="Normal"/>
    <w:next w:val="Normal"/>
    <w:link w:val="Ttulo3Char"/>
    <w:uiPriority w:val="9"/>
    <w:unhideWhenUsed/>
    <w:qFormat/>
    <w:rsid w:val="00DC67FC"/>
    <w:pPr>
      <w:keepNext/>
      <w:keepLines/>
      <w:numPr>
        <w:ilvl w:val="2"/>
        <w:numId w:val="2"/>
      </w:numPr>
      <w:spacing w:before="60" w:after="60" w:line="360" w:lineRule="auto"/>
      <w:jc w:val="both"/>
      <w:outlineLvl w:val="2"/>
    </w:pPr>
    <w:rPr>
      <w:rFonts w:ascii="Times New Roman" w:eastAsiaTheme="majorEastAsia" w:hAnsi="Times New Roman" w:cstheme="majorBidi"/>
      <w:i/>
      <w:sz w:val="26"/>
    </w:rPr>
  </w:style>
  <w:style w:type="paragraph" w:styleId="Ttulo4">
    <w:name w:val="heading 4"/>
    <w:basedOn w:val="Normal"/>
    <w:next w:val="Normal"/>
    <w:link w:val="Ttulo4Char"/>
    <w:uiPriority w:val="9"/>
    <w:unhideWhenUsed/>
    <w:qFormat/>
    <w:rsid w:val="00DC67FC"/>
    <w:pPr>
      <w:keepNext/>
      <w:keepLines/>
      <w:numPr>
        <w:ilvl w:val="3"/>
        <w:numId w:val="2"/>
      </w:numPr>
      <w:spacing w:after="120"/>
      <w:ind w:left="862" w:hanging="862"/>
      <w:jc w:val="both"/>
      <w:outlineLvl w:val="3"/>
    </w:pPr>
    <w:rPr>
      <w:rFonts w:ascii="Times New Roman" w:eastAsiaTheme="majorEastAsia" w:hAnsi="Times New Roman" w:cstheme="majorBidi"/>
      <w:b/>
      <w:iCs/>
      <w:szCs w:val="22"/>
    </w:rPr>
  </w:style>
  <w:style w:type="paragraph" w:styleId="Ttulo5">
    <w:name w:val="heading 5"/>
    <w:basedOn w:val="Normal"/>
    <w:next w:val="Normal"/>
    <w:link w:val="Ttulo5Char"/>
    <w:uiPriority w:val="9"/>
    <w:semiHidden/>
    <w:unhideWhenUsed/>
    <w:qFormat/>
    <w:rsid w:val="00DC67FC"/>
    <w:pPr>
      <w:keepNext/>
      <w:keepLines/>
      <w:numPr>
        <w:ilvl w:val="4"/>
        <w:numId w:val="2"/>
      </w:numPr>
      <w:spacing w:before="40" w:line="360" w:lineRule="auto"/>
      <w:jc w:val="both"/>
      <w:outlineLvl w:val="4"/>
    </w:pPr>
    <w:rPr>
      <w:rFonts w:asciiTheme="majorHAnsi" w:eastAsiaTheme="majorEastAsia" w:hAnsiTheme="majorHAnsi" w:cstheme="majorBidi"/>
      <w:color w:val="2E74B5" w:themeColor="accent1" w:themeShade="BF"/>
      <w:szCs w:val="22"/>
    </w:rPr>
  </w:style>
  <w:style w:type="paragraph" w:styleId="Ttulo6">
    <w:name w:val="heading 6"/>
    <w:basedOn w:val="Normal"/>
    <w:next w:val="Normal"/>
    <w:link w:val="Ttulo6Char"/>
    <w:uiPriority w:val="9"/>
    <w:semiHidden/>
    <w:unhideWhenUsed/>
    <w:qFormat/>
    <w:rsid w:val="00DC67FC"/>
    <w:pPr>
      <w:keepNext/>
      <w:keepLines/>
      <w:numPr>
        <w:ilvl w:val="5"/>
        <w:numId w:val="2"/>
      </w:numPr>
      <w:spacing w:before="40" w:line="360" w:lineRule="auto"/>
      <w:jc w:val="both"/>
      <w:outlineLvl w:val="5"/>
    </w:pPr>
    <w:rPr>
      <w:rFonts w:asciiTheme="majorHAnsi" w:eastAsiaTheme="majorEastAsia" w:hAnsiTheme="majorHAnsi" w:cstheme="majorBidi"/>
      <w:color w:val="1F4D78" w:themeColor="accent1" w:themeShade="7F"/>
      <w:szCs w:val="22"/>
    </w:rPr>
  </w:style>
  <w:style w:type="paragraph" w:styleId="Ttulo7">
    <w:name w:val="heading 7"/>
    <w:basedOn w:val="Normal"/>
    <w:next w:val="Normal"/>
    <w:link w:val="Ttulo7Char"/>
    <w:uiPriority w:val="9"/>
    <w:semiHidden/>
    <w:unhideWhenUsed/>
    <w:qFormat/>
    <w:rsid w:val="00DC67FC"/>
    <w:pPr>
      <w:keepNext/>
      <w:keepLines/>
      <w:numPr>
        <w:ilvl w:val="6"/>
        <w:numId w:val="2"/>
      </w:numPr>
      <w:spacing w:before="40" w:line="360" w:lineRule="auto"/>
      <w:jc w:val="both"/>
      <w:outlineLvl w:val="6"/>
    </w:pPr>
    <w:rPr>
      <w:rFonts w:asciiTheme="majorHAnsi" w:eastAsiaTheme="majorEastAsia" w:hAnsiTheme="majorHAnsi" w:cstheme="majorBidi"/>
      <w:i/>
      <w:iCs/>
      <w:color w:val="1F4D78" w:themeColor="accent1" w:themeShade="7F"/>
      <w:szCs w:val="22"/>
    </w:rPr>
  </w:style>
  <w:style w:type="paragraph" w:styleId="Ttulo8">
    <w:name w:val="heading 8"/>
    <w:basedOn w:val="Normal"/>
    <w:next w:val="Normal"/>
    <w:link w:val="Ttulo8Char"/>
    <w:uiPriority w:val="9"/>
    <w:semiHidden/>
    <w:unhideWhenUsed/>
    <w:qFormat/>
    <w:rsid w:val="00DC67FC"/>
    <w:pPr>
      <w:keepNext/>
      <w:keepLines/>
      <w:numPr>
        <w:ilvl w:val="7"/>
        <w:numId w:val="2"/>
      </w:numPr>
      <w:spacing w:before="40" w:line="360"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67FC"/>
    <w:pPr>
      <w:keepNext/>
      <w:keepLines/>
      <w:numPr>
        <w:ilvl w:val="8"/>
        <w:numId w:val="2"/>
      </w:numPr>
      <w:spacing w:before="4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68F0"/>
    <w:rPr>
      <w:color w:val="0563C1" w:themeColor="hyperlink"/>
      <w:u w:val="single"/>
    </w:rPr>
  </w:style>
  <w:style w:type="character" w:customStyle="1" w:styleId="Ttulo1Char">
    <w:name w:val="Título 1 Char"/>
    <w:basedOn w:val="Fontepargpadro"/>
    <w:link w:val="Ttulo1"/>
    <w:uiPriority w:val="9"/>
    <w:rsid w:val="00DC67FC"/>
    <w:rPr>
      <w:rFonts w:ascii="Times New Roman" w:eastAsiaTheme="majorEastAsia" w:hAnsi="Times New Roman" w:cstheme="majorBidi"/>
      <w:b/>
      <w:sz w:val="28"/>
      <w:szCs w:val="32"/>
    </w:rPr>
  </w:style>
  <w:style w:type="character" w:customStyle="1" w:styleId="Ttulo2Char">
    <w:name w:val="Título 2 Char"/>
    <w:basedOn w:val="Fontepargpadro"/>
    <w:link w:val="Ttulo2"/>
    <w:uiPriority w:val="9"/>
    <w:rsid w:val="00DC67FC"/>
    <w:rPr>
      <w:rFonts w:ascii="Times New Roman" w:eastAsiaTheme="majorEastAsia" w:hAnsi="Times New Roman" w:cstheme="majorBidi"/>
      <w:b/>
      <w:sz w:val="26"/>
      <w:szCs w:val="26"/>
    </w:rPr>
  </w:style>
  <w:style w:type="character" w:customStyle="1" w:styleId="Ttulo3Char">
    <w:name w:val="Título 3 Char"/>
    <w:basedOn w:val="Fontepargpadro"/>
    <w:link w:val="Ttulo3"/>
    <w:uiPriority w:val="9"/>
    <w:rsid w:val="00DC67FC"/>
    <w:rPr>
      <w:rFonts w:ascii="Times New Roman" w:eastAsiaTheme="majorEastAsia" w:hAnsi="Times New Roman" w:cstheme="majorBidi"/>
      <w:i/>
      <w:sz w:val="26"/>
      <w:szCs w:val="24"/>
    </w:rPr>
  </w:style>
  <w:style w:type="character" w:customStyle="1" w:styleId="Ttulo4Char">
    <w:name w:val="Título 4 Char"/>
    <w:basedOn w:val="Fontepargpadro"/>
    <w:link w:val="Ttulo4"/>
    <w:uiPriority w:val="9"/>
    <w:rsid w:val="00DC67FC"/>
    <w:rPr>
      <w:rFonts w:ascii="Times New Roman" w:eastAsiaTheme="majorEastAsia" w:hAnsi="Times New Roman" w:cstheme="majorBidi"/>
      <w:b/>
      <w:iCs/>
      <w:sz w:val="24"/>
    </w:rPr>
  </w:style>
  <w:style w:type="character" w:customStyle="1" w:styleId="Ttulo5Char">
    <w:name w:val="Título 5 Char"/>
    <w:basedOn w:val="Fontepargpadro"/>
    <w:link w:val="Ttulo5"/>
    <w:uiPriority w:val="9"/>
    <w:semiHidden/>
    <w:rsid w:val="00DC67FC"/>
    <w:rPr>
      <w:rFonts w:asciiTheme="majorHAnsi" w:eastAsiaTheme="majorEastAsia" w:hAnsiTheme="majorHAnsi" w:cstheme="majorBidi"/>
      <w:color w:val="2E74B5" w:themeColor="accent1" w:themeShade="BF"/>
      <w:sz w:val="24"/>
    </w:rPr>
  </w:style>
  <w:style w:type="character" w:customStyle="1" w:styleId="Ttulo6Char">
    <w:name w:val="Título 6 Char"/>
    <w:basedOn w:val="Fontepargpadro"/>
    <w:link w:val="Ttulo6"/>
    <w:uiPriority w:val="9"/>
    <w:semiHidden/>
    <w:rsid w:val="00DC67FC"/>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DC67FC"/>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DC67F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C67FC"/>
    <w:rPr>
      <w:rFonts w:asciiTheme="majorHAnsi" w:eastAsiaTheme="majorEastAsia" w:hAnsiTheme="majorHAnsi" w:cstheme="majorBidi"/>
      <w:i/>
      <w:iCs/>
      <w:color w:val="272727" w:themeColor="text1" w:themeTint="D8"/>
      <w:sz w:val="21"/>
      <w:szCs w:val="21"/>
    </w:rPr>
  </w:style>
  <w:style w:type="paragraph" w:styleId="SemEspaamento">
    <w:name w:val="No Spacing"/>
    <w:aliases w:val="Texto Padrão,Normal Texto"/>
    <w:link w:val="SemEspaamentoChar"/>
    <w:uiPriority w:val="1"/>
    <w:qFormat/>
    <w:rsid w:val="00DC67FC"/>
    <w:pPr>
      <w:spacing w:after="0" w:line="360" w:lineRule="auto"/>
      <w:ind w:firstLine="709"/>
      <w:jc w:val="both"/>
    </w:pPr>
    <w:rPr>
      <w:rFonts w:ascii="Times New Roman" w:hAnsi="Times New Roman"/>
      <w:sz w:val="24"/>
    </w:rPr>
  </w:style>
  <w:style w:type="character" w:customStyle="1" w:styleId="SemEspaamentoChar">
    <w:name w:val="Sem Espaçamento Char"/>
    <w:aliases w:val="Texto Padrão Char,Normal Texto Char"/>
    <w:basedOn w:val="Fontepargpadro"/>
    <w:link w:val="SemEspaamento"/>
    <w:uiPriority w:val="1"/>
    <w:rsid w:val="00DC67FC"/>
    <w:rPr>
      <w:rFonts w:ascii="Times New Roman" w:hAnsi="Times New Roman"/>
      <w:sz w:val="24"/>
    </w:rPr>
  </w:style>
  <w:style w:type="paragraph" w:customStyle="1" w:styleId="para">
    <w:name w:val="para"/>
    <w:basedOn w:val="Normal"/>
    <w:rsid w:val="00DC67FC"/>
    <w:pPr>
      <w:spacing w:before="100" w:beforeAutospacing="1" w:after="100" w:afterAutospacing="1"/>
    </w:pPr>
    <w:rPr>
      <w:rFonts w:ascii="Times New Roman" w:eastAsia="Times New Roman" w:hAnsi="Times New Roman"/>
      <w:lang w:eastAsia="pt-BR"/>
    </w:rPr>
  </w:style>
  <w:style w:type="paragraph" w:styleId="PargrafodaLista">
    <w:name w:val="List Paragraph"/>
    <w:basedOn w:val="Normal"/>
    <w:uiPriority w:val="34"/>
    <w:qFormat/>
    <w:rsid w:val="006A428D"/>
    <w:pPr>
      <w:spacing w:after="120" w:line="360" w:lineRule="auto"/>
      <w:ind w:left="720"/>
      <w:contextualSpacing/>
      <w:jc w:val="both"/>
    </w:pPr>
    <w:rPr>
      <w:rFonts w:ascii="Times New Roman" w:eastAsiaTheme="minorHAnsi" w:hAnsi="Times New Roman" w:cstheme="minorBidi"/>
      <w:szCs w:val="22"/>
    </w:rPr>
  </w:style>
  <w:style w:type="paragraph" w:customStyle="1" w:styleId="Bibli">
    <w:name w:val="Bibli"/>
    <w:basedOn w:val="Normal"/>
    <w:link w:val="BibliChar"/>
    <w:qFormat/>
    <w:rsid w:val="006A428D"/>
    <w:pPr>
      <w:widowControl w:val="0"/>
      <w:autoSpaceDE w:val="0"/>
      <w:autoSpaceDN w:val="0"/>
      <w:adjustRightInd w:val="0"/>
      <w:spacing w:after="120"/>
      <w:jc w:val="both"/>
    </w:pPr>
    <w:rPr>
      <w:rFonts w:ascii="Times New Roman" w:eastAsiaTheme="minorHAnsi" w:hAnsi="Times New Roman"/>
      <w:noProof/>
    </w:rPr>
  </w:style>
  <w:style w:type="character" w:customStyle="1" w:styleId="BibliChar">
    <w:name w:val="Bibli Char"/>
    <w:basedOn w:val="Fontepargpadro"/>
    <w:link w:val="Bibli"/>
    <w:rsid w:val="006A428D"/>
    <w:rPr>
      <w:rFonts w:ascii="Times New Roman" w:hAnsi="Times New Roman" w:cs="Times New Roman"/>
      <w:noProof/>
      <w:sz w:val="24"/>
      <w:szCs w:val="24"/>
    </w:rPr>
  </w:style>
  <w:style w:type="paragraph" w:styleId="Legenda">
    <w:name w:val="caption"/>
    <w:basedOn w:val="Normal"/>
    <w:next w:val="Normal"/>
    <w:uiPriority w:val="35"/>
    <w:unhideWhenUsed/>
    <w:qFormat/>
    <w:rsid w:val="006A428D"/>
    <w:pPr>
      <w:suppressAutoHyphens/>
      <w:spacing w:before="120" w:after="120"/>
      <w:jc w:val="both"/>
    </w:pPr>
    <w:rPr>
      <w:rFonts w:ascii="Times New Roman" w:eastAsia="Times New Roman" w:hAnsi="Times New Roman"/>
      <w:bCs/>
      <w:szCs w:val="18"/>
      <w:lang w:eastAsia="ar-SA"/>
    </w:rPr>
  </w:style>
  <w:style w:type="table" w:styleId="Tabelacomgrade">
    <w:name w:val="Table Grid"/>
    <w:basedOn w:val="Tabelanormal"/>
    <w:uiPriority w:val="39"/>
    <w:rsid w:val="006A428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6A428D"/>
    <w:rPr>
      <w:rFonts w:ascii="Times New Roman" w:hAnsi="Times New Roman"/>
      <w:sz w:val="24"/>
    </w:rPr>
  </w:style>
  <w:style w:type="paragraph" w:styleId="Cabealho">
    <w:name w:val="header"/>
    <w:basedOn w:val="Normal"/>
    <w:link w:val="CabealhoChar"/>
    <w:uiPriority w:val="99"/>
    <w:unhideWhenUsed/>
    <w:rsid w:val="006A428D"/>
    <w:pPr>
      <w:tabs>
        <w:tab w:val="center" w:pos="4252"/>
        <w:tab w:val="right" w:pos="8504"/>
      </w:tabs>
      <w:jc w:val="both"/>
    </w:pPr>
    <w:rPr>
      <w:rFonts w:ascii="Times New Roman" w:eastAsiaTheme="minorHAnsi" w:hAnsi="Times New Roman" w:cstheme="minorBidi"/>
      <w:szCs w:val="22"/>
    </w:rPr>
  </w:style>
  <w:style w:type="character" w:customStyle="1" w:styleId="CabealhoChar1">
    <w:name w:val="Cabeçalho Char1"/>
    <w:basedOn w:val="Fontepargpadro"/>
    <w:uiPriority w:val="99"/>
    <w:semiHidden/>
    <w:rsid w:val="006A428D"/>
    <w:rPr>
      <w:rFonts w:ascii="Cambria" w:eastAsia="MS Mincho" w:hAnsi="Cambria" w:cs="Times New Roman"/>
      <w:sz w:val="24"/>
      <w:szCs w:val="24"/>
    </w:rPr>
  </w:style>
  <w:style w:type="paragraph" w:styleId="Rodap">
    <w:name w:val="footer"/>
    <w:basedOn w:val="Normal"/>
    <w:link w:val="RodapChar"/>
    <w:uiPriority w:val="99"/>
    <w:unhideWhenUsed/>
    <w:rsid w:val="006A428D"/>
    <w:pPr>
      <w:tabs>
        <w:tab w:val="center" w:pos="4252"/>
        <w:tab w:val="right" w:pos="8504"/>
      </w:tabs>
      <w:jc w:val="both"/>
    </w:pPr>
    <w:rPr>
      <w:rFonts w:ascii="Times New Roman" w:eastAsiaTheme="minorHAnsi" w:hAnsi="Times New Roman" w:cstheme="minorBidi"/>
      <w:szCs w:val="22"/>
    </w:rPr>
  </w:style>
  <w:style w:type="character" w:customStyle="1" w:styleId="RodapChar">
    <w:name w:val="Rodapé Char"/>
    <w:basedOn w:val="Fontepargpadro"/>
    <w:link w:val="Rodap"/>
    <w:uiPriority w:val="99"/>
    <w:rsid w:val="006A428D"/>
    <w:rPr>
      <w:rFonts w:ascii="Times New Roman" w:hAnsi="Times New Roman"/>
      <w:sz w:val="24"/>
    </w:rPr>
  </w:style>
  <w:style w:type="character" w:styleId="Forte">
    <w:name w:val="Strong"/>
    <w:basedOn w:val="Fontepargpadro"/>
    <w:uiPriority w:val="22"/>
    <w:qFormat/>
    <w:rsid w:val="006A428D"/>
    <w:rPr>
      <w:b/>
      <w:bCs/>
    </w:rPr>
  </w:style>
  <w:style w:type="character" w:customStyle="1" w:styleId="TextodebaloChar">
    <w:name w:val="Texto de balão Char"/>
    <w:basedOn w:val="Fontepargpadro"/>
    <w:link w:val="Textodebalo"/>
    <w:uiPriority w:val="99"/>
    <w:semiHidden/>
    <w:rsid w:val="006A428D"/>
    <w:rPr>
      <w:rFonts w:ascii="Segoe UI" w:hAnsi="Segoe UI" w:cs="Segoe UI"/>
      <w:sz w:val="18"/>
      <w:szCs w:val="18"/>
    </w:rPr>
  </w:style>
  <w:style w:type="paragraph" w:styleId="Textodebalo">
    <w:name w:val="Balloon Text"/>
    <w:basedOn w:val="Normal"/>
    <w:link w:val="TextodebaloChar"/>
    <w:uiPriority w:val="99"/>
    <w:semiHidden/>
    <w:unhideWhenUsed/>
    <w:rsid w:val="006A428D"/>
    <w:pPr>
      <w:jc w:val="both"/>
    </w:pPr>
    <w:rPr>
      <w:rFonts w:ascii="Segoe UI" w:eastAsiaTheme="minorHAnsi" w:hAnsi="Segoe UI" w:cs="Segoe UI"/>
      <w:sz w:val="18"/>
      <w:szCs w:val="18"/>
    </w:rPr>
  </w:style>
  <w:style w:type="character" w:customStyle="1" w:styleId="TextodebaloChar1">
    <w:name w:val="Texto de balão Char1"/>
    <w:basedOn w:val="Fontepargpadro"/>
    <w:uiPriority w:val="99"/>
    <w:semiHidden/>
    <w:rsid w:val="006A428D"/>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8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ssa-lopesmt@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pp@unemat.b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itor.kirsch@gmail.co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welisonteix@gmail.com" TargetMode="External"/><Relationship Id="rId4" Type="http://schemas.openxmlformats.org/officeDocument/2006/relationships/settings" Target="settings.xml"/><Relationship Id="rId9" Type="http://schemas.openxmlformats.org/officeDocument/2006/relationships/hyperlink" Target="mailto:leandrojzootecni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B256-189C-4954-8A13-9901ED1F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10452</Words>
  <Characters>56447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Heitor</dc:creator>
  <cp:keywords/>
  <dc:description/>
  <cp:lastModifiedBy>Heitor Kirsch</cp:lastModifiedBy>
  <cp:revision>2</cp:revision>
  <dcterms:created xsi:type="dcterms:W3CDTF">2019-08-25T23:27:00Z</dcterms:created>
  <dcterms:modified xsi:type="dcterms:W3CDTF">2019-08-25T23:27:00Z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http://www.zotero.org/styles/associacao-brasileira-de-normas-tecnicas-ufmg-face-initials</vt:lpwstr>
  </property>
  <property fmtid="{D5CDD505-2E9C-101B-9397-08002B2CF9AE}" pid="21" name="Mendeley Recent Style Name 9_1">
    <vt:lpwstr>Universidade Federal de Minas Gerais - Faculdade de Ciências Econômicas - ABNT (autoria abreviada) (Portuguese - Brazil)</vt:lpwstr>
  </property>
  <property fmtid="{D5CDD505-2E9C-101B-9397-08002B2CF9AE}" pid="22" name="Mendeley Document_1">
    <vt:lpwstr>True</vt:lpwstr>
  </property>
  <property fmtid="{D5CDD505-2E9C-101B-9397-08002B2CF9AE}" pid="23" name="Mendeley Unique User Id_1">
    <vt:lpwstr>a86cd5b5-9a80-3104-b025-da9b107954f7</vt:lpwstr>
  </property>
  <property fmtid="{D5CDD505-2E9C-101B-9397-08002B2CF9AE}" pid="24" name="Mendeley Citation Style_1">
    <vt:lpwstr>http://www.zotero.org/styles/associacao-brasileira-de-normas-tecnicas-ufmg-face-initials</vt:lpwstr>
  </property>
</Properties>
</file>