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68F1B" w14:textId="580FFC40" w:rsidR="001F10E3" w:rsidRPr="00F26744" w:rsidRDefault="00966397" w:rsidP="00F26744">
      <w:pPr>
        <w:rPr>
          <w:b/>
          <w:bCs/>
          <w:shd w:val="clear" w:color="auto" w:fill="FFFFFF"/>
        </w:rPr>
      </w:pPr>
      <w:r w:rsidRPr="00F26744">
        <w:rPr>
          <w:b/>
          <w:bCs/>
          <w:shd w:val="clear" w:color="auto" w:fill="FFFFFF"/>
        </w:rPr>
        <w:t>XI JORNADAS INTERDISCIPLINARIASDE ESTUDIOS AGRARIOS Y AGROINDUSTRIALES ARGENTINOS Y LATINOAMERICANOS</w:t>
      </w:r>
      <w:r w:rsidR="00F26744">
        <w:rPr>
          <w:b/>
          <w:bCs/>
          <w:shd w:val="clear" w:color="auto" w:fill="FFFFFF"/>
        </w:rPr>
        <w:t>.</w:t>
      </w:r>
    </w:p>
    <w:p w14:paraId="354CF93E" w14:textId="77777777" w:rsidR="00966397" w:rsidRPr="00271BC5" w:rsidRDefault="00966397" w:rsidP="00966397">
      <w:pPr>
        <w:rPr>
          <w:rFonts w:cs="Times New Roman"/>
          <w:szCs w:val="24"/>
        </w:rPr>
      </w:pPr>
    </w:p>
    <w:p w14:paraId="650291DE" w14:textId="77777777" w:rsidR="00966397" w:rsidRPr="00271BC5" w:rsidRDefault="00966397" w:rsidP="00966397">
      <w:pPr>
        <w:rPr>
          <w:rFonts w:cs="Times New Roman"/>
          <w:szCs w:val="24"/>
        </w:rPr>
      </w:pPr>
      <w:r w:rsidRPr="00271BC5">
        <w:rPr>
          <w:rFonts w:cs="Times New Roman"/>
          <w:szCs w:val="24"/>
        </w:rPr>
        <w:t>Ponente: Lic. Y Prof. Paula Aldana Lucero</w:t>
      </w:r>
    </w:p>
    <w:p w14:paraId="2EA2E364" w14:textId="77777777" w:rsidR="001E66BE" w:rsidRPr="00271BC5" w:rsidRDefault="001E66BE" w:rsidP="001E66BE">
      <w:pPr>
        <w:rPr>
          <w:rFonts w:cs="Times New Roman"/>
          <w:szCs w:val="24"/>
        </w:rPr>
      </w:pPr>
      <w:r w:rsidRPr="00271BC5">
        <w:rPr>
          <w:rFonts w:cs="Times New Roman"/>
          <w:szCs w:val="24"/>
        </w:rPr>
        <w:t>Eje temático propuesto:</w:t>
      </w:r>
    </w:p>
    <w:p w14:paraId="39FA42D4" w14:textId="77777777" w:rsidR="001E66BE" w:rsidRPr="00271BC5" w:rsidRDefault="001E66BE" w:rsidP="001E66BE">
      <w:pPr>
        <w:rPr>
          <w:rFonts w:cs="Times New Roman"/>
          <w:szCs w:val="24"/>
        </w:rPr>
      </w:pPr>
      <w:r w:rsidRPr="00271BC5">
        <w:rPr>
          <w:rFonts w:cs="Times New Roman"/>
          <w:szCs w:val="24"/>
        </w:rPr>
        <w:t>2-Bienes naturales, problemas ambientales y sostenibilidad del desarrollo agrario. Agroquímicos y salud. Extractivismo, “sojización” y otros debates. Agroecología.</w:t>
      </w:r>
    </w:p>
    <w:p w14:paraId="50E28E24" w14:textId="77777777" w:rsidR="00011495" w:rsidRPr="00271BC5" w:rsidRDefault="00011495" w:rsidP="00966397">
      <w:pPr>
        <w:rPr>
          <w:rFonts w:cs="Times New Roman"/>
          <w:szCs w:val="24"/>
        </w:rPr>
      </w:pPr>
      <w:r w:rsidRPr="00271BC5">
        <w:rPr>
          <w:rFonts w:cs="Times New Roman"/>
          <w:szCs w:val="24"/>
        </w:rPr>
        <w:t>Pertenencia institucional:</w:t>
      </w:r>
    </w:p>
    <w:p w14:paraId="1E73CDBA" w14:textId="77777777" w:rsidR="00011495" w:rsidRPr="00271BC5" w:rsidRDefault="00966397" w:rsidP="00966397">
      <w:pPr>
        <w:rPr>
          <w:rFonts w:cs="Times New Roman"/>
          <w:szCs w:val="24"/>
        </w:rPr>
      </w:pPr>
      <w:r w:rsidRPr="00271BC5">
        <w:rPr>
          <w:rFonts w:cs="Times New Roman"/>
          <w:szCs w:val="24"/>
        </w:rPr>
        <w:t xml:space="preserve">CONICET </w:t>
      </w:r>
    </w:p>
    <w:p w14:paraId="5BA81975" w14:textId="676991EC" w:rsidR="00966397" w:rsidRPr="00271BC5" w:rsidRDefault="001E66BE" w:rsidP="00966397">
      <w:pPr>
        <w:rPr>
          <w:rFonts w:cs="Times New Roman"/>
          <w:szCs w:val="24"/>
        </w:rPr>
      </w:pPr>
      <w:r w:rsidRPr="00271BC5">
        <w:rPr>
          <w:rFonts w:cs="Times New Roman"/>
          <w:szCs w:val="24"/>
        </w:rPr>
        <w:t xml:space="preserve">Instituto de Altos Estudios Sociales </w:t>
      </w:r>
      <w:r w:rsidR="00966397" w:rsidRPr="00271BC5">
        <w:rPr>
          <w:rFonts w:cs="Times New Roman"/>
          <w:szCs w:val="24"/>
        </w:rPr>
        <w:t xml:space="preserve">– </w:t>
      </w:r>
      <w:r w:rsidR="00F26744">
        <w:rPr>
          <w:rFonts w:cs="Times New Roman"/>
          <w:szCs w:val="24"/>
        </w:rPr>
        <w:t xml:space="preserve">Universidad Nacional de San Martín” </w:t>
      </w:r>
    </w:p>
    <w:p w14:paraId="5AE582E1" w14:textId="77777777" w:rsidR="00966397" w:rsidRPr="00271BC5" w:rsidRDefault="0051303E" w:rsidP="00966397">
      <w:pPr>
        <w:rPr>
          <w:rFonts w:cs="Times New Roman"/>
          <w:szCs w:val="24"/>
        </w:rPr>
      </w:pPr>
      <w:hyperlink r:id="rId8" w:history="1">
        <w:r w:rsidR="00966397" w:rsidRPr="00271BC5">
          <w:rPr>
            <w:rStyle w:val="Hipervnculo"/>
            <w:rFonts w:cs="Times New Roman"/>
            <w:szCs w:val="24"/>
          </w:rPr>
          <w:t>paulalucero85@gmail.com</w:t>
        </w:r>
      </w:hyperlink>
    </w:p>
    <w:p w14:paraId="31DAE8BA" w14:textId="77777777" w:rsidR="00966397" w:rsidRPr="00271BC5" w:rsidRDefault="00966397" w:rsidP="00966397">
      <w:pPr>
        <w:rPr>
          <w:rFonts w:cs="Times New Roman"/>
          <w:szCs w:val="24"/>
        </w:rPr>
      </w:pPr>
    </w:p>
    <w:p w14:paraId="361EEC21" w14:textId="77777777" w:rsidR="00011495" w:rsidRPr="00271BC5" w:rsidRDefault="00011495" w:rsidP="00011495">
      <w:pPr>
        <w:rPr>
          <w:rFonts w:cs="Times New Roman"/>
          <w:szCs w:val="24"/>
        </w:rPr>
      </w:pPr>
    </w:p>
    <w:p w14:paraId="5B558F8B" w14:textId="77777777" w:rsidR="00011495" w:rsidRPr="00271BC5" w:rsidRDefault="00011495" w:rsidP="00011495">
      <w:pPr>
        <w:pStyle w:val="Sinespaciado"/>
        <w:rPr>
          <w:rFonts w:ascii="Times New Roman" w:hAnsi="Times New Roman" w:cs="Times New Roman"/>
          <w:sz w:val="24"/>
          <w:szCs w:val="24"/>
        </w:rPr>
      </w:pPr>
      <w:r w:rsidRPr="00271BC5">
        <w:rPr>
          <w:rFonts w:ascii="Times New Roman" w:hAnsi="Times New Roman" w:cs="Times New Roman"/>
          <w:sz w:val="24"/>
          <w:szCs w:val="24"/>
        </w:rPr>
        <w:t>Título:</w:t>
      </w:r>
    </w:p>
    <w:p w14:paraId="7C70B45D" w14:textId="77777777" w:rsidR="00011495" w:rsidRPr="00A746FD" w:rsidRDefault="00011495" w:rsidP="00011495">
      <w:pPr>
        <w:pStyle w:val="Sinespaciado"/>
        <w:jc w:val="center"/>
        <w:rPr>
          <w:rFonts w:ascii="Times New Roman" w:hAnsi="Times New Roman" w:cs="Times New Roman"/>
          <w:b/>
          <w:bCs/>
          <w:sz w:val="24"/>
          <w:szCs w:val="24"/>
        </w:rPr>
      </w:pPr>
      <w:r w:rsidRPr="00A746FD">
        <w:rPr>
          <w:rFonts w:ascii="Times New Roman" w:hAnsi="Times New Roman" w:cs="Times New Roman"/>
          <w:b/>
          <w:bCs/>
          <w:sz w:val="24"/>
          <w:szCs w:val="24"/>
        </w:rPr>
        <w:t>“Agroecología y confusión.</w:t>
      </w:r>
    </w:p>
    <w:p w14:paraId="0AC45112" w14:textId="0411B6F8" w:rsidR="00011495" w:rsidRPr="00A746FD" w:rsidRDefault="00011495" w:rsidP="00011495">
      <w:pPr>
        <w:pStyle w:val="Sinespaciado"/>
        <w:jc w:val="center"/>
        <w:rPr>
          <w:rFonts w:ascii="Times New Roman" w:hAnsi="Times New Roman" w:cs="Times New Roman"/>
          <w:b/>
          <w:bCs/>
          <w:sz w:val="24"/>
          <w:szCs w:val="24"/>
        </w:rPr>
      </w:pPr>
      <w:r w:rsidRPr="00A746FD">
        <w:rPr>
          <w:rFonts w:ascii="Times New Roman" w:hAnsi="Times New Roman" w:cs="Times New Roman"/>
          <w:b/>
          <w:bCs/>
          <w:sz w:val="24"/>
          <w:szCs w:val="24"/>
        </w:rPr>
        <w:t xml:space="preserve">¿Dónde quedan, qué son y qué se hace en las </w:t>
      </w:r>
      <w:r w:rsidR="001A5CFD" w:rsidRPr="00A746FD">
        <w:rPr>
          <w:rFonts w:ascii="Times New Roman" w:hAnsi="Times New Roman" w:cs="Times New Roman"/>
          <w:b/>
          <w:bCs/>
          <w:sz w:val="24"/>
          <w:szCs w:val="24"/>
        </w:rPr>
        <w:t>zonas libres de fumigación</w:t>
      </w:r>
      <w:r w:rsidRPr="00A746FD">
        <w:rPr>
          <w:rFonts w:ascii="Times New Roman" w:hAnsi="Times New Roman" w:cs="Times New Roman"/>
          <w:b/>
          <w:bCs/>
          <w:sz w:val="24"/>
          <w:szCs w:val="24"/>
        </w:rPr>
        <w:t xml:space="preserve">?” </w:t>
      </w:r>
    </w:p>
    <w:p w14:paraId="2866C7A1" w14:textId="77777777" w:rsidR="00011495" w:rsidRPr="00271BC5" w:rsidRDefault="00011495" w:rsidP="00011495">
      <w:pPr>
        <w:rPr>
          <w:rFonts w:cs="Times New Roman"/>
          <w:szCs w:val="24"/>
        </w:rPr>
      </w:pPr>
    </w:p>
    <w:p w14:paraId="0A0525C9" w14:textId="200AD241" w:rsidR="00011495" w:rsidRPr="00271BC5" w:rsidRDefault="00966397" w:rsidP="00011495">
      <w:pPr>
        <w:rPr>
          <w:rFonts w:cs="Times New Roman"/>
          <w:szCs w:val="24"/>
        </w:rPr>
      </w:pPr>
      <w:r w:rsidRPr="00271BC5">
        <w:rPr>
          <w:rFonts w:cs="Times New Roman"/>
          <w:szCs w:val="24"/>
        </w:rPr>
        <w:t>El objetivo del trabajo es analizar, las tensiones, discursos y condiciones de posibilidad en torno a la “</w:t>
      </w:r>
      <w:r w:rsidR="00011495" w:rsidRPr="00271BC5">
        <w:rPr>
          <w:rFonts w:cs="Times New Roman"/>
          <w:szCs w:val="24"/>
        </w:rPr>
        <w:t>f</w:t>
      </w:r>
      <w:r w:rsidRPr="00271BC5">
        <w:rPr>
          <w:rFonts w:cs="Times New Roman"/>
          <w:szCs w:val="24"/>
        </w:rPr>
        <w:t xml:space="preserve">ranja </w:t>
      </w:r>
      <w:r w:rsidR="00011495" w:rsidRPr="00271BC5">
        <w:rPr>
          <w:rFonts w:cs="Times New Roman"/>
          <w:szCs w:val="24"/>
        </w:rPr>
        <w:t>v</w:t>
      </w:r>
      <w:r w:rsidRPr="00271BC5">
        <w:rPr>
          <w:rFonts w:cs="Times New Roman"/>
          <w:szCs w:val="24"/>
        </w:rPr>
        <w:t>erde</w:t>
      </w:r>
      <w:r w:rsidR="00011495" w:rsidRPr="00271BC5">
        <w:rPr>
          <w:rFonts w:cs="Times New Roman"/>
          <w:szCs w:val="24"/>
        </w:rPr>
        <w:t xml:space="preserve"> o zona de amortiguamiento</w:t>
      </w:r>
      <w:r w:rsidRPr="00271BC5">
        <w:rPr>
          <w:rFonts w:cs="Times New Roman"/>
          <w:szCs w:val="24"/>
        </w:rPr>
        <w:t>” en el Partido de Junín y la “</w:t>
      </w:r>
      <w:r w:rsidR="00011495" w:rsidRPr="00271BC5">
        <w:rPr>
          <w:rFonts w:cs="Times New Roman"/>
          <w:szCs w:val="24"/>
        </w:rPr>
        <w:t>z</w:t>
      </w:r>
      <w:r w:rsidRPr="00271BC5">
        <w:rPr>
          <w:rFonts w:cs="Times New Roman"/>
          <w:szCs w:val="24"/>
        </w:rPr>
        <w:t xml:space="preserve">ona de exclusión y zona de amortiguamiento” en el partido de General Viamonte (Provincia de Buenos Aires). </w:t>
      </w:r>
      <w:r w:rsidR="002F0D63" w:rsidRPr="00271BC5">
        <w:rPr>
          <w:rFonts w:cs="Times New Roman"/>
          <w:szCs w:val="24"/>
        </w:rPr>
        <w:t xml:space="preserve">Este trabajo forma parte de una investigación más </w:t>
      </w:r>
      <w:r w:rsidR="00BD3500" w:rsidRPr="00271BC5">
        <w:rPr>
          <w:rFonts w:cs="Times New Roman"/>
          <w:szCs w:val="24"/>
        </w:rPr>
        <w:t>amplia</w:t>
      </w:r>
      <w:r w:rsidR="002F0D63" w:rsidRPr="00271BC5">
        <w:rPr>
          <w:rFonts w:cs="Times New Roman"/>
          <w:szCs w:val="24"/>
        </w:rPr>
        <w:t xml:space="preserve"> cuyo objetivo</w:t>
      </w:r>
      <w:r w:rsidR="00BD3500" w:rsidRPr="00271BC5">
        <w:rPr>
          <w:rFonts w:cs="Times New Roman"/>
          <w:szCs w:val="24"/>
        </w:rPr>
        <w:t xml:space="preserve"> es, a partir de un estudio etnográfico</w:t>
      </w:r>
      <w:r w:rsidR="002F0D63" w:rsidRPr="00271BC5">
        <w:rPr>
          <w:rFonts w:cs="Times New Roman"/>
          <w:szCs w:val="24"/>
        </w:rPr>
        <w:t xml:space="preserve"> </w:t>
      </w:r>
      <w:r w:rsidR="00BD3500" w:rsidRPr="00271BC5">
        <w:rPr>
          <w:rFonts w:cs="Times New Roman"/>
          <w:szCs w:val="24"/>
        </w:rPr>
        <w:t xml:space="preserve">estudiar las prácticas y discursos sobre los agrotóxicos en el Partido de Junín. </w:t>
      </w:r>
      <w:r w:rsidR="002F0D63" w:rsidRPr="00271BC5">
        <w:rPr>
          <w:rFonts w:cs="Times New Roman"/>
          <w:szCs w:val="24"/>
        </w:rPr>
        <w:t xml:space="preserve"> </w:t>
      </w:r>
      <w:r w:rsidRPr="00271BC5">
        <w:rPr>
          <w:rFonts w:cs="Times New Roman"/>
          <w:szCs w:val="24"/>
        </w:rPr>
        <w:t xml:space="preserve">La decisión sobre la selección y recorte de estas unidades de análisis radica en la corta distancia que separa estos partidos </w:t>
      </w:r>
      <w:r w:rsidR="00011495" w:rsidRPr="00271BC5">
        <w:rPr>
          <w:rFonts w:cs="Times New Roman"/>
          <w:szCs w:val="24"/>
        </w:rPr>
        <w:t xml:space="preserve">y la confusión que genera para los actores involucrados en las tareas de producción y fumigación agropecuaria la existencia de dos ordenanzas municipales distintas, con límites a la fumigación distintos y Unidades Productivas que atraviesan ambos partidos. También se observarán las condiciones de posibilidad de producción en dichas “franjas” analizadas por los productores rurales de la zona, dónde la agroecología no se presenta como una opción realizable y los municipios y el Estado no promueven ni proponen alternativas al modelo basado en el agronegocio. </w:t>
      </w:r>
    </w:p>
    <w:p w14:paraId="1AC29050" w14:textId="77777777" w:rsidR="00A746FD" w:rsidRDefault="00A746FD" w:rsidP="00A746FD"/>
    <w:p w14:paraId="00769F3F" w14:textId="5A30BCA9" w:rsidR="001169D8" w:rsidRPr="00A746FD" w:rsidRDefault="001169D8" w:rsidP="00A746FD">
      <w:pPr>
        <w:rPr>
          <w:b/>
          <w:bCs/>
        </w:rPr>
      </w:pPr>
      <w:r w:rsidRPr="00A746FD">
        <w:rPr>
          <w:b/>
          <w:bCs/>
        </w:rPr>
        <w:t>Breve historia de la transformación de la estructura agraria</w:t>
      </w:r>
      <w:r w:rsidR="002F0D63" w:rsidRPr="00A746FD">
        <w:rPr>
          <w:b/>
          <w:bCs/>
        </w:rPr>
        <w:t xml:space="preserve"> Argentina</w:t>
      </w:r>
      <w:r w:rsidRPr="00A746FD">
        <w:rPr>
          <w:b/>
          <w:bCs/>
        </w:rPr>
        <w:t xml:space="preserve">. </w:t>
      </w:r>
    </w:p>
    <w:p w14:paraId="38826F4F" w14:textId="77777777" w:rsidR="00A746FD" w:rsidRDefault="00A746FD" w:rsidP="001169D8">
      <w:pPr>
        <w:rPr>
          <w:rFonts w:cs="Times New Roman"/>
        </w:rPr>
      </w:pPr>
    </w:p>
    <w:p w14:paraId="3E0092F5" w14:textId="6F97E900" w:rsidR="00FC5B8B" w:rsidRPr="00271BC5" w:rsidRDefault="00FC5B8B" w:rsidP="001169D8">
      <w:pPr>
        <w:rPr>
          <w:rFonts w:cs="Times New Roman"/>
        </w:rPr>
      </w:pPr>
      <w:r w:rsidRPr="00271BC5">
        <w:rPr>
          <w:rFonts w:cs="Times New Roman"/>
        </w:rPr>
        <w:t>En las últimas décadas Argentina ha experimentado grandes cambios que comenzaron a mediados de la década del ‘70</w:t>
      </w:r>
      <w:r w:rsidRPr="00271BC5">
        <w:rPr>
          <w:rFonts w:cs="Times New Roman"/>
          <w:vertAlign w:val="superscript"/>
        </w:rPr>
        <w:footnoteReference w:id="1"/>
      </w:r>
      <w:r w:rsidRPr="00271BC5">
        <w:rPr>
          <w:rFonts w:cs="Times New Roman"/>
        </w:rPr>
        <w:t xml:space="preserve"> (Reboratti, 2007, 2010) y que se profundizaron durante los años ‘90 en el modelo agroalimentario -tant</w:t>
      </w:r>
      <w:r w:rsidR="009E7008" w:rsidRPr="00271BC5">
        <w:rPr>
          <w:rFonts w:cs="Times New Roman"/>
        </w:rPr>
        <w:t xml:space="preserve">o a escala local como mundial- </w:t>
      </w:r>
      <w:r w:rsidRPr="00271BC5">
        <w:rPr>
          <w:rFonts w:cs="Times New Roman"/>
        </w:rPr>
        <w:t xml:space="preserve">con las políticas macroeconómicas nacionales enmarcadas en el Plan de Convertibilidad. Grass y Hernández (2016) enmarcan este proceso en consonancia con los cambios a nivel mundial de desarrollo capitalista en la agricultura, las autoras plantean que a partir de 1975 con la primera expansión sojera se produce en Argentina un proceso de </w:t>
      </w:r>
      <w:r w:rsidR="00A746FD">
        <w:rPr>
          <w:rFonts w:cs="Times New Roman"/>
        </w:rPr>
        <w:t>a</w:t>
      </w:r>
      <w:r w:rsidRPr="00271BC5">
        <w:rPr>
          <w:rFonts w:cs="Times New Roman"/>
        </w:rPr>
        <w:t xml:space="preserve">griculturación, también llamada Revolución Verde (Vandana Shiva, 1991) que incluía uso de variedades de semillas transgénicas y agroquímicos.  </w:t>
      </w:r>
    </w:p>
    <w:p w14:paraId="6DC42FC0" w14:textId="76DC8E07" w:rsidR="001169D8" w:rsidRPr="00271BC5" w:rsidRDefault="00FC5B8B" w:rsidP="001169D8">
      <w:pPr>
        <w:rPr>
          <w:rFonts w:cs="Times New Roman"/>
        </w:rPr>
      </w:pPr>
      <w:r w:rsidRPr="00271BC5">
        <w:rPr>
          <w:rFonts w:cs="Times New Roman"/>
        </w:rPr>
        <w:t>El agronegocio se consolida</w:t>
      </w:r>
      <w:r w:rsidR="00A746FD">
        <w:rPr>
          <w:rFonts w:cs="Times New Roman"/>
        </w:rPr>
        <w:t xml:space="preserve"> en nuestro país</w:t>
      </w:r>
      <w:r w:rsidRPr="00271BC5">
        <w:rPr>
          <w:rFonts w:cs="Times New Roman"/>
        </w:rPr>
        <w:t xml:space="preserve"> a</w:t>
      </w:r>
      <w:r w:rsidR="001169D8" w:rsidRPr="00271BC5">
        <w:rPr>
          <w:rFonts w:cs="Times New Roman"/>
        </w:rPr>
        <w:t xml:space="preserve"> mediados de la década del </w:t>
      </w:r>
      <w:r w:rsidR="00A746FD">
        <w:rPr>
          <w:rFonts w:cs="Times New Roman"/>
        </w:rPr>
        <w:t>‘</w:t>
      </w:r>
      <w:r w:rsidR="001169D8" w:rsidRPr="00271BC5">
        <w:rPr>
          <w:rFonts w:cs="Times New Roman"/>
        </w:rPr>
        <w:t>90</w:t>
      </w:r>
      <w:r w:rsidRPr="00271BC5">
        <w:rPr>
          <w:rFonts w:cs="Times New Roman"/>
        </w:rPr>
        <w:t>,</w:t>
      </w:r>
      <w:r w:rsidR="001169D8" w:rsidRPr="00271BC5">
        <w:rPr>
          <w:rFonts w:cs="Times New Roman"/>
        </w:rPr>
        <w:t xml:space="preserve"> </w:t>
      </w:r>
      <w:r w:rsidRPr="00271BC5">
        <w:rPr>
          <w:rFonts w:cs="Times New Roman"/>
        </w:rPr>
        <w:t>entendido c</w:t>
      </w:r>
      <w:r w:rsidR="001169D8" w:rsidRPr="00271BC5">
        <w:rPr>
          <w:rFonts w:cs="Times New Roman"/>
        </w:rPr>
        <w:t>omo un “marco ideológico que construye sentido y legitima el nuevo modo de relacionamiento agroproductivo argentino” (Hernández 2009:43 en Córdoba 2015). Según Grass (2013) se producen nuevas reconfiguraciones que representan no solamente transformaciones científico-productivas</w:t>
      </w:r>
      <w:r w:rsidR="001169D8" w:rsidRPr="00271BC5">
        <w:rPr>
          <w:rStyle w:val="Refdenotaalpie"/>
          <w:rFonts w:cs="Times New Roman"/>
        </w:rPr>
        <w:footnoteReference w:id="2"/>
      </w:r>
      <w:r w:rsidR="001169D8" w:rsidRPr="00271BC5">
        <w:rPr>
          <w:rFonts w:cs="Times New Roman"/>
        </w:rPr>
        <w:t xml:space="preserve"> sino también han dado lugar a nuevos actores sociales, novedosas formas de organización productiva y explotación de la tierra. </w:t>
      </w:r>
    </w:p>
    <w:p w14:paraId="032E8DDB" w14:textId="3A70A20E" w:rsidR="001169D8" w:rsidRPr="00271BC5" w:rsidRDefault="001169D8" w:rsidP="001169D8">
      <w:pPr>
        <w:rPr>
          <w:rFonts w:cs="Times New Roman"/>
          <w:color w:val="000000"/>
          <w:lang w:val="es"/>
        </w:rPr>
      </w:pPr>
      <w:r w:rsidRPr="00271BC5">
        <w:rPr>
          <w:rFonts w:cs="Times New Roman"/>
          <w:color w:val="000000"/>
          <w:lang w:val="es"/>
        </w:rPr>
        <w:t xml:space="preserve">En nuestro país la agricultura del agronegocio se basa en </w:t>
      </w:r>
      <w:r w:rsidR="00FC5B8B" w:rsidRPr="00271BC5">
        <w:rPr>
          <w:rFonts w:cs="Times New Roman"/>
          <w:color w:val="000000"/>
          <w:lang w:val="es"/>
        </w:rPr>
        <w:t>gran medida en el monocultivo</w:t>
      </w:r>
      <w:r w:rsidRPr="00271BC5">
        <w:rPr>
          <w:rFonts w:cs="Times New Roman"/>
          <w:color w:val="000000"/>
          <w:lang w:val="es"/>
        </w:rPr>
        <w:t>,</w:t>
      </w:r>
      <w:r w:rsidR="00FC5B8B" w:rsidRPr="00271BC5">
        <w:rPr>
          <w:rFonts w:cs="Times New Roman"/>
          <w:color w:val="000000"/>
          <w:lang w:val="es"/>
        </w:rPr>
        <w:t xml:space="preserve"> especialmente el de soja. Su característica principal es la utilización del "paquete </w:t>
      </w:r>
      <w:r w:rsidRPr="00271BC5">
        <w:rPr>
          <w:rFonts w:cs="Times New Roman"/>
          <w:color w:val="000000"/>
          <w:lang w:val="es"/>
        </w:rPr>
        <w:t xml:space="preserve">tecnológico" que incluyen siembra </w:t>
      </w:r>
      <w:r w:rsidR="00FC5B8B" w:rsidRPr="00271BC5">
        <w:rPr>
          <w:rFonts w:cs="Times New Roman"/>
          <w:color w:val="000000"/>
          <w:lang w:val="es"/>
        </w:rPr>
        <w:t>directa, semillas</w:t>
      </w:r>
      <w:r w:rsidRPr="00271BC5">
        <w:rPr>
          <w:rFonts w:cs="Times New Roman"/>
          <w:color w:val="000000"/>
          <w:lang w:val="es"/>
        </w:rPr>
        <w:t xml:space="preserve"> transgénicas, y uso de agrotóxicos</w:t>
      </w:r>
      <w:r w:rsidR="00FC5B8B" w:rsidRPr="00271BC5">
        <w:rPr>
          <w:rFonts w:cs="Times New Roman"/>
          <w:color w:val="000000"/>
          <w:lang w:val="es"/>
        </w:rPr>
        <w:t xml:space="preserve">. </w:t>
      </w:r>
      <w:r w:rsidRPr="00271BC5">
        <w:rPr>
          <w:rFonts w:cs="Times New Roman"/>
          <w:color w:val="000000"/>
          <w:lang w:val="es"/>
        </w:rPr>
        <w:t xml:space="preserve"> </w:t>
      </w:r>
    </w:p>
    <w:p w14:paraId="6788A689" w14:textId="0F37B42C" w:rsidR="00CF0037" w:rsidRPr="00271BC5" w:rsidRDefault="001169D8" w:rsidP="001169D8">
      <w:pPr>
        <w:rPr>
          <w:rFonts w:cs="Times New Roman"/>
        </w:rPr>
      </w:pPr>
      <w:r w:rsidRPr="00271BC5">
        <w:rPr>
          <w:rFonts w:cs="Times New Roman"/>
        </w:rPr>
        <w:t xml:space="preserve">Martínez Dougnac (2008) señala que este modo de acumulación incluyó también la “sojización” y ésta no fue el resultado de una expansión productiva planificada, sino el resultado del avance del capital (principalmente financiero) en la producción agraria, impulsado por las políticas anteriormente mencionadas, incluyendo la desaparición del marco regulatorio de décadas anteriores, como por ejemplo la disolución de la Junta Nacional de Granos en 1991, y la eliminación de los precios sostén. </w:t>
      </w:r>
    </w:p>
    <w:p w14:paraId="5372BEBF" w14:textId="103C7AD7" w:rsidR="007604F0" w:rsidRPr="00271BC5" w:rsidRDefault="007604F0" w:rsidP="007604F0">
      <w:pPr>
        <w:rPr>
          <w:rFonts w:cs="Times New Roman"/>
          <w:szCs w:val="24"/>
        </w:rPr>
      </w:pPr>
      <w:r w:rsidRPr="00271BC5">
        <w:rPr>
          <w:rFonts w:cs="Times New Roman"/>
          <w:szCs w:val="24"/>
        </w:rPr>
        <w:t xml:space="preserve">El agronegocio ocupa un lugar central en la matriz socioproductiva de nuestro país. En la actualidad se destinan anualmente 39 millones de hectáreas anuales a la agricultura (un 7.5 </w:t>
      </w:r>
      <w:r w:rsidRPr="00271BC5">
        <w:rPr>
          <w:rFonts w:cs="Times New Roman"/>
          <w:szCs w:val="24"/>
        </w:rPr>
        <w:lastRenderedPageBreak/>
        <w:t xml:space="preserve">% de la superficie total de nuestro país), en el período 1990 -2016 se ha duplicado la superficie destinada a la agricultura (gráfico 1).  En un análisis histórico (como demuestra el gráfico 2) podemos observar que en la campaña 2000-2001 la producción de soja se duplicó con respecto a la de 1990, este ascenso del cultivo de soja se mantuvo para los años 2010-2011 con 18.883.429 ha de soja y apenas 4.582.250 de trigo. Finalmente, en la campaña 2015-2016 el cultivo de soja ocupó 20.479.094 ha y el trigo 4.381.128 ha. </w:t>
      </w:r>
    </w:p>
    <w:p w14:paraId="740C995F" w14:textId="77777777" w:rsidR="007604F0" w:rsidRPr="00271BC5" w:rsidRDefault="007604F0" w:rsidP="007604F0">
      <w:pPr>
        <w:rPr>
          <w:rFonts w:cs="Times New Roman"/>
          <w:szCs w:val="24"/>
        </w:rPr>
      </w:pPr>
    </w:p>
    <w:p w14:paraId="11D69F55" w14:textId="77777777" w:rsidR="007604F0" w:rsidRPr="00271BC5" w:rsidRDefault="007604F0" w:rsidP="007604F0">
      <w:pPr>
        <w:pStyle w:val="Ttulo1"/>
        <w:jc w:val="center"/>
        <w:rPr>
          <w:rFonts w:ascii="Times New Roman" w:hAnsi="Times New Roman" w:cs="Times New Roman"/>
        </w:rPr>
      </w:pPr>
      <w:r w:rsidRPr="00271BC5">
        <w:rPr>
          <w:rFonts w:ascii="Times New Roman" w:hAnsi="Times New Roman" w:cs="Times New Roman"/>
          <w:noProof/>
          <w:szCs w:val="24"/>
          <w:lang w:val="en-US"/>
        </w:rPr>
        <w:drawing>
          <wp:inline distT="0" distB="0" distL="0" distR="0" wp14:anchorId="6B700FB3" wp14:editId="41AB767F">
            <wp:extent cx="4780280" cy="2564765"/>
            <wp:effectExtent l="0" t="0" r="1270" b="6985"/>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AB3E5E" w14:textId="77777777" w:rsidR="007604F0" w:rsidRPr="00271BC5" w:rsidRDefault="007604F0" w:rsidP="007604F0">
      <w:pPr>
        <w:spacing w:line="240" w:lineRule="auto"/>
        <w:jc w:val="center"/>
        <w:rPr>
          <w:rStyle w:val="Hipervnculo"/>
          <w:rFonts w:cs="Times New Roman"/>
          <w:iCs/>
          <w:sz w:val="20"/>
          <w:szCs w:val="20"/>
        </w:rPr>
      </w:pPr>
      <w:r w:rsidRPr="00271BC5">
        <w:rPr>
          <w:rFonts w:cs="Times New Roman"/>
          <w:sz w:val="20"/>
          <w:szCs w:val="20"/>
        </w:rPr>
        <w:t xml:space="preserve">Gráfico1: Evolución de hectáreas sembradas en Argentina. Años 1990-2016. Fuente: </w:t>
      </w:r>
      <w:r w:rsidRPr="00271BC5">
        <w:rPr>
          <w:rFonts w:cs="Times New Roman"/>
          <w:iCs/>
          <w:sz w:val="20"/>
          <w:szCs w:val="20"/>
        </w:rPr>
        <w:t xml:space="preserve">elaboración propia sobre información proveniente del Ministerio de Agroindustria de la Nación </w:t>
      </w:r>
      <w:hyperlink r:id="rId10" w:history="1">
        <w:r w:rsidRPr="00271BC5">
          <w:rPr>
            <w:rStyle w:val="Hipervnculo"/>
            <w:rFonts w:cs="Times New Roman"/>
            <w:iCs/>
            <w:sz w:val="20"/>
            <w:szCs w:val="20"/>
          </w:rPr>
          <w:t>https://datos.agroindustria.gob.ar/</w:t>
        </w:r>
      </w:hyperlink>
      <w:r w:rsidRPr="00271BC5">
        <w:rPr>
          <w:rFonts w:cs="Times New Roman"/>
        </w:rPr>
        <w:t xml:space="preserve"> </w:t>
      </w:r>
      <w:r w:rsidRPr="00271BC5">
        <w:rPr>
          <w:rStyle w:val="Hipervnculo"/>
          <w:rFonts w:cs="Times New Roman"/>
          <w:iCs/>
          <w:sz w:val="20"/>
          <w:szCs w:val="20"/>
        </w:rPr>
        <w:t>(Acceso 29/07/2018)</w:t>
      </w:r>
    </w:p>
    <w:p w14:paraId="518488B8" w14:textId="77777777" w:rsidR="007604F0" w:rsidRPr="00271BC5" w:rsidRDefault="007604F0" w:rsidP="007604F0">
      <w:pPr>
        <w:spacing w:line="240" w:lineRule="auto"/>
        <w:jc w:val="center"/>
        <w:rPr>
          <w:rStyle w:val="Hipervnculo"/>
          <w:rFonts w:cs="Times New Roman"/>
          <w:iCs/>
          <w:sz w:val="20"/>
          <w:szCs w:val="20"/>
        </w:rPr>
      </w:pPr>
    </w:p>
    <w:p w14:paraId="647DDC53" w14:textId="77777777" w:rsidR="007604F0" w:rsidRPr="00271BC5" w:rsidRDefault="007604F0" w:rsidP="007604F0">
      <w:pPr>
        <w:spacing w:line="240" w:lineRule="auto"/>
        <w:jc w:val="center"/>
        <w:rPr>
          <w:rFonts w:cs="Times New Roman"/>
          <w:sz w:val="20"/>
          <w:szCs w:val="20"/>
        </w:rPr>
      </w:pPr>
      <w:r w:rsidRPr="00271BC5">
        <w:rPr>
          <w:rFonts w:cs="Times New Roman"/>
          <w:noProof/>
          <w:lang w:val="en-US"/>
        </w:rPr>
        <w:drawing>
          <wp:inline distT="0" distB="0" distL="0" distR="0" wp14:anchorId="24BB078D" wp14:editId="361D6CF6">
            <wp:extent cx="4720167" cy="2727325"/>
            <wp:effectExtent l="0" t="0" r="4445" b="158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7A420E" w14:textId="77777777" w:rsidR="007604F0" w:rsidRPr="00271BC5" w:rsidRDefault="007604F0" w:rsidP="007604F0">
      <w:pPr>
        <w:tabs>
          <w:tab w:val="left" w:pos="540"/>
        </w:tabs>
        <w:spacing w:line="240" w:lineRule="auto"/>
        <w:jc w:val="center"/>
        <w:rPr>
          <w:rFonts w:cs="Times New Roman"/>
          <w:sz w:val="20"/>
          <w:szCs w:val="20"/>
        </w:rPr>
      </w:pPr>
      <w:r w:rsidRPr="00271BC5">
        <w:rPr>
          <w:rFonts w:cs="Times New Roman"/>
          <w:sz w:val="20"/>
          <w:szCs w:val="20"/>
        </w:rPr>
        <w:lastRenderedPageBreak/>
        <w:t xml:space="preserve">Gráfico 2: Evolución de superficie sembrada- Argentina, años1990-2016. Fuente: </w:t>
      </w:r>
      <w:r w:rsidRPr="00271BC5">
        <w:rPr>
          <w:rFonts w:cs="Times New Roman"/>
          <w:iCs/>
          <w:sz w:val="20"/>
          <w:szCs w:val="20"/>
        </w:rPr>
        <w:t xml:space="preserve">elaboración propia sobre información proveniente del Ministerio de Agroindustria de la Nación) </w:t>
      </w:r>
      <w:hyperlink r:id="rId12" w:history="1">
        <w:r w:rsidRPr="00271BC5">
          <w:rPr>
            <w:rStyle w:val="Hipervnculo"/>
            <w:rFonts w:cs="Times New Roman"/>
            <w:iCs/>
            <w:sz w:val="20"/>
            <w:szCs w:val="20"/>
          </w:rPr>
          <w:t>https://datos.agroindustria.gob.ar/</w:t>
        </w:r>
      </w:hyperlink>
      <w:r w:rsidRPr="00271BC5">
        <w:rPr>
          <w:rFonts w:cs="Times New Roman"/>
        </w:rPr>
        <w:t xml:space="preserve"> </w:t>
      </w:r>
      <w:r w:rsidRPr="00271BC5">
        <w:rPr>
          <w:rStyle w:val="Hipervnculo"/>
          <w:rFonts w:cs="Times New Roman"/>
          <w:iCs/>
          <w:sz w:val="20"/>
          <w:szCs w:val="20"/>
        </w:rPr>
        <w:t>(Acceso 29/07/2018)</w:t>
      </w:r>
    </w:p>
    <w:p w14:paraId="62DED4FD" w14:textId="77777777" w:rsidR="00A746FD" w:rsidRDefault="00A746FD" w:rsidP="00A746FD">
      <w:pPr>
        <w:rPr>
          <w:b/>
          <w:bCs/>
        </w:rPr>
      </w:pPr>
    </w:p>
    <w:p w14:paraId="71CAA21C" w14:textId="69EDCD03" w:rsidR="00CF0037" w:rsidRPr="00A746FD" w:rsidRDefault="002F0D63" w:rsidP="00A746FD">
      <w:pPr>
        <w:rPr>
          <w:b/>
          <w:bCs/>
        </w:rPr>
      </w:pPr>
      <w:r w:rsidRPr="00A746FD">
        <w:rPr>
          <w:b/>
          <w:bCs/>
        </w:rPr>
        <w:t>¿Qué es e</w:t>
      </w:r>
      <w:r w:rsidR="00CF0037" w:rsidRPr="00A746FD">
        <w:rPr>
          <w:b/>
          <w:bCs/>
        </w:rPr>
        <w:t>l paquete tecnológico</w:t>
      </w:r>
      <w:r w:rsidRPr="00A746FD">
        <w:rPr>
          <w:b/>
          <w:bCs/>
        </w:rPr>
        <w:t>?</w:t>
      </w:r>
    </w:p>
    <w:p w14:paraId="5BC9E93C" w14:textId="199DD324" w:rsidR="001169D8" w:rsidRPr="00271BC5" w:rsidRDefault="00CF0037" w:rsidP="00F91BFE">
      <w:pPr>
        <w:rPr>
          <w:rFonts w:cs="Times New Roman"/>
          <w:lang w:val="es-ES"/>
        </w:rPr>
      </w:pPr>
      <w:r w:rsidRPr="00271BC5">
        <w:rPr>
          <w:rFonts w:cs="Times New Roman"/>
        </w:rPr>
        <w:t>En el marco del afianzamiento del agronegocio u</w:t>
      </w:r>
      <w:r w:rsidR="001169D8" w:rsidRPr="00271BC5">
        <w:rPr>
          <w:rFonts w:cs="Times New Roman"/>
        </w:rPr>
        <w:t xml:space="preserve">no de los principales cambios se da a partir del año 1996, año en que se aprueba en Argentina la utilización de las semillas de soja genéticamente modificada - </w:t>
      </w:r>
      <w:r w:rsidR="0004522E" w:rsidRPr="00271BC5">
        <w:rPr>
          <w:rFonts w:cs="Times New Roman"/>
        </w:rPr>
        <w:t>o</w:t>
      </w:r>
      <w:r w:rsidR="001169D8" w:rsidRPr="00271BC5">
        <w:rPr>
          <w:rFonts w:cs="Times New Roman"/>
        </w:rPr>
        <w:t xml:space="preserve"> soja RR (</w:t>
      </w:r>
      <w:r w:rsidR="001169D8" w:rsidRPr="00271BC5">
        <w:rPr>
          <w:rFonts w:cs="Times New Roman"/>
          <w:i/>
          <w:iCs/>
        </w:rPr>
        <w:t>RoundUpReady</w:t>
      </w:r>
      <w:r w:rsidR="001169D8" w:rsidRPr="00271BC5">
        <w:rPr>
          <w:rFonts w:cs="Times New Roman"/>
        </w:rPr>
        <w:t>), resistente al glifosato</w:t>
      </w:r>
      <w:r w:rsidR="0092622E" w:rsidRPr="00271BC5">
        <w:rPr>
          <w:rFonts w:cs="Times New Roman"/>
        </w:rPr>
        <w:t>.</w:t>
      </w:r>
      <w:r w:rsidR="001169D8" w:rsidRPr="00271BC5">
        <w:rPr>
          <w:rFonts w:cs="Times New Roman"/>
        </w:rPr>
        <w:t xml:space="preserve"> La soja RR es producida por Monsanto</w:t>
      </w:r>
      <w:r w:rsidRPr="00271BC5">
        <w:rPr>
          <w:rFonts w:cs="Times New Roman"/>
        </w:rPr>
        <w:t>/Bayer</w:t>
      </w:r>
      <w:r w:rsidR="001169D8" w:rsidRPr="00271BC5">
        <w:rPr>
          <w:rFonts w:cs="Times New Roman"/>
        </w:rPr>
        <w:t xml:space="preserve">, su principal propiedad es ser resistente </w:t>
      </w:r>
      <w:r w:rsidR="0004522E" w:rsidRPr="00271BC5">
        <w:rPr>
          <w:rFonts w:cs="Times New Roman"/>
        </w:rPr>
        <w:t>al herbicida glifosato</w:t>
      </w:r>
      <w:r w:rsidR="001169D8" w:rsidRPr="00271BC5">
        <w:rPr>
          <w:rFonts w:cs="Times New Roman"/>
        </w:rPr>
        <w:t xml:space="preserve"> </w:t>
      </w:r>
      <w:r w:rsidR="0004522E" w:rsidRPr="00271BC5">
        <w:rPr>
          <w:rFonts w:cs="Times New Roman"/>
        </w:rPr>
        <w:t>(</w:t>
      </w:r>
      <w:r w:rsidR="001169D8" w:rsidRPr="00271BC5">
        <w:rPr>
          <w:rFonts w:cs="Times New Roman"/>
        </w:rPr>
        <w:t>acaba con las malezas sin afectar la soja, factible de ser aplicado en cualquier momento del ciclo agrario). Según Constantino (2012) Argentina se convierte a partir del 2000 en el principal productor de soja genéticamente modificada. Desde los años 1970 la superficie sembrada con soja ha crecido en forma sostenida a costa del corrimiento de las superficies cultivables</w:t>
      </w:r>
      <w:r w:rsidR="001169D8" w:rsidRPr="00271BC5">
        <w:rPr>
          <w:rFonts w:cs="Times New Roman"/>
          <w:vertAlign w:val="superscript"/>
        </w:rPr>
        <w:footnoteReference w:id="3"/>
      </w:r>
      <w:r w:rsidR="001169D8" w:rsidRPr="00271BC5">
        <w:rPr>
          <w:rFonts w:cs="Times New Roman"/>
        </w:rPr>
        <w:t xml:space="preserve">. Cuando se consolida la utilización semillas genéticamente modificadas comienza a utilizarse el </w:t>
      </w:r>
      <w:r w:rsidR="00751237" w:rsidRPr="00271BC5">
        <w:rPr>
          <w:rFonts w:cs="Times New Roman"/>
        </w:rPr>
        <w:t>sistema de siembra directa. Consiste en</w:t>
      </w:r>
      <w:r w:rsidR="001169D8" w:rsidRPr="00271BC5">
        <w:rPr>
          <w:rFonts w:cs="Times New Roman"/>
        </w:rPr>
        <w:t xml:space="preserve"> deja</w:t>
      </w:r>
      <w:r w:rsidR="00751237" w:rsidRPr="00271BC5">
        <w:rPr>
          <w:rFonts w:cs="Times New Roman"/>
        </w:rPr>
        <w:t>r</w:t>
      </w:r>
      <w:r w:rsidR="001169D8" w:rsidRPr="00271BC5">
        <w:rPr>
          <w:rFonts w:cs="Times New Roman"/>
        </w:rPr>
        <w:t xml:space="preserve"> el suelo intacto antes de la semilla, utilizando maquinaria preparada para colocar la semilla a la profundidad necesar</w:t>
      </w:r>
      <w:r w:rsidR="00751237" w:rsidRPr="00271BC5">
        <w:rPr>
          <w:rFonts w:cs="Times New Roman"/>
        </w:rPr>
        <w:t xml:space="preserve">ia, así </w:t>
      </w:r>
      <w:r w:rsidR="001169D8" w:rsidRPr="00271BC5">
        <w:rPr>
          <w:rFonts w:cs="Times New Roman"/>
        </w:rPr>
        <w:t>el suelo queda cubierto del rastrojo de la cosecha anterior por lo que, según ciertos</w:t>
      </w:r>
      <w:r w:rsidR="00751237" w:rsidRPr="00271BC5">
        <w:rPr>
          <w:rFonts w:cs="Times New Roman"/>
        </w:rPr>
        <w:t xml:space="preserve"> autores</w:t>
      </w:r>
      <w:r w:rsidR="001169D8" w:rsidRPr="00271BC5">
        <w:rPr>
          <w:rFonts w:cs="Times New Roman"/>
        </w:rPr>
        <w:t xml:space="preserve"> minimiza la erosión y se conserva la humedad del suelo (Alapin, 2008), </w:t>
      </w:r>
      <w:r w:rsidR="00751237" w:rsidRPr="00271BC5">
        <w:rPr>
          <w:rFonts w:cs="Times New Roman"/>
        </w:rPr>
        <w:t>el problema es que</w:t>
      </w:r>
      <w:r w:rsidR="001169D8" w:rsidRPr="00271BC5">
        <w:rPr>
          <w:rFonts w:cs="Times New Roman"/>
        </w:rPr>
        <w:t xml:space="preserve"> al no eliminarse los residuos de cosechas anteriores genera mayor cantidad de malezas que serán combatidos por mayor cantidad de agroquímicos como el Glifosato o 2.4D. (Reboratti, 2010)</w:t>
      </w:r>
      <w:r w:rsidR="003038D9" w:rsidRPr="00271BC5">
        <w:rPr>
          <w:rFonts w:cs="Times New Roman"/>
        </w:rPr>
        <w:t>.</w:t>
      </w:r>
      <w:r w:rsidR="00F91BFE" w:rsidRPr="00271BC5">
        <w:rPr>
          <w:rFonts w:cs="Times New Roman"/>
        </w:rPr>
        <w:t xml:space="preserve">  Uno de los discursos dominantes de la industria semillera era que debido a la modificación genética de las semillas éstas serían más resistentes</w:t>
      </w:r>
      <w:r w:rsidR="00751237" w:rsidRPr="00271BC5">
        <w:rPr>
          <w:rFonts w:cs="Times New Roman"/>
        </w:rPr>
        <w:t xml:space="preserve"> a eventos climáticos adversos y por lo tanto </w:t>
      </w:r>
      <w:r w:rsidR="00F91BFE" w:rsidRPr="00271BC5">
        <w:rPr>
          <w:rFonts w:cs="Times New Roman"/>
        </w:rPr>
        <w:t xml:space="preserve">requeriría un menor uso de agrotóxicos. </w:t>
      </w:r>
      <w:r w:rsidR="00F91BFE" w:rsidRPr="00271BC5">
        <w:rPr>
          <w:rFonts w:cs="Times New Roman"/>
          <w:lang w:val="es-ES"/>
        </w:rPr>
        <w:t>Sin embargo, en Argentina entre 1993 y 2014, el consumo de agrotóxicos pasó de 30 m de kg/l a 370 millones ¾ de ese total corresponden al glifosato (Souza Casadinho, 2016).</w:t>
      </w:r>
    </w:p>
    <w:p w14:paraId="1323A3FE" w14:textId="77777777" w:rsidR="00477498" w:rsidRDefault="00477498" w:rsidP="00477498">
      <w:pPr>
        <w:rPr>
          <w:b/>
          <w:bCs/>
        </w:rPr>
      </w:pPr>
    </w:p>
    <w:p w14:paraId="200A4F69" w14:textId="77777777" w:rsidR="00196198" w:rsidRDefault="00196198" w:rsidP="00477498">
      <w:pPr>
        <w:rPr>
          <w:b/>
          <w:bCs/>
        </w:rPr>
      </w:pPr>
    </w:p>
    <w:p w14:paraId="6A85F892" w14:textId="77777777" w:rsidR="00196198" w:rsidRDefault="00196198" w:rsidP="00477498">
      <w:pPr>
        <w:rPr>
          <w:b/>
          <w:bCs/>
        </w:rPr>
      </w:pPr>
    </w:p>
    <w:p w14:paraId="46253F4E" w14:textId="26C4E4B0" w:rsidR="00B721C9" w:rsidRPr="00477498" w:rsidRDefault="00B721C9" w:rsidP="00477498">
      <w:pPr>
        <w:rPr>
          <w:b/>
          <w:bCs/>
        </w:rPr>
      </w:pPr>
      <w:r w:rsidRPr="00477498">
        <w:rPr>
          <w:b/>
          <w:bCs/>
        </w:rPr>
        <w:lastRenderedPageBreak/>
        <w:t>Construyendo hegemonía en el agronegocio</w:t>
      </w:r>
      <w:r w:rsidR="00477498">
        <w:rPr>
          <w:b/>
          <w:bCs/>
        </w:rPr>
        <w:t>.</w:t>
      </w:r>
      <w:r w:rsidRPr="00477498">
        <w:rPr>
          <w:b/>
          <w:bCs/>
        </w:rPr>
        <w:t xml:space="preserve"> </w:t>
      </w:r>
    </w:p>
    <w:p w14:paraId="283CF942" w14:textId="44F90E15" w:rsidR="00B721C9" w:rsidRPr="00271BC5" w:rsidRDefault="00477498" w:rsidP="00B721C9">
      <w:pPr>
        <w:rPr>
          <w:rFonts w:cs="Times New Roman"/>
        </w:rPr>
      </w:pPr>
      <w:r>
        <w:rPr>
          <w:rFonts w:cs="Times New Roman"/>
        </w:rPr>
        <w:t>A los agrotóxicos, l</w:t>
      </w:r>
      <w:r w:rsidR="00B721C9" w:rsidRPr="00271BC5">
        <w:rPr>
          <w:rFonts w:cs="Times New Roman"/>
        </w:rPr>
        <w:t>os distintos actores del agro los llaman de manera diferente expresando i</w:t>
      </w:r>
      <w:r w:rsidR="0070351C" w:rsidRPr="00271BC5">
        <w:rPr>
          <w:rFonts w:cs="Times New Roman"/>
        </w:rPr>
        <w:t>ntereses</w:t>
      </w:r>
      <w:r w:rsidR="00751237" w:rsidRPr="00271BC5">
        <w:rPr>
          <w:rFonts w:cs="Times New Roman"/>
        </w:rPr>
        <w:t xml:space="preserve"> </w:t>
      </w:r>
      <w:r>
        <w:rPr>
          <w:rFonts w:cs="Times New Roman"/>
        </w:rPr>
        <w:t>que</w:t>
      </w:r>
      <w:r w:rsidR="00751237" w:rsidRPr="00271BC5">
        <w:rPr>
          <w:rFonts w:cs="Times New Roman"/>
        </w:rPr>
        <w:t xml:space="preserve"> nunca son ingenuo</w:t>
      </w:r>
      <w:r w:rsidR="0070351C" w:rsidRPr="00271BC5">
        <w:rPr>
          <w:rFonts w:cs="Times New Roman"/>
        </w:rPr>
        <w:t xml:space="preserve">s. </w:t>
      </w:r>
      <w:r w:rsidR="00B721C9" w:rsidRPr="00271BC5">
        <w:rPr>
          <w:rFonts w:cs="Times New Roman"/>
        </w:rPr>
        <w:t xml:space="preserve">Las empresas productoras los categorizan como herbicidas (pues matan maleza), plaguicidas (controlan plagas y enfermedades en los cultivos) e insecticidas: </w:t>
      </w:r>
      <w:r w:rsidR="0070351C" w:rsidRPr="00271BC5">
        <w:rPr>
          <w:rFonts w:cs="Times New Roman"/>
        </w:rPr>
        <w:t xml:space="preserve">“agroquímicos”, “pesticidas”, </w:t>
      </w:r>
      <w:r w:rsidR="00B721C9" w:rsidRPr="00271BC5">
        <w:rPr>
          <w:rFonts w:cs="Times New Roman"/>
        </w:rPr>
        <w:t>“agentes promotores del cultivo” o “productos fitosanitarios</w:t>
      </w:r>
      <w:r w:rsidR="0070351C" w:rsidRPr="00271BC5">
        <w:rPr>
          <w:rFonts w:cs="Times New Roman"/>
        </w:rPr>
        <w:t xml:space="preserve">”. Siguiendo a Sández (2016) la forma de llamarlos por parte de empresas y sectores estatales es un constante homenaje a la medicina, ya no son venenos, sino que son “fitosanitarios”. </w:t>
      </w:r>
      <w:r w:rsidR="00B721C9" w:rsidRPr="00271BC5">
        <w:rPr>
          <w:rFonts w:cs="Times New Roman"/>
        </w:rPr>
        <w:t xml:space="preserve"> </w:t>
      </w:r>
      <w:r w:rsidR="0070351C" w:rsidRPr="00271BC5">
        <w:rPr>
          <w:rFonts w:cs="Times New Roman"/>
        </w:rPr>
        <w:t>E</w:t>
      </w:r>
      <w:r w:rsidR="00B721C9" w:rsidRPr="00271BC5">
        <w:rPr>
          <w:rFonts w:cs="Times New Roman"/>
        </w:rPr>
        <w:t>n este trabajo hemos decidido nombrarlos como agrotóxicos ya que no nos basamos en su eficacia o eficiencia en la producción sino en los efectos en la salud humana y el medioambiente.</w:t>
      </w:r>
    </w:p>
    <w:p w14:paraId="1B8FAA7D" w14:textId="701A31CD" w:rsidR="0070351C" w:rsidRPr="00271BC5" w:rsidRDefault="0070351C" w:rsidP="0070351C">
      <w:pPr>
        <w:autoSpaceDE w:val="0"/>
        <w:autoSpaceDN w:val="0"/>
        <w:adjustRightInd w:val="0"/>
        <w:rPr>
          <w:rFonts w:cs="Times New Roman"/>
        </w:rPr>
      </w:pPr>
      <w:r w:rsidRPr="00271BC5">
        <w:rPr>
          <w:rFonts w:cs="Times New Roman"/>
        </w:rPr>
        <w:t xml:space="preserve">El herbicida más utilizado en nuestro país es el glifosato, herbicida organofosforado </w:t>
      </w:r>
      <w:r w:rsidR="00822BD5" w:rsidRPr="00271BC5">
        <w:rPr>
          <w:rFonts w:cs="Times New Roman"/>
        </w:rPr>
        <w:t xml:space="preserve">que, como </w:t>
      </w:r>
      <w:r w:rsidR="00477498">
        <w:rPr>
          <w:rFonts w:cs="Times New Roman"/>
        </w:rPr>
        <w:t>se dijo</w:t>
      </w:r>
      <w:r w:rsidR="00822BD5" w:rsidRPr="00271BC5">
        <w:rPr>
          <w:rFonts w:cs="Times New Roman"/>
        </w:rPr>
        <w:t>,</w:t>
      </w:r>
      <w:r w:rsidRPr="00271BC5">
        <w:rPr>
          <w:rFonts w:cs="Times New Roman"/>
        </w:rPr>
        <w:t xml:space="preserve"> puede aplicarse en cualq</w:t>
      </w:r>
      <w:r w:rsidR="00822BD5" w:rsidRPr="00271BC5">
        <w:rPr>
          <w:rFonts w:cs="Times New Roman"/>
        </w:rPr>
        <w:t xml:space="preserve">uier momento del ciclo agrario </w:t>
      </w:r>
      <w:r w:rsidRPr="00271BC5">
        <w:rPr>
          <w:rFonts w:cs="Times New Roman"/>
        </w:rPr>
        <w:t>principalmente en el momento previo a la siembra, barbecho químico y post siembra. Es decir, antes que brote la planta (“</w:t>
      </w:r>
      <w:r w:rsidR="00671E26" w:rsidRPr="00271BC5">
        <w:rPr>
          <w:rFonts w:cs="Times New Roman"/>
        </w:rPr>
        <w:t>pre emergencia</w:t>
      </w:r>
      <w:r w:rsidRPr="00271BC5">
        <w:rPr>
          <w:rFonts w:cs="Times New Roman"/>
        </w:rPr>
        <w:t>”) y después que brote (“post emergencia”).</w:t>
      </w:r>
    </w:p>
    <w:p w14:paraId="54056D4E" w14:textId="77777777" w:rsidR="00477498" w:rsidRDefault="00477498" w:rsidP="0070351C">
      <w:pPr>
        <w:spacing w:line="240" w:lineRule="auto"/>
        <w:ind w:left="708"/>
        <w:rPr>
          <w:rFonts w:cs="Times New Roman"/>
          <w:i/>
          <w:iCs/>
        </w:rPr>
      </w:pPr>
    </w:p>
    <w:p w14:paraId="718C39F3" w14:textId="7D557F66" w:rsidR="0070351C" w:rsidRPr="00271BC5" w:rsidRDefault="0070351C" w:rsidP="0070351C">
      <w:pPr>
        <w:spacing w:line="240" w:lineRule="auto"/>
        <w:ind w:left="708"/>
        <w:rPr>
          <w:rStyle w:val="SinespaciadoCar"/>
          <w:rFonts w:cs="Times New Roman"/>
        </w:rPr>
      </w:pPr>
      <w:r w:rsidRPr="00271BC5">
        <w:rPr>
          <w:rFonts w:cs="Times New Roman"/>
          <w:i/>
          <w:iCs/>
        </w:rPr>
        <w:t>“</w:t>
      </w:r>
      <w:r w:rsidRPr="00271BC5">
        <w:rPr>
          <w:rStyle w:val="SinespaciadoCar"/>
          <w:rFonts w:cs="Times New Roman"/>
        </w:rPr>
        <w:t xml:space="preserve">El glifosato es el principio activo del herbicida </w:t>
      </w:r>
      <w:r w:rsidRPr="00271BC5">
        <w:rPr>
          <w:rStyle w:val="SinespaciadoCar"/>
          <w:rFonts w:cs="Times New Roman"/>
          <w:i/>
        </w:rPr>
        <w:t>Roundup</w:t>
      </w:r>
      <w:r w:rsidRPr="00271BC5">
        <w:rPr>
          <w:rFonts w:cs="Times New Roman"/>
          <w:vertAlign w:val="superscript"/>
        </w:rPr>
        <w:t>TM</w:t>
      </w:r>
      <w:r w:rsidRPr="00271BC5">
        <w:rPr>
          <w:rStyle w:val="SinespaciadoCar"/>
          <w:rFonts w:cs="Times New Roman"/>
        </w:rPr>
        <w:t xml:space="preserve">, fabricado por la empresa Monsanto. Es un Herbicida sistémico, no selectivo que se usa para eliminar gramíneas anuales y perennes, hierbas de hoja ancha y especies leñosas. Actúa en post- emergencia y es a través de las hojas transportado al resto de la planta, donde actúa sobre su sistema enzimático” (Carrasco </w:t>
      </w:r>
      <w:r w:rsidRPr="00271BC5">
        <w:rPr>
          <w:rStyle w:val="SinespaciadoCar"/>
          <w:rFonts w:cs="Times New Roman"/>
          <w:i/>
        </w:rPr>
        <w:t>et al.</w:t>
      </w:r>
      <w:r w:rsidRPr="00271BC5">
        <w:rPr>
          <w:rStyle w:val="SinespaciadoCar"/>
          <w:rFonts w:cs="Times New Roman"/>
        </w:rPr>
        <w:t xml:space="preserve"> 2012:32).</w:t>
      </w:r>
    </w:p>
    <w:p w14:paraId="5F2A85A2" w14:textId="77777777" w:rsidR="00477498" w:rsidRDefault="00477498" w:rsidP="00B9188A">
      <w:pPr>
        <w:autoSpaceDE w:val="0"/>
        <w:autoSpaceDN w:val="0"/>
        <w:adjustRightInd w:val="0"/>
        <w:rPr>
          <w:rStyle w:val="SinespaciadoCar"/>
          <w:rFonts w:cs="Times New Roman"/>
        </w:rPr>
      </w:pPr>
    </w:p>
    <w:p w14:paraId="6B1AF1A7" w14:textId="6F3F2FE9" w:rsidR="00B9188A" w:rsidRPr="00271BC5" w:rsidRDefault="0070351C" w:rsidP="00B9188A">
      <w:pPr>
        <w:autoSpaceDE w:val="0"/>
        <w:autoSpaceDN w:val="0"/>
        <w:adjustRightInd w:val="0"/>
        <w:rPr>
          <w:rFonts w:eastAsia="Myriad-Roman" w:cs="Times New Roman"/>
          <w:lang w:eastAsia="es-AR"/>
        </w:rPr>
      </w:pPr>
      <w:r w:rsidRPr="00271BC5">
        <w:rPr>
          <w:rStyle w:val="SinespaciadoCar"/>
          <w:rFonts w:cs="Times New Roman"/>
        </w:rPr>
        <w:t xml:space="preserve">En nuestro país, el Servicio Nacional de Sanidad y Calidad Agroalimentaria (SENASA) siguiendo los criterios establecidos por la Organización Mundial de la Salud (OMS) </w:t>
      </w:r>
      <w:r w:rsidR="00B9188A" w:rsidRPr="00271BC5">
        <w:rPr>
          <w:rStyle w:val="SinespaciadoCar"/>
          <w:rFonts w:cs="Times New Roman"/>
        </w:rPr>
        <w:t xml:space="preserve">los </w:t>
      </w:r>
      <w:r w:rsidR="00822BD5" w:rsidRPr="00271BC5">
        <w:rPr>
          <w:rStyle w:val="SinespaciadoCar"/>
          <w:rFonts w:cs="Times New Roman"/>
        </w:rPr>
        <w:t>clasifica los agroquímicos según su grado de toxicidad</w:t>
      </w:r>
      <w:r w:rsidR="00B9188A" w:rsidRPr="00271BC5">
        <w:rPr>
          <w:rStyle w:val="SinespaciadoCar"/>
          <w:rFonts w:cs="Times New Roman"/>
        </w:rPr>
        <w:t xml:space="preserve"> en:  </w:t>
      </w:r>
      <w:r w:rsidR="00B9188A" w:rsidRPr="00271BC5">
        <w:rPr>
          <w:rFonts w:eastAsia="Myriad-Roman" w:cs="Times New Roman"/>
          <w:lang w:eastAsia="es-AR"/>
        </w:rPr>
        <w:t>I (Extremadamente tóxico, banda roja), Ib (altamente tóxico, banda roja), II (moderadamente tóxico, banda amarilla), III (ligeramente tóxico, banda azul) y IV (producto que probablemente no presente riesgos agudos en las condiciones normales de uso, banda verde)</w:t>
      </w:r>
      <w:r w:rsidR="00822BD5" w:rsidRPr="00271BC5">
        <w:rPr>
          <w:rFonts w:eastAsia="Myriad-Roman" w:cs="Times New Roman"/>
          <w:lang w:eastAsia="es-AR"/>
        </w:rPr>
        <w:t xml:space="preserve"> (Ver tabla 1)</w:t>
      </w:r>
      <w:r w:rsidR="00B9188A" w:rsidRPr="00271BC5">
        <w:rPr>
          <w:rFonts w:eastAsia="Myriad-Roman" w:cs="Times New Roman"/>
          <w:lang w:eastAsia="es-AR"/>
        </w:rPr>
        <w:t xml:space="preserve">. El riesgo final depende, además, de las condiciones de aplicación tales como: momento, forma, condiciones climáticas, manipulación y destino de envases y residuos tóxicos, distancia entre punto de aplicación y los centros poblados, entre otras (Sarandón </w:t>
      </w:r>
      <w:r w:rsidR="00B9188A" w:rsidRPr="00271BC5">
        <w:rPr>
          <w:rFonts w:eastAsia="Myriad-Roman" w:cs="Times New Roman"/>
          <w:i/>
          <w:lang w:eastAsia="es-AR"/>
        </w:rPr>
        <w:t>et al.</w:t>
      </w:r>
      <w:r w:rsidR="00B9188A" w:rsidRPr="00271BC5">
        <w:rPr>
          <w:rFonts w:eastAsia="Myriad-Roman" w:cs="Times New Roman"/>
          <w:lang w:eastAsia="es-AR"/>
        </w:rPr>
        <w:t>, 2013).  Esta clasificación se basa en la DL50 (Dosis Letal 50) qu</w:t>
      </w:r>
      <w:r w:rsidR="00A42DC0" w:rsidRPr="00271BC5">
        <w:rPr>
          <w:rFonts w:eastAsia="Myriad-Roman" w:cs="Times New Roman"/>
          <w:lang w:eastAsia="es-AR"/>
        </w:rPr>
        <w:t xml:space="preserve">e es la dosis necesaria para matar al 50% de los animales tratados y si bien este método se utiliza en todo el mundo es cuestionado en primer lugar, porque nada dice sobre el estado en que quedan el 50% de los animales o embriones </w:t>
      </w:r>
      <w:r w:rsidR="00444BD1" w:rsidRPr="00271BC5">
        <w:rPr>
          <w:rFonts w:eastAsia="Myriad-Roman" w:cs="Times New Roman"/>
          <w:lang w:eastAsia="es-AR"/>
        </w:rPr>
        <w:lastRenderedPageBreak/>
        <w:t xml:space="preserve">sobrevivientes </w:t>
      </w:r>
      <w:r w:rsidR="00A42DC0" w:rsidRPr="00271BC5">
        <w:rPr>
          <w:rFonts w:eastAsia="Myriad-Roman" w:cs="Times New Roman"/>
          <w:lang w:eastAsia="es-AR"/>
        </w:rPr>
        <w:t xml:space="preserve">tratados con el producto químico (entrevista al Dr. Carrasco en Starosta y De La Orden, 2013) </w:t>
      </w:r>
      <w:r w:rsidR="00444BD1" w:rsidRPr="00271BC5">
        <w:rPr>
          <w:rFonts w:eastAsia="Myriad-Roman" w:cs="Times New Roman"/>
          <w:lang w:eastAsia="es-AR"/>
        </w:rPr>
        <w:t>ni tampoco sobre los efectos a exposiciones crónicas (</w:t>
      </w:r>
      <w:r w:rsidR="00822BD5" w:rsidRPr="00271BC5">
        <w:rPr>
          <w:rFonts w:eastAsia="Myriad-Roman" w:cs="Times New Roman"/>
          <w:lang w:eastAsia="es-AR"/>
        </w:rPr>
        <w:t>exposición</w:t>
      </w:r>
      <w:r w:rsidR="00444BD1" w:rsidRPr="00271BC5">
        <w:rPr>
          <w:rFonts w:eastAsia="Myriad-Roman" w:cs="Times New Roman"/>
          <w:lang w:eastAsia="es-AR"/>
        </w:rPr>
        <w:t xml:space="preserve"> a lo largo del tiempo). </w:t>
      </w:r>
    </w:p>
    <w:p w14:paraId="1D8D0814" w14:textId="4385C8F8" w:rsidR="00B9188A" w:rsidRPr="00271BC5" w:rsidRDefault="00B9188A" w:rsidP="00444BD1">
      <w:pPr>
        <w:autoSpaceDE w:val="0"/>
        <w:autoSpaceDN w:val="0"/>
        <w:adjustRightInd w:val="0"/>
        <w:jc w:val="center"/>
        <w:rPr>
          <w:rFonts w:eastAsia="Myriad-Roman" w:cs="Times New Roman"/>
          <w:color w:val="FF0000"/>
          <w:lang w:eastAsia="es-AR"/>
        </w:rPr>
      </w:pPr>
      <w:r w:rsidRPr="00271BC5">
        <w:rPr>
          <w:rFonts w:cs="Times New Roman"/>
          <w:noProof/>
          <w:lang w:val="en-US"/>
        </w:rPr>
        <w:drawing>
          <wp:inline distT="0" distB="0" distL="0" distR="0" wp14:anchorId="7E7BBDE9" wp14:editId="05C3755C">
            <wp:extent cx="4066057" cy="2704407"/>
            <wp:effectExtent l="76200" t="76200" r="125095" b="134620"/>
            <wp:docPr id="2" name="Imagen 1" descr="http://www.syngenta.com/country/cl/cl/manejoyusoseguro/PublishingImages/ClasificacionToxico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genta.com/country/cl/cl/manejoyusoseguro/PublishingImages/ClasificacionToxicologi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2102" cy="27283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2E7613" w14:textId="35C1500F" w:rsidR="00B9188A" w:rsidRPr="00271BC5" w:rsidRDefault="00B9188A" w:rsidP="007974A8">
      <w:pPr>
        <w:jc w:val="center"/>
        <w:rPr>
          <w:rFonts w:eastAsia="Myriad-Roman" w:cs="Times New Roman"/>
          <w:sz w:val="20"/>
          <w:szCs w:val="20"/>
          <w:lang w:eastAsia="es-AR"/>
        </w:rPr>
      </w:pPr>
      <w:r w:rsidRPr="00271BC5">
        <w:rPr>
          <w:rFonts w:cs="Times New Roman"/>
          <w:sz w:val="20"/>
          <w:szCs w:val="20"/>
        </w:rPr>
        <w:t xml:space="preserve">Tabla 1 </w:t>
      </w:r>
      <w:r w:rsidRPr="00271BC5">
        <w:rPr>
          <w:rFonts w:eastAsia="Myriad-Roman" w:cs="Times New Roman"/>
          <w:sz w:val="20"/>
          <w:szCs w:val="20"/>
          <w:lang w:eastAsia="es-AR"/>
        </w:rPr>
        <w:t>“Clasificación toxicológica según riesgos y valores de DL50 (Dosis Letal 50) aguda de productos formulados. Según anexo 1 de la Resolución SENASA 302/2012.</w:t>
      </w:r>
    </w:p>
    <w:p w14:paraId="5A4E1C96" w14:textId="03A51BAC" w:rsidR="00F55722" w:rsidRPr="00271BC5" w:rsidRDefault="00F55722" w:rsidP="00444BD1">
      <w:pPr>
        <w:rPr>
          <w:rFonts w:eastAsia="Myriad-Roman" w:cs="Times New Roman"/>
          <w:sz w:val="20"/>
          <w:szCs w:val="20"/>
          <w:lang w:eastAsia="es-AR"/>
        </w:rPr>
      </w:pPr>
    </w:p>
    <w:p w14:paraId="662FA0CA" w14:textId="026B0253" w:rsidR="00EC48D3" w:rsidRPr="00271BC5" w:rsidRDefault="00F55722" w:rsidP="00F55722">
      <w:pPr>
        <w:rPr>
          <w:rFonts w:cs="Times New Roman"/>
          <w:lang w:val="es-ES"/>
        </w:rPr>
      </w:pPr>
      <w:r w:rsidRPr="00271BC5">
        <w:rPr>
          <w:rFonts w:cs="Times New Roman"/>
          <w:szCs w:val="24"/>
          <w:lang w:val="es-ES"/>
        </w:rPr>
        <w:t>A nivel del Estado Nacional el Registro Nacional de Terapéutica Vegetal</w:t>
      </w:r>
      <w:r w:rsidR="00477498">
        <w:rPr>
          <w:rFonts w:cs="Times New Roman"/>
          <w:szCs w:val="24"/>
          <w:lang w:val="es-ES"/>
        </w:rPr>
        <w:t xml:space="preserve"> (SENASA)</w:t>
      </w:r>
      <w:r w:rsidRPr="00271BC5">
        <w:rPr>
          <w:rFonts w:cs="Times New Roman"/>
          <w:szCs w:val="24"/>
          <w:lang w:val="es-ES"/>
        </w:rPr>
        <w:t xml:space="preserve"> compila los volúmenes de agrotóxicos importados y exportados que circulan en el país. La Tabla n° 2 es una recopilación de la importación de los agroquímicos más utilizados en la producción agraria, en él se ve la evolución entre los años 2015 y 2017 de la variación en kilos, en millones de dólares y los principales países exportadores del principio activo. </w:t>
      </w:r>
    </w:p>
    <w:tbl>
      <w:tblPr>
        <w:tblpPr w:leftFromText="141" w:rightFromText="141" w:vertAnchor="text" w:horzAnchor="margin" w:tblpXSpec="center" w:tblpY="31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left w:w="70" w:type="dxa"/>
          <w:right w:w="70" w:type="dxa"/>
        </w:tblCellMar>
        <w:tblLook w:val="04A0" w:firstRow="1" w:lastRow="0" w:firstColumn="1" w:lastColumn="0" w:noHBand="0" w:noVBand="1"/>
      </w:tblPr>
      <w:tblGrid>
        <w:gridCol w:w="1173"/>
        <w:gridCol w:w="1040"/>
        <w:gridCol w:w="1140"/>
        <w:gridCol w:w="1040"/>
        <w:gridCol w:w="1140"/>
        <w:gridCol w:w="1040"/>
        <w:gridCol w:w="1161"/>
        <w:gridCol w:w="2513"/>
      </w:tblGrid>
      <w:tr w:rsidR="00EC48D3" w:rsidRPr="00196198" w14:paraId="2A647FC1" w14:textId="77777777" w:rsidTr="009E4FAC">
        <w:trPr>
          <w:trHeight w:val="258"/>
        </w:trPr>
        <w:tc>
          <w:tcPr>
            <w:tcW w:w="9142" w:type="dxa"/>
            <w:gridSpan w:val="8"/>
            <w:shd w:val="clear" w:color="auto" w:fill="DEEAF6" w:themeFill="accent1" w:themeFillTint="33"/>
            <w:noWrap/>
            <w:vAlign w:val="bottom"/>
            <w:hideMark/>
          </w:tcPr>
          <w:p w14:paraId="4C386416" w14:textId="77777777" w:rsidR="00EC48D3" w:rsidRPr="00196198" w:rsidRDefault="00EC48D3" w:rsidP="009E4FAC">
            <w:pPr>
              <w:jc w:val="center"/>
              <w:rPr>
                <w:rFonts w:eastAsia="Times New Roman" w:cs="Times New Roman"/>
                <w:b/>
                <w:bCs/>
                <w:sz w:val="20"/>
                <w:szCs w:val="20"/>
                <w:lang w:eastAsia="es-AR"/>
              </w:rPr>
            </w:pPr>
            <w:r w:rsidRPr="00196198">
              <w:rPr>
                <w:rFonts w:eastAsia="Times New Roman" w:cs="Times New Roman"/>
                <w:b/>
                <w:bCs/>
                <w:sz w:val="20"/>
                <w:szCs w:val="20"/>
                <w:lang w:eastAsia="es-AR"/>
              </w:rPr>
              <w:t>Volumen importación de agroquímicos en Argentina entre 2015 - 2017</w:t>
            </w:r>
          </w:p>
        </w:tc>
      </w:tr>
      <w:tr w:rsidR="00EC48D3" w:rsidRPr="00196198" w14:paraId="75B04A3F" w14:textId="77777777" w:rsidTr="009E4FAC">
        <w:trPr>
          <w:trHeight w:val="258"/>
        </w:trPr>
        <w:tc>
          <w:tcPr>
            <w:tcW w:w="1018" w:type="dxa"/>
            <w:vMerge w:val="restart"/>
            <w:shd w:val="clear" w:color="auto" w:fill="ACB9CA" w:themeFill="text2" w:themeFillTint="66"/>
            <w:noWrap/>
            <w:vAlign w:val="bottom"/>
            <w:hideMark/>
          </w:tcPr>
          <w:p w14:paraId="6C85C7D5" w14:textId="77777777" w:rsidR="00EC48D3" w:rsidRPr="00196198" w:rsidRDefault="00EC48D3" w:rsidP="009E4FAC">
            <w:pPr>
              <w:rPr>
                <w:rFonts w:eastAsia="Times New Roman" w:cs="Times New Roman"/>
                <w:b/>
                <w:bCs/>
                <w:sz w:val="20"/>
                <w:szCs w:val="20"/>
                <w:lang w:eastAsia="es-AR"/>
              </w:rPr>
            </w:pPr>
            <w:r w:rsidRPr="00196198">
              <w:rPr>
                <w:rFonts w:eastAsia="Times New Roman" w:cs="Times New Roman"/>
                <w:b/>
                <w:bCs/>
                <w:sz w:val="20"/>
                <w:szCs w:val="20"/>
                <w:lang w:eastAsia="es-AR"/>
              </w:rPr>
              <w:t>Principio Activo</w:t>
            </w:r>
          </w:p>
        </w:tc>
        <w:tc>
          <w:tcPr>
            <w:tcW w:w="2044" w:type="dxa"/>
            <w:gridSpan w:val="2"/>
            <w:shd w:val="clear" w:color="auto" w:fill="ACB9CA" w:themeFill="text2" w:themeFillTint="66"/>
            <w:noWrap/>
            <w:vAlign w:val="bottom"/>
            <w:hideMark/>
          </w:tcPr>
          <w:p w14:paraId="63502379" w14:textId="77777777" w:rsidR="00EC48D3" w:rsidRPr="00196198" w:rsidRDefault="00EC48D3" w:rsidP="009E4FAC">
            <w:pPr>
              <w:jc w:val="center"/>
              <w:rPr>
                <w:rFonts w:eastAsia="Times New Roman" w:cs="Times New Roman"/>
                <w:b/>
                <w:bCs/>
                <w:sz w:val="20"/>
                <w:szCs w:val="20"/>
                <w:lang w:eastAsia="es-AR"/>
              </w:rPr>
            </w:pPr>
            <w:r w:rsidRPr="00196198">
              <w:rPr>
                <w:rFonts w:eastAsia="Times New Roman" w:cs="Times New Roman"/>
                <w:b/>
                <w:bCs/>
                <w:sz w:val="20"/>
                <w:szCs w:val="20"/>
                <w:lang w:eastAsia="es-AR"/>
              </w:rPr>
              <w:t>2015</w:t>
            </w:r>
          </w:p>
        </w:tc>
        <w:tc>
          <w:tcPr>
            <w:tcW w:w="1949" w:type="dxa"/>
            <w:gridSpan w:val="2"/>
            <w:shd w:val="clear" w:color="auto" w:fill="ACB9CA" w:themeFill="text2" w:themeFillTint="66"/>
            <w:noWrap/>
            <w:vAlign w:val="bottom"/>
            <w:hideMark/>
          </w:tcPr>
          <w:p w14:paraId="146DC4C8" w14:textId="77777777" w:rsidR="00EC48D3" w:rsidRPr="00196198" w:rsidRDefault="00EC48D3" w:rsidP="009E4FAC">
            <w:pPr>
              <w:jc w:val="center"/>
              <w:rPr>
                <w:rFonts w:eastAsia="Times New Roman" w:cs="Times New Roman"/>
                <w:b/>
                <w:bCs/>
                <w:color w:val="FFFFFF"/>
                <w:sz w:val="20"/>
                <w:szCs w:val="20"/>
                <w:lang w:eastAsia="es-AR"/>
              </w:rPr>
            </w:pPr>
            <w:r w:rsidRPr="00196198">
              <w:rPr>
                <w:rFonts w:eastAsia="Times New Roman" w:cs="Times New Roman"/>
                <w:b/>
                <w:bCs/>
                <w:sz w:val="20"/>
                <w:szCs w:val="20"/>
                <w:lang w:eastAsia="es-AR"/>
              </w:rPr>
              <w:t>2016</w:t>
            </w:r>
          </w:p>
        </w:tc>
        <w:tc>
          <w:tcPr>
            <w:tcW w:w="2147" w:type="dxa"/>
            <w:gridSpan w:val="2"/>
            <w:shd w:val="clear" w:color="auto" w:fill="ACB9CA" w:themeFill="text2" w:themeFillTint="66"/>
            <w:noWrap/>
            <w:vAlign w:val="bottom"/>
            <w:hideMark/>
          </w:tcPr>
          <w:p w14:paraId="5222EEBE" w14:textId="77777777" w:rsidR="00EC48D3" w:rsidRPr="00196198" w:rsidRDefault="00EC48D3" w:rsidP="009E4FAC">
            <w:pPr>
              <w:jc w:val="center"/>
              <w:rPr>
                <w:rFonts w:eastAsia="Times New Roman" w:cs="Times New Roman"/>
                <w:b/>
                <w:bCs/>
                <w:color w:val="FFFFFF"/>
                <w:sz w:val="20"/>
                <w:szCs w:val="20"/>
                <w:lang w:eastAsia="es-AR"/>
              </w:rPr>
            </w:pPr>
            <w:r w:rsidRPr="00196198">
              <w:rPr>
                <w:rFonts w:eastAsia="Times New Roman" w:cs="Times New Roman"/>
                <w:b/>
                <w:bCs/>
                <w:sz w:val="20"/>
                <w:szCs w:val="20"/>
                <w:lang w:eastAsia="es-AR"/>
              </w:rPr>
              <w:t>2017</w:t>
            </w:r>
          </w:p>
        </w:tc>
        <w:tc>
          <w:tcPr>
            <w:tcW w:w="1984" w:type="dxa"/>
            <w:vMerge w:val="restart"/>
            <w:shd w:val="clear" w:color="auto" w:fill="ACB9CA" w:themeFill="text2" w:themeFillTint="66"/>
            <w:noWrap/>
            <w:vAlign w:val="bottom"/>
            <w:hideMark/>
          </w:tcPr>
          <w:p w14:paraId="212DD0CF" w14:textId="77777777" w:rsidR="00EC48D3" w:rsidRPr="00196198" w:rsidRDefault="00EC48D3" w:rsidP="009E4FAC">
            <w:pPr>
              <w:ind w:firstLine="4"/>
              <w:jc w:val="center"/>
              <w:rPr>
                <w:rFonts w:eastAsia="Times New Roman" w:cs="Times New Roman"/>
                <w:b/>
                <w:bCs/>
                <w:color w:val="FFFFFF"/>
                <w:sz w:val="20"/>
                <w:szCs w:val="20"/>
                <w:lang w:eastAsia="es-AR"/>
              </w:rPr>
            </w:pPr>
            <w:r w:rsidRPr="00196198">
              <w:rPr>
                <w:rFonts w:eastAsia="Times New Roman" w:cs="Times New Roman"/>
                <w:b/>
                <w:bCs/>
                <w:sz w:val="20"/>
                <w:szCs w:val="20"/>
                <w:lang w:eastAsia="es-AR"/>
              </w:rPr>
              <w:t>País Exportador</w:t>
            </w:r>
          </w:p>
        </w:tc>
      </w:tr>
      <w:tr w:rsidR="00EC48D3" w:rsidRPr="00196198" w14:paraId="329EFC0E" w14:textId="77777777" w:rsidTr="009E4FAC">
        <w:trPr>
          <w:trHeight w:val="258"/>
        </w:trPr>
        <w:tc>
          <w:tcPr>
            <w:tcW w:w="1018" w:type="dxa"/>
            <w:vMerge/>
            <w:shd w:val="clear" w:color="auto" w:fill="DEEAF6" w:themeFill="accent1" w:themeFillTint="33"/>
            <w:vAlign w:val="center"/>
            <w:hideMark/>
          </w:tcPr>
          <w:p w14:paraId="071D43CF" w14:textId="77777777" w:rsidR="00EC48D3" w:rsidRPr="00196198" w:rsidRDefault="00EC48D3" w:rsidP="009E4FAC">
            <w:pPr>
              <w:rPr>
                <w:rFonts w:eastAsia="Times New Roman" w:cs="Times New Roman"/>
                <w:b/>
                <w:bCs/>
                <w:sz w:val="20"/>
                <w:szCs w:val="20"/>
                <w:lang w:eastAsia="es-AR"/>
              </w:rPr>
            </w:pPr>
          </w:p>
        </w:tc>
        <w:tc>
          <w:tcPr>
            <w:tcW w:w="918" w:type="dxa"/>
            <w:shd w:val="clear" w:color="auto" w:fill="DEEAF6" w:themeFill="accent1" w:themeFillTint="33"/>
            <w:noWrap/>
            <w:vAlign w:val="bottom"/>
            <w:hideMark/>
          </w:tcPr>
          <w:p w14:paraId="08BF057D" w14:textId="77777777" w:rsidR="00EC48D3" w:rsidRPr="00196198" w:rsidRDefault="00EC48D3" w:rsidP="009E4FAC">
            <w:pPr>
              <w:jc w:val="center"/>
              <w:rPr>
                <w:rFonts w:eastAsia="Times New Roman" w:cs="Times New Roman"/>
                <w:b/>
                <w:bCs/>
                <w:sz w:val="20"/>
                <w:szCs w:val="20"/>
                <w:lang w:eastAsia="es-AR"/>
              </w:rPr>
            </w:pPr>
            <w:r w:rsidRPr="00196198">
              <w:rPr>
                <w:rFonts w:eastAsia="Times New Roman" w:cs="Times New Roman"/>
                <w:b/>
                <w:bCs/>
                <w:sz w:val="20"/>
                <w:szCs w:val="20"/>
                <w:lang w:eastAsia="es-AR"/>
              </w:rPr>
              <w:t>Kilos</w:t>
            </w:r>
          </w:p>
        </w:tc>
        <w:tc>
          <w:tcPr>
            <w:tcW w:w="1126" w:type="dxa"/>
            <w:shd w:val="clear" w:color="auto" w:fill="DEEAF6" w:themeFill="accent1" w:themeFillTint="33"/>
            <w:noWrap/>
            <w:vAlign w:val="bottom"/>
            <w:hideMark/>
          </w:tcPr>
          <w:p w14:paraId="2342431C"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USD</w:t>
            </w:r>
          </w:p>
        </w:tc>
        <w:tc>
          <w:tcPr>
            <w:tcW w:w="942" w:type="dxa"/>
            <w:shd w:val="clear" w:color="auto" w:fill="DEEAF6" w:themeFill="accent1" w:themeFillTint="33"/>
            <w:noWrap/>
            <w:vAlign w:val="bottom"/>
            <w:hideMark/>
          </w:tcPr>
          <w:p w14:paraId="40155393"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Kilos</w:t>
            </w:r>
          </w:p>
        </w:tc>
        <w:tc>
          <w:tcPr>
            <w:tcW w:w="1007" w:type="dxa"/>
            <w:shd w:val="clear" w:color="auto" w:fill="DEEAF6" w:themeFill="accent1" w:themeFillTint="33"/>
            <w:noWrap/>
            <w:vAlign w:val="bottom"/>
            <w:hideMark/>
          </w:tcPr>
          <w:p w14:paraId="0D341668"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USD</w:t>
            </w:r>
          </w:p>
        </w:tc>
        <w:tc>
          <w:tcPr>
            <w:tcW w:w="986" w:type="dxa"/>
            <w:shd w:val="clear" w:color="auto" w:fill="DEEAF6" w:themeFill="accent1" w:themeFillTint="33"/>
            <w:noWrap/>
            <w:vAlign w:val="bottom"/>
            <w:hideMark/>
          </w:tcPr>
          <w:p w14:paraId="224C4BC1"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Kilos</w:t>
            </w:r>
          </w:p>
        </w:tc>
        <w:tc>
          <w:tcPr>
            <w:tcW w:w="1161" w:type="dxa"/>
            <w:shd w:val="clear" w:color="auto" w:fill="DEEAF6" w:themeFill="accent1" w:themeFillTint="33"/>
            <w:noWrap/>
            <w:vAlign w:val="bottom"/>
            <w:hideMark/>
          </w:tcPr>
          <w:p w14:paraId="6402F8E3"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USD</w:t>
            </w:r>
          </w:p>
        </w:tc>
        <w:tc>
          <w:tcPr>
            <w:tcW w:w="1984" w:type="dxa"/>
            <w:vMerge/>
            <w:shd w:val="clear" w:color="auto" w:fill="DEEAF6" w:themeFill="accent1" w:themeFillTint="33"/>
            <w:vAlign w:val="center"/>
            <w:hideMark/>
          </w:tcPr>
          <w:p w14:paraId="61130B22" w14:textId="77777777" w:rsidR="00EC48D3" w:rsidRPr="00196198" w:rsidRDefault="00EC48D3" w:rsidP="009E4FAC">
            <w:pPr>
              <w:jc w:val="center"/>
              <w:rPr>
                <w:rFonts w:eastAsia="Times New Roman" w:cs="Times New Roman"/>
                <w:b/>
                <w:bCs/>
                <w:color w:val="FFFFFF"/>
                <w:sz w:val="20"/>
                <w:szCs w:val="20"/>
                <w:lang w:eastAsia="es-AR"/>
              </w:rPr>
            </w:pPr>
          </w:p>
        </w:tc>
      </w:tr>
      <w:tr w:rsidR="00EC48D3" w:rsidRPr="00196198" w14:paraId="429552BE" w14:textId="77777777" w:rsidTr="009E4FAC">
        <w:trPr>
          <w:trHeight w:val="246"/>
        </w:trPr>
        <w:tc>
          <w:tcPr>
            <w:tcW w:w="1018" w:type="dxa"/>
            <w:shd w:val="clear" w:color="auto" w:fill="DEEAF6" w:themeFill="accent1" w:themeFillTint="33"/>
            <w:noWrap/>
            <w:vAlign w:val="bottom"/>
            <w:hideMark/>
          </w:tcPr>
          <w:p w14:paraId="183883B9" w14:textId="77777777" w:rsidR="00EC48D3" w:rsidRPr="00196198" w:rsidRDefault="00EC48D3" w:rsidP="009E4FAC">
            <w:pP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Acido 2,4D</w:t>
            </w:r>
          </w:p>
        </w:tc>
        <w:tc>
          <w:tcPr>
            <w:tcW w:w="918" w:type="dxa"/>
            <w:shd w:val="clear" w:color="auto" w:fill="DEEAF6" w:themeFill="accent1" w:themeFillTint="33"/>
            <w:noWrap/>
            <w:vAlign w:val="bottom"/>
            <w:hideMark/>
          </w:tcPr>
          <w:p w14:paraId="4B22137E"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8.857.145</w:t>
            </w:r>
          </w:p>
        </w:tc>
        <w:tc>
          <w:tcPr>
            <w:tcW w:w="1126" w:type="dxa"/>
            <w:shd w:val="clear" w:color="auto" w:fill="DEEAF6" w:themeFill="accent1" w:themeFillTint="33"/>
            <w:noWrap/>
            <w:vAlign w:val="bottom"/>
            <w:hideMark/>
          </w:tcPr>
          <w:p w14:paraId="7552A6F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25.422.825</w:t>
            </w:r>
          </w:p>
        </w:tc>
        <w:tc>
          <w:tcPr>
            <w:tcW w:w="942" w:type="dxa"/>
            <w:shd w:val="clear" w:color="auto" w:fill="DEEAF6" w:themeFill="accent1" w:themeFillTint="33"/>
            <w:noWrap/>
            <w:vAlign w:val="bottom"/>
            <w:hideMark/>
          </w:tcPr>
          <w:p w14:paraId="7EDBEB34"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5.311.943</w:t>
            </w:r>
          </w:p>
        </w:tc>
        <w:tc>
          <w:tcPr>
            <w:tcW w:w="1007" w:type="dxa"/>
            <w:shd w:val="clear" w:color="auto" w:fill="DEEAF6" w:themeFill="accent1" w:themeFillTint="33"/>
            <w:noWrap/>
            <w:vAlign w:val="bottom"/>
            <w:hideMark/>
          </w:tcPr>
          <w:p w14:paraId="55DB20CD"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14.060.055</w:t>
            </w:r>
          </w:p>
        </w:tc>
        <w:tc>
          <w:tcPr>
            <w:tcW w:w="986" w:type="dxa"/>
            <w:shd w:val="clear" w:color="auto" w:fill="DEEAF6" w:themeFill="accent1" w:themeFillTint="33"/>
            <w:noWrap/>
            <w:vAlign w:val="bottom"/>
            <w:hideMark/>
          </w:tcPr>
          <w:p w14:paraId="52863C80"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8.924.249</w:t>
            </w:r>
          </w:p>
        </w:tc>
        <w:tc>
          <w:tcPr>
            <w:tcW w:w="1161" w:type="dxa"/>
            <w:shd w:val="clear" w:color="auto" w:fill="DEEAF6" w:themeFill="accent1" w:themeFillTint="33"/>
            <w:noWrap/>
            <w:vAlign w:val="bottom"/>
            <w:hideMark/>
          </w:tcPr>
          <w:p w14:paraId="02CBE726"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18.908.555</w:t>
            </w:r>
          </w:p>
        </w:tc>
        <w:tc>
          <w:tcPr>
            <w:tcW w:w="1984" w:type="dxa"/>
            <w:shd w:val="clear" w:color="auto" w:fill="DEEAF6" w:themeFill="accent1" w:themeFillTint="33"/>
            <w:noWrap/>
            <w:vAlign w:val="bottom"/>
            <w:hideMark/>
          </w:tcPr>
          <w:p w14:paraId="636F5ED1"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China/India/USA</w:t>
            </w:r>
          </w:p>
        </w:tc>
      </w:tr>
      <w:tr w:rsidR="00EC48D3" w:rsidRPr="00196198" w14:paraId="58A557A5" w14:textId="77777777" w:rsidTr="009E4FAC">
        <w:trPr>
          <w:trHeight w:val="234"/>
        </w:trPr>
        <w:tc>
          <w:tcPr>
            <w:tcW w:w="1018" w:type="dxa"/>
            <w:shd w:val="clear" w:color="auto" w:fill="FFFFFF" w:themeFill="background1"/>
            <w:noWrap/>
            <w:vAlign w:val="bottom"/>
            <w:hideMark/>
          </w:tcPr>
          <w:p w14:paraId="75941332" w14:textId="77777777" w:rsidR="00EC48D3" w:rsidRPr="00196198" w:rsidRDefault="00EC48D3" w:rsidP="009E4FAC">
            <w:pP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Atrazina</w:t>
            </w:r>
          </w:p>
        </w:tc>
        <w:tc>
          <w:tcPr>
            <w:tcW w:w="918" w:type="dxa"/>
            <w:shd w:val="clear" w:color="auto" w:fill="FFFFFF" w:themeFill="background1"/>
            <w:noWrap/>
            <w:vAlign w:val="bottom"/>
            <w:hideMark/>
          </w:tcPr>
          <w:p w14:paraId="4CB14CA4"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8.163.580</w:t>
            </w:r>
          </w:p>
        </w:tc>
        <w:tc>
          <w:tcPr>
            <w:tcW w:w="1126" w:type="dxa"/>
            <w:shd w:val="clear" w:color="auto" w:fill="FFFFFF" w:themeFill="background1"/>
            <w:noWrap/>
            <w:vAlign w:val="bottom"/>
            <w:hideMark/>
          </w:tcPr>
          <w:p w14:paraId="48D60393"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31.908.239</w:t>
            </w:r>
          </w:p>
        </w:tc>
        <w:tc>
          <w:tcPr>
            <w:tcW w:w="942" w:type="dxa"/>
            <w:shd w:val="clear" w:color="auto" w:fill="FFFFFF" w:themeFill="background1"/>
            <w:noWrap/>
            <w:vAlign w:val="bottom"/>
            <w:hideMark/>
          </w:tcPr>
          <w:p w14:paraId="5553E9A1"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18.251.840</w:t>
            </w:r>
          </w:p>
        </w:tc>
        <w:tc>
          <w:tcPr>
            <w:tcW w:w="1007" w:type="dxa"/>
            <w:shd w:val="clear" w:color="auto" w:fill="FFFFFF" w:themeFill="background1"/>
            <w:noWrap/>
            <w:vAlign w:val="bottom"/>
            <w:hideMark/>
          </w:tcPr>
          <w:p w14:paraId="0F36AD6B"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64.796.958</w:t>
            </w:r>
          </w:p>
        </w:tc>
        <w:tc>
          <w:tcPr>
            <w:tcW w:w="986" w:type="dxa"/>
            <w:shd w:val="clear" w:color="auto" w:fill="FFFFFF" w:themeFill="background1"/>
            <w:noWrap/>
            <w:vAlign w:val="bottom"/>
            <w:hideMark/>
          </w:tcPr>
          <w:p w14:paraId="3FA792E0"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18.785.170</w:t>
            </w:r>
          </w:p>
        </w:tc>
        <w:tc>
          <w:tcPr>
            <w:tcW w:w="1161" w:type="dxa"/>
            <w:shd w:val="clear" w:color="auto" w:fill="FFFFFF" w:themeFill="background1"/>
            <w:noWrap/>
            <w:vAlign w:val="bottom"/>
            <w:hideMark/>
          </w:tcPr>
          <w:p w14:paraId="1ABA6D46"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92.872.597</w:t>
            </w:r>
          </w:p>
        </w:tc>
        <w:tc>
          <w:tcPr>
            <w:tcW w:w="1984" w:type="dxa"/>
            <w:shd w:val="clear" w:color="auto" w:fill="FFFFFF" w:themeFill="background1"/>
            <w:noWrap/>
            <w:vAlign w:val="bottom"/>
            <w:hideMark/>
          </w:tcPr>
          <w:p w14:paraId="7CFEDE5C"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China/Israel/USA</w:t>
            </w:r>
          </w:p>
        </w:tc>
      </w:tr>
      <w:tr w:rsidR="00EC48D3" w:rsidRPr="00196198" w14:paraId="7736F73F" w14:textId="77777777" w:rsidTr="009E4FAC">
        <w:trPr>
          <w:trHeight w:val="234"/>
        </w:trPr>
        <w:tc>
          <w:tcPr>
            <w:tcW w:w="1018" w:type="dxa"/>
            <w:shd w:val="clear" w:color="auto" w:fill="DEEAF6" w:themeFill="accent1" w:themeFillTint="33"/>
            <w:noWrap/>
            <w:vAlign w:val="bottom"/>
            <w:hideMark/>
          </w:tcPr>
          <w:p w14:paraId="5A204841" w14:textId="77777777" w:rsidR="00EC48D3" w:rsidRPr="00196198" w:rsidRDefault="00EC48D3" w:rsidP="009E4FAC">
            <w:pP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Clorpirifos</w:t>
            </w:r>
          </w:p>
        </w:tc>
        <w:tc>
          <w:tcPr>
            <w:tcW w:w="918" w:type="dxa"/>
            <w:shd w:val="clear" w:color="auto" w:fill="DEEAF6" w:themeFill="accent1" w:themeFillTint="33"/>
            <w:noWrap/>
            <w:vAlign w:val="bottom"/>
            <w:hideMark/>
          </w:tcPr>
          <w:p w14:paraId="2380D45C"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3.324.985</w:t>
            </w:r>
          </w:p>
        </w:tc>
        <w:tc>
          <w:tcPr>
            <w:tcW w:w="1126" w:type="dxa"/>
            <w:shd w:val="clear" w:color="auto" w:fill="DEEAF6" w:themeFill="accent1" w:themeFillTint="33"/>
            <w:noWrap/>
            <w:vAlign w:val="bottom"/>
            <w:hideMark/>
          </w:tcPr>
          <w:p w14:paraId="205F92BC"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17.074.745</w:t>
            </w:r>
          </w:p>
        </w:tc>
        <w:tc>
          <w:tcPr>
            <w:tcW w:w="942" w:type="dxa"/>
            <w:shd w:val="clear" w:color="auto" w:fill="DEEAF6" w:themeFill="accent1" w:themeFillTint="33"/>
            <w:noWrap/>
            <w:vAlign w:val="bottom"/>
            <w:hideMark/>
          </w:tcPr>
          <w:p w14:paraId="0D8CEA73"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2.248.992</w:t>
            </w:r>
          </w:p>
        </w:tc>
        <w:tc>
          <w:tcPr>
            <w:tcW w:w="1007" w:type="dxa"/>
            <w:shd w:val="clear" w:color="auto" w:fill="DEEAF6" w:themeFill="accent1" w:themeFillTint="33"/>
            <w:noWrap/>
            <w:vAlign w:val="bottom"/>
            <w:hideMark/>
          </w:tcPr>
          <w:p w14:paraId="720B016F"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8.997.612</w:t>
            </w:r>
          </w:p>
        </w:tc>
        <w:tc>
          <w:tcPr>
            <w:tcW w:w="986" w:type="dxa"/>
            <w:shd w:val="clear" w:color="auto" w:fill="DEEAF6" w:themeFill="accent1" w:themeFillTint="33"/>
            <w:noWrap/>
            <w:vAlign w:val="bottom"/>
            <w:hideMark/>
          </w:tcPr>
          <w:p w14:paraId="2B43005A"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2.262.920</w:t>
            </w:r>
          </w:p>
        </w:tc>
        <w:tc>
          <w:tcPr>
            <w:tcW w:w="1161" w:type="dxa"/>
            <w:shd w:val="clear" w:color="auto" w:fill="DEEAF6" w:themeFill="accent1" w:themeFillTint="33"/>
            <w:noWrap/>
            <w:vAlign w:val="bottom"/>
            <w:hideMark/>
          </w:tcPr>
          <w:p w14:paraId="44714E71"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11.258.526</w:t>
            </w:r>
          </w:p>
        </w:tc>
        <w:tc>
          <w:tcPr>
            <w:tcW w:w="1984" w:type="dxa"/>
            <w:shd w:val="clear" w:color="auto" w:fill="DEEAF6" w:themeFill="accent1" w:themeFillTint="33"/>
            <w:noWrap/>
            <w:vAlign w:val="bottom"/>
            <w:hideMark/>
          </w:tcPr>
          <w:p w14:paraId="49DB2569"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China/India/USA/México</w:t>
            </w:r>
          </w:p>
        </w:tc>
      </w:tr>
      <w:tr w:rsidR="00EC48D3" w:rsidRPr="00196198" w14:paraId="39F1EBA6" w14:textId="77777777" w:rsidTr="009E4FAC">
        <w:trPr>
          <w:trHeight w:val="234"/>
        </w:trPr>
        <w:tc>
          <w:tcPr>
            <w:tcW w:w="1018" w:type="dxa"/>
            <w:shd w:val="clear" w:color="auto" w:fill="FFFFFF" w:themeFill="background1"/>
            <w:noWrap/>
            <w:vAlign w:val="bottom"/>
            <w:hideMark/>
          </w:tcPr>
          <w:p w14:paraId="12B81E61" w14:textId="77777777" w:rsidR="00EC48D3" w:rsidRPr="00196198" w:rsidRDefault="00EC48D3" w:rsidP="009E4FAC">
            <w:pP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Dicamba</w:t>
            </w:r>
          </w:p>
        </w:tc>
        <w:tc>
          <w:tcPr>
            <w:tcW w:w="918" w:type="dxa"/>
            <w:shd w:val="clear" w:color="auto" w:fill="FFFFFF" w:themeFill="background1"/>
            <w:noWrap/>
            <w:vAlign w:val="bottom"/>
            <w:hideMark/>
          </w:tcPr>
          <w:p w14:paraId="3C7237B2"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1.591.503</w:t>
            </w:r>
          </w:p>
        </w:tc>
        <w:tc>
          <w:tcPr>
            <w:tcW w:w="1126" w:type="dxa"/>
            <w:shd w:val="clear" w:color="auto" w:fill="FFFFFF" w:themeFill="background1"/>
            <w:noWrap/>
            <w:vAlign w:val="bottom"/>
            <w:hideMark/>
          </w:tcPr>
          <w:p w14:paraId="04CF73F2"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28.185.503</w:t>
            </w:r>
          </w:p>
        </w:tc>
        <w:tc>
          <w:tcPr>
            <w:tcW w:w="942" w:type="dxa"/>
            <w:shd w:val="clear" w:color="auto" w:fill="FFFFFF" w:themeFill="background1"/>
            <w:noWrap/>
            <w:vAlign w:val="bottom"/>
            <w:hideMark/>
          </w:tcPr>
          <w:p w14:paraId="259FBAF2"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1.317.226</w:t>
            </w:r>
          </w:p>
        </w:tc>
        <w:tc>
          <w:tcPr>
            <w:tcW w:w="1007" w:type="dxa"/>
            <w:shd w:val="clear" w:color="auto" w:fill="FFFFFF" w:themeFill="background1"/>
            <w:noWrap/>
            <w:vAlign w:val="bottom"/>
            <w:hideMark/>
          </w:tcPr>
          <w:p w14:paraId="7BD399F2"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17.873.855</w:t>
            </w:r>
          </w:p>
        </w:tc>
        <w:tc>
          <w:tcPr>
            <w:tcW w:w="986" w:type="dxa"/>
            <w:shd w:val="clear" w:color="auto" w:fill="FFFFFF" w:themeFill="background1"/>
            <w:noWrap/>
            <w:vAlign w:val="bottom"/>
            <w:hideMark/>
          </w:tcPr>
          <w:p w14:paraId="7FC5D66A"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1.204.978</w:t>
            </w:r>
          </w:p>
        </w:tc>
        <w:tc>
          <w:tcPr>
            <w:tcW w:w="1161" w:type="dxa"/>
            <w:shd w:val="clear" w:color="auto" w:fill="FFFFFF" w:themeFill="background1"/>
            <w:noWrap/>
            <w:vAlign w:val="bottom"/>
            <w:hideMark/>
          </w:tcPr>
          <w:p w14:paraId="63BFAA4D"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14.313.377</w:t>
            </w:r>
          </w:p>
        </w:tc>
        <w:tc>
          <w:tcPr>
            <w:tcW w:w="1984" w:type="dxa"/>
            <w:shd w:val="clear" w:color="auto" w:fill="FFFFFF" w:themeFill="background1"/>
            <w:noWrap/>
            <w:vAlign w:val="bottom"/>
            <w:hideMark/>
          </w:tcPr>
          <w:p w14:paraId="4AF5274F"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China/Uruguay/USA</w:t>
            </w:r>
          </w:p>
        </w:tc>
      </w:tr>
      <w:tr w:rsidR="00EC48D3" w:rsidRPr="00196198" w14:paraId="50961495" w14:textId="77777777" w:rsidTr="009E4FAC">
        <w:trPr>
          <w:trHeight w:val="234"/>
        </w:trPr>
        <w:tc>
          <w:tcPr>
            <w:tcW w:w="1018" w:type="dxa"/>
            <w:shd w:val="clear" w:color="auto" w:fill="DEEAF6" w:themeFill="accent1" w:themeFillTint="33"/>
            <w:noWrap/>
            <w:vAlign w:val="bottom"/>
            <w:hideMark/>
          </w:tcPr>
          <w:p w14:paraId="10EA1301" w14:textId="77777777" w:rsidR="00EC48D3" w:rsidRPr="00196198" w:rsidRDefault="00EC48D3" w:rsidP="009E4FAC">
            <w:pP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Glifosato</w:t>
            </w:r>
          </w:p>
        </w:tc>
        <w:tc>
          <w:tcPr>
            <w:tcW w:w="918" w:type="dxa"/>
            <w:shd w:val="clear" w:color="auto" w:fill="DEEAF6" w:themeFill="accent1" w:themeFillTint="33"/>
            <w:noWrap/>
            <w:vAlign w:val="bottom"/>
            <w:hideMark/>
          </w:tcPr>
          <w:p w14:paraId="7EE7BCB7"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62.123.880</w:t>
            </w:r>
          </w:p>
        </w:tc>
        <w:tc>
          <w:tcPr>
            <w:tcW w:w="1126" w:type="dxa"/>
            <w:shd w:val="clear" w:color="auto" w:fill="DEEAF6" w:themeFill="accent1" w:themeFillTint="33"/>
            <w:noWrap/>
            <w:vAlign w:val="bottom"/>
            <w:hideMark/>
          </w:tcPr>
          <w:p w14:paraId="1B3FB0E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249.647.191</w:t>
            </w:r>
          </w:p>
        </w:tc>
        <w:tc>
          <w:tcPr>
            <w:tcW w:w="942" w:type="dxa"/>
            <w:shd w:val="clear" w:color="auto" w:fill="DEEAF6" w:themeFill="accent1" w:themeFillTint="33"/>
            <w:noWrap/>
            <w:vAlign w:val="bottom"/>
            <w:hideMark/>
          </w:tcPr>
          <w:p w14:paraId="7571F0C5"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62.796.720</w:t>
            </w:r>
          </w:p>
        </w:tc>
        <w:tc>
          <w:tcPr>
            <w:tcW w:w="1007" w:type="dxa"/>
            <w:shd w:val="clear" w:color="auto" w:fill="DEEAF6" w:themeFill="accent1" w:themeFillTint="33"/>
            <w:noWrap/>
            <w:vAlign w:val="bottom"/>
            <w:hideMark/>
          </w:tcPr>
          <w:p w14:paraId="2F2E9C8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203.269.610</w:t>
            </w:r>
          </w:p>
        </w:tc>
        <w:tc>
          <w:tcPr>
            <w:tcW w:w="986" w:type="dxa"/>
            <w:shd w:val="clear" w:color="auto" w:fill="DEEAF6" w:themeFill="accent1" w:themeFillTint="33"/>
            <w:noWrap/>
            <w:vAlign w:val="bottom"/>
            <w:hideMark/>
          </w:tcPr>
          <w:p w14:paraId="2A3763F9"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53.075.469</w:t>
            </w:r>
          </w:p>
        </w:tc>
        <w:tc>
          <w:tcPr>
            <w:tcW w:w="1161" w:type="dxa"/>
            <w:shd w:val="clear" w:color="auto" w:fill="DEEAF6" w:themeFill="accent1" w:themeFillTint="33"/>
            <w:noWrap/>
            <w:vAlign w:val="bottom"/>
            <w:hideMark/>
          </w:tcPr>
          <w:p w14:paraId="2A031024"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181.491.630</w:t>
            </w:r>
          </w:p>
        </w:tc>
        <w:tc>
          <w:tcPr>
            <w:tcW w:w="1984" w:type="dxa"/>
            <w:shd w:val="clear" w:color="auto" w:fill="DEEAF6" w:themeFill="accent1" w:themeFillTint="33"/>
            <w:noWrap/>
            <w:vAlign w:val="bottom"/>
            <w:hideMark/>
          </w:tcPr>
          <w:p w14:paraId="528EEFE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Brasil/China</w:t>
            </w:r>
          </w:p>
        </w:tc>
      </w:tr>
      <w:tr w:rsidR="00EC48D3" w:rsidRPr="00196198" w14:paraId="54873D55" w14:textId="77777777" w:rsidTr="009E4FAC">
        <w:trPr>
          <w:trHeight w:val="234"/>
        </w:trPr>
        <w:tc>
          <w:tcPr>
            <w:tcW w:w="1018" w:type="dxa"/>
            <w:shd w:val="clear" w:color="auto" w:fill="FFFFFF" w:themeFill="background1"/>
            <w:noWrap/>
            <w:vAlign w:val="bottom"/>
            <w:hideMark/>
          </w:tcPr>
          <w:p w14:paraId="28A083A7" w14:textId="77777777" w:rsidR="00EC48D3" w:rsidRPr="00196198" w:rsidRDefault="00EC48D3" w:rsidP="009E4FAC">
            <w:pP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Glifosato + Fomesafen</w:t>
            </w:r>
          </w:p>
        </w:tc>
        <w:tc>
          <w:tcPr>
            <w:tcW w:w="918" w:type="dxa"/>
            <w:shd w:val="clear" w:color="auto" w:fill="FFFFFF" w:themeFill="background1"/>
            <w:noWrap/>
            <w:vAlign w:val="bottom"/>
            <w:hideMark/>
          </w:tcPr>
          <w:p w14:paraId="30E76A3F"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S/D</w:t>
            </w:r>
          </w:p>
        </w:tc>
        <w:tc>
          <w:tcPr>
            <w:tcW w:w="1126" w:type="dxa"/>
            <w:shd w:val="clear" w:color="auto" w:fill="FFFFFF" w:themeFill="background1"/>
            <w:noWrap/>
            <w:vAlign w:val="bottom"/>
            <w:hideMark/>
          </w:tcPr>
          <w:p w14:paraId="38E3BECA"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S/D</w:t>
            </w:r>
          </w:p>
        </w:tc>
        <w:tc>
          <w:tcPr>
            <w:tcW w:w="942" w:type="dxa"/>
            <w:shd w:val="clear" w:color="auto" w:fill="FFFFFF" w:themeFill="background1"/>
            <w:noWrap/>
            <w:vAlign w:val="bottom"/>
            <w:hideMark/>
          </w:tcPr>
          <w:p w14:paraId="141B254D"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103.680</w:t>
            </w:r>
          </w:p>
        </w:tc>
        <w:tc>
          <w:tcPr>
            <w:tcW w:w="1007" w:type="dxa"/>
            <w:shd w:val="clear" w:color="auto" w:fill="FFFFFF" w:themeFill="background1"/>
            <w:noWrap/>
            <w:vAlign w:val="bottom"/>
            <w:hideMark/>
          </w:tcPr>
          <w:p w14:paraId="7072AD3F"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435.456</w:t>
            </w:r>
          </w:p>
        </w:tc>
        <w:tc>
          <w:tcPr>
            <w:tcW w:w="986" w:type="dxa"/>
            <w:shd w:val="clear" w:color="auto" w:fill="FFFFFF" w:themeFill="background1"/>
            <w:noWrap/>
            <w:vAlign w:val="bottom"/>
            <w:hideMark/>
          </w:tcPr>
          <w:p w14:paraId="7A6D4584"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893.851</w:t>
            </w:r>
          </w:p>
        </w:tc>
        <w:tc>
          <w:tcPr>
            <w:tcW w:w="1161" w:type="dxa"/>
            <w:shd w:val="clear" w:color="auto" w:fill="FFFFFF" w:themeFill="background1"/>
            <w:noWrap/>
            <w:vAlign w:val="bottom"/>
            <w:hideMark/>
          </w:tcPr>
          <w:p w14:paraId="4D10CE11"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3.102.924</w:t>
            </w:r>
          </w:p>
        </w:tc>
        <w:tc>
          <w:tcPr>
            <w:tcW w:w="1984" w:type="dxa"/>
            <w:shd w:val="clear" w:color="auto" w:fill="FFFFFF" w:themeFill="background1"/>
            <w:noWrap/>
            <w:vAlign w:val="bottom"/>
            <w:hideMark/>
          </w:tcPr>
          <w:p w14:paraId="18BE386C"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USA</w:t>
            </w:r>
          </w:p>
        </w:tc>
      </w:tr>
      <w:tr w:rsidR="00EC48D3" w:rsidRPr="00196198" w14:paraId="774B7556" w14:textId="77777777" w:rsidTr="009E4FAC">
        <w:trPr>
          <w:trHeight w:val="234"/>
        </w:trPr>
        <w:tc>
          <w:tcPr>
            <w:tcW w:w="1018" w:type="dxa"/>
            <w:shd w:val="clear" w:color="auto" w:fill="DEEAF6" w:themeFill="accent1" w:themeFillTint="33"/>
            <w:noWrap/>
            <w:vAlign w:val="bottom"/>
            <w:hideMark/>
          </w:tcPr>
          <w:p w14:paraId="6348C543" w14:textId="77777777" w:rsidR="00EC48D3" w:rsidRPr="00196198" w:rsidRDefault="00EC48D3" w:rsidP="009E4FAC">
            <w:pP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lastRenderedPageBreak/>
              <w:t>Metolacloro</w:t>
            </w:r>
          </w:p>
        </w:tc>
        <w:tc>
          <w:tcPr>
            <w:tcW w:w="918" w:type="dxa"/>
            <w:shd w:val="clear" w:color="auto" w:fill="DEEAF6" w:themeFill="accent1" w:themeFillTint="33"/>
            <w:noWrap/>
            <w:vAlign w:val="bottom"/>
            <w:hideMark/>
          </w:tcPr>
          <w:p w14:paraId="79C47DF1"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2.387.200</w:t>
            </w:r>
          </w:p>
        </w:tc>
        <w:tc>
          <w:tcPr>
            <w:tcW w:w="1126" w:type="dxa"/>
            <w:shd w:val="clear" w:color="auto" w:fill="DEEAF6" w:themeFill="accent1" w:themeFillTint="33"/>
            <w:noWrap/>
            <w:vAlign w:val="bottom"/>
            <w:hideMark/>
          </w:tcPr>
          <w:p w14:paraId="02208841"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10.704.285</w:t>
            </w:r>
          </w:p>
        </w:tc>
        <w:tc>
          <w:tcPr>
            <w:tcW w:w="942" w:type="dxa"/>
            <w:shd w:val="clear" w:color="auto" w:fill="DEEAF6" w:themeFill="accent1" w:themeFillTint="33"/>
            <w:noWrap/>
            <w:vAlign w:val="bottom"/>
            <w:hideMark/>
          </w:tcPr>
          <w:p w14:paraId="3517E946"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4.089.960</w:t>
            </w:r>
          </w:p>
        </w:tc>
        <w:tc>
          <w:tcPr>
            <w:tcW w:w="1007" w:type="dxa"/>
            <w:shd w:val="clear" w:color="auto" w:fill="DEEAF6" w:themeFill="accent1" w:themeFillTint="33"/>
            <w:noWrap/>
            <w:vAlign w:val="bottom"/>
            <w:hideMark/>
          </w:tcPr>
          <w:p w14:paraId="715CFD18"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16.876.253</w:t>
            </w:r>
          </w:p>
        </w:tc>
        <w:tc>
          <w:tcPr>
            <w:tcW w:w="986" w:type="dxa"/>
            <w:shd w:val="clear" w:color="auto" w:fill="DEEAF6" w:themeFill="accent1" w:themeFillTint="33"/>
            <w:noWrap/>
            <w:vAlign w:val="bottom"/>
            <w:hideMark/>
          </w:tcPr>
          <w:p w14:paraId="17666A52"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6.971.260</w:t>
            </w:r>
          </w:p>
        </w:tc>
        <w:tc>
          <w:tcPr>
            <w:tcW w:w="1161" w:type="dxa"/>
            <w:shd w:val="clear" w:color="auto" w:fill="DEEAF6" w:themeFill="accent1" w:themeFillTint="33"/>
            <w:noWrap/>
            <w:vAlign w:val="bottom"/>
            <w:hideMark/>
          </w:tcPr>
          <w:p w14:paraId="4F09952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26.373.653</w:t>
            </w:r>
          </w:p>
        </w:tc>
        <w:tc>
          <w:tcPr>
            <w:tcW w:w="1984" w:type="dxa"/>
            <w:shd w:val="clear" w:color="auto" w:fill="DEEAF6" w:themeFill="accent1" w:themeFillTint="33"/>
            <w:noWrap/>
            <w:vAlign w:val="bottom"/>
            <w:hideMark/>
          </w:tcPr>
          <w:p w14:paraId="3DAB7F9D"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Israel/China</w:t>
            </w:r>
          </w:p>
        </w:tc>
      </w:tr>
      <w:tr w:rsidR="00EC48D3" w:rsidRPr="00196198" w14:paraId="1B264AA3" w14:textId="77777777" w:rsidTr="009E4FAC">
        <w:trPr>
          <w:trHeight w:val="234"/>
        </w:trPr>
        <w:tc>
          <w:tcPr>
            <w:tcW w:w="1018" w:type="dxa"/>
            <w:shd w:val="clear" w:color="auto" w:fill="FFFFFF" w:themeFill="background1"/>
            <w:noWrap/>
            <w:vAlign w:val="bottom"/>
            <w:hideMark/>
          </w:tcPr>
          <w:p w14:paraId="24E15323" w14:textId="77777777" w:rsidR="00EC48D3" w:rsidRPr="00196198" w:rsidRDefault="00EC48D3" w:rsidP="009E4FAC">
            <w:pP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Paraquat</w:t>
            </w:r>
          </w:p>
        </w:tc>
        <w:tc>
          <w:tcPr>
            <w:tcW w:w="918" w:type="dxa"/>
            <w:shd w:val="clear" w:color="auto" w:fill="FFFFFF" w:themeFill="background1"/>
            <w:noWrap/>
            <w:vAlign w:val="bottom"/>
            <w:hideMark/>
          </w:tcPr>
          <w:p w14:paraId="733F38F5"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9.836.654</w:t>
            </w:r>
          </w:p>
        </w:tc>
        <w:tc>
          <w:tcPr>
            <w:tcW w:w="1126" w:type="dxa"/>
            <w:shd w:val="clear" w:color="auto" w:fill="FFFFFF" w:themeFill="background1"/>
            <w:noWrap/>
            <w:vAlign w:val="bottom"/>
            <w:hideMark/>
          </w:tcPr>
          <w:p w14:paraId="5B7907A3"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28.473.015</w:t>
            </w:r>
          </w:p>
        </w:tc>
        <w:tc>
          <w:tcPr>
            <w:tcW w:w="942" w:type="dxa"/>
            <w:shd w:val="clear" w:color="auto" w:fill="FFFFFF" w:themeFill="background1"/>
            <w:noWrap/>
            <w:vAlign w:val="bottom"/>
            <w:hideMark/>
          </w:tcPr>
          <w:p w14:paraId="4D26E323"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8.249.744</w:t>
            </w:r>
          </w:p>
        </w:tc>
        <w:tc>
          <w:tcPr>
            <w:tcW w:w="1007" w:type="dxa"/>
            <w:shd w:val="clear" w:color="auto" w:fill="FFFFFF" w:themeFill="background1"/>
            <w:noWrap/>
            <w:vAlign w:val="bottom"/>
            <w:hideMark/>
          </w:tcPr>
          <w:p w14:paraId="67E49745"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15.153.086</w:t>
            </w:r>
          </w:p>
        </w:tc>
        <w:tc>
          <w:tcPr>
            <w:tcW w:w="986" w:type="dxa"/>
            <w:shd w:val="clear" w:color="auto" w:fill="FFFFFF" w:themeFill="background1"/>
            <w:noWrap/>
            <w:vAlign w:val="bottom"/>
            <w:hideMark/>
          </w:tcPr>
          <w:p w14:paraId="478C1EF0"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15.566.448</w:t>
            </w:r>
          </w:p>
        </w:tc>
        <w:tc>
          <w:tcPr>
            <w:tcW w:w="1161" w:type="dxa"/>
            <w:shd w:val="clear" w:color="auto" w:fill="FFFFFF" w:themeFill="background1"/>
            <w:noWrap/>
            <w:vAlign w:val="bottom"/>
            <w:hideMark/>
          </w:tcPr>
          <w:p w14:paraId="658BB41A" w14:textId="77777777" w:rsidR="00EC48D3" w:rsidRPr="00196198" w:rsidRDefault="00EC48D3" w:rsidP="009E4FAC">
            <w:pPr>
              <w:jc w:val="center"/>
              <w:rPr>
                <w:rFonts w:eastAsia="Times New Roman" w:cs="Times New Roman"/>
                <w:b/>
                <w:bCs/>
                <w:color w:val="000000"/>
                <w:sz w:val="20"/>
                <w:szCs w:val="20"/>
                <w:lang w:eastAsia="es-AR"/>
              </w:rPr>
            </w:pPr>
            <w:r w:rsidRPr="00196198">
              <w:rPr>
                <w:rFonts w:eastAsia="Times New Roman" w:cs="Times New Roman"/>
                <w:b/>
                <w:bCs/>
                <w:color w:val="000000"/>
                <w:sz w:val="20"/>
                <w:szCs w:val="20"/>
                <w:lang w:eastAsia="es-AR"/>
              </w:rPr>
              <w:t>36.631.037</w:t>
            </w:r>
          </w:p>
        </w:tc>
        <w:tc>
          <w:tcPr>
            <w:tcW w:w="1984" w:type="dxa"/>
            <w:shd w:val="clear" w:color="auto" w:fill="FFFFFF" w:themeFill="background1"/>
            <w:noWrap/>
            <w:vAlign w:val="bottom"/>
            <w:hideMark/>
          </w:tcPr>
          <w:p w14:paraId="3B893E42" w14:textId="77777777" w:rsidR="00EC48D3" w:rsidRPr="00196198" w:rsidRDefault="00EC48D3" w:rsidP="009E4FAC">
            <w:pPr>
              <w:jc w:val="center"/>
              <w:rPr>
                <w:rFonts w:eastAsia="Times New Roman" w:cs="Times New Roman"/>
                <w:b/>
                <w:bCs/>
                <w:color w:val="3F3F3F"/>
                <w:sz w:val="20"/>
                <w:szCs w:val="20"/>
                <w:lang w:eastAsia="es-AR"/>
              </w:rPr>
            </w:pPr>
            <w:r w:rsidRPr="00196198">
              <w:rPr>
                <w:rFonts w:eastAsia="Times New Roman" w:cs="Times New Roman"/>
                <w:b/>
                <w:bCs/>
                <w:color w:val="3F3F3F"/>
                <w:sz w:val="20"/>
                <w:szCs w:val="20"/>
                <w:lang w:eastAsia="es-AR"/>
              </w:rPr>
              <w:t>Brasil/China/Paraguay/Col.</w:t>
            </w:r>
          </w:p>
        </w:tc>
      </w:tr>
    </w:tbl>
    <w:p w14:paraId="4675B3D3" w14:textId="7CE7DDA9" w:rsidR="00F55722" w:rsidRPr="00271BC5" w:rsidRDefault="00F55722" w:rsidP="00F55722">
      <w:pPr>
        <w:rPr>
          <w:rFonts w:cs="Times New Roman"/>
          <w:lang w:val="es-ES"/>
        </w:rPr>
      </w:pPr>
    </w:p>
    <w:p w14:paraId="7FC0F641" w14:textId="2BD5D7E6" w:rsidR="00EC48D3" w:rsidRPr="00271BC5" w:rsidRDefault="00EC48D3" w:rsidP="00EC48D3">
      <w:pPr>
        <w:pStyle w:val="Sinespaciado"/>
        <w:jc w:val="center"/>
        <w:rPr>
          <w:rFonts w:ascii="Times New Roman" w:hAnsi="Times New Roman" w:cs="Times New Roman"/>
          <w:sz w:val="20"/>
        </w:rPr>
      </w:pPr>
      <w:r w:rsidRPr="00271BC5">
        <w:rPr>
          <w:rFonts w:ascii="Times New Roman" w:hAnsi="Times New Roman" w:cs="Times New Roman"/>
          <w:sz w:val="20"/>
        </w:rPr>
        <w:t>Tabla n° 2. Volumen de importación de agroquímicos en Argentina.2015-2017. Fuente: elaboración propia sobre datos provenientes de SENASA “Registro Nacional de Terapéutica Vegetal”.</w:t>
      </w:r>
    </w:p>
    <w:p w14:paraId="45C84EF2" w14:textId="77777777" w:rsidR="00671E26" w:rsidRPr="00271BC5" w:rsidRDefault="00671E26" w:rsidP="00EC48D3">
      <w:pPr>
        <w:pStyle w:val="Sinespaciado"/>
        <w:jc w:val="center"/>
        <w:rPr>
          <w:rFonts w:ascii="Times New Roman" w:hAnsi="Times New Roman" w:cs="Times New Roman"/>
          <w:sz w:val="20"/>
        </w:rPr>
      </w:pPr>
    </w:p>
    <w:p w14:paraId="6774959C" w14:textId="1FA8A80A" w:rsidR="00B9188A" w:rsidRPr="00271BC5" w:rsidRDefault="00EC48D3" w:rsidP="00EC48D3">
      <w:pPr>
        <w:rPr>
          <w:rFonts w:cs="Times New Roman"/>
          <w:lang w:val="es-ES"/>
        </w:rPr>
      </w:pPr>
      <w:r w:rsidRPr="00271BC5">
        <w:rPr>
          <w:rFonts w:cs="Times New Roman"/>
          <w:noProof/>
          <w:lang w:val="en-US"/>
        </w:rPr>
        <w:drawing>
          <wp:inline distT="0" distB="0" distL="0" distR="0" wp14:anchorId="24435C87" wp14:editId="518662AF">
            <wp:extent cx="5306096" cy="3136006"/>
            <wp:effectExtent l="0" t="0" r="889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C1A3CD" w14:textId="20D73555" w:rsidR="00EC48D3" w:rsidRPr="00271BC5" w:rsidRDefault="00EC48D3" w:rsidP="00EC48D3">
      <w:pPr>
        <w:spacing w:line="240" w:lineRule="auto"/>
        <w:ind w:right="567"/>
        <w:contextualSpacing/>
        <w:jc w:val="center"/>
        <w:rPr>
          <w:rFonts w:cs="Times New Roman"/>
          <w:i/>
          <w:sz w:val="20"/>
          <w:szCs w:val="20"/>
        </w:rPr>
      </w:pPr>
      <w:r w:rsidRPr="00271BC5">
        <w:rPr>
          <w:rFonts w:cs="Times New Roman"/>
          <w:sz w:val="20"/>
          <w:szCs w:val="20"/>
        </w:rPr>
        <w:t xml:space="preserve">Gráfico </w:t>
      </w:r>
      <w:r w:rsidR="00765F4F" w:rsidRPr="00271BC5">
        <w:rPr>
          <w:rFonts w:cs="Times New Roman"/>
          <w:sz w:val="20"/>
          <w:szCs w:val="20"/>
        </w:rPr>
        <w:t>3</w:t>
      </w:r>
      <w:r w:rsidRPr="00271BC5">
        <w:rPr>
          <w:rFonts w:cs="Times New Roman"/>
          <w:sz w:val="20"/>
          <w:szCs w:val="20"/>
        </w:rPr>
        <w:t>: Volumen de importación de agroquímicos en Argentina. 2015-2017 Fuente: elaboración propia sobre datos provenientes de SENASA “Registro Nacional de Terapéutica Vegetal”</w:t>
      </w:r>
      <w:r w:rsidRPr="00271BC5">
        <w:rPr>
          <w:rFonts w:cs="Times New Roman"/>
          <w:i/>
          <w:sz w:val="20"/>
          <w:szCs w:val="20"/>
        </w:rPr>
        <w:t>.</w:t>
      </w:r>
    </w:p>
    <w:p w14:paraId="0EFC77EE" w14:textId="77777777" w:rsidR="00765F4F" w:rsidRPr="00271BC5" w:rsidRDefault="00765F4F" w:rsidP="00765F4F">
      <w:pPr>
        <w:rPr>
          <w:rFonts w:cs="Times New Roman"/>
          <w:szCs w:val="24"/>
          <w:lang w:val="es-ES"/>
        </w:rPr>
      </w:pPr>
    </w:p>
    <w:p w14:paraId="06919651" w14:textId="44803425" w:rsidR="00765F4F" w:rsidRPr="00271BC5" w:rsidRDefault="00765F4F" w:rsidP="00765F4F">
      <w:pPr>
        <w:rPr>
          <w:rFonts w:eastAsia="Times New Roman" w:cs="Times New Roman"/>
          <w:szCs w:val="20"/>
          <w:lang w:val="es-ES" w:eastAsia="es-ES"/>
        </w:rPr>
      </w:pPr>
      <w:r w:rsidRPr="00271BC5">
        <w:rPr>
          <w:rFonts w:cs="Times New Roman"/>
          <w:szCs w:val="24"/>
          <w:lang w:val="es-ES"/>
        </w:rPr>
        <w:t xml:space="preserve">El Gráfico n°3 es una síntesis de la variación en la cantidad de principio activo en ese período de tiempo. </w:t>
      </w:r>
      <w:r w:rsidRPr="00271BC5">
        <w:rPr>
          <w:rFonts w:eastAsia="Times New Roman" w:cs="Times New Roman"/>
          <w:szCs w:val="20"/>
          <w:lang w:val="es-ES" w:eastAsia="es-ES"/>
        </w:rPr>
        <w:t>A partir de estos datos cuantitativos se puede observar que se duplicó (y más) el uso del herbicida atrazina, el Paraquat</w:t>
      </w:r>
      <w:r w:rsidRPr="00271BC5">
        <w:rPr>
          <w:rFonts w:cs="Times New Roman"/>
          <w:vertAlign w:val="superscript"/>
        </w:rPr>
        <w:t>TM</w:t>
      </w:r>
      <w:r w:rsidRPr="00271BC5">
        <w:rPr>
          <w:rFonts w:eastAsia="Times New Roman" w:cs="Times New Roman"/>
          <w:szCs w:val="20"/>
          <w:lang w:val="es-ES" w:eastAsia="es-ES"/>
        </w:rPr>
        <w:t xml:space="preserve"> también duplicó sus niveles de importación en el año 2017, este herbicida es más tóxico que el glifosato (banda amarilla), lo mismo sucede con el herbicida metolacloro (banda azul). En síntesis, entre 2015 y 2017 ha aumentado la importación de principios activos de herbicidas y bajado o mantenido la importación de glifosato. Si bien no se ha profundizado específicamente en este tema, esto podría explicarse a partir de lo que señalan algunos informantes de campo, que el mal uso o el uso indiscriminado de glifosato generó resistencia en algunas malezas locales</w:t>
      </w:r>
      <w:r w:rsidRPr="00271BC5">
        <w:rPr>
          <w:rStyle w:val="Refdenotaalpie"/>
          <w:rFonts w:eastAsia="Times New Roman" w:cs="Times New Roman"/>
          <w:szCs w:val="20"/>
          <w:lang w:val="es-ES" w:eastAsia="es-ES"/>
        </w:rPr>
        <w:footnoteReference w:id="4"/>
      </w:r>
      <w:r w:rsidRPr="00271BC5">
        <w:rPr>
          <w:rFonts w:eastAsia="Times New Roman" w:cs="Times New Roman"/>
          <w:szCs w:val="20"/>
          <w:lang w:val="es-ES" w:eastAsia="es-ES"/>
        </w:rPr>
        <w:t xml:space="preserve">. </w:t>
      </w:r>
    </w:p>
    <w:p w14:paraId="3059FF37" w14:textId="77777777" w:rsidR="00477498" w:rsidRDefault="00477498" w:rsidP="00477498">
      <w:pPr>
        <w:rPr>
          <w:b/>
          <w:bCs/>
        </w:rPr>
      </w:pPr>
    </w:p>
    <w:p w14:paraId="680A4320" w14:textId="565FB2C4" w:rsidR="007604F0" w:rsidRPr="00477498" w:rsidRDefault="007604F0" w:rsidP="00477498">
      <w:pPr>
        <w:rPr>
          <w:b/>
          <w:bCs/>
        </w:rPr>
      </w:pPr>
      <w:r w:rsidRPr="00477498">
        <w:rPr>
          <w:b/>
          <w:bCs/>
        </w:rPr>
        <w:lastRenderedPageBreak/>
        <w:t xml:space="preserve">Territorios de resistencia Franjas Verdes y Zonas de no fumigación. </w:t>
      </w:r>
    </w:p>
    <w:p w14:paraId="6F2C6A6B" w14:textId="77777777" w:rsidR="00477498" w:rsidRDefault="00BA397F" w:rsidP="00FC5AB4">
      <w:pPr>
        <w:rPr>
          <w:rFonts w:cs="Times New Roman"/>
        </w:rPr>
      </w:pPr>
      <w:r w:rsidRPr="00271BC5">
        <w:rPr>
          <w:rFonts w:cs="Times New Roman"/>
        </w:rPr>
        <w:t xml:space="preserve">La zona </w:t>
      </w:r>
      <w:r w:rsidR="00765F4F" w:rsidRPr="00271BC5">
        <w:rPr>
          <w:rFonts w:cs="Times New Roman"/>
        </w:rPr>
        <w:t>dónde se realizó trabajo de campo</w:t>
      </w:r>
      <w:r w:rsidRPr="00271BC5">
        <w:rPr>
          <w:rFonts w:cs="Times New Roman"/>
        </w:rPr>
        <w:t xml:space="preserve"> es el Partido de Junín, entendida como unidad de la división política del espacio de un territorio que incluye relaciones productivas que implican redes sociales y de circulación de personas, bienes y productos relacionados con el agronegocio.</w:t>
      </w:r>
      <w:r w:rsidR="00FC5AB4" w:rsidRPr="00271BC5">
        <w:rPr>
          <w:rFonts w:cs="Times New Roman"/>
        </w:rPr>
        <w:t xml:space="preserve"> El territorio del agronegocio pampeano incluye, pero no se agota en la zona núcleo granífera. </w:t>
      </w:r>
      <w:r w:rsidR="00671E26" w:rsidRPr="00271BC5">
        <w:rPr>
          <w:rFonts w:cs="Times New Roman"/>
        </w:rPr>
        <w:t xml:space="preserve">A </w:t>
      </w:r>
      <w:r w:rsidR="00FC5AB4" w:rsidRPr="00271BC5">
        <w:rPr>
          <w:rFonts w:cs="Times New Roman"/>
        </w:rPr>
        <w:t xml:space="preserve">lo largo del trabajo de campo encontré que en el </w:t>
      </w:r>
      <w:r w:rsidR="00765F4F" w:rsidRPr="00271BC5">
        <w:rPr>
          <w:rFonts w:cs="Times New Roman"/>
        </w:rPr>
        <w:t>Partido</w:t>
      </w:r>
      <w:r w:rsidR="00FC5AB4" w:rsidRPr="00271BC5">
        <w:rPr>
          <w:rFonts w:cs="Times New Roman"/>
        </w:rPr>
        <w:t xml:space="preserve"> vecino (General Viamonte) existe una legislación distinta con respecto a las distancias mínimas para las fumigaciones, esto genera confusiones en los productores y aplicadores</w:t>
      </w:r>
      <w:r w:rsidR="00477498">
        <w:rPr>
          <w:rFonts w:cs="Times New Roman"/>
        </w:rPr>
        <w:t>.</w:t>
      </w:r>
    </w:p>
    <w:p w14:paraId="1B97DF02" w14:textId="5A50F31D" w:rsidR="00FC5AB4" w:rsidRPr="00271BC5" w:rsidRDefault="00FC5AB4" w:rsidP="00FC5AB4">
      <w:pPr>
        <w:rPr>
          <w:rFonts w:cs="Times New Roman"/>
        </w:rPr>
      </w:pPr>
      <w:r w:rsidRPr="00271BC5">
        <w:rPr>
          <w:rFonts w:cs="Times New Roman"/>
        </w:rPr>
        <w:t>Pensamos el espacio y territorio como algo más que el sustrato material dónde suceden las cosas incorporando la dimensión de las relaciones sociales, de poder, la historia y el conflicto (Altschuler, 2013), con esta concepción del territorio y a partir del trabajo de campo es que surgió la problemática de los actores sociales sobre las franjas verdes o zonas de no fumigación</w:t>
      </w:r>
      <w:r w:rsidR="00477498">
        <w:rPr>
          <w:rFonts w:cs="Times New Roman"/>
        </w:rPr>
        <w:t xml:space="preserve">. </w:t>
      </w:r>
      <w:r w:rsidRPr="00271BC5">
        <w:rPr>
          <w:rFonts w:cs="Times New Roman"/>
        </w:rPr>
        <w:t xml:space="preserve"> </w:t>
      </w:r>
      <w:r w:rsidR="00477498">
        <w:rPr>
          <w:rFonts w:cs="Times New Roman"/>
        </w:rPr>
        <w:t>P</w:t>
      </w:r>
      <w:r w:rsidRPr="00271BC5">
        <w:rPr>
          <w:rFonts w:cs="Times New Roman"/>
        </w:rPr>
        <w:t xml:space="preserve">ara poder profundizar en la perspectiva de los actores (Guber, 2001) primero se debe comprender qué son, cuál es su historia y qué diferencias hay entre las mismas. </w:t>
      </w:r>
    </w:p>
    <w:p w14:paraId="5377D5BD" w14:textId="1F702064" w:rsidR="007604F0" w:rsidRPr="00271BC5" w:rsidRDefault="0004554C" w:rsidP="007604F0">
      <w:pPr>
        <w:rPr>
          <w:rFonts w:cs="Times New Roman"/>
        </w:rPr>
      </w:pPr>
      <w:r w:rsidRPr="00271BC5">
        <w:rPr>
          <w:rFonts w:cs="Times New Roman"/>
        </w:rPr>
        <w:t xml:space="preserve">En nuestro país no hay una legislación nacional que regule y limite las fumigaciones </w:t>
      </w:r>
      <w:r w:rsidR="00ED6981" w:rsidRPr="00271BC5">
        <w:rPr>
          <w:rFonts w:cs="Times New Roman"/>
        </w:rPr>
        <w:t xml:space="preserve">terrestres y aéreas </w:t>
      </w:r>
      <w:r w:rsidRPr="00271BC5">
        <w:rPr>
          <w:rFonts w:cs="Times New Roman"/>
        </w:rPr>
        <w:t>en zonas periurbanas</w:t>
      </w:r>
      <w:r w:rsidR="00ED6981" w:rsidRPr="00271BC5">
        <w:rPr>
          <w:rFonts w:cs="Times New Roman"/>
        </w:rPr>
        <w:t xml:space="preserve"> ni cercanas a establecimientos educativos. Algunas provincias han leg</w:t>
      </w:r>
      <w:r w:rsidR="00CA7C2A" w:rsidRPr="00271BC5">
        <w:rPr>
          <w:rFonts w:cs="Times New Roman"/>
        </w:rPr>
        <w:t xml:space="preserve">islado sobre las </w:t>
      </w:r>
      <w:r w:rsidR="00765F4F" w:rsidRPr="00271BC5">
        <w:rPr>
          <w:rFonts w:cs="Times New Roman"/>
        </w:rPr>
        <w:t>fumigaciones,</w:t>
      </w:r>
      <w:r w:rsidR="00CA7C2A" w:rsidRPr="00271BC5">
        <w:rPr>
          <w:rFonts w:cs="Times New Roman"/>
        </w:rPr>
        <w:t xml:space="preserve"> pero de forma autónoma</w:t>
      </w:r>
      <w:r w:rsidR="00ED6981" w:rsidRPr="00271BC5">
        <w:rPr>
          <w:rFonts w:cs="Times New Roman"/>
        </w:rPr>
        <w:t xml:space="preserve">. </w:t>
      </w:r>
      <w:r w:rsidRPr="00271BC5">
        <w:rPr>
          <w:rFonts w:cs="Times New Roman"/>
        </w:rPr>
        <w:t xml:space="preserve"> </w:t>
      </w:r>
      <w:r w:rsidR="007604F0" w:rsidRPr="00271BC5">
        <w:rPr>
          <w:rFonts w:cs="Times New Roman"/>
        </w:rPr>
        <w:t xml:space="preserve">Buenos Aires fue la primera de las provincias en legislar sobre el tema. </w:t>
      </w:r>
      <w:r w:rsidR="00125EA0" w:rsidRPr="00271BC5">
        <w:rPr>
          <w:rFonts w:cs="Times New Roman"/>
        </w:rPr>
        <w:t>La Ley 1</w:t>
      </w:r>
      <w:r w:rsidR="007604F0" w:rsidRPr="00271BC5">
        <w:rPr>
          <w:rFonts w:cs="Times New Roman"/>
        </w:rPr>
        <w:t>0.699</w:t>
      </w:r>
      <w:r w:rsidR="00CA7C2A" w:rsidRPr="00271BC5">
        <w:rPr>
          <w:rStyle w:val="Refdenotaalpie"/>
          <w:rFonts w:cs="Times New Roman"/>
        </w:rPr>
        <w:footnoteReference w:id="5"/>
      </w:r>
      <w:r w:rsidR="00A9147B" w:rsidRPr="00271BC5">
        <w:rPr>
          <w:rFonts w:cs="Times New Roman"/>
        </w:rPr>
        <w:t xml:space="preserve"> “Ley General de Ambiente”</w:t>
      </w:r>
      <w:r w:rsidR="007604F0" w:rsidRPr="00271BC5">
        <w:rPr>
          <w:rFonts w:cs="Times New Roman"/>
        </w:rPr>
        <w:t xml:space="preserve"> </w:t>
      </w:r>
      <w:r w:rsidR="00125EA0" w:rsidRPr="00271BC5">
        <w:rPr>
          <w:rFonts w:cs="Times New Roman"/>
        </w:rPr>
        <w:t>(</w:t>
      </w:r>
      <w:r w:rsidR="007604F0" w:rsidRPr="00271BC5">
        <w:rPr>
          <w:rFonts w:cs="Times New Roman"/>
        </w:rPr>
        <w:t>año 1988</w:t>
      </w:r>
      <w:r w:rsidR="00125EA0" w:rsidRPr="00271BC5">
        <w:rPr>
          <w:rFonts w:cs="Times New Roman"/>
        </w:rPr>
        <w:t>)</w:t>
      </w:r>
      <w:r w:rsidR="007604F0" w:rsidRPr="00271BC5">
        <w:rPr>
          <w:rFonts w:cs="Times New Roman"/>
        </w:rPr>
        <w:t xml:space="preserve"> </w:t>
      </w:r>
      <w:r w:rsidR="00477498">
        <w:rPr>
          <w:rFonts w:cs="Times New Roman"/>
        </w:rPr>
        <w:t xml:space="preserve"> esta Ley </w:t>
      </w:r>
      <w:r w:rsidR="007604F0" w:rsidRPr="00271BC5">
        <w:rPr>
          <w:rFonts w:cs="Times New Roman"/>
        </w:rPr>
        <w:t>no regula las distancias en fumigaciones, es el decreto 499/91</w:t>
      </w:r>
      <w:r w:rsidR="006D5150" w:rsidRPr="00271BC5">
        <w:rPr>
          <w:rStyle w:val="Refdenotaalpie"/>
          <w:rFonts w:cs="Times New Roman"/>
        </w:rPr>
        <w:footnoteReference w:id="6"/>
      </w:r>
      <w:r w:rsidR="007604F0" w:rsidRPr="00271BC5">
        <w:rPr>
          <w:rFonts w:cs="Times New Roman"/>
        </w:rPr>
        <w:t xml:space="preserve"> el que incorpora la distancia para fumigaciones aéreas, </w:t>
      </w:r>
      <w:r w:rsidR="002D1CDF" w:rsidRPr="00271BC5">
        <w:rPr>
          <w:rFonts w:cs="Times New Roman"/>
        </w:rPr>
        <w:t>dejando de lado las fumigaciones</w:t>
      </w:r>
      <w:r w:rsidR="007604F0" w:rsidRPr="00271BC5">
        <w:rPr>
          <w:rFonts w:cs="Times New Roman"/>
        </w:rPr>
        <w:t xml:space="preserve"> terrestres</w:t>
      </w:r>
      <w:r w:rsidR="00477498">
        <w:rPr>
          <w:rFonts w:cs="Times New Roman"/>
        </w:rPr>
        <w:t xml:space="preserve">, desde el año 1991 no se legisla a nivel del Estado Provincial o Nacional sobre esta temática. </w:t>
      </w:r>
    </w:p>
    <w:p w14:paraId="31C99390" w14:textId="2DD94255" w:rsidR="00657DA4" w:rsidRPr="00271BC5" w:rsidRDefault="00657DA4" w:rsidP="007604F0">
      <w:pPr>
        <w:rPr>
          <w:rFonts w:cs="Times New Roman"/>
        </w:rPr>
      </w:pPr>
      <w:r w:rsidRPr="00271BC5">
        <w:rPr>
          <w:rFonts w:cs="Times New Roman"/>
        </w:rPr>
        <w:t xml:space="preserve">La lucha por el establecimiento de las zonas de no fumigación (o exclusión) o zonas de amortiguamiento (llamadas también zonas </w:t>
      </w:r>
      <w:r w:rsidRPr="00271BC5">
        <w:rPr>
          <w:rFonts w:cs="Times New Roman"/>
          <w:i/>
        </w:rPr>
        <w:t xml:space="preserve">buffer </w:t>
      </w:r>
      <w:r w:rsidRPr="00271BC5">
        <w:rPr>
          <w:rFonts w:cs="Times New Roman"/>
        </w:rPr>
        <w:t xml:space="preserve">o franjas verdes) ha sido encabezada por los grupos de vecinos, organizaciones sociales y Organizaciones no Gubernamentales (ONG), la acción colectiva es la protagonista de dar la pelea en cada uno de los pueblos del interior del país. </w:t>
      </w:r>
    </w:p>
    <w:p w14:paraId="02D274D9" w14:textId="007A1032" w:rsidR="007D7263" w:rsidRPr="00271BC5" w:rsidRDefault="007D7263" w:rsidP="007604F0">
      <w:pPr>
        <w:rPr>
          <w:rFonts w:cs="Times New Roman"/>
        </w:rPr>
      </w:pPr>
      <w:r w:rsidRPr="00271BC5">
        <w:rPr>
          <w:rFonts w:cs="Times New Roman"/>
        </w:rPr>
        <w:t xml:space="preserve">Distingo entre zona de no fumigación y zonas de amortiguamiento porque no son lo mismo. </w:t>
      </w:r>
    </w:p>
    <w:p w14:paraId="151E9FF6" w14:textId="17CF6EAA" w:rsidR="007D7263" w:rsidRPr="00271BC5" w:rsidRDefault="0004554C" w:rsidP="0004554C">
      <w:pPr>
        <w:rPr>
          <w:rFonts w:cs="Times New Roman"/>
        </w:rPr>
      </w:pPr>
      <w:r w:rsidRPr="00271BC5">
        <w:rPr>
          <w:rFonts w:cs="Times New Roman"/>
        </w:rPr>
        <w:lastRenderedPageBreak/>
        <w:t>La diferencia entre estos dos tipos de zonificación radica en la posibilidad de aplicar o no agrotóxicos en un área delimitada</w:t>
      </w:r>
      <w:r w:rsidR="007D7263" w:rsidRPr="00271BC5">
        <w:rPr>
          <w:rFonts w:cs="Times New Roman"/>
        </w:rPr>
        <w:t>. En las zonas o franjas de no fumigación no es posible aplicar ningún producto químico; en cambio en las zonas de amortiguamiento pueden aplicars</w:t>
      </w:r>
      <w:r w:rsidR="00765F4F" w:rsidRPr="00271BC5">
        <w:rPr>
          <w:rFonts w:cs="Times New Roman"/>
        </w:rPr>
        <w:t>e</w:t>
      </w:r>
      <w:r w:rsidR="007D7263" w:rsidRPr="00271BC5">
        <w:rPr>
          <w:rFonts w:cs="Times New Roman"/>
        </w:rPr>
        <w:t xml:space="preserve"> solamente aquellos clasificados como “banda verde” (por </w:t>
      </w:r>
      <w:r w:rsidR="00765F4F" w:rsidRPr="00271BC5">
        <w:rPr>
          <w:rFonts w:cs="Times New Roman"/>
        </w:rPr>
        <w:t>ejemplo,</w:t>
      </w:r>
      <w:r w:rsidR="007D7263" w:rsidRPr="00271BC5">
        <w:rPr>
          <w:rFonts w:cs="Times New Roman"/>
        </w:rPr>
        <w:t xml:space="preserve"> glifosato)</w:t>
      </w:r>
    </w:p>
    <w:p w14:paraId="349BE792" w14:textId="7E6FCCD2" w:rsidR="0004554C" w:rsidRDefault="0004554C" w:rsidP="0004554C">
      <w:pPr>
        <w:rPr>
          <w:rFonts w:cs="Times New Roman"/>
        </w:rPr>
      </w:pPr>
      <w:r w:rsidRPr="00271BC5">
        <w:rPr>
          <w:rFonts w:cs="Times New Roman"/>
        </w:rPr>
        <w:t xml:space="preserve">Según el grado de organización y acción colectiva de las comunidades, los distintos municipios </w:t>
      </w:r>
      <w:r w:rsidR="007D7263" w:rsidRPr="00271BC5">
        <w:rPr>
          <w:rFonts w:cs="Times New Roman"/>
        </w:rPr>
        <w:t>han sancionado ordenanzas que delimiten</w:t>
      </w:r>
      <w:r w:rsidRPr="00271BC5">
        <w:rPr>
          <w:rFonts w:cs="Times New Roman"/>
        </w:rPr>
        <w:t xml:space="preserve"> </w:t>
      </w:r>
      <w:r w:rsidR="007D7263" w:rsidRPr="00271BC5">
        <w:rPr>
          <w:rFonts w:cs="Times New Roman"/>
        </w:rPr>
        <w:t>(</w:t>
      </w:r>
      <w:r w:rsidRPr="00271BC5">
        <w:rPr>
          <w:rFonts w:cs="Times New Roman"/>
        </w:rPr>
        <w:t>o no</w:t>
      </w:r>
      <w:r w:rsidR="007D7263" w:rsidRPr="00271BC5">
        <w:rPr>
          <w:rFonts w:cs="Times New Roman"/>
        </w:rPr>
        <w:t>)</w:t>
      </w:r>
      <w:r w:rsidRPr="00271BC5">
        <w:rPr>
          <w:rFonts w:cs="Times New Roman"/>
        </w:rPr>
        <w:t xml:space="preserve"> franjas de </w:t>
      </w:r>
      <w:r w:rsidR="007D7263" w:rsidRPr="00271BC5">
        <w:rPr>
          <w:rFonts w:cs="Times New Roman"/>
        </w:rPr>
        <w:t xml:space="preserve">no </w:t>
      </w:r>
      <w:r w:rsidRPr="00271BC5">
        <w:rPr>
          <w:rFonts w:cs="Times New Roman"/>
        </w:rPr>
        <w:t>fumigación o de amortiguamiento. En este contexto el partido de Junín es uno de los más permisivos, estando entre los municipios que establecen menores distancias área fumigada-zona residencial en la provincia</w:t>
      </w:r>
      <w:r w:rsidRPr="00271BC5">
        <w:rPr>
          <w:rFonts w:cs="Times New Roman"/>
          <w:vertAlign w:val="superscript"/>
        </w:rPr>
        <w:footnoteReference w:id="7"/>
      </w:r>
      <w:r w:rsidRPr="00271BC5">
        <w:rPr>
          <w:rFonts w:cs="Times New Roman"/>
        </w:rPr>
        <w:t>. En Junín no hay campos libres de fumigaciones, sino que la aplicación de agroquímicos está restringida.  Esto se diferencia del partido vecino, General Viamonte dónde a partir de la organización vecinal y acción colectiva del grupo “Foro ambiental de General Viamonte” se sancionó una ordenanza que zonifica la aplicación de agrotóxicos en: zona urbana, zona de exclusión de 300 metros (en estas dos zonas no puede aplicarse ningún agrotóxico) y zona de amortiguamiento (los 2000 metros siguientes a la zona de exclusión)</w:t>
      </w:r>
      <w:r w:rsidRPr="00271BC5">
        <w:rPr>
          <w:rFonts w:cs="Times New Roman"/>
          <w:vertAlign w:val="superscript"/>
        </w:rPr>
        <w:footnoteReference w:id="8"/>
      </w:r>
      <w:r w:rsidRPr="00271BC5">
        <w:rPr>
          <w:rFonts w:cs="Times New Roman"/>
        </w:rPr>
        <w:t xml:space="preserve">. </w:t>
      </w:r>
      <w:r w:rsidR="00BD3500" w:rsidRPr="00271BC5">
        <w:rPr>
          <w:rFonts w:cs="Times New Roman"/>
        </w:rPr>
        <w:t>A continuación se presenta una tabla</w:t>
      </w:r>
      <w:r w:rsidR="007B4D59">
        <w:rPr>
          <w:rFonts w:cs="Times New Roman"/>
        </w:rPr>
        <w:t xml:space="preserve"> (tabla n°3)</w:t>
      </w:r>
      <w:r w:rsidR="00BD3500" w:rsidRPr="00271BC5">
        <w:rPr>
          <w:rFonts w:cs="Times New Roman"/>
        </w:rPr>
        <w:t xml:space="preserve"> </w:t>
      </w:r>
      <w:r w:rsidR="00671E26" w:rsidRPr="00271BC5">
        <w:rPr>
          <w:rFonts w:cs="Times New Roman"/>
        </w:rPr>
        <w:t>que compara</w:t>
      </w:r>
      <w:r w:rsidR="00BD3500" w:rsidRPr="00271BC5">
        <w:rPr>
          <w:rFonts w:cs="Times New Roman"/>
        </w:rPr>
        <w:t xml:space="preserve"> ambas ordenanzas. </w:t>
      </w:r>
    </w:p>
    <w:p w14:paraId="2211A1E8" w14:textId="2750BF8F" w:rsidR="00196198" w:rsidRDefault="00196198" w:rsidP="0004554C">
      <w:pPr>
        <w:rPr>
          <w:rFonts w:cs="Times New Roman"/>
        </w:rPr>
      </w:pPr>
    </w:p>
    <w:p w14:paraId="5FD1979B" w14:textId="320081B5" w:rsidR="00196198" w:rsidRDefault="00196198" w:rsidP="0004554C">
      <w:pPr>
        <w:rPr>
          <w:rFonts w:cs="Times New Roman"/>
        </w:rPr>
      </w:pPr>
    </w:p>
    <w:p w14:paraId="587CC98E" w14:textId="0A588A65" w:rsidR="00196198" w:rsidRDefault="00196198" w:rsidP="0004554C">
      <w:pPr>
        <w:rPr>
          <w:rFonts w:cs="Times New Roman"/>
        </w:rPr>
      </w:pPr>
    </w:p>
    <w:p w14:paraId="01C204E9" w14:textId="6FB05B9B" w:rsidR="00196198" w:rsidRDefault="00196198" w:rsidP="0004554C">
      <w:pPr>
        <w:rPr>
          <w:rFonts w:cs="Times New Roman"/>
        </w:rPr>
      </w:pPr>
    </w:p>
    <w:p w14:paraId="5BB744CA" w14:textId="671763A7" w:rsidR="00196198" w:rsidRDefault="00196198" w:rsidP="0004554C">
      <w:pPr>
        <w:rPr>
          <w:rFonts w:cs="Times New Roman"/>
        </w:rPr>
      </w:pPr>
    </w:p>
    <w:p w14:paraId="0756DEB4" w14:textId="490E65BE" w:rsidR="00196198" w:rsidRDefault="00196198" w:rsidP="0004554C">
      <w:pPr>
        <w:rPr>
          <w:rFonts w:cs="Times New Roman"/>
        </w:rPr>
      </w:pPr>
    </w:p>
    <w:p w14:paraId="4861F673" w14:textId="10F2A526" w:rsidR="00196198" w:rsidRDefault="00196198" w:rsidP="0004554C">
      <w:pPr>
        <w:rPr>
          <w:rFonts w:cs="Times New Roman"/>
        </w:rPr>
      </w:pPr>
    </w:p>
    <w:p w14:paraId="47B65156" w14:textId="14E6A70A" w:rsidR="00196198" w:rsidRDefault="00196198" w:rsidP="0004554C">
      <w:pPr>
        <w:rPr>
          <w:rFonts w:cs="Times New Roman"/>
        </w:rPr>
      </w:pPr>
    </w:p>
    <w:p w14:paraId="6FA2E11A" w14:textId="2EB216E3" w:rsidR="00196198" w:rsidRDefault="00196198" w:rsidP="0004554C">
      <w:pPr>
        <w:rPr>
          <w:rFonts w:cs="Times New Roman"/>
        </w:rPr>
      </w:pPr>
    </w:p>
    <w:p w14:paraId="0124E034" w14:textId="7113F92C" w:rsidR="00196198" w:rsidRDefault="00196198" w:rsidP="0004554C">
      <w:pPr>
        <w:rPr>
          <w:rFonts w:cs="Times New Roman"/>
        </w:rPr>
      </w:pPr>
    </w:p>
    <w:tbl>
      <w:tblPr>
        <w:tblStyle w:val="Tabladecuadrcula6concolores"/>
        <w:tblW w:w="10213" w:type="dxa"/>
        <w:tblInd w:w="-431" w:type="dxa"/>
        <w:tblLayout w:type="fixed"/>
        <w:tblLook w:val="04A0" w:firstRow="1" w:lastRow="0" w:firstColumn="1" w:lastColumn="0" w:noHBand="0" w:noVBand="1"/>
      </w:tblPr>
      <w:tblGrid>
        <w:gridCol w:w="1277"/>
        <w:gridCol w:w="1559"/>
        <w:gridCol w:w="1701"/>
        <w:gridCol w:w="1423"/>
        <w:gridCol w:w="2263"/>
        <w:gridCol w:w="1990"/>
      </w:tblGrid>
      <w:tr w:rsidR="00BD3500" w:rsidRPr="00271BC5" w14:paraId="22850D83" w14:textId="77777777" w:rsidTr="007B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tcPr>
          <w:p w14:paraId="3D82D039" w14:textId="77777777" w:rsidR="00196198" w:rsidRDefault="00196198" w:rsidP="005F3838">
            <w:pPr>
              <w:jc w:val="center"/>
              <w:rPr>
                <w:rFonts w:cs="Times New Roman"/>
                <w:color w:val="auto"/>
                <w:sz w:val="22"/>
              </w:rPr>
            </w:pPr>
            <w:bookmarkStart w:id="1" w:name="_4b0ka6wqhabv" w:colFirst="0" w:colLast="0"/>
            <w:bookmarkEnd w:id="1"/>
          </w:p>
          <w:p w14:paraId="31FF6ADA" w14:textId="3372285A" w:rsidR="00CA7EC0" w:rsidRPr="00E0690B" w:rsidRDefault="00CA7EC0" w:rsidP="005F3838">
            <w:pPr>
              <w:jc w:val="center"/>
              <w:rPr>
                <w:rFonts w:cs="Times New Roman"/>
                <w:color w:val="auto"/>
                <w:sz w:val="22"/>
              </w:rPr>
            </w:pPr>
            <w:r w:rsidRPr="00E0690B">
              <w:rPr>
                <w:rFonts w:cs="Times New Roman"/>
                <w:color w:val="auto"/>
                <w:sz w:val="22"/>
              </w:rPr>
              <w:t>Municipio</w:t>
            </w:r>
          </w:p>
        </w:tc>
        <w:tc>
          <w:tcPr>
            <w:tcW w:w="1559" w:type="dxa"/>
            <w:vMerge w:val="restart"/>
          </w:tcPr>
          <w:p w14:paraId="2EB305E9" w14:textId="4370CE2B" w:rsidR="00CA7EC0" w:rsidRPr="00E0690B" w:rsidRDefault="00CA7EC0" w:rsidP="005F3838">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E0690B">
              <w:rPr>
                <w:rFonts w:cs="Times New Roman"/>
                <w:color w:val="auto"/>
                <w:sz w:val="22"/>
              </w:rPr>
              <w:t>Zona de exclusión</w:t>
            </w:r>
          </w:p>
        </w:tc>
        <w:tc>
          <w:tcPr>
            <w:tcW w:w="3124" w:type="dxa"/>
            <w:gridSpan w:val="2"/>
          </w:tcPr>
          <w:p w14:paraId="232D8395" w14:textId="2F97089C" w:rsidR="00CA7EC0" w:rsidRPr="00E0690B" w:rsidRDefault="00CA7EC0" w:rsidP="005F3838">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E0690B">
              <w:rPr>
                <w:rFonts w:cs="Times New Roman"/>
                <w:color w:val="auto"/>
                <w:sz w:val="22"/>
              </w:rPr>
              <w:t>Franja verde</w:t>
            </w:r>
          </w:p>
        </w:tc>
        <w:tc>
          <w:tcPr>
            <w:tcW w:w="2263" w:type="dxa"/>
            <w:vMerge w:val="restart"/>
          </w:tcPr>
          <w:p w14:paraId="44131808" w14:textId="0170E8F1" w:rsidR="00CA7EC0" w:rsidRPr="00E0690B" w:rsidRDefault="00CA7EC0" w:rsidP="005F3838">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E0690B">
              <w:rPr>
                <w:rFonts w:cs="Times New Roman"/>
                <w:color w:val="auto"/>
                <w:sz w:val="22"/>
              </w:rPr>
              <w:t>Establecimientos Educativos</w:t>
            </w:r>
          </w:p>
        </w:tc>
        <w:tc>
          <w:tcPr>
            <w:tcW w:w="1990" w:type="dxa"/>
            <w:vMerge w:val="restart"/>
          </w:tcPr>
          <w:p w14:paraId="241DB3BD" w14:textId="510D2C43" w:rsidR="00CA7EC0" w:rsidRPr="00E0690B" w:rsidRDefault="00CA7EC0" w:rsidP="005F3838">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E0690B">
              <w:rPr>
                <w:rFonts w:cs="Times New Roman"/>
                <w:color w:val="auto"/>
                <w:sz w:val="22"/>
              </w:rPr>
              <w:t>Cursos de agua</w:t>
            </w:r>
          </w:p>
        </w:tc>
      </w:tr>
      <w:tr w:rsidR="00BD3500" w:rsidRPr="00271BC5" w14:paraId="7EB83AAA" w14:textId="77777777" w:rsidTr="007B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14:paraId="4F462935" w14:textId="77777777" w:rsidR="00CA7EC0" w:rsidRPr="00E0690B" w:rsidRDefault="00CA7EC0" w:rsidP="005F3838">
            <w:pPr>
              <w:jc w:val="left"/>
              <w:rPr>
                <w:rFonts w:cs="Times New Roman"/>
                <w:sz w:val="22"/>
              </w:rPr>
            </w:pPr>
          </w:p>
        </w:tc>
        <w:tc>
          <w:tcPr>
            <w:tcW w:w="1559" w:type="dxa"/>
            <w:vMerge/>
          </w:tcPr>
          <w:p w14:paraId="51A7BFC1" w14:textId="77777777" w:rsidR="00CA7EC0" w:rsidRPr="00E0690B" w:rsidRDefault="00CA7EC0" w:rsidP="005F3838">
            <w:pPr>
              <w:jc w:val="left"/>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701" w:type="dxa"/>
          </w:tcPr>
          <w:p w14:paraId="2B741F5D" w14:textId="785AABD5" w:rsidR="00CA7EC0" w:rsidRPr="00E0690B" w:rsidRDefault="00CA7EC0" w:rsidP="005F383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Aplicación Terrestre</w:t>
            </w:r>
          </w:p>
        </w:tc>
        <w:tc>
          <w:tcPr>
            <w:tcW w:w="1423" w:type="dxa"/>
          </w:tcPr>
          <w:p w14:paraId="20E3FADE" w14:textId="4023810F" w:rsidR="00CA7EC0" w:rsidRPr="00E0690B" w:rsidRDefault="00CA7EC0" w:rsidP="005F383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Aplicación Aérea</w:t>
            </w:r>
          </w:p>
        </w:tc>
        <w:tc>
          <w:tcPr>
            <w:tcW w:w="2263" w:type="dxa"/>
            <w:vMerge/>
          </w:tcPr>
          <w:p w14:paraId="651BE672" w14:textId="77777777" w:rsidR="00CA7EC0" w:rsidRPr="00E0690B" w:rsidRDefault="00CA7EC0" w:rsidP="005F3838">
            <w:pPr>
              <w:jc w:val="left"/>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990" w:type="dxa"/>
            <w:vMerge/>
          </w:tcPr>
          <w:p w14:paraId="7A648E69" w14:textId="77777777" w:rsidR="00CA7EC0" w:rsidRPr="00E0690B" w:rsidRDefault="00CA7EC0" w:rsidP="005F3838">
            <w:pPr>
              <w:jc w:val="left"/>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BD3500" w:rsidRPr="00271BC5" w14:paraId="44148183" w14:textId="77777777" w:rsidTr="007B4D59">
        <w:trPr>
          <w:trHeight w:val="2154"/>
        </w:trPr>
        <w:tc>
          <w:tcPr>
            <w:cnfStyle w:val="001000000000" w:firstRow="0" w:lastRow="0" w:firstColumn="1" w:lastColumn="0" w:oddVBand="0" w:evenVBand="0" w:oddHBand="0" w:evenHBand="0" w:firstRowFirstColumn="0" w:firstRowLastColumn="0" w:lastRowFirstColumn="0" w:lastRowLastColumn="0"/>
            <w:tcW w:w="1277" w:type="dxa"/>
          </w:tcPr>
          <w:p w14:paraId="656428BD" w14:textId="5063984F" w:rsidR="00CA7EC0" w:rsidRPr="00E0690B" w:rsidRDefault="00CA7EC0" w:rsidP="00765F4F">
            <w:pPr>
              <w:jc w:val="center"/>
              <w:rPr>
                <w:rFonts w:cs="Times New Roman"/>
                <w:color w:val="auto"/>
                <w:sz w:val="22"/>
              </w:rPr>
            </w:pPr>
            <w:r w:rsidRPr="00E0690B">
              <w:rPr>
                <w:rFonts w:cs="Times New Roman"/>
                <w:color w:val="auto"/>
                <w:sz w:val="22"/>
              </w:rPr>
              <w:t>Junín (2013)</w:t>
            </w:r>
          </w:p>
        </w:tc>
        <w:tc>
          <w:tcPr>
            <w:tcW w:w="1559" w:type="dxa"/>
          </w:tcPr>
          <w:p w14:paraId="4E7BC5CF" w14:textId="10568053" w:rsidR="00CA7EC0" w:rsidRPr="00E0690B" w:rsidRDefault="00CA7EC0" w:rsidP="005F3838">
            <w:pPr>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E0690B">
              <w:rPr>
                <w:rFonts w:cs="Times New Roman"/>
                <w:sz w:val="22"/>
              </w:rPr>
              <w:t>No posee</w:t>
            </w:r>
          </w:p>
        </w:tc>
        <w:tc>
          <w:tcPr>
            <w:tcW w:w="1701" w:type="dxa"/>
          </w:tcPr>
          <w:p w14:paraId="7D60664B" w14:textId="242E0602" w:rsidR="00CA7EC0" w:rsidRPr="00E0690B" w:rsidRDefault="00707677" w:rsidP="00BD3500">
            <w:pPr>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E0690B">
              <w:rPr>
                <w:rFonts w:cs="Times New Roman"/>
                <w:sz w:val="22"/>
              </w:rPr>
              <w:t xml:space="preserve">Se permiten aplicar sólo productos banda verde hasta 500 m desde la zona urbana. </w:t>
            </w:r>
          </w:p>
        </w:tc>
        <w:tc>
          <w:tcPr>
            <w:tcW w:w="1423" w:type="dxa"/>
          </w:tcPr>
          <w:p w14:paraId="7641521D" w14:textId="1640650F" w:rsidR="00CA7EC0" w:rsidRPr="00E0690B" w:rsidRDefault="00707677" w:rsidP="00BD3500">
            <w:pPr>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E0690B">
              <w:rPr>
                <w:rFonts w:cs="Times New Roman"/>
                <w:sz w:val="22"/>
              </w:rPr>
              <w:t xml:space="preserve">Prohibida la aplicación en la zona urbana y hasta 500 m. </w:t>
            </w:r>
          </w:p>
        </w:tc>
        <w:tc>
          <w:tcPr>
            <w:tcW w:w="2263" w:type="dxa"/>
          </w:tcPr>
          <w:p w14:paraId="79CFD8E6" w14:textId="404D407F" w:rsidR="00CA7EC0" w:rsidRPr="00E0690B" w:rsidRDefault="00BD3500" w:rsidP="00BD3500">
            <w:pPr>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E0690B">
              <w:rPr>
                <w:rFonts w:cs="Times New Roman"/>
                <w:sz w:val="22"/>
              </w:rPr>
              <w:t>Prohibida la aplicación a 300 m</w:t>
            </w:r>
            <w:r w:rsidR="005F3838" w:rsidRPr="00E0690B">
              <w:rPr>
                <w:rFonts w:cs="Times New Roman"/>
                <w:sz w:val="22"/>
              </w:rPr>
              <w:t xml:space="preserve"> del establecimiento. La prohibición no aplica los fines de semana y receso escolar. </w:t>
            </w:r>
          </w:p>
        </w:tc>
        <w:tc>
          <w:tcPr>
            <w:tcW w:w="1990" w:type="dxa"/>
          </w:tcPr>
          <w:p w14:paraId="42F820F0" w14:textId="4814533E" w:rsidR="00CA7EC0" w:rsidRPr="00E0690B" w:rsidRDefault="005F3838" w:rsidP="00BD3500">
            <w:pPr>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E0690B">
              <w:rPr>
                <w:rFonts w:cs="Times New Roman"/>
                <w:sz w:val="22"/>
              </w:rPr>
              <w:t>Prohibida la aplicación a 25 m de curso de agua que esté dentro de la franja verde. Prohibida la aplicación aérea a 525 m de los Ríos Salado, y lagunas.</w:t>
            </w:r>
          </w:p>
        </w:tc>
      </w:tr>
      <w:tr w:rsidR="00BD3500" w:rsidRPr="00271BC5" w14:paraId="0022C3DC" w14:textId="77777777" w:rsidTr="007B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1B94EC3" w14:textId="51ABE8B7" w:rsidR="00CA7EC0" w:rsidRPr="00E0690B" w:rsidRDefault="00CA7EC0" w:rsidP="00765F4F">
            <w:pPr>
              <w:jc w:val="center"/>
              <w:rPr>
                <w:rFonts w:cs="Times New Roman"/>
                <w:color w:val="auto"/>
                <w:sz w:val="22"/>
              </w:rPr>
            </w:pPr>
            <w:r w:rsidRPr="00E0690B">
              <w:rPr>
                <w:rFonts w:cs="Times New Roman"/>
                <w:color w:val="auto"/>
                <w:sz w:val="22"/>
              </w:rPr>
              <w:t>General Viamonte (2015)</w:t>
            </w:r>
          </w:p>
        </w:tc>
        <w:tc>
          <w:tcPr>
            <w:tcW w:w="1559" w:type="dxa"/>
          </w:tcPr>
          <w:p w14:paraId="1D0F7651" w14:textId="6DCC01C9" w:rsidR="00CA7EC0" w:rsidRPr="00E0690B" w:rsidRDefault="00CA7EC0" w:rsidP="00BD3500">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 xml:space="preserve">Se prohíbe la utilización de agroquímicos a 300 m de la zona urbana. </w:t>
            </w:r>
          </w:p>
        </w:tc>
        <w:tc>
          <w:tcPr>
            <w:tcW w:w="1701" w:type="dxa"/>
          </w:tcPr>
          <w:p w14:paraId="753AD558" w14:textId="2CF66A42" w:rsidR="00CA7EC0" w:rsidRPr="00E0690B" w:rsidRDefault="007808CB" w:rsidP="00BD3500">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 xml:space="preserve">Desde los 300 a los 2000 m desde la zona urbana. Pueden aplicarse productos banda verde o azul. </w:t>
            </w:r>
          </w:p>
        </w:tc>
        <w:tc>
          <w:tcPr>
            <w:tcW w:w="1423" w:type="dxa"/>
          </w:tcPr>
          <w:p w14:paraId="6D177B97" w14:textId="02B43E4C" w:rsidR="00CA7EC0" w:rsidRPr="00E0690B" w:rsidRDefault="007808CB" w:rsidP="00BD3500">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Prohibida la aplicación hasta los 2000 m de la zona urbana</w:t>
            </w:r>
            <w:r w:rsidR="00707677" w:rsidRPr="00E0690B">
              <w:rPr>
                <w:rFonts w:cs="Times New Roman"/>
                <w:sz w:val="22"/>
              </w:rPr>
              <w:t>.</w:t>
            </w:r>
          </w:p>
        </w:tc>
        <w:tc>
          <w:tcPr>
            <w:tcW w:w="2263" w:type="dxa"/>
          </w:tcPr>
          <w:p w14:paraId="20E8D60E" w14:textId="1C4D844D" w:rsidR="00BD3500" w:rsidRPr="00E0690B" w:rsidRDefault="007808CB" w:rsidP="00BD3500">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Prohibida la aplicación aérea hasta los 300 m</w:t>
            </w:r>
            <w:r w:rsidR="00BD3500" w:rsidRPr="00E0690B">
              <w:rPr>
                <w:rFonts w:cs="Times New Roman"/>
                <w:sz w:val="22"/>
              </w:rPr>
              <w:t xml:space="preserve"> </w:t>
            </w:r>
          </w:p>
          <w:p w14:paraId="4519BE77" w14:textId="0F31BCFD" w:rsidR="00CA7EC0" w:rsidRPr="00E0690B" w:rsidRDefault="00BD3500" w:rsidP="00E0690B">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P</w:t>
            </w:r>
            <w:r w:rsidR="007808CB" w:rsidRPr="00E0690B">
              <w:rPr>
                <w:rFonts w:cs="Times New Roman"/>
                <w:sz w:val="22"/>
              </w:rPr>
              <w:t>ara aplicación terrestre se debe coordinar con las autoridades del coleg</w:t>
            </w:r>
            <w:r w:rsidR="00834627">
              <w:rPr>
                <w:rFonts w:cs="Times New Roman"/>
                <w:sz w:val="22"/>
              </w:rPr>
              <w:t xml:space="preserve"> </w:t>
            </w:r>
            <w:r w:rsidR="007808CB" w:rsidRPr="00E0690B">
              <w:rPr>
                <w:rFonts w:cs="Times New Roman"/>
                <w:sz w:val="22"/>
              </w:rPr>
              <w:t>io. Prohibido aplicar antes de 12 h del ingreso de alumnos y personal.</w:t>
            </w:r>
          </w:p>
        </w:tc>
        <w:tc>
          <w:tcPr>
            <w:tcW w:w="1990" w:type="dxa"/>
          </w:tcPr>
          <w:p w14:paraId="38ED3BFA" w14:textId="1D950515" w:rsidR="00CA7EC0" w:rsidRPr="00E0690B" w:rsidRDefault="007808CB" w:rsidP="00BD3500">
            <w:pPr>
              <w:jc w:val="left"/>
              <w:cnfStyle w:val="000000100000" w:firstRow="0" w:lastRow="0" w:firstColumn="0" w:lastColumn="0" w:oddVBand="0" w:evenVBand="0" w:oddHBand="1" w:evenHBand="0" w:firstRowFirstColumn="0" w:firstRowLastColumn="0" w:lastRowFirstColumn="0" w:lastRowLastColumn="0"/>
              <w:rPr>
                <w:rFonts w:cs="Times New Roman"/>
                <w:sz w:val="22"/>
              </w:rPr>
            </w:pPr>
            <w:r w:rsidRPr="00E0690B">
              <w:rPr>
                <w:rFonts w:cs="Times New Roman"/>
                <w:sz w:val="22"/>
              </w:rPr>
              <w:t xml:space="preserve">Prohibida la aplicación terrestre antes de los 20 m y aérea hasta los 200 m del curso de agua. </w:t>
            </w:r>
          </w:p>
        </w:tc>
      </w:tr>
    </w:tbl>
    <w:p w14:paraId="1CFDDC67" w14:textId="41D2154F" w:rsidR="00173713" w:rsidRPr="007B4D59" w:rsidRDefault="007B4D59" w:rsidP="007B4D59">
      <w:pPr>
        <w:jc w:val="center"/>
        <w:rPr>
          <w:rFonts w:cs="Times New Roman"/>
          <w:sz w:val="20"/>
          <w:szCs w:val="20"/>
        </w:rPr>
      </w:pPr>
      <w:r w:rsidRPr="007B4D59">
        <w:rPr>
          <w:rFonts w:cs="Times New Roman"/>
          <w:sz w:val="20"/>
          <w:szCs w:val="20"/>
        </w:rPr>
        <w:t>Fuente: elaboración propia en base a la Ordenanzas n° 6425 del Municipio de Junín y Ordenanza 3150 del Municipio de General Viamonte.</w:t>
      </w:r>
    </w:p>
    <w:p w14:paraId="16FC9E16" w14:textId="77777777" w:rsidR="007B4D59" w:rsidRDefault="007B4D59" w:rsidP="0004554C">
      <w:pPr>
        <w:rPr>
          <w:rFonts w:cs="Times New Roman"/>
        </w:rPr>
      </w:pPr>
    </w:p>
    <w:p w14:paraId="5C0F8F53" w14:textId="5FFD6445" w:rsidR="0004554C" w:rsidRPr="00271BC5" w:rsidRDefault="00671E26" w:rsidP="0004554C">
      <w:pPr>
        <w:rPr>
          <w:rFonts w:cs="Times New Roman"/>
        </w:rPr>
      </w:pPr>
      <w:r w:rsidRPr="00271BC5">
        <w:rPr>
          <w:rFonts w:cs="Times New Roman"/>
        </w:rPr>
        <w:t>Durante el trabajo de campo</w:t>
      </w:r>
      <w:r w:rsidR="0004554C" w:rsidRPr="00271BC5">
        <w:rPr>
          <w:rFonts w:cs="Times New Roman"/>
        </w:rPr>
        <w:t xml:space="preserve"> etnográfico la franja verde fue siempre tema de debate, charla o controversia, me animaría a afirmar que ninguno de los informantes dijo lo mismo sobre su implementación, reglamentación o extensión. </w:t>
      </w:r>
    </w:p>
    <w:p w14:paraId="5BFA4156" w14:textId="7C68F05A" w:rsidR="0004554C" w:rsidRPr="00271BC5" w:rsidRDefault="00671E26" w:rsidP="0004554C">
      <w:pPr>
        <w:rPr>
          <w:rFonts w:cs="Times New Roman"/>
        </w:rPr>
      </w:pPr>
      <w:r w:rsidRPr="00271BC5">
        <w:rPr>
          <w:rFonts w:cs="Times New Roman"/>
        </w:rPr>
        <w:t>Las</w:t>
      </w:r>
      <w:r w:rsidR="0004554C" w:rsidRPr="00271BC5">
        <w:rPr>
          <w:rFonts w:cs="Times New Roman"/>
        </w:rPr>
        <w:t xml:space="preserve"> zonas de exclusión y amortiguamiento generan confusiones entre aplicadores, productores agropecuarios y l</w:t>
      </w:r>
      <w:r w:rsidR="005F3838" w:rsidRPr="00271BC5">
        <w:rPr>
          <w:rFonts w:cs="Times New Roman"/>
        </w:rPr>
        <w:t>as personas del pueblo. En Morse, unos de los pueblos del partido de Junín</w:t>
      </w:r>
      <w:r w:rsidR="0004554C" w:rsidRPr="00271BC5">
        <w:rPr>
          <w:rFonts w:cs="Times New Roman"/>
        </w:rPr>
        <w:t xml:space="preserve">, los campos atraviesan ambos partidos por lo que la información se entrecruza y confunde:  </w:t>
      </w:r>
    </w:p>
    <w:p w14:paraId="2AA96672" w14:textId="31A2260B" w:rsidR="0004554C" w:rsidRPr="00271BC5" w:rsidRDefault="0004554C" w:rsidP="005F3838">
      <w:pPr>
        <w:pStyle w:val="Sinespaciado"/>
        <w:ind w:left="708"/>
        <w:rPr>
          <w:rFonts w:ascii="Times New Roman" w:hAnsi="Times New Roman" w:cs="Times New Roman"/>
        </w:rPr>
      </w:pPr>
      <w:r w:rsidRPr="00271BC5">
        <w:rPr>
          <w:rFonts w:ascii="Times New Roman" w:hAnsi="Times New Roman" w:cs="Times New Roman"/>
        </w:rPr>
        <w:t xml:space="preserve">“Llego a hablar con la delegada del pueblo porque el día anterior había quedado en que iba a entrevistar a la médica del pueblo, cuando llego (la “salita” de primeros auxilios comparte </w:t>
      </w:r>
      <w:r w:rsidRPr="00271BC5">
        <w:rPr>
          <w:rFonts w:ascii="Times New Roman" w:hAnsi="Times New Roman" w:cs="Times New Roman"/>
        </w:rPr>
        <w:lastRenderedPageBreak/>
        <w:t xml:space="preserve">edificio con la Delegación) </w:t>
      </w:r>
      <w:r w:rsidR="00BD3500" w:rsidRPr="00271BC5">
        <w:rPr>
          <w:rFonts w:ascii="Times New Roman" w:hAnsi="Times New Roman" w:cs="Times New Roman"/>
        </w:rPr>
        <w:t>me presento,</w:t>
      </w:r>
      <w:r w:rsidR="00671E26" w:rsidRPr="00271BC5">
        <w:rPr>
          <w:rFonts w:ascii="Times New Roman" w:hAnsi="Times New Roman" w:cs="Times New Roman"/>
        </w:rPr>
        <w:t xml:space="preserve"> y la médica no quiere que la entreviste a ella sola.</w:t>
      </w:r>
      <w:r w:rsidR="00BD3500" w:rsidRPr="00271BC5">
        <w:rPr>
          <w:rFonts w:ascii="Times New Roman" w:hAnsi="Times New Roman" w:cs="Times New Roman"/>
        </w:rPr>
        <w:t xml:space="preserve"> </w:t>
      </w:r>
      <w:r w:rsidR="00671E26" w:rsidRPr="00271BC5">
        <w:rPr>
          <w:rFonts w:ascii="Times New Roman" w:hAnsi="Times New Roman" w:cs="Times New Roman"/>
        </w:rPr>
        <w:t>L</w:t>
      </w:r>
      <w:r w:rsidR="00BD3500" w:rsidRPr="00271BC5">
        <w:rPr>
          <w:rFonts w:ascii="Times New Roman" w:hAnsi="Times New Roman" w:cs="Times New Roman"/>
        </w:rPr>
        <w:t>a llaman y amablemente se presenta</w:t>
      </w:r>
      <w:r w:rsidR="00671E26" w:rsidRPr="00271BC5">
        <w:rPr>
          <w:rFonts w:ascii="Times New Roman" w:hAnsi="Times New Roman" w:cs="Times New Roman"/>
        </w:rPr>
        <w:t>,</w:t>
      </w:r>
      <w:r w:rsidRPr="00271BC5">
        <w:rPr>
          <w:rFonts w:ascii="Times New Roman" w:hAnsi="Times New Roman" w:cs="Times New Roman"/>
        </w:rPr>
        <w:t xml:space="preserve"> mi presencia no causa mucha gracia, pues estoy preguntando sobre eso que no se pregunta: </w:t>
      </w:r>
    </w:p>
    <w:p w14:paraId="2C861DFC" w14:textId="26473DD2" w:rsidR="005F3838" w:rsidRPr="00271BC5" w:rsidRDefault="0004554C" w:rsidP="00BD3500">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Paula: ¿Cómo funciona la franja verde en Morse?</w:t>
      </w:r>
    </w:p>
    <w:p w14:paraId="0E5B0853" w14:textId="799A38E8" w:rsidR="0004554C" w:rsidRPr="00271BC5" w:rsidRDefault="0004554C" w:rsidP="00BD3500">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 xml:space="preserve">Delegada: Bueno respecto a lo que es franja verde, quédense tranquilos porque todo lo que es la Municipalidad está trabajando bien. Ahora te voy a contactar con esta gente y ellos te van a poder explicar perfectamente bien, te van a poder dar hasta los nombres de los productos y demás hasta los nombres de los productos… </w:t>
      </w:r>
    </w:p>
    <w:p w14:paraId="555B1777"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 xml:space="preserve">Paula: Mi idea es conocer … </w:t>
      </w:r>
    </w:p>
    <w:p w14:paraId="22A01CBB"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Delegada: Por eso, podes conocer bien con la fuente, tenés la posibilidad de charlar directamente con ellos, que son los responsables de producción.</w:t>
      </w:r>
    </w:p>
    <w:p w14:paraId="737AE602"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Paula: También me gustaría hablar con ustedes que están acá</w:t>
      </w:r>
    </w:p>
    <w:p w14:paraId="4CD6BDC8"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Delegada: Si… si</w:t>
      </w:r>
    </w:p>
    <w:p w14:paraId="653B8097"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Paula: ¿Hasta cuántos metros no se puede fumigar?</w:t>
      </w:r>
    </w:p>
    <w:p w14:paraId="36C10004"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Delegada: A ver, no te quiero mentir, a mí me da la sensación, te lo digo desde el desconocimiento, no te puedo asegurar ya…  pero para mí hablamos de 500 metros.</w:t>
      </w:r>
    </w:p>
    <w:p w14:paraId="252A6728" w14:textId="77777777"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Paula: ¿Pero aéreo tampoco se puede con ningún producto?</w:t>
      </w:r>
    </w:p>
    <w:p w14:paraId="66C42ADE" w14:textId="1BDA1178" w:rsidR="0004554C" w:rsidRPr="00271BC5" w:rsidRDefault="0004554C" w:rsidP="005F3838">
      <w:pPr>
        <w:pStyle w:val="Sinespaciado"/>
        <w:numPr>
          <w:ilvl w:val="0"/>
          <w:numId w:val="1"/>
        </w:numPr>
        <w:ind w:left="851" w:firstLine="0"/>
        <w:jc w:val="both"/>
        <w:rPr>
          <w:rFonts w:ascii="Times New Roman" w:hAnsi="Times New Roman" w:cs="Times New Roman"/>
        </w:rPr>
      </w:pPr>
      <w:r w:rsidRPr="00271BC5">
        <w:rPr>
          <w:rFonts w:ascii="Times New Roman" w:hAnsi="Times New Roman" w:cs="Times New Roman"/>
        </w:rPr>
        <w:t>Delegada: no no, no me voy a largar a decir…” (Diario de campo, septiembre de 2017)</w:t>
      </w:r>
      <w:r w:rsidR="00BD3500" w:rsidRPr="00271BC5">
        <w:rPr>
          <w:rFonts w:ascii="Times New Roman" w:hAnsi="Times New Roman" w:cs="Times New Roman"/>
        </w:rPr>
        <w:t>”</w:t>
      </w:r>
    </w:p>
    <w:p w14:paraId="0EAD6F7A" w14:textId="77777777" w:rsidR="0004554C" w:rsidRPr="00271BC5" w:rsidRDefault="0004554C" w:rsidP="0004554C">
      <w:pPr>
        <w:ind w:left="851"/>
        <w:rPr>
          <w:rFonts w:cs="Times New Roman"/>
        </w:rPr>
      </w:pPr>
    </w:p>
    <w:p w14:paraId="2E9A5338" w14:textId="5A68C1EA" w:rsidR="0004554C" w:rsidRPr="00271BC5" w:rsidRDefault="005F3838" w:rsidP="0004554C">
      <w:pPr>
        <w:rPr>
          <w:rFonts w:cs="Times New Roman"/>
        </w:rPr>
      </w:pPr>
      <w:r w:rsidRPr="00271BC5">
        <w:rPr>
          <w:rFonts w:cs="Times New Roman"/>
        </w:rPr>
        <w:t xml:space="preserve">También pude entrevistar a </w:t>
      </w:r>
      <w:r w:rsidR="0004554C" w:rsidRPr="00271BC5">
        <w:rPr>
          <w:rFonts w:cs="Times New Roman"/>
        </w:rPr>
        <w:t>Omar, entonces responsable de la Secretaría de Medioambiente de Junín, hay confusión entre la zona de no fumigación y la zona de amortiguamiento:</w:t>
      </w:r>
    </w:p>
    <w:p w14:paraId="71775226" w14:textId="77777777" w:rsidR="0004554C" w:rsidRPr="00271BC5" w:rsidRDefault="0004554C" w:rsidP="0004554C">
      <w:pPr>
        <w:pStyle w:val="Sinespaciado"/>
        <w:numPr>
          <w:ilvl w:val="0"/>
          <w:numId w:val="4"/>
        </w:numPr>
        <w:ind w:hanging="11"/>
        <w:jc w:val="both"/>
        <w:rPr>
          <w:rFonts w:ascii="Times New Roman" w:hAnsi="Times New Roman" w:cs="Times New Roman"/>
        </w:rPr>
      </w:pPr>
      <w:r w:rsidRPr="00271BC5">
        <w:rPr>
          <w:rFonts w:ascii="Times New Roman" w:hAnsi="Times New Roman" w:cs="Times New Roman"/>
        </w:rPr>
        <w:t>“Paula: ¿Qué es la franja verde?</w:t>
      </w:r>
    </w:p>
    <w:p w14:paraId="09976E99" w14:textId="77777777" w:rsidR="0004554C" w:rsidRPr="00271BC5" w:rsidRDefault="0004554C" w:rsidP="0004554C">
      <w:pPr>
        <w:pStyle w:val="Sinespaciado"/>
        <w:numPr>
          <w:ilvl w:val="0"/>
          <w:numId w:val="4"/>
        </w:numPr>
        <w:ind w:hanging="11"/>
        <w:jc w:val="both"/>
        <w:rPr>
          <w:rFonts w:ascii="Times New Roman" w:hAnsi="Times New Roman" w:cs="Times New Roman"/>
        </w:rPr>
      </w:pPr>
      <w:r w:rsidRPr="00271BC5">
        <w:rPr>
          <w:rFonts w:ascii="Times New Roman" w:hAnsi="Times New Roman" w:cs="Times New Roman"/>
        </w:rPr>
        <w:t>Omar: Es un proyecto de zonificación que está aprobado por Concejo Deliberante, es la zona donde no se puede fumigar, y se delimita bien dónde y cómo se puede fumigar, los horarios, condiciones climáticas, obligación de asesoramiento de un ingeniero agrónomo, y demás cuestiones</w:t>
      </w:r>
    </w:p>
    <w:p w14:paraId="117AA18D" w14:textId="77777777" w:rsidR="0004554C" w:rsidRPr="00271BC5" w:rsidRDefault="0004554C" w:rsidP="0004554C">
      <w:pPr>
        <w:pStyle w:val="Sinespaciado"/>
        <w:numPr>
          <w:ilvl w:val="0"/>
          <w:numId w:val="4"/>
        </w:numPr>
        <w:ind w:hanging="11"/>
        <w:jc w:val="both"/>
        <w:rPr>
          <w:rFonts w:ascii="Times New Roman" w:hAnsi="Times New Roman" w:cs="Times New Roman"/>
        </w:rPr>
      </w:pPr>
      <w:r w:rsidRPr="00271BC5">
        <w:rPr>
          <w:rFonts w:ascii="Times New Roman" w:hAnsi="Times New Roman" w:cs="Times New Roman"/>
        </w:rPr>
        <w:t>Paula: La ordenanza de la “Franja Verde” ¿surge a partir del Foro Ambientalista o del Municipio?</w:t>
      </w:r>
    </w:p>
    <w:p w14:paraId="28945A04" w14:textId="77777777" w:rsidR="0004554C" w:rsidRPr="00271BC5" w:rsidRDefault="0004554C" w:rsidP="0004554C">
      <w:pPr>
        <w:pStyle w:val="Sinespaciado"/>
        <w:numPr>
          <w:ilvl w:val="0"/>
          <w:numId w:val="4"/>
        </w:numPr>
        <w:ind w:hanging="11"/>
        <w:jc w:val="both"/>
        <w:rPr>
          <w:rFonts w:ascii="Times New Roman" w:hAnsi="Times New Roman" w:cs="Times New Roman"/>
        </w:rPr>
      </w:pPr>
      <w:r w:rsidRPr="00271BC5">
        <w:rPr>
          <w:rFonts w:ascii="Times New Roman" w:hAnsi="Times New Roman" w:cs="Times New Roman"/>
        </w:rPr>
        <w:t>Omar: Y… fue como consensuado, pero principalmente parte de un reclamo de un vecino que en el camino a la laguna tenía un campo al lado, le fumigaban y no había artilugios legales para prohibir que le fumiguen, entonces llegamos a un acuerdo con los vecinos”. (Diario de campo, junio 2018).</w:t>
      </w:r>
    </w:p>
    <w:p w14:paraId="5E4E2358" w14:textId="77777777" w:rsidR="0004554C" w:rsidRPr="00271BC5" w:rsidRDefault="0004554C" w:rsidP="0004554C">
      <w:pPr>
        <w:rPr>
          <w:rFonts w:cs="Times New Roman"/>
        </w:rPr>
      </w:pPr>
    </w:p>
    <w:p w14:paraId="76AEC347" w14:textId="77777777" w:rsidR="0004554C" w:rsidRPr="00271BC5" w:rsidRDefault="0004554C" w:rsidP="0004554C">
      <w:pPr>
        <w:rPr>
          <w:rFonts w:cs="Times New Roman"/>
        </w:rPr>
      </w:pPr>
      <w:r w:rsidRPr="00271BC5">
        <w:rPr>
          <w:rFonts w:cs="Times New Roman"/>
        </w:rPr>
        <w:t>Esta confusión se repite entre algunos productores, en la visita a su explotación le pregunto a Diego:</w:t>
      </w:r>
    </w:p>
    <w:p w14:paraId="2986729B" w14:textId="77777777" w:rsidR="0004554C" w:rsidRPr="00271BC5" w:rsidRDefault="0004554C" w:rsidP="0004554C">
      <w:pPr>
        <w:pStyle w:val="Sinespaciado"/>
        <w:numPr>
          <w:ilvl w:val="0"/>
          <w:numId w:val="2"/>
        </w:numPr>
        <w:ind w:left="851" w:firstLine="0"/>
        <w:jc w:val="both"/>
        <w:rPr>
          <w:rFonts w:ascii="Times New Roman" w:hAnsi="Times New Roman" w:cs="Times New Roman"/>
        </w:rPr>
      </w:pPr>
      <w:r w:rsidRPr="00271BC5">
        <w:rPr>
          <w:rFonts w:ascii="Times New Roman" w:hAnsi="Times New Roman" w:cs="Times New Roman"/>
        </w:rPr>
        <w:t xml:space="preserve">“Paula: ¿Tu campo está afectado por la Banda Verde? –(el campo de David linda con la ruta 46, camino a Morse) </w:t>
      </w:r>
    </w:p>
    <w:p w14:paraId="25E768DF" w14:textId="2D022C32" w:rsidR="0004554C" w:rsidRPr="00271BC5" w:rsidRDefault="0004554C" w:rsidP="0004554C">
      <w:pPr>
        <w:pStyle w:val="Sinespaciado"/>
        <w:numPr>
          <w:ilvl w:val="0"/>
          <w:numId w:val="2"/>
        </w:numPr>
        <w:ind w:firstLine="0"/>
        <w:jc w:val="both"/>
        <w:rPr>
          <w:rFonts w:ascii="Times New Roman" w:hAnsi="Times New Roman" w:cs="Times New Roman"/>
        </w:rPr>
      </w:pPr>
      <w:r w:rsidRPr="00271BC5">
        <w:rPr>
          <w:rFonts w:ascii="Times New Roman" w:hAnsi="Times New Roman" w:cs="Times New Roman"/>
        </w:rPr>
        <w:t>Diego: -Me mira y duda- No sé, creo que en Junín no está regularizado eso”</w:t>
      </w:r>
      <w:r w:rsidR="007E775D" w:rsidRPr="00271BC5">
        <w:rPr>
          <w:rFonts w:ascii="Times New Roman" w:hAnsi="Times New Roman" w:cs="Times New Roman"/>
        </w:rPr>
        <w:t xml:space="preserve">. </w:t>
      </w:r>
      <w:r w:rsidRPr="00271BC5">
        <w:rPr>
          <w:rFonts w:ascii="Times New Roman" w:hAnsi="Times New Roman" w:cs="Times New Roman"/>
        </w:rPr>
        <w:t>(</w:t>
      </w:r>
      <w:r w:rsidR="001257B8" w:rsidRPr="00271BC5">
        <w:rPr>
          <w:rFonts w:ascii="Times New Roman" w:hAnsi="Times New Roman" w:cs="Times New Roman"/>
        </w:rPr>
        <w:t xml:space="preserve">Diego, productor agropecuario. </w:t>
      </w:r>
      <w:r w:rsidRPr="00271BC5">
        <w:rPr>
          <w:rFonts w:ascii="Times New Roman" w:hAnsi="Times New Roman" w:cs="Times New Roman"/>
        </w:rPr>
        <w:t xml:space="preserve">Diario de </w:t>
      </w:r>
      <w:r w:rsidR="007E775D" w:rsidRPr="00271BC5">
        <w:rPr>
          <w:rFonts w:ascii="Times New Roman" w:hAnsi="Times New Roman" w:cs="Times New Roman"/>
        </w:rPr>
        <w:t>Campo, julio</w:t>
      </w:r>
      <w:r w:rsidRPr="00271BC5">
        <w:rPr>
          <w:rFonts w:ascii="Times New Roman" w:hAnsi="Times New Roman" w:cs="Times New Roman"/>
        </w:rPr>
        <w:t xml:space="preserve"> 2015).</w:t>
      </w:r>
    </w:p>
    <w:p w14:paraId="39AEEE35" w14:textId="77777777" w:rsidR="0004554C" w:rsidRPr="00271BC5" w:rsidRDefault="0004554C" w:rsidP="0004554C">
      <w:pPr>
        <w:rPr>
          <w:rFonts w:cs="Times New Roman"/>
          <w:color w:val="000000"/>
          <w:sz w:val="20"/>
          <w:szCs w:val="20"/>
        </w:rPr>
      </w:pPr>
    </w:p>
    <w:p w14:paraId="06F52DC4" w14:textId="77777777" w:rsidR="0004554C" w:rsidRPr="00271BC5" w:rsidRDefault="0004554C" w:rsidP="0004554C">
      <w:pPr>
        <w:rPr>
          <w:rFonts w:cs="Times New Roman"/>
        </w:rPr>
      </w:pPr>
      <w:r w:rsidRPr="00271BC5">
        <w:rPr>
          <w:rFonts w:cs="Times New Roman"/>
        </w:rPr>
        <w:t>Las zonas de amortiguamiento se ponen en tensión con los saberes de los Ingenieros Agrónomos con los que charlé durante el trabajo de campo:</w:t>
      </w:r>
    </w:p>
    <w:p w14:paraId="06E968C3" w14:textId="0E002DC8" w:rsidR="0004554C" w:rsidRPr="00271BC5" w:rsidRDefault="0004554C" w:rsidP="0004554C">
      <w:pPr>
        <w:pStyle w:val="Sinespaciado"/>
        <w:ind w:left="851"/>
        <w:rPr>
          <w:rFonts w:ascii="Times New Roman" w:hAnsi="Times New Roman" w:cs="Times New Roman"/>
        </w:rPr>
      </w:pPr>
      <w:r w:rsidRPr="00271BC5">
        <w:rPr>
          <w:rFonts w:ascii="Times New Roman" w:hAnsi="Times New Roman" w:cs="Times New Roman"/>
        </w:rPr>
        <w:lastRenderedPageBreak/>
        <w:t xml:space="preserve">“Acá (en el campo en el que estábamos) no llegamos a la zona </w:t>
      </w:r>
      <w:r w:rsidRPr="00271BC5">
        <w:rPr>
          <w:rFonts w:ascii="Times New Roman" w:hAnsi="Times New Roman" w:cs="Times New Roman"/>
          <w:i/>
        </w:rPr>
        <w:t>“buffer”,</w:t>
      </w:r>
      <w:r w:rsidRPr="00271BC5">
        <w:rPr>
          <w:rFonts w:ascii="Times New Roman" w:hAnsi="Times New Roman" w:cs="Times New Roman"/>
        </w:rPr>
        <w:t xml:space="preserve"> estamos al límite. Igualmente, no entiendo lo de las franjas de amortiguación y no fumigación, porque si contratamos un fumigador aéreo, un día con viento si hay 2000 metros, con 2.4D el producto llega igual al pueblo, pero si fumigamos al lado con viento en contra no les llega ni una gota”. (</w:t>
      </w:r>
      <w:r w:rsidR="001257B8" w:rsidRPr="00271BC5">
        <w:rPr>
          <w:rFonts w:ascii="Times New Roman" w:hAnsi="Times New Roman" w:cs="Times New Roman"/>
        </w:rPr>
        <w:t xml:space="preserve">Ingeniero Agrónomo de una explotación. </w:t>
      </w:r>
      <w:r w:rsidRPr="00271BC5">
        <w:rPr>
          <w:rFonts w:ascii="Times New Roman" w:hAnsi="Times New Roman" w:cs="Times New Roman"/>
        </w:rPr>
        <w:t>Diario de campo, septiembre 2017).</w:t>
      </w:r>
    </w:p>
    <w:p w14:paraId="3F714F51" w14:textId="77777777" w:rsidR="00FC746A" w:rsidRPr="00271BC5" w:rsidRDefault="00FC746A" w:rsidP="0004554C">
      <w:pPr>
        <w:pStyle w:val="Sinespaciado"/>
        <w:spacing w:line="360" w:lineRule="auto"/>
        <w:rPr>
          <w:rFonts w:ascii="Times New Roman" w:hAnsi="Times New Roman" w:cs="Times New Roman"/>
        </w:rPr>
      </w:pPr>
    </w:p>
    <w:p w14:paraId="4364A8ED" w14:textId="489B7627" w:rsidR="0004554C" w:rsidRPr="00271BC5" w:rsidRDefault="00FC746A" w:rsidP="007B4D59">
      <w:r w:rsidRPr="00271BC5">
        <w:t xml:space="preserve">Otro </w:t>
      </w:r>
      <w:r w:rsidR="00581350" w:rsidRPr="00271BC5">
        <w:t>Ingeniero</w:t>
      </w:r>
      <w:r w:rsidRPr="00271BC5">
        <w:t xml:space="preserve"> Agrónomo me señalaba:</w:t>
      </w:r>
    </w:p>
    <w:p w14:paraId="4768FEFE" w14:textId="0E48741F" w:rsidR="00FC746A" w:rsidRPr="00271BC5" w:rsidRDefault="00FC746A" w:rsidP="00FC746A">
      <w:pPr>
        <w:autoSpaceDE w:val="0"/>
        <w:autoSpaceDN w:val="0"/>
        <w:adjustRightInd w:val="0"/>
        <w:spacing w:after="160" w:line="240" w:lineRule="auto"/>
        <w:ind w:left="708"/>
        <w:rPr>
          <w:rFonts w:cs="Times New Roman"/>
          <w:sz w:val="22"/>
          <w:lang w:val="es"/>
        </w:rPr>
      </w:pPr>
      <w:r w:rsidRPr="00271BC5">
        <w:rPr>
          <w:rFonts w:cs="Times New Roman"/>
        </w:rPr>
        <w:t>“</w:t>
      </w:r>
      <w:r w:rsidRPr="00271BC5">
        <w:rPr>
          <w:rFonts w:cs="Times New Roman"/>
          <w:sz w:val="22"/>
          <w:lang w:val="es"/>
        </w:rPr>
        <w:t xml:space="preserve">Cada producto tiene su banda toxicológica, que es verde, amarilla, azul y roja, casi todos los que usamos son banda verde, nosotros llegamos justos a la zona de </w:t>
      </w:r>
      <w:r w:rsidRPr="00271BC5">
        <w:rPr>
          <w:rFonts w:cs="Times New Roman"/>
          <w:i/>
          <w:sz w:val="22"/>
          <w:lang w:val="es"/>
        </w:rPr>
        <w:t xml:space="preserve">buffer </w:t>
      </w:r>
      <w:r w:rsidRPr="00271BC5">
        <w:rPr>
          <w:rFonts w:cs="Times New Roman"/>
          <w:sz w:val="22"/>
          <w:lang w:val="es"/>
        </w:rPr>
        <w:t xml:space="preserve">dónde se puede fumigar solo banda verde, en realidad a nosotros no nos afecta, llegamos justo a los </w:t>
      </w:r>
      <w:smartTag w:uri="urn:schemas-microsoft-com:office:smarttags" w:element="metricconverter">
        <w:smartTagPr>
          <w:attr w:name="ProductID" w:val="600 metros"/>
        </w:smartTagPr>
        <w:r w:rsidRPr="00271BC5">
          <w:rPr>
            <w:rFonts w:cs="Times New Roman"/>
            <w:sz w:val="22"/>
            <w:lang w:val="es"/>
          </w:rPr>
          <w:t>600 metros</w:t>
        </w:r>
      </w:smartTag>
      <w:r w:rsidRPr="00271BC5">
        <w:rPr>
          <w:rFonts w:cs="Times New Roman"/>
          <w:sz w:val="22"/>
          <w:lang w:val="es"/>
        </w:rPr>
        <w:t>, pero igual, aplicamos para evitar la deriva”</w:t>
      </w:r>
      <w:r w:rsidR="007B4D59">
        <w:rPr>
          <w:rFonts w:cs="Times New Roman"/>
          <w:sz w:val="22"/>
          <w:lang w:val="es"/>
        </w:rPr>
        <w:t xml:space="preserve"> (Diario de campo, septiembre 2017)</w:t>
      </w:r>
    </w:p>
    <w:p w14:paraId="4CC2A134" w14:textId="35CAF68C" w:rsidR="00FC746A" w:rsidRPr="00271BC5" w:rsidRDefault="00FC746A" w:rsidP="0004554C">
      <w:pPr>
        <w:pStyle w:val="Sinespaciado"/>
        <w:spacing w:line="360" w:lineRule="auto"/>
        <w:rPr>
          <w:rFonts w:ascii="Times New Roman" w:hAnsi="Times New Roman" w:cs="Times New Roman"/>
          <w:lang w:val="es"/>
        </w:rPr>
      </w:pPr>
    </w:p>
    <w:p w14:paraId="07B16CC2" w14:textId="77777777" w:rsidR="0004554C" w:rsidRPr="00271BC5" w:rsidRDefault="0004554C" w:rsidP="0004554C">
      <w:pPr>
        <w:rPr>
          <w:rFonts w:cs="Times New Roman"/>
        </w:rPr>
      </w:pPr>
      <w:r w:rsidRPr="00271BC5">
        <w:rPr>
          <w:rFonts w:cs="Times New Roman"/>
        </w:rPr>
        <w:t>Uno de los fumigadores que con los que hablé me dijo:</w:t>
      </w:r>
    </w:p>
    <w:p w14:paraId="3CA60E17" w14:textId="77777777" w:rsidR="0004554C" w:rsidRPr="00271BC5" w:rsidRDefault="0004554C" w:rsidP="0004554C">
      <w:pPr>
        <w:pStyle w:val="Sinespaciado"/>
        <w:ind w:left="708"/>
        <w:rPr>
          <w:rFonts w:ascii="Times New Roman" w:hAnsi="Times New Roman" w:cs="Times New Roman"/>
        </w:rPr>
      </w:pPr>
      <w:r w:rsidRPr="00271BC5">
        <w:rPr>
          <w:rFonts w:ascii="Times New Roman" w:hAnsi="Times New Roman" w:cs="Times New Roman"/>
        </w:rPr>
        <w:t>“En Junín hay Banda Verde, en los campos cerca del pueblo solo se puede fumigar con banda verde a mí me parece muy bien eso” (Diario de campo, octubre 2016).</w:t>
      </w:r>
    </w:p>
    <w:p w14:paraId="0F7DF4CA" w14:textId="77777777" w:rsidR="00FC746A" w:rsidRPr="00271BC5" w:rsidRDefault="00FC746A" w:rsidP="001257B8">
      <w:pPr>
        <w:rPr>
          <w:rFonts w:cs="Times New Roman"/>
        </w:rPr>
      </w:pPr>
    </w:p>
    <w:p w14:paraId="197B7EE8" w14:textId="1D3AB522" w:rsidR="00FE14B1" w:rsidRPr="00271BC5" w:rsidRDefault="00FE14B1" w:rsidP="00FE14B1">
      <w:pPr>
        <w:rPr>
          <w:rFonts w:cs="Times New Roman"/>
          <w:shd w:val="clear" w:color="auto" w:fill="FFFFFF"/>
        </w:rPr>
      </w:pPr>
      <w:r w:rsidRPr="00271BC5">
        <w:rPr>
          <w:rFonts w:cs="Times New Roman"/>
          <w:shd w:val="clear" w:color="auto" w:fill="FFFFFF"/>
        </w:rPr>
        <w:t>En el territorio la confusión y la duda sobre lo que debe hacerse y cómo debe hacerse es algo habitual entre todos los actores involucrados en el agronegocio: productores, agentes estatales, trabajadores, profesionales, todos tienen distintas ideas y por lo tanto distintas prácticas sobre las fumigaciones. A pesar de la confusión, distintos actores han logrado organizarse y constituirse en territorios de resistencia. Les he llamado territorios de resistencia porque se reconocen como espacios dónde la acción colectiva ha logrado un avance en sus reclamos, Lorena (integrante de EMISA</w:t>
      </w:r>
      <w:r w:rsidRPr="00271BC5">
        <w:rPr>
          <w:rStyle w:val="Refdenotaalpie"/>
          <w:rFonts w:cs="Times New Roman"/>
          <w:shd w:val="clear" w:color="auto" w:fill="FFFFFF"/>
        </w:rPr>
        <w:footnoteReference w:id="9"/>
      </w:r>
      <w:r w:rsidRPr="00271BC5">
        <w:rPr>
          <w:rFonts w:cs="Times New Roman"/>
          <w:shd w:val="clear" w:color="auto" w:fill="FFFFFF"/>
        </w:rPr>
        <w:t xml:space="preserve">) me señala la importancia de los grupos de vecinos en </w:t>
      </w:r>
      <w:r w:rsidR="00726963" w:rsidRPr="00271BC5">
        <w:rPr>
          <w:rFonts w:cs="Times New Roman"/>
          <w:shd w:val="clear" w:color="auto" w:fill="FFFFFF"/>
        </w:rPr>
        <w:t xml:space="preserve">el proceso de </w:t>
      </w:r>
      <w:r w:rsidR="00FC746A" w:rsidRPr="00271BC5">
        <w:rPr>
          <w:rFonts w:cs="Times New Roman"/>
          <w:shd w:val="clear" w:color="auto" w:fill="FFFFFF"/>
        </w:rPr>
        <w:t>constituir</w:t>
      </w:r>
      <w:r w:rsidR="00726963" w:rsidRPr="00271BC5">
        <w:rPr>
          <w:rFonts w:cs="Times New Roman"/>
          <w:shd w:val="clear" w:color="auto" w:fill="FFFFFF"/>
        </w:rPr>
        <w:t xml:space="preserve"> ordenanzas</w:t>
      </w:r>
      <w:r w:rsidR="00FC746A" w:rsidRPr="00271BC5">
        <w:rPr>
          <w:rFonts w:cs="Times New Roman"/>
          <w:shd w:val="clear" w:color="auto" w:fill="FFFFFF"/>
        </w:rPr>
        <w:t xml:space="preserve"> que regulen las fumigaciones</w:t>
      </w:r>
      <w:r w:rsidRPr="00271BC5">
        <w:rPr>
          <w:rFonts w:cs="Times New Roman"/>
          <w:shd w:val="clear" w:color="auto" w:fill="FFFFFF"/>
        </w:rPr>
        <w:t xml:space="preserve">: </w:t>
      </w:r>
    </w:p>
    <w:p w14:paraId="31C03AC3" w14:textId="77777777" w:rsidR="00FE14B1" w:rsidRPr="00271BC5" w:rsidRDefault="00FE14B1" w:rsidP="00FE14B1">
      <w:pPr>
        <w:pStyle w:val="Sinespaciado"/>
        <w:ind w:left="851"/>
        <w:jc w:val="both"/>
        <w:rPr>
          <w:rFonts w:ascii="Times New Roman" w:hAnsi="Times New Roman" w:cs="Times New Roman"/>
        </w:rPr>
      </w:pPr>
      <w:r w:rsidRPr="00271BC5">
        <w:rPr>
          <w:rFonts w:ascii="Times New Roman" w:hAnsi="Times New Roman" w:cs="Times New Roman"/>
        </w:rPr>
        <w:t xml:space="preserve">“Nos han llamado quizás cuando se debate algún proyecto de ley, sobre todo con las distancias de aplicación. Ahora lo que están presentando algunos grupos de vecinos y legisladores que no están a favor de este modelo es, bueno, cuál es la forma hoy de empezar a resguardar la salud, ya sabemos que la distancia no es la solución , pero es el principio de empezar a cuestionar el modelo, a poner sobre la mesa que está afectando la salud de los chicos de las escuelas, de los vecinos de los barrios, entonces están empezando a proponer legislaciones que además de prohibir algún compuesto en particular, no se... glifosato en algunas ciudades por ordenanza, empezar a plantear distancias de fumigación”.(Diario de campo, septiembre 2018) </w:t>
      </w:r>
    </w:p>
    <w:p w14:paraId="2F22878C" w14:textId="77777777" w:rsidR="00726963" w:rsidRPr="00271BC5" w:rsidRDefault="00726963" w:rsidP="00726963">
      <w:pPr>
        <w:spacing w:line="240" w:lineRule="auto"/>
        <w:rPr>
          <w:rFonts w:cs="Times New Roman"/>
        </w:rPr>
      </w:pPr>
    </w:p>
    <w:p w14:paraId="314C8EC2" w14:textId="75B0EA64" w:rsidR="00726963" w:rsidRPr="00271BC5" w:rsidRDefault="00726963" w:rsidP="00726963">
      <w:pPr>
        <w:rPr>
          <w:rFonts w:cs="Times New Roman"/>
        </w:rPr>
      </w:pPr>
      <w:r w:rsidRPr="00271BC5">
        <w:rPr>
          <w:rFonts w:cs="Times New Roman"/>
        </w:rPr>
        <w:lastRenderedPageBreak/>
        <w:t xml:space="preserve">Un médico del Hospital Interzonal de Agudos de Junín mencionaba desde su experiencia como médico la importancia de la regulación de las distancias de las fumigaciones como un paso, pequeño pero un paso al fin: </w:t>
      </w:r>
    </w:p>
    <w:p w14:paraId="5B05D4DC" w14:textId="77777777" w:rsidR="00726963" w:rsidRPr="00271BC5" w:rsidRDefault="00726963" w:rsidP="00726963">
      <w:pPr>
        <w:spacing w:line="240" w:lineRule="auto"/>
        <w:rPr>
          <w:rFonts w:cs="Times New Roman"/>
          <w:sz w:val="22"/>
        </w:rPr>
      </w:pPr>
    </w:p>
    <w:p w14:paraId="6429CB4C" w14:textId="17B4584A" w:rsidR="00726963" w:rsidRPr="00271BC5" w:rsidRDefault="00726963" w:rsidP="00726963">
      <w:pPr>
        <w:spacing w:line="240" w:lineRule="auto"/>
        <w:ind w:left="708"/>
        <w:rPr>
          <w:rFonts w:cs="Times New Roman"/>
          <w:sz w:val="22"/>
        </w:rPr>
      </w:pPr>
      <w:r w:rsidRPr="00271BC5">
        <w:rPr>
          <w:rFonts w:cs="Times New Roman"/>
          <w:sz w:val="22"/>
        </w:rPr>
        <w:t xml:space="preserve">“En Los Toldos (ciudad cabecera del partido de General Viamonte) hay un barrio, que se hizo con el plan federal, que se construyó en una zona donde están muy próximos al campo que se fumigan. Yo atendía en una sala donde muchas de la gente que vive en ese barrio, gente muy humilde, le otorgaron casas en ese nuevo plan, que está al otro lado del pueblo, en una zona. Y chicos que antes no tenían problemas respiratorios, cuando se mudaron a ese otro barrio, empezaron a tener problemas respiratorios, seguramente vinculados con la exposición a la fumigación. Incluso problemas de piel, brote, alergias, cuestiones por el estilo. Hay toda una gama de enfermedades que a veces no se vinculan con esto y que, seguramente tienen algún vínculo con las fumigaciones. Yo no tengo duda de eso. Entonces bueno, de ahí la pelea esta. Es una gran pelea, pero es una pavada esto de correr la fumigación un poco más allá. Aunque es el primer pasó de una cosa... Correr las fumigaciones es ínfimo, es un ínfimo paso, y que cuesta mucho. Imagínate lo que sería intentar prohibir el uso de agroquímicos” (Diario de campo, septiembre 2017). </w:t>
      </w:r>
    </w:p>
    <w:p w14:paraId="1DB5E48A" w14:textId="36AF047F" w:rsidR="00FC746A" w:rsidRPr="00271BC5" w:rsidRDefault="00FC746A" w:rsidP="001257B8">
      <w:pPr>
        <w:rPr>
          <w:rFonts w:cs="Times New Roman"/>
        </w:rPr>
      </w:pPr>
    </w:p>
    <w:p w14:paraId="1CFF3F5C" w14:textId="14EB30A5" w:rsidR="001257B8" w:rsidRPr="00271BC5" w:rsidRDefault="001257B8" w:rsidP="001257B8">
      <w:pPr>
        <w:rPr>
          <w:rFonts w:cs="Times New Roman"/>
        </w:rPr>
      </w:pPr>
      <w:r w:rsidRPr="00271BC5">
        <w:rPr>
          <w:rFonts w:cs="Times New Roman"/>
        </w:rPr>
        <w:t xml:space="preserve">En relación a la franja verde se cumple la famosa “hecha la ley hecha la trampa”, muchos de mis informantes señalan que a pesar de que esté la ordenanza: </w:t>
      </w:r>
    </w:p>
    <w:p w14:paraId="072E72C9" w14:textId="425B06E4" w:rsidR="001257B8" w:rsidRPr="00271BC5" w:rsidRDefault="001257B8" w:rsidP="001257B8">
      <w:pPr>
        <w:pStyle w:val="Sinespaciado"/>
        <w:ind w:left="851"/>
        <w:rPr>
          <w:rFonts w:ascii="Times New Roman" w:hAnsi="Times New Roman" w:cs="Times New Roman"/>
        </w:rPr>
      </w:pPr>
      <w:r w:rsidRPr="00271BC5">
        <w:rPr>
          <w:rFonts w:ascii="Times New Roman" w:hAnsi="Times New Roman" w:cs="Times New Roman"/>
        </w:rPr>
        <w:t xml:space="preserve"> “A la noche se fumiga igual” / “todos los años hay </w:t>
      </w:r>
      <w:r w:rsidRPr="00271BC5">
        <w:rPr>
          <w:rFonts w:ascii="Times New Roman" w:hAnsi="Times New Roman" w:cs="Times New Roman"/>
          <w:i/>
        </w:rPr>
        <w:t>quilombo</w:t>
      </w:r>
      <w:r w:rsidRPr="00271BC5">
        <w:rPr>
          <w:rFonts w:ascii="Times New Roman" w:hAnsi="Times New Roman" w:cs="Times New Roman"/>
        </w:rPr>
        <w:t>”/ “hice la denuncia en el municipio porque estaban fumigando dónde no se puede”/ “</w:t>
      </w:r>
      <w:r w:rsidRPr="00271BC5">
        <w:rPr>
          <w:rFonts w:ascii="Times New Roman" w:hAnsi="Times New Roman" w:cs="Times New Roman"/>
          <w:i/>
        </w:rPr>
        <w:t>matayuyo</w:t>
      </w:r>
      <w:r w:rsidRPr="00271BC5">
        <w:rPr>
          <w:rFonts w:ascii="Times New Roman" w:hAnsi="Times New Roman" w:cs="Times New Roman"/>
        </w:rPr>
        <w:t xml:space="preserve"> pasan igual”/ </w:t>
      </w:r>
      <w:r w:rsidR="0038174F" w:rsidRPr="00271BC5">
        <w:rPr>
          <w:rFonts w:ascii="Times New Roman" w:hAnsi="Times New Roman" w:cs="Times New Roman"/>
        </w:rPr>
        <w:t>/“aunque no se pueda, fumigan de noche”</w:t>
      </w:r>
      <w:r w:rsidRPr="00271BC5">
        <w:rPr>
          <w:rFonts w:ascii="Times New Roman" w:hAnsi="Times New Roman" w:cs="Times New Roman"/>
        </w:rPr>
        <w:t xml:space="preserve"> (Diario de campo, septiembre 2017, septiembre 2018). </w:t>
      </w:r>
    </w:p>
    <w:p w14:paraId="1BF62BA4" w14:textId="77777777" w:rsidR="001257B8" w:rsidRPr="00271BC5" w:rsidRDefault="001257B8" w:rsidP="001257B8">
      <w:pPr>
        <w:rPr>
          <w:rFonts w:cs="Times New Roman"/>
        </w:rPr>
      </w:pPr>
    </w:p>
    <w:p w14:paraId="4DF4E2E8" w14:textId="77777777" w:rsidR="001257B8" w:rsidRPr="00271BC5" w:rsidRDefault="001257B8" w:rsidP="001257B8">
      <w:pPr>
        <w:rPr>
          <w:rFonts w:cs="Times New Roman"/>
        </w:rPr>
      </w:pPr>
      <w:r w:rsidRPr="00271BC5">
        <w:rPr>
          <w:rFonts w:cs="Times New Roman"/>
        </w:rPr>
        <w:t xml:space="preserve">Uno de los médicos del </w:t>
      </w:r>
      <w:r w:rsidRPr="00271BC5">
        <w:rPr>
          <w:rFonts w:cs="Times New Roman"/>
          <w:bCs/>
        </w:rPr>
        <w:t xml:space="preserve">Hospital </w:t>
      </w:r>
      <w:r w:rsidRPr="00271BC5">
        <w:rPr>
          <w:rFonts w:cs="Times New Roman"/>
        </w:rPr>
        <w:t xml:space="preserve">Interzonal General de Agudos de Junín señalaba: </w:t>
      </w:r>
    </w:p>
    <w:p w14:paraId="46B1BE30" w14:textId="77777777" w:rsidR="001257B8" w:rsidRPr="00271BC5" w:rsidRDefault="001257B8" w:rsidP="00FC746A">
      <w:pPr>
        <w:pStyle w:val="Sinespaciado"/>
        <w:ind w:left="851"/>
        <w:jc w:val="both"/>
        <w:rPr>
          <w:rFonts w:ascii="Times New Roman" w:hAnsi="Times New Roman" w:cs="Times New Roman"/>
        </w:rPr>
      </w:pPr>
      <w:r w:rsidRPr="00271BC5">
        <w:rPr>
          <w:rFonts w:ascii="Times New Roman" w:hAnsi="Times New Roman" w:cs="Times New Roman"/>
        </w:rPr>
        <w:t>“En Junín hay reglamentaciones que regulen las fumigaciones, en Los Toldos hay, pero no se cumple o se cumple mal, o no se cumple totalmente, digamos, no se respetan los vientos, los horarios, las... No sé, las bandas de los productos más la receta agronómica, ninguna de esas “buenas prácticas”. (Diario de campo, septiembre 2017).</w:t>
      </w:r>
    </w:p>
    <w:p w14:paraId="239B1B95" w14:textId="33429962" w:rsidR="001257B8" w:rsidRPr="00271BC5" w:rsidRDefault="001257B8" w:rsidP="0004554C">
      <w:pPr>
        <w:rPr>
          <w:rFonts w:cs="Times New Roman"/>
          <w:shd w:val="clear" w:color="auto" w:fill="FFFFFF"/>
        </w:rPr>
      </w:pPr>
    </w:p>
    <w:p w14:paraId="1D030C63" w14:textId="200ED1AC" w:rsidR="007F1003" w:rsidRPr="00271BC5" w:rsidRDefault="0038174F" w:rsidP="0004554C">
      <w:pPr>
        <w:rPr>
          <w:rFonts w:cs="Times New Roman"/>
          <w:shd w:val="clear" w:color="auto" w:fill="FFFFFF"/>
        </w:rPr>
      </w:pPr>
      <w:r w:rsidRPr="00271BC5">
        <w:rPr>
          <w:rFonts w:cs="Times New Roman"/>
          <w:shd w:val="clear" w:color="auto" w:fill="FFFFFF"/>
        </w:rPr>
        <w:t>Se infringen las reglamentaciones porque no se designa personal, n</w:t>
      </w:r>
      <w:r w:rsidR="007B4D59">
        <w:rPr>
          <w:rFonts w:cs="Times New Roman"/>
          <w:shd w:val="clear" w:color="auto" w:fill="FFFFFF"/>
        </w:rPr>
        <w:t>i</w:t>
      </w:r>
      <w:r w:rsidRPr="00271BC5">
        <w:rPr>
          <w:rFonts w:cs="Times New Roman"/>
          <w:shd w:val="clear" w:color="auto" w:fill="FFFFFF"/>
        </w:rPr>
        <w:t xml:space="preserve"> presupuesto</w:t>
      </w:r>
      <w:r w:rsidR="007F1003" w:rsidRPr="00271BC5">
        <w:rPr>
          <w:rFonts w:cs="Times New Roman"/>
          <w:shd w:val="clear" w:color="auto" w:fill="FFFFFF"/>
        </w:rPr>
        <w:t xml:space="preserve"> para llevar los controles adecuados</w:t>
      </w:r>
      <w:r w:rsidRPr="00271BC5">
        <w:rPr>
          <w:rFonts w:cs="Times New Roman"/>
          <w:shd w:val="clear" w:color="auto" w:fill="FFFFFF"/>
        </w:rPr>
        <w:t xml:space="preserve"> por lo que los municipios no pueden controlar las fumigaciones ilegales, queda en los habitantes de los pueblos registrar y denunciar</w:t>
      </w:r>
      <w:r w:rsidR="007F1003" w:rsidRPr="00271BC5">
        <w:rPr>
          <w:rFonts w:cs="Times New Roman"/>
          <w:shd w:val="clear" w:color="auto" w:fill="FFFFFF"/>
        </w:rPr>
        <w:t xml:space="preserve">, sobre esto, una activista de Baigorrita (Localidad de General Viamonte) señalaba: </w:t>
      </w:r>
    </w:p>
    <w:p w14:paraId="279DB01A" w14:textId="5D57786E" w:rsidR="007F1003" w:rsidRPr="00271BC5" w:rsidRDefault="007F1003" w:rsidP="007F1003">
      <w:pPr>
        <w:spacing w:line="240" w:lineRule="auto"/>
        <w:ind w:left="708"/>
        <w:rPr>
          <w:rFonts w:cs="Times New Roman"/>
          <w:sz w:val="22"/>
        </w:rPr>
      </w:pPr>
      <w:r w:rsidRPr="00271BC5">
        <w:rPr>
          <w:rFonts w:cs="Times New Roman"/>
          <w:sz w:val="22"/>
        </w:rPr>
        <w:t>“ya la ordenanza estaba vigente y habían nombrado un inspector ambiental. O sea, un</w:t>
      </w:r>
      <w:r w:rsidR="0038174F" w:rsidRPr="00271BC5">
        <w:rPr>
          <w:rFonts w:cs="Times New Roman"/>
          <w:sz w:val="22"/>
        </w:rPr>
        <w:t xml:space="preserve"> inspector para todo el partido</w:t>
      </w:r>
      <w:r w:rsidRPr="00271BC5">
        <w:rPr>
          <w:rFonts w:cs="Times New Roman"/>
          <w:sz w:val="22"/>
        </w:rPr>
        <w:t xml:space="preserve"> </w:t>
      </w:r>
      <w:r w:rsidR="0038174F" w:rsidRPr="00271BC5">
        <w:rPr>
          <w:rFonts w:cs="Times New Roman"/>
          <w:sz w:val="22"/>
        </w:rPr>
        <w:t>q</w:t>
      </w:r>
      <w:r w:rsidRPr="00271BC5">
        <w:rPr>
          <w:rFonts w:cs="Times New Roman"/>
          <w:sz w:val="22"/>
        </w:rPr>
        <w:t xml:space="preserve">ue no tenía medio de movilidad, no tenía nada, con una bici controlaba. Toda una pedorrada, teníamos que ir nosotros a hacer las denuncias y llevar pruebas ¿Me entendés?” </w:t>
      </w:r>
      <w:r w:rsidR="0038174F" w:rsidRPr="00271BC5">
        <w:rPr>
          <w:rFonts w:cs="Times New Roman"/>
          <w:sz w:val="22"/>
        </w:rPr>
        <w:t>(Diario de campo, septiembre 2017)</w:t>
      </w:r>
    </w:p>
    <w:p w14:paraId="18C85DBE" w14:textId="1987045D" w:rsidR="007F1003" w:rsidRPr="00271BC5" w:rsidRDefault="007F1003" w:rsidP="0004554C">
      <w:pPr>
        <w:rPr>
          <w:rFonts w:cs="Times New Roman"/>
          <w:sz w:val="22"/>
          <w:shd w:val="clear" w:color="auto" w:fill="FFFFFF"/>
        </w:rPr>
      </w:pPr>
    </w:p>
    <w:p w14:paraId="6BBF1409" w14:textId="067A8D12" w:rsidR="0038174F" w:rsidRPr="00271BC5" w:rsidRDefault="0038174F" w:rsidP="0004554C">
      <w:pPr>
        <w:rPr>
          <w:rFonts w:cs="Times New Roman"/>
          <w:sz w:val="22"/>
          <w:shd w:val="clear" w:color="auto" w:fill="FFFFFF"/>
        </w:rPr>
      </w:pPr>
      <w:r w:rsidRPr="00271BC5">
        <w:rPr>
          <w:rFonts w:cs="Times New Roman"/>
          <w:sz w:val="22"/>
          <w:shd w:val="clear" w:color="auto" w:fill="FFFFFF"/>
        </w:rPr>
        <w:t>Un funcionario del Municipio de Junín me relataba:</w:t>
      </w:r>
    </w:p>
    <w:p w14:paraId="2682A11D" w14:textId="1BC13556" w:rsidR="0038174F" w:rsidRPr="00271BC5" w:rsidRDefault="0038174F" w:rsidP="00C0616F">
      <w:pPr>
        <w:spacing w:line="240" w:lineRule="auto"/>
        <w:ind w:left="708"/>
        <w:rPr>
          <w:rFonts w:cs="Times New Roman"/>
          <w:color w:val="222222"/>
          <w:sz w:val="22"/>
        </w:rPr>
      </w:pPr>
      <w:r w:rsidRPr="00271BC5">
        <w:rPr>
          <w:rFonts w:cs="Times New Roman"/>
          <w:sz w:val="22"/>
          <w:shd w:val="clear" w:color="auto" w:fill="FFFFFF"/>
        </w:rPr>
        <w:lastRenderedPageBreak/>
        <w:t>“e</w:t>
      </w:r>
      <w:r w:rsidRPr="00271BC5">
        <w:rPr>
          <w:rFonts w:cs="Times New Roman"/>
          <w:color w:val="222222"/>
          <w:sz w:val="22"/>
        </w:rPr>
        <w:t xml:space="preserve">l año pasado hubo quilombos, sobre todo con la franja verde, yo no entiendo </w:t>
      </w:r>
      <w:r w:rsidR="00C0616F" w:rsidRPr="00271BC5">
        <w:rPr>
          <w:rFonts w:cs="Times New Roman"/>
          <w:color w:val="222222"/>
          <w:sz w:val="22"/>
        </w:rPr>
        <w:t>nada,</w:t>
      </w:r>
      <w:r w:rsidRPr="00271BC5">
        <w:rPr>
          <w:rFonts w:cs="Times New Roman"/>
          <w:color w:val="222222"/>
          <w:sz w:val="22"/>
        </w:rPr>
        <w:t xml:space="preserve"> pero </w:t>
      </w:r>
      <w:r w:rsidR="00C0616F" w:rsidRPr="00271BC5">
        <w:rPr>
          <w:rFonts w:cs="Times New Roman"/>
          <w:color w:val="222222"/>
          <w:sz w:val="22"/>
        </w:rPr>
        <w:t>sé</w:t>
      </w:r>
      <w:r w:rsidRPr="00271BC5">
        <w:rPr>
          <w:rFonts w:cs="Times New Roman"/>
          <w:color w:val="222222"/>
          <w:sz w:val="22"/>
        </w:rPr>
        <w:t xml:space="preserve"> que hubo quilombo, este año están más estrictos para hacer cumplir esta ordenanza</w:t>
      </w:r>
      <w:r w:rsidR="00C0616F" w:rsidRPr="00271BC5">
        <w:rPr>
          <w:rFonts w:cs="Times New Roman"/>
          <w:color w:val="222222"/>
          <w:sz w:val="22"/>
        </w:rPr>
        <w:t>, siempre es un acuerdo entre vecinos porque se complica el tema del control de la franja esta de no fumigar” (Diario de campo, junio 2016)</w:t>
      </w:r>
    </w:p>
    <w:p w14:paraId="5E27F251" w14:textId="30D50F9D" w:rsidR="00C0616F" w:rsidRPr="00271BC5" w:rsidRDefault="00C0616F" w:rsidP="00C0616F">
      <w:pPr>
        <w:spacing w:line="240" w:lineRule="auto"/>
        <w:rPr>
          <w:rFonts w:cs="Times New Roman"/>
          <w:color w:val="222222"/>
          <w:sz w:val="22"/>
        </w:rPr>
      </w:pPr>
    </w:p>
    <w:p w14:paraId="78C4C82F" w14:textId="07B75CF4" w:rsidR="00C0616F" w:rsidRPr="00271BC5" w:rsidRDefault="00C0616F" w:rsidP="00C0616F">
      <w:pPr>
        <w:spacing w:line="240" w:lineRule="auto"/>
        <w:rPr>
          <w:rFonts w:cs="Times New Roman"/>
          <w:color w:val="222222"/>
          <w:sz w:val="22"/>
        </w:rPr>
      </w:pPr>
      <w:r w:rsidRPr="00271BC5">
        <w:rPr>
          <w:rFonts w:cs="Times New Roman"/>
          <w:color w:val="222222"/>
          <w:szCs w:val="24"/>
        </w:rPr>
        <w:t>Uno</w:t>
      </w:r>
      <w:r w:rsidRPr="00271BC5">
        <w:rPr>
          <w:rFonts w:cs="Times New Roman"/>
          <w:color w:val="222222"/>
          <w:sz w:val="22"/>
        </w:rPr>
        <w:t xml:space="preserve"> de los referentes del área de medioambiente de Junín </w:t>
      </w:r>
      <w:r w:rsidR="007B4D59">
        <w:rPr>
          <w:rFonts w:cs="Times New Roman"/>
          <w:color w:val="222222"/>
          <w:sz w:val="22"/>
        </w:rPr>
        <w:t>planteaba</w:t>
      </w:r>
      <w:r w:rsidRPr="00271BC5">
        <w:rPr>
          <w:rFonts w:cs="Times New Roman"/>
          <w:color w:val="222222"/>
          <w:sz w:val="22"/>
        </w:rPr>
        <w:t>:</w:t>
      </w:r>
    </w:p>
    <w:p w14:paraId="674424DE" w14:textId="33BF076A" w:rsidR="00C0616F" w:rsidRDefault="00C0616F" w:rsidP="007B4D59">
      <w:pPr>
        <w:spacing w:line="240" w:lineRule="auto"/>
        <w:ind w:left="708"/>
        <w:rPr>
          <w:rFonts w:cs="Times New Roman"/>
          <w:color w:val="222222"/>
          <w:sz w:val="22"/>
        </w:rPr>
      </w:pPr>
      <w:r w:rsidRPr="00271BC5">
        <w:rPr>
          <w:rFonts w:cs="Times New Roman"/>
          <w:color w:val="222222"/>
          <w:sz w:val="22"/>
        </w:rPr>
        <w:t>“a veces no sabemos a quién hacerle la multa porque el aplicador refiere que a él lo mandaron, el dueño del campo no se hace cargo, el que arrienda tampoco y termina no pasando nada”  (Diario de campo, junio 2016).</w:t>
      </w:r>
    </w:p>
    <w:p w14:paraId="5E53FC2C" w14:textId="77777777" w:rsidR="007B4D59" w:rsidRPr="00271BC5" w:rsidRDefault="007B4D59" w:rsidP="00C0616F">
      <w:pPr>
        <w:spacing w:line="240" w:lineRule="auto"/>
        <w:rPr>
          <w:rFonts w:cs="Times New Roman"/>
          <w:color w:val="222222"/>
          <w:sz w:val="22"/>
        </w:rPr>
      </w:pPr>
    </w:p>
    <w:p w14:paraId="7A3F13E8" w14:textId="428C47F2" w:rsidR="0075025E" w:rsidRDefault="00C0616F" w:rsidP="0004554C">
      <w:pPr>
        <w:rPr>
          <w:rFonts w:cs="Times New Roman"/>
          <w:color w:val="222222"/>
          <w:szCs w:val="24"/>
        </w:rPr>
      </w:pPr>
      <w:r w:rsidRPr="00271BC5">
        <w:rPr>
          <w:rFonts w:cs="Times New Roman"/>
          <w:color w:val="222222"/>
          <w:szCs w:val="24"/>
        </w:rPr>
        <w:t xml:space="preserve">Estas reflexiones grafican sobre las ambigüedades alrededor de las normativas municipales, en este caso, sobre las incongruencias no solo sobre el conocimiento de la normativa sino con el lugar que pueden tener los funcionarios públicos para sancionar aquellos que no lo cumplen, cuándo </w:t>
      </w:r>
      <w:r w:rsidR="0075025E" w:rsidRPr="00271BC5">
        <w:rPr>
          <w:rFonts w:cs="Times New Roman"/>
          <w:color w:val="222222"/>
          <w:szCs w:val="24"/>
        </w:rPr>
        <w:t xml:space="preserve">el responsable de medioambiente </w:t>
      </w:r>
      <w:r w:rsidRPr="00271BC5">
        <w:rPr>
          <w:rFonts w:cs="Times New Roman"/>
          <w:color w:val="222222"/>
          <w:szCs w:val="24"/>
        </w:rPr>
        <w:t xml:space="preserve">refiere que “termina no pasando nada” </w:t>
      </w:r>
      <w:r w:rsidR="00F44E2B" w:rsidRPr="00271BC5">
        <w:rPr>
          <w:rFonts w:cs="Times New Roman"/>
          <w:color w:val="222222"/>
          <w:szCs w:val="24"/>
        </w:rPr>
        <w:t xml:space="preserve">quiere decir que no hay nadie que pueda regular efectivamente las fumigaciones, </w:t>
      </w:r>
      <w:r w:rsidR="0075025E" w:rsidRPr="00271BC5">
        <w:rPr>
          <w:rFonts w:cs="Times New Roman"/>
          <w:color w:val="222222"/>
          <w:szCs w:val="24"/>
        </w:rPr>
        <w:t>él era la autoridad competente en este caso</w:t>
      </w:r>
      <w:r w:rsidR="00F44E2B" w:rsidRPr="00271BC5">
        <w:rPr>
          <w:rFonts w:cs="Times New Roman"/>
          <w:color w:val="222222"/>
          <w:szCs w:val="24"/>
        </w:rPr>
        <w:t>, la delegada del pueblo tampoco conocía la normativa y de hecho estaba convencida de la inocuidad de los productos que se utilizan para fumigar</w:t>
      </w:r>
      <w:r w:rsidR="0075025E" w:rsidRPr="00271BC5">
        <w:rPr>
          <w:rFonts w:cs="Times New Roman"/>
          <w:color w:val="222222"/>
          <w:szCs w:val="24"/>
        </w:rPr>
        <w:t xml:space="preserve">. </w:t>
      </w:r>
    </w:p>
    <w:p w14:paraId="1AB0F1F9" w14:textId="5F538F23" w:rsidR="007B4D59" w:rsidRDefault="007B4D59" w:rsidP="0004554C">
      <w:pPr>
        <w:rPr>
          <w:rFonts w:cs="Times New Roman"/>
          <w:color w:val="222222"/>
          <w:szCs w:val="24"/>
        </w:rPr>
      </w:pPr>
      <w:r>
        <w:rPr>
          <w:rFonts w:cs="Times New Roman"/>
          <w:color w:val="222222"/>
          <w:szCs w:val="24"/>
        </w:rPr>
        <w:t xml:space="preserve">En relación a la fumigación en las escuelas </w:t>
      </w:r>
      <w:r w:rsidR="00F940BF">
        <w:rPr>
          <w:rFonts w:cs="Times New Roman"/>
          <w:color w:val="222222"/>
          <w:szCs w:val="24"/>
        </w:rPr>
        <w:t>rurales, las</w:t>
      </w:r>
      <w:r>
        <w:rPr>
          <w:rFonts w:cs="Times New Roman"/>
          <w:color w:val="222222"/>
          <w:szCs w:val="24"/>
        </w:rPr>
        <w:t xml:space="preserve"> Ordenanzas tampoco son claras ni están pensadas para proteger a los alumnos ni personal de las mismas. Una de las maestras con las que pude dialogar decía:</w:t>
      </w:r>
    </w:p>
    <w:p w14:paraId="013818BF" w14:textId="77777777" w:rsidR="000B065C" w:rsidRDefault="000B065C" w:rsidP="000B065C">
      <w:pPr>
        <w:pStyle w:val="Prrafodelista"/>
        <w:numPr>
          <w:ilvl w:val="0"/>
          <w:numId w:val="5"/>
        </w:numPr>
        <w:spacing w:line="240" w:lineRule="auto"/>
        <w:ind w:left="708" w:firstLine="0"/>
        <w:rPr>
          <w:sz w:val="22"/>
          <w:szCs w:val="20"/>
        </w:rPr>
      </w:pPr>
      <w:r w:rsidRPr="000B065C">
        <w:rPr>
          <w:sz w:val="22"/>
          <w:szCs w:val="20"/>
        </w:rPr>
        <w:t>“-Paula: ¿A</w:t>
      </w:r>
      <w:r w:rsidR="007B4D59" w:rsidRPr="000B065C">
        <w:rPr>
          <w:sz w:val="22"/>
          <w:szCs w:val="20"/>
        </w:rPr>
        <w:t xml:space="preserve">cá cerca de la </w:t>
      </w:r>
      <w:r w:rsidRPr="000B065C">
        <w:rPr>
          <w:sz w:val="22"/>
          <w:szCs w:val="20"/>
        </w:rPr>
        <w:t>escuela</w:t>
      </w:r>
      <w:r w:rsidR="007B4D59" w:rsidRPr="000B065C">
        <w:rPr>
          <w:sz w:val="22"/>
          <w:szCs w:val="20"/>
        </w:rPr>
        <w:t xml:space="preserve"> </w:t>
      </w:r>
      <w:r w:rsidRPr="000B065C">
        <w:rPr>
          <w:sz w:val="22"/>
          <w:szCs w:val="20"/>
        </w:rPr>
        <w:t xml:space="preserve">(en la escuela de Morse, partido de Junín) </w:t>
      </w:r>
      <w:r w:rsidR="007B4D59" w:rsidRPr="000B065C">
        <w:rPr>
          <w:sz w:val="22"/>
          <w:szCs w:val="20"/>
        </w:rPr>
        <w:t>fumigan?</w:t>
      </w:r>
      <w:r w:rsidRPr="000B065C">
        <w:rPr>
          <w:sz w:val="22"/>
          <w:szCs w:val="20"/>
        </w:rPr>
        <w:t xml:space="preserve"> ¿</w:t>
      </w:r>
      <w:r w:rsidR="007B4D59" w:rsidRPr="000B065C">
        <w:rPr>
          <w:sz w:val="22"/>
          <w:szCs w:val="20"/>
        </w:rPr>
        <w:t>Fumigan con aviones?</w:t>
      </w:r>
    </w:p>
    <w:p w14:paraId="1C4FD365" w14:textId="6B56E7F4" w:rsidR="007B4D59" w:rsidRPr="000B065C" w:rsidRDefault="007B4D59" w:rsidP="000B065C">
      <w:pPr>
        <w:pStyle w:val="Prrafodelista"/>
        <w:numPr>
          <w:ilvl w:val="0"/>
          <w:numId w:val="5"/>
        </w:numPr>
        <w:spacing w:line="240" w:lineRule="auto"/>
        <w:ind w:left="708" w:firstLine="0"/>
        <w:rPr>
          <w:sz w:val="22"/>
          <w:szCs w:val="20"/>
        </w:rPr>
      </w:pPr>
      <w:r w:rsidRPr="000B065C">
        <w:rPr>
          <w:sz w:val="22"/>
          <w:szCs w:val="20"/>
        </w:rPr>
        <w:t>M</w:t>
      </w:r>
      <w:r w:rsidR="000B065C" w:rsidRPr="000B065C">
        <w:rPr>
          <w:sz w:val="22"/>
          <w:szCs w:val="20"/>
        </w:rPr>
        <w:t>aestra</w:t>
      </w:r>
      <w:r w:rsidRPr="000B065C">
        <w:rPr>
          <w:sz w:val="22"/>
          <w:szCs w:val="20"/>
        </w:rPr>
        <w:t xml:space="preserve">: </w:t>
      </w:r>
      <w:r w:rsidR="000B065C" w:rsidRPr="000B065C">
        <w:rPr>
          <w:sz w:val="22"/>
          <w:szCs w:val="20"/>
        </w:rPr>
        <w:t>A</w:t>
      </w:r>
      <w:r w:rsidRPr="000B065C">
        <w:rPr>
          <w:sz w:val="22"/>
          <w:szCs w:val="20"/>
        </w:rPr>
        <w:t>cá no he visto</w:t>
      </w:r>
      <w:r w:rsidR="000B065C" w:rsidRPr="000B065C">
        <w:rPr>
          <w:sz w:val="22"/>
          <w:szCs w:val="20"/>
        </w:rPr>
        <w:t>,</w:t>
      </w:r>
      <w:r w:rsidRPr="000B065C">
        <w:rPr>
          <w:sz w:val="22"/>
          <w:szCs w:val="20"/>
        </w:rPr>
        <w:t xml:space="preserve"> pero en Laplacet</w:t>
      </w:r>
      <w:r w:rsidR="000B065C" w:rsidRPr="000B065C">
        <w:rPr>
          <w:sz w:val="22"/>
          <w:szCs w:val="20"/>
        </w:rPr>
        <w:t>t</w:t>
      </w:r>
      <w:r w:rsidRPr="000B065C">
        <w:rPr>
          <w:sz w:val="22"/>
          <w:szCs w:val="20"/>
        </w:rPr>
        <w:t>e,</w:t>
      </w:r>
      <w:r w:rsidR="000B065C" w:rsidRPr="000B065C">
        <w:rPr>
          <w:sz w:val="22"/>
          <w:szCs w:val="20"/>
        </w:rPr>
        <w:t xml:space="preserve"> (otro pueblo del partido de Junín)</w:t>
      </w:r>
      <w:r w:rsidRPr="000B065C">
        <w:rPr>
          <w:sz w:val="22"/>
          <w:szCs w:val="20"/>
        </w:rPr>
        <w:t xml:space="preserve"> yo estuve el año pasado de maestra y te fumigan al lado</w:t>
      </w:r>
      <w:r w:rsidR="000B065C" w:rsidRPr="000B065C">
        <w:rPr>
          <w:sz w:val="22"/>
          <w:szCs w:val="20"/>
        </w:rPr>
        <w:t xml:space="preserve">. </w:t>
      </w:r>
      <w:r w:rsidRPr="000B065C">
        <w:rPr>
          <w:sz w:val="22"/>
          <w:szCs w:val="20"/>
        </w:rPr>
        <w:t xml:space="preserve">Yo entraba a los chicos </w:t>
      </w:r>
      <w:r w:rsidR="000B065C" w:rsidRPr="000B065C">
        <w:rPr>
          <w:sz w:val="22"/>
          <w:szCs w:val="20"/>
        </w:rPr>
        <w:t>adentro</w:t>
      </w:r>
      <w:r w:rsidRPr="000B065C">
        <w:rPr>
          <w:sz w:val="22"/>
          <w:szCs w:val="20"/>
        </w:rPr>
        <w:t>, pero no porque nadie me</w:t>
      </w:r>
      <w:r w:rsidR="000B065C" w:rsidRPr="000B065C">
        <w:rPr>
          <w:sz w:val="22"/>
          <w:szCs w:val="20"/>
        </w:rPr>
        <w:t xml:space="preserve"> haya dicho,</w:t>
      </w:r>
      <w:r w:rsidRPr="000B065C">
        <w:rPr>
          <w:sz w:val="22"/>
          <w:szCs w:val="20"/>
        </w:rPr>
        <w:t xml:space="preserve"> sino porque me parecía</w:t>
      </w:r>
      <w:r w:rsidR="000B065C" w:rsidRPr="000B065C">
        <w:rPr>
          <w:sz w:val="22"/>
          <w:szCs w:val="20"/>
        </w:rPr>
        <w:t>.</w:t>
      </w:r>
      <w:r w:rsidRPr="000B065C">
        <w:rPr>
          <w:sz w:val="22"/>
          <w:szCs w:val="20"/>
        </w:rPr>
        <w:t xml:space="preserve"> </w:t>
      </w:r>
      <w:r w:rsidR="000B065C" w:rsidRPr="000B065C">
        <w:rPr>
          <w:sz w:val="22"/>
          <w:szCs w:val="20"/>
        </w:rPr>
        <w:t>C</w:t>
      </w:r>
      <w:r w:rsidRPr="000B065C">
        <w:rPr>
          <w:sz w:val="22"/>
          <w:szCs w:val="20"/>
        </w:rPr>
        <w:t xml:space="preserve">ada vez que </w:t>
      </w:r>
      <w:r w:rsidR="000B065C" w:rsidRPr="000B065C">
        <w:rPr>
          <w:sz w:val="22"/>
          <w:szCs w:val="20"/>
        </w:rPr>
        <w:t>fumigaban</w:t>
      </w:r>
      <w:r w:rsidRPr="000B065C">
        <w:rPr>
          <w:sz w:val="22"/>
          <w:szCs w:val="20"/>
        </w:rPr>
        <w:t xml:space="preserve"> </w:t>
      </w:r>
      <w:r w:rsidR="000B065C" w:rsidRPr="000B065C">
        <w:rPr>
          <w:sz w:val="22"/>
          <w:szCs w:val="20"/>
        </w:rPr>
        <w:t xml:space="preserve">los entraba </w:t>
      </w:r>
      <w:r w:rsidRPr="000B065C">
        <w:rPr>
          <w:sz w:val="22"/>
          <w:szCs w:val="20"/>
        </w:rPr>
        <w:t xml:space="preserve">y a los dos o tres días, las hojas de los </w:t>
      </w:r>
      <w:r w:rsidR="000B065C" w:rsidRPr="000B065C">
        <w:rPr>
          <w:sz w:val="22"/>
          <w:szCs w:val="20"/>
        </w:rPr>
        <w:t>árboles</w:t>
      </w:r>
      <w:r w:rsidRPr="000B065C">
        <w:rPr>
          <w:sz w:val="22"/>
          <w:szCs w:val="20"/>
        </w:rPr>
        <w:t xml:space="preserve"> estaban medios </w:t>
      </w:r>
      <w:r w:rsidR="000B065C" w:rsidRPr="000B065C">
        <w:rPr>
          <w:sz w:val="22"/>
          <w:szCs w:val="20"/>
        </w:rPr>
        <w:t>s</w:t>
      </w:r>
      <w:r w:rsidRPr="000B065C">
        <w:rPr>
          <w:sz w:val="22"/>
          <w:szCs w:val="20"/>
        </w:rPr>
        <w:t>ecas…</w:t>
      </w:r>
      <w:r w:rsidR="000B065C" w:rsidRPr="000B065C">
        <w:rPr>
          <w:sz w:val="22"/>
          <w:szCs w:val="20"/>
        </w:rPr>
        <w:t>”</w:t>
      </w:r>
      <w:r w:rsidR="000B065C">
        <w:rPr>
          <w:sz w:val="22"/>
          <w:szCs w:val="20"/>
        </w:rPr>
        <w:t xml:space="preserve"> (Diario de campo, agosto 2016). </w:t>
      </w:r>
    </w:p>
    <w:p w14:paraId="2E0429C0" w14:textId="77777777" w:rsidR="00F940BF" w:rsidRDefault="00F940BF" w:rsidP="0004554C">
      <w:pPr>
        <w:rPr>
          <w:rFonts w:cs="Times New Roman"/>
          <w:color w:val="222222"/>
          <w:szCs w:val="24"/>
        </w:rPr>
      </w:pPr>
    </w:p>
    <w:p w14:paraId="1B00B142" w14:textId="5CCF1F31" w:rsidR="007B4D59" w:rsidRPr="00271BC5" w:rsidRDefault="00F940BF" w:rsidP="00F940BF">
      <w:r>
        <w:t xml:space="preserve">La responsabilidad de entrar o no a los alumnos y cuidarlos de la deriva de las fumigaciones es decisión y queda a criterio de cada una de las maestras de las escuelas fumigadas, no hay un protocolo a nivel municipal ni están capacitadas en las acciones a seguir ante esos casos. </w:t>
      </w:r>
    </w:p>
    <w:p w14:paraId="5F2BB0BC" w14:textId="77777777" w:rsidR="00F940BF" w:rsidRDefault="00F940BF" w:rsidP="00F940BF">
      <w:pPr>
        <w:rPr>
          <w:b/>
          <w:bCs/>
        </w:rPr>
      </w:pPr>
    </w:p>
    <w:p w14:paraId="44AABC9E" w14:textId="676724DA" w:rsidR="0075025E" w:rsidRPr="00F940BF" w:rsidRDefault="001B6E0F" w:rsidP="00F940BF">
      <w:pPr>
        <w:rPr>
          <w:b/>
          <w:bCs/>
        </w:rPr>
      </w:pPr>
      <w:r w:rsidRPr="00F940BF">
        <w:rPr>
          <w:b/>
          <w:bCs/>
        </w:rPr>
        <w:t>¿</w:t>
      </w:r>
      <w:r w:rsidR="00196198" w:rsidRPr="00F940BF">
        <w:rPr>
          <w:b/>
          <w:bCs/>
        </w:rPr>
        <w:t>La producción</w:t>
      </w:r>
      <w:r w:rsidRPr="00F940BF">
        <w:rPr>
          <w:b/>
          <w:bCs/>
        </w:rPr>
        <w:t xml:space="preserve"> agroecológica como salida?</w:t>
      </w:r>
    </w:p>
    <w:p w14:paraId="5AEC55C9" w14:textId="4EBA1DCF" w:rsidR="0075025E" w:rsidRPr="00271BC5" w:rsidRDefault="0075025E" w:rsidP="0075025E">
      <w:pPr>
        <w:rPr>
          <w:rFonts w:cs="Times New Roman"/>
        </w:rPr>
      </w:pPr>
      <w:r w:rsidRPr="00271BC5">
        <w:rPr>
          <w:rFonts w:cs="Times New Roman"/>
        </w:rPr>
        <w:t>En la zona estudiada</w:t>
      </w:r>
      <w:r w:rsidR="00F940BF">
        <w:rPr>
          <w:rFonts w:cs="Times New Roman"/>
        </w:rPr>
        <w:t xml:space="preserve">, los productores rurales no piensan </w:t>
      </w:r>
      <w:r w:rsidRPr="00271BC5">
        <w:rPr>
          <w:rFonts w:cs="Times New Roman"/>
        </w:rPr>
        <w:t xml:space="preserve">una salida al modelo productivo sin el paquete tecnológico de semillas transgénicas, siembra directa y agrotóxicos. La agroecología no es vista como una salida porque tampoco se conocen sus bases y fundamentos:  </w:t>
      </w:r>
    </w:p>
    <w:p w14:paraId="2B166E92" w14:textId="4CAE3ACD" w:rsidR="0075025E" w:rsidRPr="00271BC5" w:rsidRDefault="0075025E" w:rsidP="0075025E">
      <w:pPr>
        <w:pStyle w:val="Sinespaciado"/>
        <w:ind w:left="708"/>
        <w:jc w:val="both"/>
        <w:rPr>
          <w:rFonts w:ascii="Times New Roman" w:hAnsi="Times New Roman" w:cs="Times New Roman"/>
        </w:rPr>
      </w:pPr>
      <w:r w:rsidRPr="00271BC5">
        <w:rPr>
          <w:rFonts w:ascii="Times New Roman" w:hAnsi="Times New Roman" w:cs="Times New Roman"/>
        </w:rPr>
        <w:lastRenderedPageBreak/>
        <w:t>La Agroecología podría definirse o entenderse como: “Un nuevo campo de conocimientos, un enfoque, una disciplina científica que reúne, sintetiza y aplica conocimientos de la agronomía, la ecología, la sociología, la etnobotánica y otras ciencias afines, con una óptica holística y sistémica y un fuerte componente ético, para generar conocimientos y validar y aplicar estrategias adecuadas para diseñar, manejar y evaluar agroecosistemas sustentables” (Sarandón y Flores, 20</w:t>
      </w:r>
      <w:r w:rsidR="00581350">
        <w:rPr>
          <w:rFonts w:ascii="Times New Roman" w:hAnsi="Times New Roman" w:cs="Times New Roman"/>
        </w:rPr>
        <w:t>14</w:t>
      </w:r>
      <w:r w:rsidRPr="00271BC5">
        <w:rPr>
          <w:rFonts w:ascii="Times New Roman" w:hAnsi="Times New Roman" w:cs="Times New Roman"/>
        </w:rPr>
        <w:t>:55)</w:t>
      </w:r>
    </w:p>
    <w:p w14:paraId="2F2FECBA" w14:textId="77777777" w:rsidR="0075025E" w:rsidRPr="00271BC5" w:rsidRDefault="0075025E" w:rsidP="0075025E">
      <w:pPr>
        <w:rPr>
          <w:rFonts w:cs="Times New Roman"/>
        </w:rPr>
      </w:pPr>
    </w:p>
    <w:p w14:paraId="2BF17ABF" w14:textId="528D2AAC" w:rsidR="0075025E" w:rsidRPr="00271BC5" w:rsidRDefault="0075025E" w:rsidP="0075025E">
      <w:pPr>
        <w:rPr>
          <w:rFonts w:cs="Times New Roman"/>
        </w:rPr>
      </w:pPr>
      <w:r w:rsidRPr="00271BC5">
        <w:rPr>
          <w:rFonts w:cs="Times New Roman"/>
        </w:rPr>
        <w:t xml:space="preserve">Cuando pregunté qué pensaban sobre la agroecología o una producción sin agrotóxicos obtuve respuestas del tipo </w:t>
      </w:r>
      <w:r w:rsidR="00196198" w:rsidRPr="00271BC5">
        <w:rPr>
          <w:rFonts w:cs="Times New Roman"/>
        </w:rPr>
        <w:t>“-</w:t>
      </w:r>
      <w:r w:rsidRPr="00271BC5">
        <w:rPr>
          <w:rFonts w:cs="Times New Roman"/>
        </w:rPr>
        <w:t xml:space="preserve"> ¿Cómo sería?”</w:t>
      </w:r>
      <w:r w:rsidR="006C2C81">
        <w:rPr>
          <w:rFonts w:cs="Times New Roman"/>
        </w:rPr>
        <w:t xml:space="preserve"> “-No </w:t>
      </w:r>
      <w:r w:rsidR="00196198">
        <w:rPr>
          <w:rFonts w:cs="Times New Roman"/>
        </w:rPr>
        <w:t>sé</w:t>
      </w:r>
      <w:r w:rsidR="006C2C81">
        <w:rPr>
          <w:rFonts w:cs="Times New Roman"/>
        </w:rPr>
        <w:t xml:space="preserve"> </w:t>
      </w:r>
      <w:r w:rsidR="00196198">
        <w:rPr>
          <w:rFonts w:cs="Times New Roman"/>
        </w:rPr>
        <w:t>qué</w:t>
      </w:r>
      <w:bookmarkStart w:id="2" w:name="_GoBack"/>
      <w:bookmarkEnd w:id="2"/>
      <w:r w:rsidR="006C2C81">
        <w:rPr>
          <w:rFonts w:cs="Times New Roman"/>
        </w:rPr>
        <w:t xml:space="preserve"> es eso” “-Sacar el glifosato del campo es como sacar el tractor”</w:t>
      </w:r>
      <w:r w:rsidRPr="00271BC5">
        <w:rPr>
          <w:rFonts w:cs="Times New Roman"/>
        </w:rPr>
        <w:t>. Pensar un cambio del modo de producción</w:t>
      </w:r>
      <w:r w:rsidR="006C2C81">
        <w:rPr>
          <w:rFonts w:cs="Times New Roman"/>
        </w:rPr>
        <w:t xml:space="preserve"> e</w:t>
      </w:r>
      <w:r w:rsidRPr="00271BC5">
        <w:rPr>
          <w:rFonts w:cs="Times New Roman"/>
        </w:rPr>
        <w:t xml:space="preserve"> incidir sobre las reglas del agronegocio no se representa como posible de ningún modo para nuestros interlocutores. Krotz (2002) afirma que las utopías pueden encontrarse en todas las épocas y todas las culturas, dónde la categoría de alteridad toma una forma decisiva, la utopía es la insatisfacción con las formas existentes. En los productores y trabajadores agrarios de con los que trabajé no se expresa esa insatisfacción. No hay críticas ni se imaginan alternativas afuera de la realidad en la que están inmersos. Un Ingeniero Agrónomo me comentó que un colega “</w:t>
      </w:r>
      <w:r w:rsidR="006C2C81">
        <w:rPr>
          <w:rFonts w:cs="Times New Roman"/>
        </w:rPr>
        <w:t>-</w:t>
      </w:r>
      <w:r w:rsidRPr="00271BC5">
        <w:rPr>
          <w:rFonts w:cs="Times New Roman"/>
        </w:rPr>
        <w:t>estaba haciendo algo similar a lo orgánico” en General Viamonte en la franja de no fumigación y que “</w:t>
      </w:r>
      <w:r w:rsidR="006C2C81">
        <w:rPr>
          <w:rFonts w:cs="Times New Roman"/>
        </w:rPr>
        <w:t>-</w:t>
      </w:r>
      <w:r w:rsidRPr="00271BC5">
        <w:rPr>
          <w:rFonts w:cs="Times New Roman"/>
        </w:rPr>
        <w:t xml:space="preserve">estaban poniendo solo repelente, ¡había mucho olor! </w:t>
      </w:r>
      <w:r w:rsidR="006C2C81">
        <w:rPr>
          <w:rFonts w:cs="Times New Roman"/>
        </w:rPr>
        <w:t>Era p</w:t>
      </w:r>
      <w:r w:rsidRPr="00271BC5">
        <w:rPr>
          <w:rFonts w:cs="Times New Roman"/>
        </w:rPr>
        <w:t>eor que lo otro”.</w:t>
      </w:r>
    </w:p>
    <w:p w14:paraId="690AD320" w14:textId="6E230B59" w:rsidR="0075025E" w:rsidRPr="00271BC5" w:rsidRDefault="0075025E" w:rsidP="0075025E">
      <w:pPr>
        <w:rPr>
          <w:rFonts w:cs="Times New Roman"/>
        </w:rPr>
      </w:pPr>
      <w:r w:rsidRPr="00271BC5">
        <w:rPr>
          <w:rFonts w:cs="Times New Roman"/>
        </w:rPr>
        <w:t>La zona de “franja verde” es una zona donde se puede fumigar, por lo que se siguen utilizando agroquímicos. Si bien hay municipios que han impulsado exitosamente políticas públicas locales para generar un cambio o transición del  modelo productivo</w:t>
      </w:r>
      <w:r w:rsidRPr="00271BC5">
        <w:rPr>
          <w:rStyle w:val="Refdenotaalpie"/>
          <w:rFonts w:cs="Times New Roman"/>
        </w:rPr>
        <w:footnoteReference w:id="10"/>
      </w:r>
      <w:r w:rsidRPr="00271BC5">
        <w:rPr>
          <w:rFonts w:cs="Times New Roman"/>
        </w:rPr>
        <w:t>, en su mayoría las distintas estructuras de gobierno (nacional, provincial y municipal) no generan políticas públicas tendientes a fomentar la producción agroecológica.</w:t>
      </w:r>
      <w:r w:rsidR="007E1174" w:rsidRPr="00271BC5">
        <w:rPr>
          <w:rFonts w:cs="Times New Roman"/>
        </w:rPr>
        <w:t xml:space="preserve"> Un ejemplo es la denominación del antes llamado Ministerio de Agricultura, Pesca y Ganadería, que con el cambio de gobierno en 2015 comenzó a llamarse Ministerio de Agroindustria (en septiembre de 2018 perdió su carácter ministerial y fue absorbido por el Ministerio Producción y Trabajo). La denominación Agroindustria deja por fuera producciones como la agroecología, la producción campesina y cualquier producción que no genere ganancias “industriales”</w:t>
      </w:r>
      <w:r w:rsidR="000B7DD1" w:rsidRPr="00271BC5">
        <w:rPr>
          <w:rFonts w:cs="Times New Roman"/>
        </w:rPr>
        <w:t xml:space="preserve">.  </w:t>
      </w:r>
    </w:p>
    <w:p w14:paraId="0D5CED18" w14:textId="63FF23A2" w:rsidR="0004554C" w:rsidRPr="00271BC5" w:rsidRDefault="005E3232" w:rsidP="0004554C">
      <w:pPr>
        <w:rPr>
          <w:rFonts w:cs="Times New Roman"/>
          <w:b/>
        </w:rPr>
      </w:pPr>
      <w:r>
        <w:rPr>
          <w:rFonts w:cs="Times New Roman"/>
          <w:color w:val="222222"/>
          <w:szCs w:val="24"/>
        </w:rPr>
        <w:lastRenderedPageBreak/>
        <w:t>Se ven</w:t>
      </w:r>
      <w:r w:rsidR="0004554C" w:rsidRPr="00271BC5">
        <w:rPr>
          <w:rFonts w:cs="Times New Roman"/>
        </w:rPr>
        <w:t xml:space="preserve"> las idas y vueltas de la ciencia y los distintos actores alrededor de los efectos de los agrotóxicos en la salud y el medioambiente. Las relaciones de poder y el mercado atraviesan la ciencia, las leyes, las políticas y las personas encargadas de llevarlas adelante.  </w:t>
      </w:r>
    </w:p>
    <w:p w14:paraId="41005A08" w14:textId="630FA60E" w:rsidR="0004554C" w:rsidRPr="00271BC5" w:rsidRDefault="0004554C" w:rsidP="0004554C">
      <w:pPr>
        <w:rPr>
          <w:rFonts w:cs="Times New Roman"/>
        </w:rPr>
      </w:pPr>
      <w:r w:rsidRPr="00271BC5">
        <w:rPr>
          <w:rFonts w:cs="Times New Roman"/>
        </w:rPr>
        <w:t xml:space="preserve">El Estado actúa como árbitro de la visibilidad y lleno de contradicciones impulsa políticas (prácticas) que construyen ideas que a su vez se reproducen en prácticas, y así en un espiral de prácticas e ideas que construyen hegemonía, pero dónde hay hegemonía hay contrahegemonía por eso son tan importantes las investigaciones, las organizaciones sociales y los territorios de resistencia en primer lugar para </w:t>
      </w:r>
      <w:r w:rsidR="005E3232">
        <w:rPr>
          <w:rFonts w:cs="Times New Roman"/>
        </w:rPr>
        <w:t>arrojar</w:t>
      </w:r>
      <w:r w:rsidRPr="00271BC5">
        <w:rPr>
          <w:rFonts w:cs="Times New Roman"/>
        </w:rPr>
        <w:t xml:space="preserve"> luz sobre todo esto que aparece en los testimonios como confuso (Leyes, normas, reglamentaciones, distancias de aplicación, B</w:t>
      </w:r>
      <w:r w:rsidR="0075025E" w:rsidRPr="00271BC5">
        <w:rPr>
          <w:rFonts w:cs="Times New Roman"/>
        </w:rPr>
        <w:t xml:space="preserve">uenas </w:t>
      </w:r>
      <w:r w:rsidRPr="00271BC5">
        <w:rPr>
          <w:rFonts w:cs="Times New Roman"/>
        </w:rPr>
        <w:t>P</w:t>
      </w:r>
      <w:r w:rsidR="0075025E" w:rsidRPr="00271BC5">
        <w:rPr>
          <w:rFonts w:cs="Times New Roman"/>
        </w:rPr>
        <w:t xml:space="preserve">rácticas </w:t>
      </w:r>
      <w:r w:rsidRPr="00271BC5">
        <w:rPr>
          <w:rFonts w:cs="Times New Roman"/>
        </w:rPr>
        <w:t>A</w:t>
      </w:r>
      <w:r w:rsidR="0075025E" w:rsidRPr="00271BC5">
        <w:rPr>
          <w:rFonts w:cs="Times New Roman"/>
        </w:rPr>
        <w:t>grícolas</w:t>
      </w:r>
      <w:r w:rsidRPr="00271BC5">
        <w:rPr>
          <w:rFonts w:cs="Times New Roman"/>
        </w:rPr>
        <w:t xml:space="preserve">, envases), y en segundo lugar para seguir reclamando mecanismos de protección a los pobladores y trabajadores que </w:t>
      </w:r>
      <w:r w:rsidR="005E3232">
        <w:rPr>
          <w:rFonts w:cs="Times New Roman"/>
        </w:rPr>
        <w:t>están atravesados</w:t>
      </w:r>
      <w:r w:rsidRPr="00271BC5">
        <w:rPr>
          <w:rFonts w:cs="Times New Roman"/>
        </w:rPr>
        <w:t xml:space="preserve"> los agrotóxicos </w:t>
      </w:r>
      <w:r w:rsidR="005E3232">
        <w:rPr>
          <w:rFonts w:cs="Times New Roman"/>
        </w:rPr>
        <w:t>.</w:t>
      </w:r>
    </w:p>
    <w:p w14:paraId="458AB41B" w14:textId="031BEDCB" w:rsidR="0004554C" w:rsidRPr="00271BC5" w:rsidRDefault="0004554C" w:rsidP="0004554C">
      <w:pPr>
        <w:rPr>
          <w:rFonts w:cs="Times New Roman"/>
        </w:rPr>
      </w:pPr>
      <w:bookmarkStart w:id="3" w:name="_vc9ti3136l6a" w:colFirst="0" w:colLast="0"/>
      <w:bookmarkEnd w:id="3"/>
    </w:p>
    <w:p w14:paraId="3A81224F" w14:textId="77777777" w:rsidR="00A746FD" w:rsidRDefault="00A746FD" w:rsidP="0004554C">
      <w:pPr>
        <w:rPr>
          <w:rFonts w:cs="Times New Roman"/>
          <w:b/>
          <w:bCs/>
        </w:rPr>
      </w:pPr>
    </w:p>
    <w:p w14:paraId="617E2470" w14:textId="52B31032" w:rsidR="00F62DA8" w:rsidRPr="00A746FD" w:rsidRDefault="00F62DA8" w:rsidP="0004554C">
      <w:pPr>
        <w:rPr>
          <w:rFonts w:cs="Times New Roman"/>
          <w:b/>
          <w:bCs/>
        </w:rPr>
      </w:pPr>
      <w:r w:rsidRPr="00A746FD">
        <w:rPr>
          <w:rFonts w:cs="Times New Roman"/>
          <w:b/>
          <w:bCs/>
        </w:rPr>
        <w:t xml:space="preserve">Bibliografía Consultada: </w:t>
      </w:r>
    </w:p>
    <w:p w14:paraId="180BDA74" w14:textId="77777777" w:rsidR="00581350" w:rsidRDefault="00581350" w:rsidP="00581350"/>
    <w:p w14:paraId="19C84299" w14:textId="77777777" w:rsidR="00581350" w:rsidRPr="003B1955" w:rsidRDefault="00581350" w:rsidP="00A746FD">
      <w:pPr>
        <w:ind w:left="709" w:hanging="709"/>
        <w:rPr>
          <w:iCs/>
          <w:shd w:val="clear" w:color="auto" w:fill="FFFFFF"/>
        </w:rPr>
      </w:pPr>
      <w:r w:rsidRPr="003B1955">
        <w:rPr>
          <w:shd w:val="clear" w:color="auto" w:fill="FFFFFF"/>
        </w:rPr>
        <w:t xml:space="preserve">Alapin, H. (2008). </w:t>
      </w:r>
      <w:r w:rsidRPr="003B1955">
        <w:rPr>
          <w:i/>
          <w:shd w:val="clear" w:color="auto" w:fill="FFFFFF"/>
        </w:rPr>
        <w:t>Rastrojos y algo más. </w:t>
      </w:r>
      <w:r w:rsidRPr="003B1955">
        <w:rPr>
          <w:i/>
          <w:iCs/>
          <w:shd w:val="clear" w:color="auto" w:fill="FFFFFF"/>
        </w:rPr>
        <w:t>Historia de la siembra directa en Argentina.</w:t>
      </w:r>
      <w:r w:rsidRPr="003B1955">
        <w:rPr>
          <w:iCs/>
          <w:shd w:val="clear" w:color="auto" w:fill="FFFFFF"/>
        </w:rPr>
        <w:t xml:space="preserve"> Ed. Teseo. </w:t>
      </w:r>
    </w:p>
    <w:p w14:paraId="32AFB2BC" w14:textId="77777777" w:rsidR="00581350" w:rsidRPr="003B1955" w:rsidRDefault="00581350" w:rsidP="00A746FD">
      <w:pPr>
        <w:ind w:left="709" w:hanging="709"/>
      </w:pPr>
      <w:r w:rsidRPr="007912A0">
        <w:t xml:space="preserve">Altschuler, B. (2013). </w:t>
      </w:r>
      <w:r w:rsidRPr="007912A0">
        <w:rPr>
          <w:i/>
        </w:rPr>
        <w:t>“Territorio y desarrollo: aportes de la geografía y otras disciplinas para repensarlos”</w:t>
      </w:r>
      <w:r w:rsidRPr="007912A0">
        <w:t>. Theomai, (27-28)</w:t>
      </w:r>
    </w:p>
    <w:p w14:paraId="1968B742" w14:textId="77777777" w:rsidR="00581350" w:rsidRPr="003B1955" w:rsidRDefault="00581350" w:rsidP="00A746FD">
      <w:pPr>
        <w:ind w:left="709" w:hanging="709"/>
        <w:rPr>
          <w:lang w:val="es-ES"/>
        </w:rPr>
      </w:pPr>
      <w:r w:rsidRPr="003B1955">
        <w:rPr>
          <w:lang w:val="es-ES"/>
        </w:rPr>
        <w:t xml:space="preserve">Carrasco, A, Sánchez N, Tamgno L (2012) </w:t>
      </w:r>
      <w:r w:rsidRPr="003B1955">
        <w:rPr>
          <w:i/>
          <w:lang w:val="es-ES"/>
        </w:rPr>
        <w:t>Modelo Agrícola e impacto socioambiental en la Argentina: monocultivo y agronegocios</w:t>
      </w:r>
      <w:r w:rsidRPr="003B1955">
        <w:rPr>
          <w:lang w:val="es-ES"/>
        </w:rPr>
        <w:t xml:space="preserve">. Comité del Medio Ambiente. Serie Monográfica, Sociedad y Ambiente: Reflexiones para una nueva América Latina. </w:t>
      </w:r>
    </w:p>
    <w:p w14:paraId="614B1419" w14:textId="77777777" w:rsidR="00581350" w:rsidRPr="003B1955" w:rsidRDefault="00581350" w:rsidP="00A746FD">
      <w:pPr>
        <w:ind w:left="709" w:hanging="709"/>
      </w:pPr>
      <w:r w:rsidRPr="003B1955">
        <w:t xml:space="preserve">Constantino A. (2012) </w:t>
      </w:r>
      <w:r w:rsidRPr="003B1955">
        <w:rPr>
          <w:i/>
        </w:rPr>
        <w:t>La pampa sigue ancha y ajena. La persistencia del poder terrateniente en la región pampeana argentina en la etapa de la sojización</w:t>
      </w:r>
      <w:r w:rsidRPr="003B1955">
        <w:t>. Tesis para optar el grado de Magíster en Ciencias Sociales "XVIII". FLACSO.</w:t>
      </w:r>
    </w:p>
    <w:p w14:paraId="184EFAF8" w14:textId="6E8B83B6" w:rsidR="00581350" w:rsidRDefault="00581350" w:rsidP="00A746FD">
      <w:pPr>
        <w:ind w:left="709" w:hanging="709"/>
      </w:pPr>
      <w:r w:rsidRPr="003B1955">
        <w:t xml:space="preserve">Córdoba, M. S. (2015) </w:t>
      </w:r>
      <w:r w:rsidRPr="003B1955">
        <w:rPr>
          <w:i/>
        </w:rPr>
        <w:t>Viaje al corazón del negocio agrícola. Dispositivos de legitimación e intervención territorial del modelo de agronegocios en Argentina</w:t>
      </w:r>
      <w:r w:rsidRPr="003B1955">
        <w:t xml:space="preserve">.  Tesis de Doctorado en Antropología Social. Universidad Nacional de San Martín. Instituto de Altos Estudios Sociales. </w:t>
      </w:r>
    </w:p>
    <w:p w14:paraId="7948D7B2" w14:textId="15F0CC80" w:rsidR="00477498" w:rsidRDefault="00477498" w:rsidP="00A746FD">
      <w:pPr>
        <w:ind w:left="709" w:hanging="709"/>
      </w:pPr>
      <w:r w:rsidRPr="00477498">
        <w:t>Guber, R. (2001). </w:t>
      </w:r>
      <w:r w:rsidRPr="00477498">
        <w:rPr>
          <w:i/>
          <w:iCs/>
        </w:rPr>
        <w:t>La etnografía: método, campo y reflexividad</w:t>
      </w:r>
      <w:r w:rsidRPr="00477498">
        <w:t> (Vol. 11). Editorial Norma.</w:t>
      </w:r>
    </w:p>
    <w:p w14:paraId="409D42F8" w14:textId="7CA9546C" w:rsidR="00A746FD" w:rsidRPr="003B1955" w:rsidRDefault="00A746FD" w:rsidP="00A746FD">
      <w:pPr>
        <w:ind w:left="709" w:hanging="709"/>
      </w:pPr>
      <w:r w:rsidRPr="00A746FD">
        <w:lastRenderedPageBreak/>
        <w:t>Gras, C., &amp; Hernandez, V. A. (2016). </w:t>
      </w:r>
      <w:r w:rsidRPr="00A746FD">
        <w:rPr>
          <w:i/>
          <w:iCs/>
        </w:rPr>
        <w:t>Radiografía del nuevo campo argentino: del terrateniente al empresario transnacional</w:t>
      </w:r>
      <w:r w:rsidRPr="00A746FD">
        <w:t>. Siglo Veintiuno Editores.</w:t>
      </w:r>
    </w:p>
    <w:p w14:paraId="28FEC78C" w14:textId="77777777" w:rsidR="00581350" w:rsidRPr="008A468E" w:rsidRDefault="00581350" w:rsidP="00A746FD">
      <w:pPr>
        <w:ind w:left="709" w:hanging="709"/>
        <w:rPr>
          <w:rFonts w:cstheme="minorHAnsi"/>
        </w:rPr>
      </w:pPr>
      <w:r w:rsidRPr="0051482A">
        <w:rPr>
          <w:rFonts w:cstheme="minorHAnsi"/>
        </w:rPr>
        <w:t xml:space="preserve">Gras, C. </w:t>
      </w:r>
      <w:r>
        <w:rPr>
          <w:rFonts w:cstheme="minorHAnsi"/>
        </w:rPr>
        <w:t>(</w:t>
      </w:r>
      <w:r w:rsidRPr="0051482A">
        <w:rPr>
          <w:rFonts w:cstheme="minorHAnsi"/>
        </w:rPr>
        <w:t>2013</w:t>
      </w:r>
      <w:r>
        <w:rPr>
          <w:rFonts w:cstheme="minorHAnsi"/>
        </w:rPr>
        <w:t xml:space="preserve">). </w:t>
      </w:r>
      <w:r w:rsidRPr="008A468E">
        <w:rPr>
          <w:rFonts w:cstheme="minorHAnsi"/>
          <w:i/>
        </w:rPr>
        <w:t>“Agronegocios en el Cono Sur. Actores sociales, desigualdades y entrelazamientos transregionales”,</w:t>
      </w:r>
      <w:r w:rsidRPr="008A468E">
        <w:rPr>
          <w:rFonts w:cstheme="minorHAnsi"/>
        </w:rPr>
        <w:t xml:space="preserve"> desiguALdades.net </w:t>
      </w:r>
      <w:r w:rsidRPr="008A468E">
        <w:rPr>
          <w:rFonts w:cstheme="minorHAnsi"/>
          <w:iCs/>
        </w:rPr>
        <w:t>Working Paper Series 50</w:t>
      </w:r>
      <w:r w:rsidRPr="008A468E">
        <w:rPr>
          <w:rFonts w:cstheme="minorHAnsi"/>
        </w:rPr>
        <w:t xml:space="preserve">, Berlin: desiguALdades.net International Research Network on Interdependent Inequalities in Latin America. </w:t>
      </w:r>
    </w:p>
    <w:p w14:paraId="513A1C53" w14:textId="77777777" w:rsidR="00581350" w:rsidRPr="006118A7" w:rsidRDefault="00581350" w:rsidP="00A746FD">
      <w:pPr>
        <w:ind w:left="709" w:hanging="709"/>
        <w:rPr>
          <w:shd w:val="clear" w:color="auto" w:fill="FFFFFF"/>
        </w:rPr>
      </w:pPr>
      <w:r w:rsidRPr="006118A7">
        <w:rPr>
          <w:shd w:val="clear" w:color="auto" w:fill="FFFFFF"/>
        </w:rPr>
        <w:t xml:space="preserve">Krotz, E. (2002). </w:t>
      </w:r>
      <w:r w:rsidRPr="006118A7">
        <w:rPr>
          <w:i/>
          <w:shd w:val="clear" w:color="auto" w:fill="FFFFFF"/>
        </w:rPr>
        <w:t>La otredad cultural entre utopía y ciencia.</w:t>
      </w:r>
      <w:r w:rsidRPr="006118A7">
        <w:rPr>
          <w:shd w:val="clear" w:color="auto" w:fill="FFFFFF"/>
        </w:rPr>
        <w:t> </w:t>
      </w:r>
      <w:r w:rsidRPr="006118A7">
        <w:rPr>
          <w:iCs/>
          <w:shd w:val="clear" w:color="auto" w:fill="FFFFFF"/>
        </w:rPr>
        <w:t>México: UAM, FCE</w:t>
      </w:r>
      <w:r w:rsidRPr="006118A7">
        <w:rPr>
          <w:shd w:val="clear" w:color="auto" w:fill="FFFFFF"/>
        </w:rPr>
        <w:t>.</w:t>
      </w:r>
    </w:p>
    <w:p w14:paraId="3D5D8D85" w14:textId="77777777" w:rsidR="00581350" w:rsidRPr="003B1955" w:rsidRDefault="00581350" w:rsidP="00A746FD">
      <w:pPr>
        <w:ind w:left="709" w:hanging="709"/>
        <w:rPr>
          <w:bCs/>
        </w:rPr>
      </w:pPr>
      <w:r w:rsidRPr="003B1955">
        <w:t xml:space="preserve">Martínez Dougnac, G. (2008). </w:t>
      </w:r>
      <w:r w:rsidRPr="003B1955">
        <w:rPr>
          <w:i/>
        </w:rPr>
        <w:t>Notas sobre los procesos de concentración económica en el corazón sojero de la pampa húmeda</w:t>
      </w:r>
      <w:r w:rsidRPr="003B1955">
        <w:t>. En Documentos del CIEA n3: Políticas, tendencias y problemas en el agro argentino</w:t>
      </w:r>
      <w:r w:rsidRPr="003B1955">
        <w:rPr>
          <w:b/>
          <w:bCs/>
        </w:rPr>
        <w:t xml:space="preserve">. </w:t>
      </w:r>
      <w:r w:rsidRPr="003B1955">
        <w:rPr>
          <w:bCs/>
        </w:rPr>
        <w:t xml:space="preserve">Recuperado de </w:t>
      </w:r>
      <w:hyperlink r:id="rId15" w:history="1">
        <w:r w:rsidRPr="003B1955">
          <w:rPr>
            <w:color w:val="0000FF"/>
            <w:u w:val="single"/>
          </w:rPr>
          <w:t>http://www.ciea.com.ar/documentos-de-trabajo/documentos-de-trabajo-3-2008/</w:t>
        </w:r>
      </w:hyperlink>
      <w:r w:rsidRPr="003B1955">
        <w:rPr>
          <w:bCs/>
        </w:rPr>
        <w:t xml:space="preserve"> (</w:t>
      </w:r>
      <w:r>
        <w:rPr>
          <w:bCs/>
        </w:rPr>
        <w:t>Acceso</w:t>
      </w:r>
      <w:r w:rsidRPr="003B1955">
        <w:rPr>
          <w:bCs/>
        </w:rPr>
        <w:t xml:space="preserve"> 18/09/2017)</w:t>
      </w:r>
    </w:p>
    <w:p w14:paraId="490AFA56" w14:textId="77777777" w:rsidR="00581350" w:rsidRPr="003B1955" w:rsidRDefault="00581350" w:rsidP="00A746FD">
      <w:pPr>
        <w:ind w:left="709" w:hanging="709"/>
      </w:pPr>
      <w:r w:rsidRPr="003B1955">
        <w:t>Pontificia Universidad Católica de Chile Santiago, Chile.</w:t>
      </w:r>
    </w:p>
    <w:p w14:paraId="453298F9" w14:textId="77777777" w:rsidR="00581350" w:rsidRDefault="00581350" w:rsidP="00A746FD">
      <w:pPr>
        <w:ind w:left="709" w:hanging="709"/>
      </w:pPr>
      <w:r w:rsidRPr="003B1955">
        <w:t xml:space="preserve">Reboratti, C. (2010). </w:t>
      </w:r>
      <w:r w:rsidRPr="003B1955">
        <w:rPr>
          <w:i/>
        </w:rPr>
        <w:t>Un mar de soja: la nueva agricultura en Argentina y sus consecuencias</w:t>
      </w:r>
      <w:r w:rsidRPr="003B1955">
        <w:t xml:space="preserve">. Revista de Geografía Norte Grande, núm. 45, mayo, 2010, pp. 63-76 </w:t>
      </w:r>
    </w:p>
    <w:p w14:paraId="4123593B" w14:textId="77777777" w:rsidR="00581350" w:rsidRPr="00477498" w:rsidRDefault="00581350" w:rsidP="00A746FD">
      <w:pPr>
        <w:ind w:left="709" w:hanging="709"/>
        <w:rPr>
          <w:rFonts w:cs="Times New Roman"/>
          <w:szCs w:val="24"/>
          <w:shd w:val="clear" w:color="auto" w:fill="FFFFFF"/>
        </w:rPr>
      </w:pPr>
      <w:r w:rsidRPr="00477498">
        <w:rPr>
          <w:rFonts w:cs="Times New Roman"/>
          <w:szCs w:val="24"/>
          <w:shd w:val="clear" w:color="auto" w:fill="FFFFFF"/>
        </w:rPr>
        <w:t xml:space="preserve">Sández, F. (2016). </w:t>
      </w:r>
      <w:r w:rsidRPr="00477498">
        <w:rPr>
          <w:rFonts w:cs="Times New Roman"/>
          <w:i/>
          <w:iCs/>
          <w:szCs w:val="24"/>
          <w:shd w:val="clear" w:color="auto" w:fill="FFFFFF"/>
        </w:rPr>
        <w:t>La Argentina fumigada</w:t>
      </w:r>
      <w:r w:rsidRPr="00477498">
        <w:rPr>
          <w:rFonts w:cs="Times New Roman"/>
          <w:szCs w:val="24"/>
          <w:shd w:val="clear" w:color="auto" w:fill="FFFFFF"/>
        </w:rPr>
        <w:t>. </w:t>
      </w:r>
      <w:r w:rsidRPr="00477498">
        <w:rPr>
          <w:rFonts w:cs="Times New Roman"/>
          <w:i/>
          <w:iCs/>
          <w:szCs w:val="24"/>
          <w:shd w:val="clear" w:color="auto" w:fill="FFFFFF"/>
        </w:rPr>
        <w:t xml:space="preserve">Agroquímicos, enfermedad y alimentos en un país envenenado. </w:t>
      </w:r>
      <w:r w:rsidRPr="00477498">
        <w:rPr>
          <w:rFonts w:cs="Times New Roman"/>
          <w:szCs w:val="24"/>
          <w:shd w:val="clear" w:color="auto" w:fill="FFFFFF"/>
        </w:rPr>
        <w:t>Buenos Aires, Argentina: Ed. Planeta.</w:t>
      </w:r>
    </w:p>
    <w:p w14:paraId="0422FEEF" w14:textId="77777777" w:rsidR="00581350" w:rsidRPr="003B1955" w:rsidRDefault="00581350" w:rsidP="00A746FD">
      <w:pPr>
        <w:ind w:left="709" w:hanging="709"/>
        <w:rPr>
          <w:highlight w:val="white"/>
        </w:rPr>
      </w:pPr>
      <w:r w:rsidRPr="003B1955">
        <w:rPr>
          <w:highlight w:val="white"/>
        </w:rPr>
        <w:t xml:space="preserve">Sarandón, S. J., Flores, C. C., Abbona, E., Iermanó, M. J., Blandi, M. L., Oyhamburu, M., y Ferraris, B. (2013). </w:t>
      </w:r>
      <w:r w:rsidRPr="003B1955">
        <w:rPr>
          <w:i/>
          <w:highlight w:val="white"/>
        </w:rPr>
        <w:t>Relevamiento de la utilización de Agroquímicos en la Provincia de Buenos Aires–Mapa de Situación e incidencias sobre la salud</w:t>
      </w:r>
      <w:r w:rsidRPr="003B1955">
        <w:rPr>
          <w:highlight w:val="white"/>
        </w:rPr>
        <w:t>. Informe Defensoría del Pueblo de la Provincia de Buenos Aires. SJ Sarandón (dir.). Facultad de Ciencias Agrarias y Forestales, Universidad Nacional de La Plata, Argentina</w:t>
      </w:r>
    </w:p>
    <w:p w14:paraId="4D9AC9C6" w14:textId="77777777" w:rsidR="00581350" w:rsidRPr="003B1955" w:rsidRDefault="00581350" w:rsidP="00A746FD">
      <w:pPr>
        <w:ind w:left="709" w:hanging="709"/>
        <w:rPr>
          <w:shd w:val="clear" w:color="auto" w:fill="FFFFFF"/>
        </w:rPr>
      </w:pPr>
      <w:r w:rsidRPr="003B1955">
        <w:rPr>
          <w:shd w:val="clear" w:color="auto" w:fill="FFFFFF"/>
        </w:rPr>
        <w:t xml:space="preserve">Sarandón, S. J., y Flores, C. C. (2014). </w:t>
      </w:r>
      <w:r w:rsidRPr="003B1955">
        <w:rPr>
          <w:i/>
          <w:shd w:val="clear" w:color="auto" w:fill="FFFFFF"/>
        </w:rPr>
        <w:t>Agroecología: bases teóricas para el diseño y manejo de agroecosistemas sustentables</w:t>
      </w:r>
      <w:r w:rsidRPr="003B1955">
        <w:rPr>
          <w:shd w:val="clear" w:color="auto" w:fill="FFFFFF"/>
        </w:rPr>
        <w:t>. </w:t>
      </w:r>
      <w:r w:rsidRPr="003B1955">
        <w:rPr>
          <w:iCs/>
          <w:shd w:val="clear" w:color="auto" w:fill="FFFFFF"/>
        </w:rPr>
        <w:t>Colección libros de cátedra. Editorial de la Universidad Nacional de La Plata. Capítulo</w:t>
      </w:r>
      <w:r w:rsidRPr="003B1955">
        <w:rPr>
          <w:shd w:val="clear" w:color="auto" w:fill="FFFFFF"/>
        </w:rPr>
        <w:t>, </w:t>
      </w:r>
      <w:r w:rsidRPr="003B1955">
        <w:rPr>
          <w:iCs/>
          <w:shd w:val="clear" w:color="auto" w:fill="FFFFFF"/>
        </w:rPr>
        <w:t>5</w:t>
      </w:r>
      <w:r w:rsidRPr="003B1955">
        <w:rPr>
          <w:shd w:val="clear" w:color="auto" w:fill="FFFFFF"/>
        </w:rPr>
        <w:t>, 131-158.</w:t>
      </w:r>
    </w:p>
    <w:p w14:paraId="463B9E8D" w14:textId="77777777" w:rsidR="00581350" w:rsidRDefault="00581350" w:rsidP="00A746FD">
      <w:pPr>
        <w:ind w:left="709" w:hanging="709"/>
        <w:rPr>
          <w:shd w:val="clear" w:color="auto" w:fill="FFFFFF"/>
        </w:rPr>
      </w:pPr>
      <w:r w:rsidRPr="002D71B4">
        <w:rPr>
          <w:shd w:val="clear" w:color="auto" w:fill="FFFFFF"/>
          <w:lang w:val="es-MX"/>
        </w:rPr>
        <w:t>Shiva, V., Sawaya Jank, M., Matus Gardea, J. A., Vega Valdivia, D. D., Mora Flores, J. S., Sayer, J., &amp; Montalvo, F. (1991). </w:t>
      </w:r>
      <w:r w:rsidRPr="003B1955">
        <w:rPr>
          <w:i/>
          <w:iCs/>
          <w:shd w:val="clear" w:color="auto" w:fill="FFFFFF"/>
          <w:lang w:val="en-US"/>
        </w:rPr>
        <w:t>The violence ot the green revolution: third world agriculture, ecology and politics</w:t>
      </w:r>
      <w:r w:rsidRPr="003B1955">
        <w:rPr>
          <w:shd w:val="clear" w:color="auto" w:fill="FFFFFF"/>
          <w:lang w:val="en-US"/>
        </w:rPr>
        <w:t xml:space="preserve"> (No. </w:t>
      </w:r>
      <w:r w:rsidRPr="003B1955">
        <w:rPr>
          <w:shd w:val="clear" w:color="auto" w:fill="FFFFFF"/>
        </w:rPr>
        <w:t>E14 S552v). IICA, México, DF (México</w:t>
      </w:r>
      <w:r>
        <w:rPr>
          <w:shd w:val="clear" w:color="auto" w:fill="FFFFFF"/>
        </w:rPr>
        <w:t>)</w:t>
      </w:r>
    </w:p>
    <w:p w14:paraId="783E5718" w14:textId="77777777" w:rsidR="00581350" w:rsidRPr="003B1955" w:rsidRDefault="00581350" w:rsidP="00A746FD">
      <w:pPr>
        <w:ind w:left="709" w:hanging="709"/>
        <w:rPr>
          <w:highlight w:val="white"/>
        </w:rPr>
      </w:pPr>
      <w:r w:rsidRPr="003B1955">
        <w:t xml:space="preserve">Souza Casadinho, J. (2016). </w:t>
      </w:r>
      <w:r w:rsidRPr="003B1955">
        <w:rPr>
          <w:i/>
        </w:rPr>
        <w:t>Exposición Ambiental, riesgos y consecuencias</w:t>
      </w:r>
      <w:r w:rsidRPr="003B1955">
        <w:t xml:space="preserve">. Conferencia Comité de salud infantil y medio ambiente, Sociedad Argentina de Pediatría. 3 de junio de 2016. </w:t>
      </w:r>
    </w:p>
    <w:p w14:paraId="0AA025B0" w14:textId="77777777" w:rsidR="00581350" w:rsidRDefault="00581350" w:rsidP="00A746FD">
      <w:pPr>
        <w:ind w:left="709" w:hanging="709"/>
      </w:pPr>
      <w:r w:rsidRPr="003B1955">
        <w:rPr>
          <w:lang w:val="es-ES"/>
        </w:rPr>
        <w:lastRenderedPageBreak/>
        <w:t xml:space="preserve">Starosta M. Y De La Orden U (2013) </w:t>
      </w:r>
      <w:r w:rsidRPr="003B1955">
        <w:rPr>
          <w:i/>
          <w:lang w:val="es-ES"/>
        </w:rPr>
        <w:t>Desierto Verde</w:t>
      </w:r>
      <w:r w:rsidRPr="003B1955">
        <w:rPr>
          <w:lang w:val="es-ES"/>
        </w:rPr>
        <w:t>. Entrevistas seleccionadas. Ed. EDUNTREF. Buenos Aires</w:t>
      </w:r>
    </w:p>
    <w:p w14:paraId="0E1875AF" w14:textId="3485D384" w:rsidR="0004554C" w:rsidRPr="00271BC5" w:rsidRDefault="00477498" w:rsidP="00A746FD">
      <w:pPr>
        <w:ind w:left="709" w:hanging="709"/>
        <w:rPr>
          <w:rFonts w:cs="Times New Roman"/>
        </w:rPr>
      </w:pPr>
      <w:r w:rsidRPr="00477498">
        <w:rPr>
          <w:rFonts w:cs="Times New Roman"/>
        </w:rPr>
        <w:t xml:space="preserve">Teubal, M. (2008). </w:t>
      </w:r>
      <w:r w:rsidRPr="00477498">
        <w:rPr>
          <w:rFonts w:cs="Times New Roman"/>
          <w:i/>
          <w:iCs/>
        </w:rPr>
        <w:t>Expansión de la soja transgénica en la Argentina</w:t>
      </w:r>
      <w:r w:rsidRPr="00477498">
        <w:rPr>
          <w:rFonts w:cs="Times New Roman"/>
        </w:rPr>
        <w:t>. Working Group on Development and Environment in the Americas.</w:t>
      </w:r>
    </w:p>
    <w:p w14:paraId="43DE5D1B" w14:textId="77777777" w:rsidR="0004554C" w:rsidRPr="00271BC5" w:rsidRDefault="0004554C" w:rsidP="00A746FD">
      <w:pPr>
        <w:ind w:left="709" w:hanging="709"/>
        <w:rPr>
          <w:rFonts w:cs="Times New Roman"/>
        </w:rPr>
      </w:pPr>
    </w:p>
    <w:p w14:paraId="6B8E0D39" w14:textId="77777777" w:rsidR="0004554C" w:rsidRPr="00271BC5" w:rsidRDefault="0004554C" w:rsidP="00A746FD">
      <w:pPr>
        <w:ind w:left="709" w:hanging="709"/>
        <w:rPr>
          <w:rFonts w:cs="Times New Roman"/>
        </w:rPr>
      </w:pPr>
    </w:p>
    <w:p w14:paraId="781E9F5A" w14:textId="77777777" w:rsidR="0004554C" w:rsidRPr="00271BC5" w:rsidRDefault="0004554C" w:rsidP="00A746FD">
      <w:pPr>
        <w:ind w:left="709" w:hanging="709"/>
        <w:rPr>
          <w:rFonts w:cs="Times New Roman"/>
        </w:rPr>
      </w:pPr>
    </w:p>
    <w:p w14:paraId="3412F75B" w14:textId="77777777" w:rsidR="0004554C" w:rsidRPr="00271BC5" w:rsidRDefault="0004554C" w:rsidP="00A746FD">
      <w:pPr>
        <w:ind w:left="709" w:hanging="709"/>
        <w:rPr>
          <w:rFonts w:cs="Times New Roman"/>
        </w:rPr>
      </w:pPr>
    </w:p>
    <w:p w14:paraId="3CC67951" w14:textId="60E147D7" w:rsidR="007604F0" w:rsidRPr="00271BC5" w:rsidRDefault="007604F0" w:rsidP="00A746FD">
      <w:pPr>
        <w:ind w:left="709" w:hanging="709"/>
        <w:rPr>
          <w:rFonts w:cs="Times New Roman"/>
        </w:rPr>
      </w:pPr>
    </w:p>
    <w:p w14:paraId="3D8DDF58" w14:textId="08F2760F" w:rsidR="007604F0" w:rsidRPr="00271BC5" w:rsidRDefault="007604F0" w:rsidP="001169D8">
      <w:pPr>
        <w:rPr>
          <w:rFonts w:cs="Times New Roman"/>
        </w:rPr>
      </w:pPr>
    </w:p>
    <w:p w14:paraId="58A7C04A" w14:textId="77777777" w:rsidR="007604F0" w:rsidRPr="00271BC5" w:rsidRDefault="007604F0" w:rsidP="001169D8">
      <w:pPr>
        <w:rPr>
          <w:rFonts w:cs="Times New Roman"/>
        </w:rPr>
      </w:pPr>
    </w:p>
    <w:sectPr w:rsidR="007604F0" w:rsidRPr="00271BC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42A2" w14:textId="77777777" w:rsidR="0051303E" w:rsidRDefault="0051303E" w:rsidP="001169D8">
      <w:pPr>
        <w:spacing w:line="240" w:lineRule="auto"/>
      </w:pPr>
      <w:r>
        <w:separator/>
      </w:r>
    </w:p>
  </w:endnote>
  <w:endnote w:type="continuationSeparator" w:id="0">
    <w:p w14:paraId="3E74C2F0" w14:textId="77777777" w:rsidR="0051303E" w:rsidRDefault="0051303E" w:rsidP="00116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Roman">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10767"/>
      <w:docPartObj>
        <w:docPartGallery w:val="Page Numbers (Bottom of Page)"/>
        <w:docPartUnique/>
      </w:docPartObj>
    </w:sdtPr>
    <w:sdtEndPr/>
    <w:sdtContent>
      <w:p w14:paraId="63FCFD85" w14:textId="482FBEED" w:rsidR="00F91BFE" w:rsidRDefault="00F91BFE">
        <w:pPr>
          <w:pStyle w:val="Piedepgina"/>
          <w:jc w:val="right"/>
        </w:pPr>
        <w:r>
          <w:fldChar w:fldCharType="begin"/>
        </w:r>
        <w:r>
          <w:instrText>PAGE   \* MERGEFORMAT</w:instrText>
        </w:r>
        <w:r>
          <w:fldChar w:fldCharType="separate"/>
        </w:r>
        <w:r w:rsidR="00196198" w:rsidRPr="00196198">
          <w:rPr>
            <w:noProof/>
            <w:lang w:val="es-ES"/>
          </w:rPr>
          <w:t>18</w:t>
        </w:r>
        <w:r>
          <w:fldChar w:fldCharType="end"/>
        </w:r>
      </w:p>
    </w:sdtContent>
  </w:sdt>
  <w:p w14:paraId="2571B2C4" w14:textId="77777777" w:rsidR="00F91BFE" w:rsidRDefault="00F91B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8557E" w14:textId="77777777" w:rsidR="0051303E" w:rsidRDefault="0051303E" w:rsidP="001169D8">
      <w:pPr>
        <w:spacing w:line="240" w:lineRule="auto"/>
      </w:pPr>
      <w:r>
        <w:separator/>
      </w:r>
    </w:p>
  </w:footnote>
  <w:footnote w:type="continuationSeparator" w:id="0">
    <w:p w14:paraId="7AAEF45B" w14:textId="77777777" w:rsidR="0051303E" w:rsidRDefault="0051303E" w:rsidP="001169D8">
      <w:pPr>
        <w:spacing w:line="240" w:lineRule="auto"/>
      </w:pPr>
      <w:r>
        <w:continuationSeparator/>
      </w:r>
    </w:p>
  </w:footnote>
  <w:footnote w:id="1">
    <w:p w14:paraId="4860975A" w14:textId="77777777" w:rsidR="00FC5B8B" w:rsidRPr="00477498" w:rsidRDefault="00FC5B8B" w:rsidP="00FC5B8B">
      <w:pPr>
        <w:pStyle w:val="Textonotapie"/>
        <w:rPr>
          <w:rFonts w:ascii="Times New Roman" w:hAnsi="Times New Roman"/>
        </w:rPr>
      </w:pPr>
      <w:r w:rsidRPr="00477498">
        <w:rPr>
          <w:rStyle w:val="Refdenotaalpie"/>
          <w:rFonts w:ascii="Times New Roman" w:hAnsi="Times New Roman"/>
        </w:rPr>
        <w:footnoteRef/>
      </w:r>
      <w:r w:rsidRPr="00477498">
        <w:rPr>
          <w:rFonts w:ascii="Times New Roman" w:hAnsi="Times New Roman"/>
        </w:rPr>
        <w:t xml:space="preserve"> Los avances estuvieron ligados principalmente a la tecnificación de la siembra y la cosecha (Reboratti, 2010) y concentración y trasnacionalización de la producción, incluyendo la comercialización de insumos agrícolas (Grass y Hernández, 2016) </w:t>
      </w:r>
    </w:p>
  </w:footnote>
  <w:footnote w:id="2">
    <w:p w14:paraId="43D654B2" w14:textId="77777777" w:rsidR="001169D8" w:rsidRPr="00477498" w:rsidRDefault="001169D8" w:rsidP="001169D8">
      <w:pPr>
        <w:pStyle w:val="Textonotapie"/>
        <w:rPr>
          <w:rFonts w:ascii="Times New Roman" w:hAnsi="Times New Roman"/>
        </w:rPr>
      </w:pPr>
      <w:r w:rsidRPr="00477498">
        <w:rPr>
          <w:rStyle w:val="Refdenotaalpie"/>
          <w:rFonts w:ascii="Times New Roman" w:hAnsi="Times New Roman"/>
        </w:rPr>
        <w:footnoteRef/>
      </w:r>
      <w:r w:rsidRPr="00477498">
        <w:rPr>
          <w:rFonts w:ascii="Times New Roman" w:hAnsi="Times New Roman"/>
        </w:rPr>
        <w:t xml:space="preserve"> Los llamamos cambios Científico- Productivos debido a los cambios en la producción agraria suceden a partir de las incorporaciones tecnológicas.</w:t>
      </w:r>
    </w:p>
  </w:footnote>
  <w:footnote w:id="3">
    <w:p w14:paraId="577B07F8" w14:textId="1F430B84" w:rsidR="001169D8" w:rsidRPr="00477498" w:rsidRDefault="001169D8" w:rsidP="0092622E">
      <w:pPr>
        <w:spacing w:line="240" w:lineRule="auto"/>
        <w:rPr>
          <w:rFonts w:cs="Times New Roman"/>
          <w:color w:val="000000"/>
          <w:sz w:val="20"/>
          <w:szCs w:val="20"/>
        </w:rPr>
      </w:pPr>
      <w:r w:rsidRPr="00477498">
        <w:rPr>
          <w:rFonts w:cs="Times New Roman"/>
          <w:color w:val="000000"/>
          <w:sz w:val="20"/>
          <w:szCs w:val="20"/>
          <w:vertAlign w:val="superscript"/>
        </w:rPr>
        <w:footnoteRef/>
      </w:r>
      <w:r w:rsidRPr="00477498">
        <w:rPr>
          <w:rFonts w:cs="Times New Roman"/>
          <w:color w:val="000000"/>
          <w:sz w:val="20"/>
          <w:szCs w:val="20"/>
          <w:vertAlign w:val="superscript"/>
        </w:rPr>
        <w:t xml:space="preserve"> </w:t>
      </w:r>
      <w:r w:rsidRPr="00477498">
        <w:rPr>
          <w:rFonts w:cs="Times New Roman"/>
          <w:color w:val="000000"/>
          <w:sz w:val="20"/>
          <w:szCs w:val="20"/>
        </w:rPr>
        <w:t xml:space="preserve"> "</w:t>
      </w:r>
      <w:r w:rsidR="00477498">
        <w:rPr>
          <w:rFonts w:cs="Times New Roman"/>
          <w:color w:val="000000"/>
          <w:sz w:val="20"/>
          <w:szCs w:val="20"/>
        </w:rPr>
        <w:t>D</w:t>
      </w:r>
      <w:r w:rsidRPr="00477498">
        <w:rPr>
          <w:rFonts w:cs="Times New Roman"/>
          <w:color w:val="000000"/>
          <w:sz w:val="20"/>
          <w:szCs w:val="20"/>
        </w:rPr>
        <w:t>esde los años setenta el cultivo de la soja ha crecido sostenidamente en la Argentina. La producción pasó de 3,7 millones de toneladas en 1980/81 a 10,8 millones en 1990/91 y a 35 millones en 2002/03. En la campaña del 2006 alcanzó 40 millones de toneladas</w:t>
      </w:r>
      <w:r w:rsidR="00477498">
        <w:rPr>
          <w:rFonts w:cs="Times New Roman"/>
          <w:color w:val="000000"/>
          <w:sz w:val="20"/>
          <w:szCs w:val="20"/>
        </w:rPr>
        <w:t>.</w:t>
      </w:r>
      <w:r w:rsidRPr="00477498">
        <w:rPr>
          <w:rFonts w:cs="Times New Roman"/>
          <w:color w:val="000000"/>
          <w:sz w:val="20"/>
          <w:szCs w:val="20"/>
        </w:rPr>
        <w:t xml:space="preserve"> Otro tanto ocurrió con la superficie destinada a la producción sojera, pues en 1980/81 representaba el 9,1% del total del área cultivada con cereales y oleaginosas, en la campaña 1990/91 pasó al 24,8%, y en 2002/03 a más del 46%" Miguel Teubal (20</w:t>
      </w:r>
      <w:r w:rsidR="00477498">
        <w:rPr>
          <w:rFonts w:cs="Times New Roman"/>
          <w:color w:val="000000"/>
          <w:sz w:val="20"/>
          <w:szCs w:val="20"/>
        </w:rPr>
        <w:t>08</w:t>
      </w:r>
      <w:r w:rsidRPr="00477498">
        <w:rPr>
          <w:rFonts w:cs="Times New Roman"/>
          <w:color w:val="000000"/>
          <w:sz w:val="20"/>
          <w:szCs w:val="20"/>
        </w:rPr>
        <w:t>: 90).</w:t>
      </w:r>
    </w:p>
  </w:footnote>
  <w:footnote w:id="4">
    <w:p w14:paraId="1A406563" w14:textId="77777777" w:rsidR="00765F4F" w:rsidRPr="00477498" w:rsidRDefault="00765F4F" w:rsidP="00765F4F">
      <w:pPr>
        <w:pStyle w:val="Sinespaciado"/>
        <w:jc w:val="both"/>
        <w:rPr>
          <w:rFonts w:ascii="Times New Roman" w:hAnsi="Times New Roman" w:cs="Times New Roman"/>
          <w:sz w:val="20"/>
          <w:szCs w:val="20"/>
        </w:rPr>
      </w:pPr>
      <w:r w:rsidRPr="00477498">
        <w:rPr>
          <w:rStyle w:val="Refdenotaalpie"/>
          <w:rFonts w:ascii="Times New Roman" w:hAnsi="Times New Roman" w:cs="Times New Roman"/>
          <w:sz w:val="20"/>
          <w:szCs w:val="20"/>
        </w:rPr>
        <w:footnoteRef/>
      </w:r>
      <w:r w:rsidRPr="00477498">
        <w:rPr>
          <w:rFonts w:ascii="Times New Roman" w:hAnsi="Times New Roman" w:cs="Times New Roman"/>
          <w:sz w:val="20"/>
          <w:szCs w:val="20"/>
        </w:rPr>
        <w:t xml:space="preserve"> “Ahora tenemos que usar otras cosas, mezclar con otros herbicidas porque por muchos años se usó mal, antes no necesitabas más que el glifosato, ahora hay malezas resistentes como la rama negra y el yuyo colorado que ya resisten al glifosato” (Extracto de entrevista a Roberto, productor agropecuario. Septiembre de 2017)</w:t>
      </w:r>
    </w:p>
  </w:footnote>
  <w:footnote w:id="5">
    <w:p w14:paraId="31A3957C" w14:textId="4F782E9C" w:rsidR="00CA7C2A" w:rsidRPr="00477498" w:rsidRDefault="00CA7C2A">
      <w:pPr>
        <w:pStyle w:val="Textonotapie"/>
        <w:rPr>
          <w:rFonts w:ascii="Times New Roman" w:hAnsi="Times New Roman"/>
        </w:rPr>
      </w:pPr>
      <w:r w:rsidRPr="00477498">
        <w:rPr>
          <w:rStyle w:val="Refdenotaalpie"/>
          <w:rFonts w:ascii="Times New Roman" w:hAnsi="Times New Roman"/>
        </w:rPr>
        <w:footnoteRef/>
      </w:r>
      <w:r w:rsidRPr="00477498">
        <w:rPr>
          <w:rFonts w:ascii="Times New Roman" w:hAnsi="Times New Roman"/>
        </w:rPr>
        <w:t xml:space="preserve"> </w:t>
      </w:r>
      <w:hyperlink r:id="rId1" w:history="1">
        <w:r w:rsidRPr="00477498">
          <w:rPr>
            <w:rStyle w:val="Hipervnculo"/>
            <w:rFonts w:ascii="Times New Roman" w:eastAsiaTheme="majorEastAsia" w:hAnsi="Times New Roman"/>
          </w:rPr>
          <w:t>http://www.gob.gba.gov.ar/legislacion/legislacion/l-10699.html</w:t>
        </w:r>
      </w:hyperlink>
      <w:r w:rsidRPr="00477498">
        <w:rPr>
          <w:rFonts w:ascii="Times New Roman" w:hAnsi="Times New Roman"/>
        </w:rPr>
        <w:t xml:space="preserve"> (Acceso 10/07/2019)</w:t>
      </w:r>
    </w:p>
  </w:footnote>
  <w:footnote w:id="6">
    <w:p w14:paraId="0D4685CF" w14:textId="387EA840" w:rsidR="006D5150" w:rsidRPr="00477498" w:rsidRDefault="006D5150">
      <w:pPr>
        <w:pStyle w:val="Textonotapie"/>
        <w:rPr>
          <w:rFonts w:ascii="Times New Roman" w:hAnsi="Times New Roman"/>
        </w:rPr>
      </w:pPr>
      <w:r w:rsidRPr="00477498">
        <w:rPr>
          <w:rStyle w:val="Refdenotaalpie"/>
          <w:rFonts w:ascii="Times New Roman" w:hAnsi="Times New Roman"/>
        </w:rPr>
        <w:footnoteRef/>
      </w:r>
      <w:r w:rsidRPr="00477498">
        <w:rPr>
          <w:rFonts w:ascii="Times New Roman" w:hAnsi="Times New Roman"/>
        </w:rPr>
        <w:t xml:space="preserve"> </w:t>
      </w:r>
      <w:hyperlink r:id="rId2" w:history="1">
        <w:r w:rsidRPr="00477498">
          <w:rPr>
            <w:rStyle w:val="Hipervnculo"/>
            <w:rFonts w:ascii="Times New Roman" w:eastAsiaTheme="majorEastAsia" w:hAnsi="Times New Roman"/>
          </w:rPr>
          <w:t>http://www.maa.gba.gov.ar/sites/default/files/Decreto_499-91.pdf</w:t>
        </w:r>
      </w:hyperlink>
      <w:r w:rsidRPr="00477498">
        <w:rPr>
          <w:rFonts w:ascii="Times New Roman" w:hAnsi="Times New Roman"/>
        </w:rPr>
        <w:t xml:space="preserve"> (Acceso 10/07/2019) </w:t>
      </w:r>
    </w:p>
  </w:footnote>
  <w:footnote w:id="7">
    <w:p w14:paraId="3F09975D" w14:textId="6050C28C" w:rsidR="0004554C" w:rsidRPr="00477498" w:rsidRDefault="0004554C" w:rsidP="00671E26">
      <w:pPr>
        <w:pStyle w:val="Sinespaciado"/>
        <w:jc w:val="both"/>
        <w:rPr>
          <w:rFonts w:ascii="Times New Roman" w:hAnsi="Times New Roman" w:cs="Times New Roman"/>
          <w:sz w:val="20"/>
          <w:szCs w:val="20"/>
        </w:rPr>
      </w:pPr>
      <w:r w:rsidRPr="00477498">
        <w:rPr>
          <w:rFonts w:ascii="Times New Roman" w:hAnsi="Times New Roman" w:cs="Times New Roman"/>
          <w:sz w:val="20"/>
          <w:szCs w:val="20"/>
          <w:vertAlign w:val="superscript"/>
        </w:rPr>
        <w:footnoteRef/>
      </w:r>
      <w:r w:rsidR="00765F4F" w:rsidRPr="00477498">
        <w:rPr>
          <w:rFonts w:ascii="Times New Roman" w:hAnsi="Times New Roman" w:cs="Times New Roman"/>
          <w:sz w:val="20"/>
          <w:szCs w:val="20"/>
        </w:rPr>
        <w:t xml:space="preserve">  La Ordenanza 6425 del 5 de N</w:t>
      </w:r>
      <w:r w:rsidRPr="00477498">
        <w:rPr>
          <w:rFonts w:ascii="Times New Roman" w:hAnsi="Times New Roman" w:cs="Times New Roman"/>
          <w:sz w:val="20"/>
          <w:szCs w:val="20"/>
        </w:rPr>
        <w:t xml:space="preserve">oviembre de 2013. Se establece: “La Franja Verde o franja de amortiguamiento: Es la superficie delimitada de protección que por naturaleza y por su ubicación, requiere de un tratamiento especial para garantizar la conservación de un espacio protegido. La dimensión de la franja verde se establece desde la zona urbanizada hasta 500 metros; desde los establecimientos educativos rurales hasta 500 metros, y para los cursos y espejos de agua, a partir de 25 metros hasta 500 metros.” Texto completo en </w:t>
      </w:r>
      <w:hyperlink r:id="rId3">
        <w:r w:rsidRPr="00477498">
          <w:rPr>
            <w:rFonts w:ascii="Times New Roman" w:hAnsi="Times New Roman" w:cs="Times New Roman"/>
            <w:sz w:val="20"/>
            <w:szCs w:val="20"/>
            <w:u w:val="single"/>
          </w:rPr>
          <w:t>http://www.junin.gob.ar/ga/boletinOficial/pdf/decretoshcd/ORDENANZA64252013-11-05.pdf</w:t>
        </w:r>
      </w:hyperlink>
    </w:p>
  </w:footnote>
  <w:footnote w:id="8">
    <w:p w14:paraId="6E00B09C" w14:textId="33884C25" w:rsidR="0004554C" w:rsidRPr="00477498" w:rsidRDefault="0004554C" w:rsidP="0004554C">
      <w:pPr>
        <w:pStyle w:val="Sinespaciado"/>
        <w:rPr>
          <w:rFonts w:ascii="Times New Roman" w:hAnsi="Times New Roman" w:cs="Times New Roman"/>
          <w:sz w:val="20"/>
          <w:szCs w:val="20"/>
        </w:rPr>
      </w:pPr>
      <w:r w:rsidRPr="00477498">
        <w:rPr>
          <w:rFonts w:ascii="Times New Roman" w:hAnsi="Times New Roman" w:cs="Times New Roman"/>
          <w:sz w:val="20"/>
          <w:szCs w:val="20"/>
          <w:vertAlign w:val="superscript"/>
        </w:rPr>
        <w:footnoteRef/>
      </w:r>
      <w:r w:rsidRPr="00477498">
        <w:rPr>
          <w:rFonts w:ascii="Times New Roman" w:hAnsi="Times New Roman" w:cs="Times New Roman"/>
          <w:sz w:val="20"/>
          <w:szCs w:val="20"/>
        </w:rPr>
        <w:t xml:space="preserve">  Ordenanza </w:t>
      </w:r>
      <w:bookmarkStart w:id="0" w:name="_Hlk19008829"/>
      <w:r w:rsidRPr="00477498">
        <w:rPr>
          <w:rFonts w:ascii="Times New Roman" w:hAnsi="Times New Roman" w:cs="Times New Roman"/>
          <w:sz w:val="20"/>
          <w:szCs w:val="20"/>
        </w:rPr>
        <w:t>3150</w:t>
      </w:r>
      <w:r w:rsidR="00765F4F" w:rsidRPr="00477498">
        <w:rPr>
          <w:rFonts w:ascii="Times New Roman" w:hAnsi="Times New Roman" w:cs="Times New Roman"/>
          <w:sz w:val="20"/>
          <w:szCs w:val="20"/>
        </w:rPr>
        <w:t xml:space="preserve"> </w:t>
      </w:r>
      <w:bookmarkEnd w:id="0"/>
      <w:r w:rsidR="00765F4F" w:rsidRPr="00477498">
        <w:rPr>
          <w:rFonts w:ascii="Times New Roman" w:hAnsi="Times New Roman" w:cs="Times New Roman"/>
          <w:sz w:val="20"/>
          <w:szCs w:val="20"/>
        </w:rPr>
        <w:t>Sancionada en Diciembre de 2015.</w:t>
      </w:r>
      <w:r w:rsidRPr="00477498">
        <w:rPr>
          <w:rFonts w:ascii="Times New Roman" w:hAnsi="Times New Roman" w:cs="Times New Roman"/>
          <w:sz w:val="20"/>
          <w:szCs w:val="20"/>
        </w:rPr>
        <w:t xml:space="preserve">  </w:t>
      </w:r>
      <w:hyperlink r:id="rId4">
        <w:r w:rsidRPr="00477498">
          <w:rPr>
            <w:rFonts w:ascii="Times New Roman" w:hAnsi="Times New Roman" w:cs="Times New Roman"/>
            <w:sz w:val="20"/>
            <w:szCs w:val="20"/>
            <w:u w:val="single"/>
          </w:rPr>
          <w:t>http://digestomunicipal.senadoba.gov.ar/External/Upload/8_ORDENANZA%20N%C2%BA%203150%20AGROQUIMICOS%20-%20general%20viamonte.pdf</w:t>
        </w:r>
      </w:hyperlink>
    </w:p>
  </w:footnote>
  <w:footnote w:id="9">
    <w:p w14:paraId="369B1253" w14:textId="0C9B7C24" w:rsidR="00FE14B1" w:rsidRPr="00477498" w:rsidRDefault="00FE14B1" w:rsidP="00FE14B1">
      <w:pPr>
        <w:pStyle w:val="Textonotapie"/>
        <w:rPr>
          <w:rFonts w:ascii="Times New Roman" w:hAnsi="Times New Roman"/>
        </w:rPr>
      </w:pPr>
      <w:r w:rsidRPr="00477498">
        <w:rPr>
          <w:rStyle w:val="Refdenotaalpie"/>
          <w:rFonts w:ascii="Times New Roman" w:hAnsi="Times New Roman"/>
        </w:rPr>
        <w:footnoteRef/>
      </w:r>
      <w:r w:rsidRPr="00477498">
        <w:rPr>
          <w:rFonts w:ascii="Times New Roman" w:hAnsi="Times New Roman"/>
        </w:rPr>
        <w:t xml:space="preserve"> EMISA:</w:t>
      </w:r>
      <w:r w:rsidR="007B4D59">
        <w:rPr>
          <w:rFonts w:ascii="Times New Roman" w:hAnsi="Times New Roman"/>
        </w:rPr>
        <w:t xml:space="preserve"> </w:t>
      </w:r>
      <w:r w:rsidRPr="00477498">
        <w:rPr>
          <w:rFonts w:ascii="Times New Roman" w:hAnsi="Times New Roman"/>
        </w:rPr>
        <w:t xml:space="preserve">Espacio Multidisciplinario de Interacción Socioambiental, grupo de trabajo de extensión perteneciente a la Facultad de Ciencias Exactas de la UNLP, Dirigido por el Dr. Damian Marino, llevan adelante investigaciones sobre los efectos de los agrotóxicos en el ambiente. </w:t>
      </w:r>
    </w:p>
  </w:footnote>
  <w:footnote w:id="10">
    <w:p w14:paraId="661898B8" w14:textId="77777777" w:rsidR="0075025E" w:rsidRPr="00477498" w:rsidRDefault="0075025E" w:rsidP="0075025E">
      <w:pPr>
        <w:pStyle w:val="Sinespaciado"/>
        <w:rPr>
          <w:sz w:val="20"/>
          <w:szCs w:val="20"/>
        </w:rPr>
      </w:pPr>
      <w:r w:rsidRPr="00477498">
        <w:rPr>
          <w:rStyle w:val="Refdenotaalpie"/>
          <w:rFonts w:cs="Times New Roman"/>
          <w:sz w:val="20"/>
          <w:szCs w:val="20"/>
        </w:rPr>
        <w:footnoteRef/>
      </w:r>
      <w:r w:rsidRPr="00477498">
        <w:rPr>
          <w:sz w:val="20"/>
          <w:szCs w:val="20"/>
        </w:rPr>
        <w:t xml:space="preserve">  </w:t>
      </w:r>
      <w:r w:rsidRPr="00477498">
        <w:rPr>
          <w:rFonts w:ascii="Times New Roman" w:hAnsi="Times New Roman" w:cs="Times New Roman"/>
          <w:sz w:val="20"/>
          <w:szCs w:val="20"/>
        </w:rPr>
        <w:t xml:space="preserve">Un ejemplo de fomentar la producción agroecológica es la del Municipio de Guaminí, (ubicado al sudoeste de la provincia de buenos aires) dónde en 3 (2014 – 2017) años pasaron de producir 100 hectáreas a 1500. </w:t>
      </w:r>
      <w:hyperlink r:id="rId5" w:history="1">
        <w:r w:rsidRPr="00477498">
          <w:rPr>
            <w:rStyle w:val="Hipervnculo"/>
            <w:rFonts w:ascii="Times New Roman" w:hAnsi="Times New Roman" w:cs="Times New Roman"/>
            <w:sz w:val="20"/>
            <w:szCs w:val="20"/>
          </w:rPr>
          <w:t>https://latinta.com.ar/2017/05/guamini-la-alternativa-agroecologica/</w:t>
        </w:r>
      </w:hyperlink>
      <w:r w:rsidRPr="00477498">
        <w:rPr>
          <w:rFonts w:ascii="Times New Roman" w:hAnsi="Times New Roman" w:cs="Times New Roman"/>
          <w:sz w:val="20"/>
          <w:szCs w:val="20"/>
        </w:rPr>
        <w:t xml:space="preserve"> (Acceso 02/06/2019).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C8C"/>
    <w:multiLevelType w:val="hybridMultilevel"/>
    <w:tmpl w:val="D1DEDDF2"/>
    <w:lvl w:ilvl="0" w:tplc="655ACC82">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 w15:restartNumberingAfterBreak="0">
    <w:nsid w:val="31555544"/>
    <w:multiLevelType w:val="hybridMultilevel"/>
    <w:tmpl w:val="D5B03880"/>
    <w:lvl w:ilvl="0" w:tplc="AB845E6C">
      <w:start w:val="1"/>
      <w:numFmt w:val="bullet"/>
      <w:lvlText w:val=""/>
      <w:lvlJc w:val="left"/>
      <w:pPr>
        <w:ind w:left="872" w:hanging="360"/>
      </w:pPr>
      <w:rPr>
        <w:rFonts w:ascii="Symbol" w:hAnsi="Symbol" w:hint="default"/>
      </w:rPr>
    </w:lvl>
    <w:lvl w:ilvl="1" w:tplc="2C0A0003" w:tentative="1">
      <w:start w:val="1"/>
      <w:numFmt w:val="bullet"/>
      <w:lvlText w:val="o"/>
      <w:lvlJc w:val="left"/>
      <w:pPr>
        <w:ind w:left="1592" w:hanging="360"/>
      </w:pPr>
      <w:rPr>
        <w:rFonts w:ascii="Courier New" w:hAnsi="Courier New" w:cs="Courier New" w:hint="default"/>
      </w:rPr>
    </w:lvl>
    <w:lvl w:ilvl="2" w:tplc="2C0A0005" w:tentative="1">
      <w:start w:val="1"/>
      <w:numFmt w:val="bullet"/>
      <w:lvlText w:val=""/>
      <w:lvlJc w:val="left"/>
      <w:pPr>
        <w:ind w:left="2312" w:hanging="360"/>
      </w:pPr>
      <w:rPr>
        <w:rFonts w:ascii="Wingdings" w:hAnsi="Wingdings" w:hint="default"/>
      </w:rPr>
    </w:lvl>
    <w:lvl w:ilvl="3" w:tplc="2C0A0001" w:tentative="1">
      <w:start w:val="1"/>
      <w:numFmt w:val="bullet"/>
      <w:lvlText w:val=""/>
      <w:lvlJc w:val="left"/>
      <w:pPr>
        <w:ind w:left="3032" w:hanging="360"/>
      </w:pPr>
      <w:rPr>
        <w:rFonts w:ascii="Symbol" w:hAnsi="Symbol" w:hint="default"/>
      </w:rPr>
    </w:lvl>
    <w:lvl w:ilvl="4" w:tplc="2C0A0003" w:tentative="1">
      <w:start w:val="1"/>
      <w:numFmt w:val="bullet"/>
      <w:lvlText w:val="o"/>
      <w:lvlJc w:val="left"/>
      <w:pPr>
        <w:ind w:left="3752" w:hanging="360"/>
      </w:pPr>
      <w:rPr>
        <w:rFonts w:ascii="Courier New" w:hAnsi="Courier New" w:cs="Courier New" w:hint="default"/>
      </w:rPr>
    </w:lvl>
    <w:lvl w:ilvl="5" w:tplc="2C0A0005" w:tentative="1">
      <w:start w:val="1"/>
      <w:numFmt w:val="bullet"/>
      <w:lvlText w:val=""/>
      <w:lvlJc w:val="left"/>
      <w:pPr>
        <w:ind w:left="4472" w:hanging="360"/>
      </w:pPr>
      <w:rPr>
        <w:rFonts w:ascii="Wingdings" w:hAnsi="Wingdings" w:hint="default"/>
      </w:rPr>
    </w:lvl>
    <w:lvl w:ilvl="6" w:tplc="2C0A0001" w:tentative="1">
      <w:start w:val="1"/>
      <w:numFmt w:val="bullet"/>
      <w:lvlText w:val=""/>
      <w:lvlJc w:val="left"/>
      <w:pPr>
        <w:ind w:left="5192" w:hanging="360"/>
      </w:pPr>
      <w:rPr>
        <w:rFonts w:ascii="Symbol" w:hAnsi="Symbol" w:hint="default"/>
      </w:rPr>
    </w:lvl>
    <w:lvl w:ilvl="7" w:tplc="2C0A0003" w:tentative="1">
      <w:start w:val="1"/>
      <w:numFmt w:val="bullet"/>
      <w:lvlText w:val="o"/>
      <w:lvlJc w:val="left"/>
      <w:pPr>
        <w:ind w:left="5912" w:hanging="360"/>
      </w:pPr>
      <w:rPr>
        <w:rFonts w:ascii="Courier New" w:hAnsi="Courier New" w:cs="Courier New" w:hint="default"/>
      </w:rPr>
    </w:lvl>
    <w:lvl w:ilvl="8" w:tplc="2C0A0005" w:tentative="1">
      <w:start w:val="1"/>
      <w:numFmt w:val="bullet"/>
      <w:lvlText w:val=""/>
      <w:lvlJc w:val="left"/>
      <w:pPr>
        <w:ind w:left="6632" w:hanging="360"/>
      </w:pPr>
      <w:rPr>
        <w:rFonts w:ascii="Wingdings" w:hAnsi="Wingdings" w:hint="default"/>
      </w:rPr>
    </w:lvl>
  </w:abstractNum>
  <w:abstractNum w:abstractNumId="2" w15:restartNumberingAfterBreak="0">
    <w:nsid w:val="3791775B"/>
    <w:multiLevelType w:val="hybridMultilevel"/>
    <w:tmpl w:val="4758672C"/>
    <w:lvl w:ilvl="0" w:tplc="655ACC82">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45D1D48"/>
    <w:multiLevelType w:val="hybridMultilevel"/>
    <w:tmpl w:val="1DFE1C34"/>
    <w:lvl w:ilvl="0" w:tplc="AB845E6C">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74983F8C"/>
    <w:multiLevelType w:val="hybridMultilevel"/>
    <w:tmpl w:val="5FD88092"/>
    <w:lvl w:ilvl="0" w:tplc="AB845E6C">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97"/>
    <w:rsid w:val="00011495"/>
    <w:rsid w:val="0001203F"/>
    <w:rsid w:val="0001540F"/>
    <w:rsid w:val="0004522E"/>
    <w:rsid w:val="0004554C"/>
    <w:rsid w:val="000B065C"/>
    <w:rsid w:val="000B24B1"/>
    <w:rsid w:val="000B7DD1"/>
    <w:rsid w:val="000C70E6"/>
    <w:rsid w:val="00101CBF"/>
    <w:rsid w:val="001169D8"/>
    <w:rsid w:val="001257B8"/>
    <w:rsid w:val="00125EA0"/>
    <w:rsid w:val="00173713"/>
    <w:rsid w:val="00196198"/>
    <w:rsid w:val="001A5CFD"/>
    <w:rsid w:val="001B6E0F"/>
    <w:rsid w:val="001E66BE"/>
    <w:rsid w:val="001F10E3"/>
    <w:rsid w:val="002326A4"/>
    <w:rsid w:val="00271BC5"/>
    <w:rsid w:val="002D1CDF"/>
    <w:rsid w:val="002F0D63"/>
    <w:rsid w:val="002F3728"/>
    <w:rsid w:val="003038D9"/>
    <w:rsid w:val="00320400"/>
    <w:rsid w:val="0038174F"/>
    <w:rsid w:val="003B50C5"/>
    <w:rsid w:val="003C375A"/>
    <w:rsid w:val="003C4D86"/>
    <w:rsid w:val="003F6DEF"/>
    <w:rsid w:val="003F7CCA"/>
    <w:rsid w:val="00437B36"/>
    <w:rsid w:val="00444BD1"/>
    <w:rsid w:val="004771DE"/>
    <w:rsid w:val="00477498"/>
    <w:rsid w:val="00497087"/>
    <w:rsid w:val="004F0335"/>
    <w:rsid w:val="0051303E"/>
    <w:rsid w:val="00521551"/>
    <w:rsid w:val="00555082"/>
    <w:rsid w:val="00581350"/>
    <w:rsid w:val="005E3232"/>
    <w:rsid w:val="005F3838"/>
    <w:rsid w:val="005F7E8A"/>
    <w:rsid w:val="00654823"/>
    <w:rsid w:val="00657DA4"/>
    <w:rsid w:val="00671E26"/>
    <w:rsid w:val="006C2C81"/>
    <w:rsid w:val="006D5150"/>
    <w:rsid w:val="006E57E1"/>
    <w:rsid w:val="0070351C"/>
    <w:rsid w:val="00707677"/>
    <w:rsid w:val="00716930"/>
    <w:rsid w:val="00726963"/>
    <w:rsid w:val="0075025E"/>
    <w:rsid w:val="00751237"/>
    <w:rsid w:val="007604F0"/>
    <w:rsid w:val="007630AA"/>
    <w:rsid w:val="00765F4F"/>
    <w:rsid w:val="007808CB"/>
    <w:rsid w:val="0078753F"/>
    <w:rsid w:val="00793B38"/>
    <w:rsid w:val="007974A8"/>
    <w:rsid w:val="007B4D59"/>
    <w:rsid w:val="007C6BE0"/>
    <w:rsid w:val="007D7263"/>
    <w:rsid w:val="007E1174"/>
    <w:rsid w:val="007E3D19"/>
    <w:rsid w:val="007E775D"/>
    <w:rsid w:val="007F1003"/>
    <w:rsid w:val="00822BD5"/>
    <w:rsid w:val="00834627"/>
    <w:rsid w:val="009045D7"/>
    <w:rsid w:val="0092622E"/>
    <w:rsid w:val="00956535"/>
    <w:rsid w:val="00966397"/>
    <w:rsid w:val="009E7008"/>
    <w:rsid w:val="00A42DC0"/>
    <w:rsid w:val="00A746FD"/>
    <w:rsid w:val="00A9147B"/>
    <w:rsid w:val="00AA0363"/>
    <w:rsid w:val="00AA2D38"/>
    <w:rsid w:val="00AD3958"/>
    <w:rsid w:val="00B721C9"/>
    <w:rsid w:val="00B9188A"/>
    <w:rsid w:val="00BA397F"/>
    <w:rsid w:val="00BD3500"/>
    <w:rsid w:val="00BE6BF9"/>
    <w:rsid w:val="00C0616F"/>
    <w:rsid w:val="00C43BE8"/>
    <w:rsid w:val="00CA7C2A"/>
    <w:rsid w:val="00CA7EC0"/>
    <w:rsid w:val="00CF0037"/>
    <w:rsid w:val="00E0690B"/>
    <w:rsid w:val="00E610F6"/>
    <w:rsid w:val="00EC48D3"/>
    <w:rsid w:val="00EC7730"/>
    <w:rsid w:val="00ED6981"/>
    <w:rsid w:val="00F1323F"/>
    <w:rsid w:val="00F26744"/>
    <w:rsid w:val="00F44E2B"/>
    <w:rsid w:val="00F55722"/>
    <w:rsid w:val="00F62DA8"/>
    <w:rsid w:val="00F91BFE"/>
    <w:rsid w:val="00F940BF"/>
    <w:rsid w:val="00FC5AB4"/>
    <w:rsid w:val="00FC5B8B"/>
    <w:rsid w:val="00FC746A"/>
    <w:rsid w:val="00FC7928"/>
    <w:rsid w:val="00FD07E2"/>
    <w:rsid w:val="00FE1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06DBDC"/>
  <w15:chartTrackingRefBased/>
  <w15:docId w15:val="{4B294066-1214-4863-9491-D00197C9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D8"/>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9663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663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1149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39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66397"/>
    <w:rPr>
      <w:rFonts w:asciiTheme="majorHAnsi" w:eastAsiaTheme="majorEastAsia" w:hAnsiTheme="majorHAnsi" w:cstheme="majorBidi"/>
      <w:color w:val="2E74B5" w:themeColor="accent1" w:themeShade="BF"/>
      <w:sz w:val="26"/>
      <w:szCs w:val="26"/>
    </w:rPr>
  </w:style>
  <w:style w:type="paragraph" w:styleId="Citadestacada">
    <w:name w:val="Intense Quote"/>
    <w:basedOn w:val="Normal"/>
    <w:next w:val="Normal"/>
    <w:link w:val="CitadestacadaCar"/>
    <w:uiPriority w:val="30"/>
    <w:qFormat/>
    <w:rsid w:val="0096639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66397"/>
    <w:rPr>
      <w:i/>
      <w:iCs/>
      <w:color w:val="5B9BD5" w:themeColor="accent1"/>
    </w:rPr>
  </w:style>
  <w:style w:type="character" w:styleId="Hipervnculo">
    <w:name w:val="Hyperlink"/>
    <w:basedOn w:val="Fuentedeprrafopredeter"/>
    <w:uiPriority w:val="99"/>
    <w:unhideWhenUsed/>
    <w:rsid w:val="00966397"/>
    <w:rPr>
      <w:color w:val="0563C1" w:themeColor="hyperlink"/>
      <w:u w:val="single"/>
    </w:rPr>
  </w:style>
  <w:style w:type="character" w:customStyle="1" w:styleId="Ttulo3Car">
    <w:name w:val="Título 3 Car"/>
    <w:basedOn w:val="Fuentedeprrafopredeter"/>
    <w:link w:val="Ttulo3"/>
    <w:uiPriority w:val="9"/>
    <w:rsid w:val="00011495"/>
    <w:rPr>
      <w:rFonts w:asciiTheme="majorHAnsi" w:eastAsiaTheme="majorEastAsia" w:hAnsiTheme="majorHAnsi" w:cstheme="majorBidi"/>
      <w:color w:val="1F4D78" w:themeColor="accent1" w:themeShade="7F"/>
      <w:sz w:val="24"/>
      <w:szCs w:val="24"/>
    </w:rPr>
  </w:style>
  <w:style w:type="paragraph" w:styleId="Sinespaciado">
    <w:name w:val="No Spacing"/>
    <w:link w:val="SinespaciadoCar"/>
    <w:uiPriority w:val="1"/>
    <w:qFormat/>
    <w:rsid w:val="00011495"/>
    <w:pPr>
      <w:spacing w:after="0" w:line="240" w:lineRule="auto"/>
    </w:pPr>
  </w:style>
  <w:style w:type="paragraph" w:styleId="Textonotapie">
    <w:name w:val="footnote text"/>
    <w:basedOn w:val="Normal"/>
    <w:link w:val="TextonotapieCar"/>
    <w:semiHidden/>
    <w:rsid w:val="001169D8"/>
    <w:pPr>
      <w:spacing w:after="120" w:line="264" w:lineRule="auto"/>
    </w:pPr>
    <w:rPr>
      <w:rFonts w:ascii="Calibri" w:eastAsia="Times New Roman" w:hAnsi="Calibri" w:cs="Times New Roman"/>
      <w:sz w:val="20"/>
      <w:szCs w:val="20"/>
      <w:lang w:eastAsia="es-ES"/>
    </w:rPr>
  </w:style>
  <w:style w:type="character" w:customStyle="1" w:styleId="TextonotapieCar">
    <w:name w:val="Texto nota pie Car"/>
    <w:basedOn w:val="Fuentedeprrafopredeter"/>
    <w:link w:val="Textonotapie"/>
    <w:semiHidden/>
    <w:rsid w:val="001169D8"/>
    <w:rPr>
      <w:rFonts w:ascii="Calibri" w:eastAsia="Times New Roman" w:hAnsi="Calibri" w:cs="Times New Roman"/>
      <w:sz w:val="20"/>
      <w:szCs w:val="20"/>
      <w:lang w:eastAsia="es-ES"/>
    </w:rPr>
  </w:style>
  <w:style w:type="character" w:styleId="Refdenotaalpie">
    <w:name w:val="footnote reference"/>
    <w:semiHidden/>
    <w:rsid w:val="001169D8"/>
    <w:rPr>
      <w:vertAlign w:val="superscript"/>
    </w:rPr>
  </w:style>
  <w:style w:type="character" w:styleId="Refdecomentario">
    <w:name w:val="annotation reference"/>
    <w:basedOn w:val="Fuentedeprrafopredeter"/>
    <w:uiPriority w:val="99"/>
    <w:semiHidden/>
    <w:unhideWhenUsed/>
    <w:rsid w:val="00CF0037"/>
    <w:rPr>
      <w:sz w:val="16"/>
      <w:szCs w:val="16"/>
    </w:rPr>
  </w:style>
  <w:style w:type="paragraph" w:styleId="Textocomentario">
    <w:name w:val="annotation text"/>
    <w:basedOn w:val="Normal"/>
    <w:link w:val="TextocomentarioCar"/>
    <w:uiPriority w:val="99"/>
    <w:semiHidden/>
    <w:unhideWhenUsed/>
    <w:rsid w:val="00CF00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0037"/>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0037"/>
    <w:rPr>
      <w:b/>
      <w:bCs/>
    </w:rPr>
  </w:style>
  <w:style w:type="character" w:customStyle="1" w:styleId="AsuntodelcomentarioCar">
    <w:name w:val="Asunto del comentario Car"/>
    <w:basedOn w:val="TextocomentarioCar"/>
    <w:link w:val="Asuntodelcomentario"/>
    <w:uiPriority w:val="99"/>
    <w:semiHidden/>
    <w:rsid w:val="00CF0037"/>
    <w:rPr>
      <w:rFonts w:ascii="Times New Roman" w:hAnsi="Times New Roman"/>
      <w:b/>
      <w:bCs/>
      <w:sz w:val="20"/>
      <w:szCs w:val="20"/>
    </w:rPr>
  </w:style>
  <w:style w:type="paragraph" w:styleId="Textodeglobo">
    <w:name w:val="Balloon Text"/>
    <w:basedOn w:val="Normal"/>
    <w:link w:val="TextodegloboCar"/>
    <w:uiPriority w:val="99"/>
    <w:semiHidden/>
    <w:unhideWhenUsed/>
    <w:rsid w:val="00CF003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037"/>
    <w:rPr>
      <w:rFonts w:ascii="Segoe UI" w:hAnsi="Segoe UI" w:cs="Segoe UI"/>
      <w:sz w:val="18"/>
      <w:szCs w:val="18"/>
    </w:rPr>
  </w:style>
  <w:style w:type="paragraph" w:styleId="Encabezado">
    <w:name w:val="header"/>
    <w:basedOn w:val="Normal"/>
    <w:link w:val="EncabezadoCar"/>
    <w:uiPriority w:val="99"/>
    <w:unhideWhenUsed/>
    <w:rsid w:val="00F91BF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91BFE"/>
    <w:rPr>
      <w:rFonts w:ascii="Times New Roman" w:hAnsi="Times New Roman"/>
      <w:sz w:val="24"/>
    </w:rPr>
  </w:style>
  <w:style w:type="paragraph" w:styleId="Piedepgina">
    <w:name w:val="footer"/>
    <w:basedOn w:val="Normal"/>
    <w:link w:val="PiedepginaCar"/>
    <w:uiPriority w:val="99"/>
    <w:unhideWhenUsed/>
    <w:rsid w:val="00F91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91BFE"/>
    <w:rPr>
      <w:rFonts w:ascii="Times New Roman" w:hAnsi="Times New Roman"/>
      <w:sz w:val="24"/>
    </w:rPr>
  </w:style>
  <w:style w:type="character" w:customStyle="1" w:styleId="SinespaciadoCar">
    <w:name w:val="Sin espaciado Car"/>
    <w:basedOn w:val="Fuentedeprrafopredeter"/>
    <w:link w:val="Sinespaciado"/>
    <w:uiPriority w:val="1"/>
    <w:rsid w:val="0070351C"/>
  </w:style>
  <w:style w:type="table" w:styleId="Tablaconcuadrcula">
    <w:name w:val="Table Grid"/>
    <w:basedOn w:val="Tablanormal"/>
    <w:uiPriority w:val="39"/>
    <w:rsid w:val="00CA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CA7EC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CA7EC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CA7EC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5F38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5F3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5">
    <w:name w:val="Grid Table 1 Light Accent 5"/>
    <w:basedOn w:val="Tablanormal"/>
    <w:uiPriority w:val="46"/>
    <w:rsid w:val="00BD350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BD350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5oscura-nfasis3">
    <w:name w:val="Grid Table 5 Dark Accent 3"/>
    <w:basedOn w:val="Tablanormal"/>
    <w:uiPriority w:val="50"/>
    <w:rsid w:val="00BD35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6concolores">
    <w:name w:val="Grid Table 6 Colorful"/>
    <w:basedOn w:val="Tablanormal"/>
    <w:uiPriority w:val="51"/>
    <w:rsid w:val="00671E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semiHidden/>
    <w:unhideWhenUsed/>
    <w:rsid w:val="0049708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497087"/>
    <w:rPr>
      <w:rFonts w:ascii="Times New Roman" w:hAnsi="Times New Roman"/>
      <w:sz w:val="20"/>
      <w:szCs w:val="20"/>
    </w:rPr>
  </w:style>
  <w:style w:type="character" w:styleId="Refdenotaalfinal">
    <w:name w:val="endnote reference"/>
    <w:basedOn w:val="Fuentedeprrafopredeter"/>
    <w:uiPriority w:val="99"/>
    <w:semiHidden/>
    <w:unhideWhenUsed/>
    <w:rsid w:val="00497087"/>
    <w:rPr>
      <w:vertAlign w:val="superscript"/>
    </w:rPr>
  </w:style>
  <w:style w:type="paragraph" w:styleId="Prrafodelista">
    <w:name w:val="List Paragraph"/>
    <w:basedOn w:val="Normal"/>
    <w:uiPriority w:val="34"/>
    <w:qFormat/>
    <w:rsid w:val="000B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lucero85@g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os.agroindustria.gob.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ciea.com.ar/documentos-de-trabajo/documentos-de-trabajo-3-2008/" TargetMode="External"/><Relationship Id="rId10" Type="http://schemas.openxmlformats.org/officeDocument/2006/relationships/hyperlink" Target="https://datos.agroindustria.gob.a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www.junin.gob.ar/ga/boletinOficial/pdf/decretoshcd/ORDENANZA64252013-11-05.pdf" TargetMode="External"/><Relationship Id="rId2" Type="http://schemas.openxmlformats.org/officeDocument/2006/relationships/hyperlink" Target="http://www.maa.gba.gov.ar/sites/default/files/Decreto_499-91.pdf" TargetMode="External"/><Relationship Id="rId1" Type="http://schemas.openxmlformats.org/officeDocument/2006/relationships/hyperlink" Target="http://www.gob.gba.gov.ar/legislacion/legislacion/l-10699.html" TargetMode="External"/><Relationship Id="rId5" Type="http://schemas.openxmlformats.org/officeDocument/2006/relationships/hyperlink" Target="https://latinta.com.ar/2017/05/guamini-la-alternativa-agroecologica/" TargetMode="External"/><Relationship Id="rId4" Type="http://schemas.openxmlformats.org/officeDocument/2006/relationships/hyperlink" Target="http://digestomunicipal.senadoba.gov.ar/External/Upload/8_ORDENANZA%20N%C2%BA%203150%20AGROQUIMICOS%20-%20general%20viamont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ropbox\Jun&#237;n\Estimaciones%20(3)_Pa&#237;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lilla\Documents\MAS\Importa_agroqu_201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s-ES"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mn-lt"/>
              </a:rPr>
              <a:t>Evolución de hectáreas sembradas </a:t>
            </a:r>
            <a:r>
              <a:rPr lang="en-US" baseline="0">
                <a:solidFill>
                  <a:sysClr val="windowText" lastClr="000000"/>
                </a:solidFill>
                <a:latin typeface="+mn-lt"/>
              </a:rPr>
              <a:t>en</a:t>
            </a:r>
            <a:r>
              <a:rPr lang="en-US">
                <a:solidFill>
                  <a:sysClr val="windowText" lastClr="000000"/>
                </a:solidFill>
                <a:latin typeface="+mn-lt"/>
              </a:rPr>
              <a:t> Argentina. </a:t>
            </a:r>
          </a:p>
          <a:p>
            <a:pPr algn="ctr">
              <a:defRPr lang="es-ES" sz="1400" b="0" spc="0">
                <a:solidFill>
                  <a:schemeClr val="tx1">
                    <a:lumMod val="65000"/>
                    <a:lumOff val="35000"/>
                  </a:schemeClr>
                </a:solidFill>
              </a:defRPr>
            </a:pPr>
            <a:r>
              <a:rPr lang="en-US">
                <a:solidFill>
                  <a:sysClr val="windowText" lastClr="000000"/>
                </a:solidFill>
                <a:latin typeface="+mn-lt"/>
              </a:rPr>
              <a:t>Años 1990-2016 </a:t>
            </a:r>
          </a:p>
        </c:rich>
      </c:tx>
      <c:layout>
        <c:manualLayout>
          <c:xMode val="edge"/>
          <c:yMode val="edge"/>
          <c:x val="0.16585495675316034"/>
          <c:y val="3.8095238095238099E-2"/>
        </c:manualLayout>
      </c:layout>
      <c:overlay val="0"/>
      <c:spPr>
        <a:noFill/>
        <a:ln>
          <a:noFill/>
        </a:ln>
        <a:effectLst/>
      </c:spPr>
      <c:txPr>
        <a:bodyPr rot="0" spcFirstLastPara="1" vertOverflow="ellipsis" vert="horz" wrap="square" anchor="ctr" anchorCtr="1"/>
        <a:lstStyle/>
        <a:p>
          <a:pPr algn="ct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'[2]Evolución superficie semmbrada_'!$B$58</c:f>
              <c:strCache>
                <c:ptCount val="1"/>
                <c:pt idx="0">
                  <c:v>Superficie sembrada</c:v>
                </c:pt>
              </c:strCache>
            </c:strRef>
          </c:tx>
          <c:spPr>
            <a:ln w="19050" cap="rnd" cmpd="sng" algn="ctr">
              <a:solidFill>
                <a:schemeClr val="accent2"/>
              </a:solidFill>
              <a:prstDash val="solid"/>
              <a:round/>
            </a:ln>
            <a:effectLst/>
          </c:spPr>
          <c:marker>
            <c:symbol val="none"/>
          </c:marker>
          <c:cat>
            <c:strRef>
              <c:f>'[2]Evolución superficie semmbrada_'!$A$59:$A$64</c:f>
              <c:strCache>
                <c:ptCount val="6"/>
                <c:pt idx="0">
                  <c:v>90-91</c:v>
                </c:pt>
                <c:pt idx="1">
                  <c:v>96-97</c:v>
                </c:pt>
                <c:pt idx="2">
                  <c:v>00-01</c:v>
                </c:pt>
                <c:pt idx="3">
                  <c:v>06-07</c:v>
                </c:pt>
                <c:pt idx="4">
                  <c:v>10-11</c:v>
                </c:pt>
                <c:pt idx="5">
                  <c:v>15-16</c:v>
                </c:pt>
              </c:strCache>
            </c:strRef>
          </c:cat>
          <c:val>
            <c:numRef>
              <c:f>'[2]Evolución superficie semmbrada_'!$B$59:$B$64</c:f>
              <c:numCache>
                <c:formatCode>#,##0</c:formatCode>
                <c:ptCount val="6"/>
                <c:pt idx="0">
                  <c:v>21729417</c:v>
                </c:pt>
                <c:pt idx="1">
                  <c:v>27722796</c:v>
                </c:pt>
                <c:pt idx="2">
                  <c:v>27241084</c:v>
                </c:pt>
                <c:pt idx="3">
                  <c:v>31384864</c:v>
                </c:pt>
                <c:pt idx="4">
                  <c:v>34826473</c:v>
                </c:pt>
                <c:pt idx="5">
                  <c:v>39016149</c:v>
                </c:pt>
              </c:numCache>
            </c:numRef>
          </c:val>
          <c:smooth val="0"/>
          <c:extLst>
            <c:ext xmlns:c16="http://schemas.microsoft.com/office/drawing/2014/chart" uri="{C3380CC4-5D6E-409C-BE32-E72D297353CC}">
              <c16:uniqueId val="{00000000-80DD-4C32-8800-543439923B3F}"/>
            </c:ext>
          </c:extLst>
        </c:ser>
        <c:dLbls>
          <c:showLegendKey val="0"/>
          <c:showVal val="0"/>
          <c:showCatName val="0"/>
          <c:showSerName val="0"/>
          <c:showPercent val="0"/>
          <c:showBubbleSize val="0"/>
        </c:dLbls>
        <c:smooth val="0"/>
        <c:axId val="62952960"/>
        <c:axId val="62954880"/>
      </c:lineChart>
      <c:catAx>
        <c:axId val="62952960"/>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n-US" sz="900"/>
                  <a:t>Campañas</a:t>
                </a:r>
              </a:p>
            </c:rich>
          </c:tx>
          <c:layout>
            <c:manualLayout>
              <c:xMode val="edge"/>
              <c:yMode val="edge"/>
              <c:x val="0.41690105829857821"/>
              <c:y val="0.76537367190454919"/>
            </c:manualLayout>
          </c:layout>
          <c:overlay val="0"/>
          <c:spPr>
            <a:noFill/>
            <a:ln>
              <a:noFill/>
            </a:ln>
            <a:effectLst/>
          </c:spPr>
          <c:txPr>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62954880"/>
        <c:crosses val="autoZero"/>
        <c:auto val="1"/>
        <c:lblAlgn val="ctr"/>
        <c:lblOffset val="100"/>
        <c:noMultiLvlLbl val="0"/>
      </c:catAx>
      <c:valAx>
        <c:axId val="6295488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n-US" sz="900"/>
                  <a:t>Hectáreas</a:t>
                </a:r>
                <a:r>
                  <a:rPr lang="en-US"/>
                  <a:t> </a:t>
                </a:r>
              </a:p>
            </c:rich>
          </c:tx>
          <c:layout>
            <c:manualLayout>
              <c:xMode val="edge"/>
              <c:yMode val="edge"/>
              <c:x val="5.4982817869416181E-2"/>
              <c:y val="0.29134705530229782"/>
            </c:manualLayout>
          </c:layout>
          <c:overlay val="0"/>
          <c:spPr>
            <a:noFill/>
            <a:ln>
              <a:noFill/>
            </a:ln>
            <a:effectLst/>
          </c:spPr>
          <c:txPr>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629529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400" b="1" i="0" u="none" strike="noStrike" kern="1200" baseline="0">
                <a:solidFill>
                  <a:schemeClr val="tx1">
                    <a:lumMod val="65000"/>
                    <a:lumOff val="35000"/>
                  </a:schemeClr>
                </a:solidFill>
                <a:latin typeface="+mn-lt"/>
                <a:ea typeface="+mn-ea"/>
                <a:cs typeface="+mn-cs"/>
              </a:defRPr>
            </a:pPr>
            <a:r>
              <a:rPr lang="en-US" sz="1400">
                <a:solidFill>
                  <a:sysClr val="windowText" lastClr="000000"/>
                </a:solidFill>
              </a:rPr>
              <a:t>Evolución de superficie sembrada en ha. </a:t>
            </a:r>
          </a:p>
          <a:p>
            <a:pPr>
              <a:defRPr lang="es-ES" sz="1400" b="1" i="0" u="none" strike="noStrike" kern="1200" baseline="0">
                <a:solidFill>
                  <a:schemeClr val="tx1">
                    <a:lumMod val="65000"/>
                    <a:lumOff val="35000"/>
                  </a:schemeClr>
                </a:solidFill>
                <a:latin typeface="+mn-lt"/>
                <a:ea typeface="+mn-ea"/>
                <a:cs typeface="+mn-cs"/>
              </a:defRPr>
            </a:pPr>
            <a:r>
              <a:rPr lang="en-US" sz="1400">
                <a:solidFill>
                  <a:sysClr val="windowText" lastClr="000000"/>
                </a:solidFill>
              </a:rPr>
              <a:t> Argentina. Años 1990 - 2016</a:t>
            </a:r>
          </a:p>
        </c:rich>
      </c:tx>
      <c:layout>
        <c:manualLayout>
          <c:xMode val="edge"/>
          <c:yMode val="edge"/>
          <c:x val="0.17649295101440579"/>
          <c:y val="2.4410940109759229E-2"/>
        </c:manualLayout>
      </c:layout>
      <c:overlay val="0"/>
      <c:spPr>
        <a:noFill/>
        <a:ln>
          <a:noFill/>
        </a:ln>
        <a:effectLst/>
      </c:spPr>
    </c:title>
    <c:autoTitleDeleted val="0"/>
    <c:plotArea>
      <c:layout>
        <c:manualLayout>
          <c:layoutTarget val="inner"/>
          <c:xMode val="edge"/>
          <c:yMode val="edge"/>
          <c:x val="0.19847454068241538"/>
          <c:y val="0.18336211189035551"/>
          <c:w val="0.77096986876640461"/>
          <c:h val="0.32204302436471982"/>
        </c:manualLayout>
      </c:layout>
      <c:lineChart>
        <c:grouping val="standard"/>
        <c:varyColors val="0"/>
        <c:ser>
          <c:idx val="0"/>
          <c:order val="0"/>
          <c:tx>
            <c:strRef>
              <c:f>'Estimaciones (3)'!$H$84</c:f>
              <c:strCache>
                <c:ptCount val="1"/>
                <c:pt idx="0">
                  <c:v>Trigo</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strRef>
              <c:f>'Estimaciones (3)'!$G$85:$G$90</c:f>
              <c:strCache>
                <c:ptCount val="6"/>
                <c:pt idx="0">
                  <c:v>90-91 Has. </c:v>
                </c:pt>
                <c:pt idx="1">
                  <c:v>96-97 Has. </c:v>
                </c:pt>
                <c:pt idx="2">
                  <c:v>00 - 01 Has. </c:v>
                </c:pt>
                <c:pt idx="3">
                  <c:v>06 -07 Has. </c:v>
                </c:pt>
                <c:pt idx="4">
                  <c:v>10-11 Has. </c:v>
                </c:pt>
                <c:pt idx="5">
                  <c:v>15-16 Has. </c:v>
                </c:pt>
              </c:strCache>
            </c:strRef>
          </c:cat>
          <c:val>
            <c:numRef>
              <c:f>'Estimaciones (3)'!$H$85:$H$90</c:f>
              <c:numCache>
                <c:formatCode>#,##0</c:formatCode>
                <c:ptCount val="6"/>
                <c:pt idx="0">
                  <c:v>6178400</c:v>
                </c:pt>
                <c:pt idx="1">
                  <c:v>7366850</c:v>
                </c:pt>
                <c:pt idx="2">
                  <c:v>6496600</c:v>
                </c:pt>
                <c:pt idx="3">
                  <c:v>5675975</c:v>
                </c:pt>
                <c:pt idx="4">
                  <c:v>4582250</c:v>
                </c:pt>
                <c:pt idx="5">
                  <c:v>4381128</c:v>
                </c:pt>
              </c:numCache>
            </c:numRef>
          </c:val>
          <c:smooth val="0"/>
          <c:extLst>
            <c:ext xmlns:c16="http://schemas.microsoft.com/office/drawing/2014/chart" uri="{C3380CC4-5D6E-409C-BE32-E72D297353CC}">
              <c16:uniqueId val="{00000000-0701-472D-A4E3-D516BD4B45A4}"/>
            </c:ext>
          </c:extLst>
        </c:ser>
        <c:ser>
          <c:idx val="1"/>
          <c:order val="1"/>
          <c:tx>
            <c:strRef>
              <c:f>'Estimaciones (3)'!$I$84</c:f>
              <c:strCache>
                <c:ptCount val="1"/>
                <c:pt idx="0">
                  <c:v>Maíz</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elete val="1"/>
          </c:dLbls>
          <c:cat>
            <c:strRef>
              <c:f>'Estimaciones (3)'!$G$85:$G$90</c:f>
              <c:strCache>
                <c:ptCount val="6"/>
                <c:pt idx="0">
                  <c:v>90-91 Has. </c:v>
                </c:pt>
                <c:pt idx="1">
                  <c:v>96-97 Has. </c:v>
                </c:pt>
                <c:pt idx="2">
                  <c:v>00 - 01 Has. </c:v>
                </c:pt>
                <c:pt idx="3">
                  <c:v>06 -07 Has. </c:v>
                </c:pt>
                <c:pt idx="4">
                  <c:v>10-11 Has. </c:v>
                </c:pt>
                <c:pt idx="5">
                  <c:v>15-16 Has. </c:v>
                </c:pt>
              </c:strCache>
            </c:strRef>
          </c:cat>
          <c:val>
            <c:numRef>
              <c:f>'Estimaciones (3)'!$I$85:$I$90</c:f>
              <c:numCache>
                <c:formatCode>#,##0</c:formatCode>
                <c:ptCount val="6"/>
                <c:pt idx="0">
                  <c:v>2159700</c:v>
                </c:pt>
                <c:pt idx="1">
                  <c:v>4153200</c:v>
                </c:pt>
                <c:pt idx="2">
                  <c:v>3494523</c:v>
                </c:pt>
                <c:pt idx="3">
                  <c:v>3578235</c:v>
                </c:pt>
                <c:pt idx="4">
                  <c:v>4561101</c:v>
                </c:pt>
                <c:pt idx="5">
                  <c:v>6904538</c:v>
                </c:pt>
              </c:numCache>
            </c:numRef>
          </c:val>
          <c:smooth val="0"/>
          <c:extLst>
            <c:ext xmlns:c16="http://schemas.microsoft.com/office/drawing/2014/chart" uri="{C3380CC4-5D6E-409C-BE32-E72D297353CC}">
              <c16:uniqueId val="{00000001-0701-472D-A4E3-D516BD4B45A4}"/>
            </c:ext>
          </c:extLst>
        </c:ser>
        <c:ser>
          <c:idx val="2"/>
          <c:order val="2"/>
          <c:tx>
            <c:strRef>
              <c:f>'Estimaciones (3)'!$J$84</c:f>
              <c:strCache>
                <c:ptCount val="1"/>
                <c:pt idx="0">
                  <c:v>Soja </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elete val="1"/>
          </c:dLbls>
          <c:cat>
            <c:strRef>
              <c:f>'Estimaciones (3)'!$G$85:$G$90</c:f>
              <c:strCache>
                <c:ptCount val="6"/>
                <c:pt idx="0">
                  <c:v>90-91 Has. </c:v>
                </c:pt>
                <c:pt idx="1">
                  <c:v>96-97 Has. </c:v>
                </c:pt>
                <c:pt idx="2">
                  <c:v>00 - 01 Has. </c:v>
                </c:pt>
                <c:pt idx="3">
                  <c:v>06 -07 Has. </c:v>
                </c:pt>
                <c:pt idx="4">
                  <c:v>10-11 Has. </c:v>
                </c:pt>
                <c:pt idx="5">
                  <c:v>15-16 Has. </c:v>
                </c:pt>
              </c:strCache>
            </c:strRef>
          </c:cat>
          <c:val>
            <c:numRef>
              <c:f>'Estimaciones (3)'!$J$85:$J$90</c:f>
              <c:numCache>
                <c:formatCode>#,##0</c:formatCode>
                <c:ptCount val="6"/>
                <c:pt idx="0">
                  <c:v>4966200</c:v>
                </c:pt>
                <c:pt idx="1">
                  <c:v>6669500</c:v>
                </c:pt>
                <c:pt idx="2">
                  <c:v>10664330</c:v>
                </c:pt>
                <c:pt idx="3">
                  <c:v>16141338</c:v>
                </c:pt>
                <c:pt idx="4">
                  <c:v>18883429</c:v>
                </c:pt>
                <c:pt idx="5">
                  <c:v>20479094</c:v>
                </c:pt>
              </c:numCache>
            </c:numRef>
          </c:val>
          <c:smooth val="0"/>
          <c:extLst>
            <c:ext xmlns:c16="http://schemas.microsoft.com/office/drawing/2014/chart" uri="{C3380CC4-5D6E-409C-BE32-E72D297353CC}">
              <c16:uniqueId val="{00000002-0701-472D-A4E3-D516BD4B45A4}"/>
            </c:ext>
          </c:extLst>
        </c:ser>
        <c:dLbls>
          <c:showLegendKey val="0"/>
          <c:showVal val="1"/>
          <c:showCatName val="0"/>
          <c:showSerName val="0"/>
          <c:showPercent val="0"/>
          <c:showBubbleSize val="0"/>
        </c:dLbls>
        <c:smooth val="0"/>
        <c:axId val="151091456"/>
        <c:axId val="32952704"/>
      </c:lineChart>
      <c:catAx>
        <c:axId val="151091456"/>
        <c:scaling>
          <c:orientation val="minMax"/>
        </c:scaling>
        <c:delete val="0"/>
        <c:axPos val="b"/>
        <c:title>
          <c:tx>
            <c:rich>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r>
                  <a:rPr lang="en-US"/>
                  <a:t>Campañas- Cantidad de </a:t>
                </a:r>
                <a:r>
                  <a:rPr lang="en-US" sz="900" b="0" i="0" u="none" strike="noStrike" kern="1200" baseline="0">
                    <a:solidFill>
                      <a:sysClr val="windowText" lastClr="000000">
                        <a:lumMod val="65000"/>
                        <a:lumOff val="35000"/>
                      </a:sysClr>
                    </a:solidFill>
                    <a:latin typeface="+mn-lt"/>
                    <a:ea typeface="+mn-ea"/>
                    <a:cs typeface="+mn-cs"/>
                  </a:rPr>
                  <a:t>ha</a:t>
                </a:r>
                <a:r>
                  <a:rPr lang="en-US" baseline="0"/>
                  <a:t> sembradas</a:t>
                </a:r>
                <a:endParaRPr lang="en-US"/>
              </a:p>
            </c:rich>
          </c:tx>
          <c:layout>
            <c:manualLayout>
              <c:xMode val="edge"/>
              <c:yMode val="edge"/>
              <c:x val="0.38219521362467107"/>
              <c:y val="0.82975125268433036"/>
            </c:manualLayout>
          </c:layout>
          <c:overlay val="0"/>
          <c:spPr>
            <a:noFill/>
            <a:ln>
              <a:noFill/>
            </a:ln>
            <a:effectLst/>
          </c:spPr>
        </c:title>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32952704"/>
        <c:crosses val="autoZero"/>
        <c:auto val="1"/>
        <c:lblAlgn val="ctr"/>
        <c:lblOffset val="100"/>
        <c:noMultiLvlLbl val="0"/>
      </c:catAx>
      <c:valAx>
        <c:axId val="3295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latin typeface="+mn-lt"/>
                    <a:ea typeface="+mn-ea"/>
                    <a:cs typeface="+mn-cs"/>
                  </a:rPr>
                  <a:t>Hectáreas</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151091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2000" b="0" i="0" u="none" strike="noStrike" kern="1200" cap="none" spc="0" normalizeH="0" baseline="0">
                <a:solidFill>
                  <a:schemeClr val="tx1">
                    <a:lumMod val="65000"/>
                    <a:lumOff val="35000"/>
                  </a:schemeClr>
                </a:solidFill>
                <a:latin typeface="+mj-lt"/>
                <a:ea typeface="+mj-ea"/>
                <a:cs typeface="+mj-cs"/>
              </a:defRPr>
            </a:pPr>
            <a:r>
              <a:rPr lang="es-AR" sz="1100">
                <a:latin typeface="+mn-lt"/>
              </a:rPr>
              <a:t>Volumen importación de agroquímicos en kilos. </a:t>
            </a:r>
          </a:p>
          <a:p>
            <a:pPr>
              <a:defRPr lang="es-ES" sz="2000" b="0" i="0" u="none" strike="noStrike" kern="1200" cap="none" spc="0" normalizeH="0" baseline="0">
                <a:solidFill>
                  <a:schemeClr val="tx1">
                    <a:lumMod val="65000"/>
                    <a:lumOff val="35000"/>
                  </a:schemeClr>
                </a:solidFill>
                <a:latin typeface="+mj-lt"/>
                <a:ea typeface="+mj-ea"/>
                <a:cs typeface="+mj-cs"/>
              </a:defRPr>
            </a:pPr>
            <a:r>
              <a:rPr lang="es-AR" sz="1100">
                <a:latin typeface="+mn-lt"/>
              </a:rPr>
              <a:t>2015 - 2017 </a:t>
            </a:r>
          </a:p>
        </c:rich>
      </c:tx>
      <c:overlay val="0"/>
      <c:spPr>
        <a:noFill/>
        <a:ln>
          <a:noFill/>
        </a:ln>
        <a:effectLst/>
      </c:spPr>
    </c:title>
    <c:autoTitleDeleted val="0"/>
    <c:plotArea>
      <c:layout/>
      <c:barChart>
        <c:barDir val="bar"/>
        <c:grouping val="percentStacked"/>
        <c:varyColors val="0"/>
        <c:ser>
          <c:idx val="0"/>
          <c:order val="0"/>
          <c:tx>
            <c:strRef>
              <c:f>Hoja1!$G$30</c:f>
              <c:strCache>
                <c:ptCount val="1"/>
                <c:pt idx="0">
                  <c:v>2015</c:v>
                </c:pt>
              </c:strCache>
            </c:strRef>
          </c:tx>
          <c:spPr>
            <a:solidFill>
              <a:schemeClr val="accent6"/>
            </a:solidFill>
            <a:ln>
              <a:noFill/>
            </a:ln>
            <a:effectLst/>
          </c:spPr>
          <c:invertIfNegative val="0"/>
          <c:cat>
            <c:strRef>
              <c:f>Hoja1!$F$31:$F$39</c:f>
              <c:strCache>
                <c:ptCount val="9"/>
                <c:pt idx="1">
                  <c:v>Acido 2,4D</c:v>
                </c:pt>
                <c:pt idx="2">
                  <c:v>Atrazina</c:v>
                </c:pt>
                <c:pt idx="3">
                  <c:v>Clorpirifos</c:v>
                </c:pt>
                <c:pt idx="4">
                  <c:v>Dicamba</c:v>
                </c:pt>
                <c:pt idx="5">
                  <c:v>Glifosato</c:v>
                </c:pt>
                <c:pt idx="6">
                  <c:v>Glifosato + Fomesafen</c:v>
                </c:pt>
                <c:pt idx="7">
                  <c:v>Metolacloro</c:v>
                </c:pt>
                <c:pt idx="8">
                  <c:v>Paraquat</c:v>
                </c:pt>
              </c:strCache>
            </c:strRef>
          </c:cat>
          <c:val>
            <c:numRef>
              <c:f>Hoja1!$G$31:$G$39</c:f>
              <c:numCache>
                <c:formatCode>#,##0</c:formatCode>
                <c:ptCount val="9"/>
                <c:pt idx="1">
                  <c:v>8857145</c:v>
                </c:pt>
                <c:pt idx="2">
                  <c:v>8163580</c:v>
                </c:pt>
                <c:pt idx="3">
                  <c:v>3324985</c:v>
                </c:pt>
                <c:pt idx="4">
                  <c:v>1591503</c:v>
                </c:pt>
                <c:pt idx="5">
                  <c:v>62123880</c:v>
                </c:pt>
                <c:pt idx="6" formatCode="General">
                  <c:v>0</c:v>
                </c:pt>
                <c:pt idx="7">
                  <c:v>2387200</c:v>
                </c:pt>
                <c:pt idx="8">
                  <c:v>9836654</c:v>
                </c:pt>
              </c:numCache>
            </c:numRef>
          </c:val>
          <c:extLst>
            <c:ext xmlns:c16="http://schemas.microsoft.com/office/drawing/2014/chart" uri="{C3380CC4-5D6E-409C-BE32-E72D297353CC}">
              <c16:uniqueId val="{00000000-FD10-44A3-B5E8-08F9442F6278}"/>
            </c:ext>
          </c:extLst>
        </c:ser>
        <c:ser>
          <c:idx val="1"/>
          <c:order val="1"/>
          <c:tx>
            <c:strRef>
              <c:f>Hoja1!$H$30</c:f>
              <c:strCache>
                <c:ptCount val="1"/>
                <c:pt idx="0">
                  <c:v>2016</c:v>
                </c:pt>
              </c:strCache>
            </c:strRef>
          </c:tx>
          <c:spPr>
            <a:solidFill>
              <a:schemeClr val="accent5"/>
            </a:solidFill>
            <a:ln>
              <a:noFill/>
            </a:ln>
            <a:effectLst/>
          </c:spPr>
          <c:invertIfNegative val="0"/>
          <c:cat>
            <c:strRef>
              <c:f>Hoja1!$F$31:$F$39</c:f>
              <c:strCache>
                <c:ptCount val="9"/>
                <c:pt idx="1">
                  <c:v>Acido 2,4D</c:v>
                </c:pt>
                <c:pt idx="2">
                  <c:v>Atrazina</c:v>
                </c:pt>
                <c:pt idx="3">
                  <c:v>Clorpirifos</c:v>
                </c:pt>
                <c:pt idx="4">
                  <c:v>Dicamba</c:v>
                </c:pt>
                <c:pt idx="5">
                  <c:v>Glifosato</c:v>
                </c:pt>
                <c:pt idx="6">
                  <c:v>Glifosato + Fomesafen</c:v>
                </c:pt>
                <c:pt idx="7">
                  <c:v>Metolacloro</c:v>
                </c:pt>
                <c:pt idx="8">
                  <c:v>Paraquat</c:v>
                </c:pt>
              </c:strCache>
            </c:strRef>
          </c:cat>
          <c:val>
            <c:numRef>
              <c:f>Hoja1!$H$31:$H$39</c:f>
              <c:numCache>
                <c:formatCode>#,##0</c:formatCode>
                <c:ptCount val="9"/>
                <c:pt idx="1">
                  <c:v>5311943</c:v>
                </c:pt>
                <c:pt idx="2">
                  <c:v>18251840</c:v>
                </c:pt>
                <c:pt idx="3">
                  <c:v>2248992</c:v>
                </c:pt>
                <c:pt idx="4">
                  <c:v>1317226</c:v>
                </c:pt>
                <c:pt idx="5">
                  <c:v>62796720</c:v>
                </c:pt>
                <c:pt idx="6">
                  <c:v>103680</c:v>
                </c:pt>
                <c:pt idx="7">
                  <c:v>4089960</c:v>
                </c:pt>
                <c:pt idx="8">
                  <c:v>8249744</c:v>
                </c:pt>
              </c:numCache>
            </c:numRef>
          </c:val>
          <c:extLst>
            <c:ext xmlns:c16="http://schemas.microsoft.com/office/drawing/2014/chart" uri="{C3380CC4-5D6E-409C-BE32-E72D297353CC}">
              <c16:uniqueId val="{00000001-FD10-44A3-B5E8-08F9442F6278}"/>
            </c:ext>
          </c:extLst>
        </c:ser>
        <c:ser>
          <c:idx val="2"/>
          <c:order val="2"/>
          <c:tx>
            <c:strRef>
              <c:f>Hoja1!$I$30</c:f>
              <c:strCache>
                <c:ptCount val="1"/>
                <c:pt idx="0">
                  <c:v>2017</c:v>
                </c:pt>
              </c:strCache>
            </c:strRef>
          </c:tx>
          <c:spPr>
            <a:solidFill>
              <a:schemeClr val="accent4"/>
            </a:solidFill>
            <a:ln>
              <a:noFill/>
            </a:ln>
            <a:effectLst/>
          </c:spPr>
          <c:invertIfNegative val="0"/>
          <c:cat>
            <c:strRef>
              <c:f>Hoja1!$F$31:$F$39</c:f>
              <c:strCache>
                <c:ptCount val="9"/>
                <c:pt idx="1">
                  <c:v>Acido 2,4D</c:v>
                </c:pt>
                <c:pt idx="2">
                  <c:v>Atrazina</c:v>
                </c:pt>
                <c:pt idx="3">
                  <c:v>Clorpirifos</c:v>
                </c:pt>
                <c:pt idx="4">
                  <c:v>Dicamba</c:v>
                </c:pt>
                <c:pt idx="5">
                  <c:v>Glifosato</c:v>
                </c:pt>
                <c:pt idx="6">
                  <c:v>Glifosato + Fomesafen</c:v>
                </c:pt>
                <c:pt idx="7">
                  <c:v>Metolacloro</c:v>
                </c:pt>
                <c:pt idx="8">
                  <c:v>Paraquat</c:v>
                </c:pt>
              </c:strCache>
            </c:strRef>
          </c:cat>
          <c:val>
            <c:numRef>
              <c:f>Hoja1!$I$31:$I$39</c:f>
              <c:numCache>
                <c:formatCode>#,##0</c:formatCode>
                <c:ptCount val="9"/>
                <c:pt idx="1">
                  <c:v>8924249</c:v>
                </c:pt>
                <c:pt idx="2">
                  <c:v>18785170</c:v>
                </c:pt>
                <c:pt idx="3">
                  <c:v>2262920</c:v>
                </c:pt>
                <c:pt idx="4">
                  <c:v>1204978</c:v>
                </c:pt>
                <c:pt idx="5">
                  <c:v>53075469</c:v>
                </c:pt>
                <c:pt idx="6">
                  <c:v>893851</c:v>
                </c:pt>
                <c:pt idx="7">
                  <c:v>6971260</c:v>
                </c:pt>
                <c:pt idx="8">
                  <c:v>15566448</c:v>
                </c:pt>
              </c:numCache>
            </c:numRef>
          </c:val>
          <c:extLst>
            <c:ext xmlns:c16="http://schemas.microsoft.com/office/drawing/2014/chart" uri="{C3380CC4-5D6E-409C-BE32-E72D297353CC}">
              <c16:uniqueId val="{00000002-FD10-44A3-B5E8-08F9442F6278}"/>
            </c:ext>
          </c:extLst>
        </c:ser>
        <c:dLbls>
          <c:showLegendKey val="0"/>
          <c:showVal val="0"/>
          <c:showCatName val="0"/>
          <c:showSerName val="0"/>
          <c:showPercent val="0"/>
          <c:showBubbleSize val="0"/>
        </c:dLbls>
        <c:gapWidth val="150"/>
        <c:overlap val="100"/>
        <c:axId val="63005056"/>
        <c:axId val="63006592"/>
      </c:barChart>
      <c:catAx>
        <c:axId val="630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cap="none" spc="0" normalizeH="0" baseline="0">
                <a:solidFill>
                  <a:schemeClr val="tx1">
                    <a:lumMod val="65000"/>
                    <a:lumOff val="35000"/>
                  </a:schemeClr>
                </a:solidFill>
                <a:latin typeface="+mn-lt"/>
                <a:ea typeface="+mn-ea"/>
                <a:cs typeface="+mn-cs"/>
              </a:defRPr>
            </a:pPr>
            <a:endParaRPr lang="en-US"/>
          </a:p>
        </c:txPr>
        <c:crossAx val="63006592"/>
        <c:crosses val="autoZero"/>
        <c:auto val="1"/>
        <c:lblAlgn val="ctr"/>
        <c:lblOffset val="100"/>
        <c:noMultiLvlLbl val="0"/>
      </c:catAx>
      <c:valAx>
        <c:axId val="630065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63005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2313-656B-4F04-9470-BB6A2EB6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5291</Words>
  <Characters>30160</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Lucero</dc:creator>
  <cp:keywords/>
  <dc:description/>
  <cp:lastModifiedBy>Paula Aldana Lucero</cp:lastModifiedBy>
  <cp:revision>3</cp:revision>
  <dcterms:created xsi:type="dcterms:W3CDTF">2019-09-10T23:40:00Z</dcterms:created>
  <dcterms:modified xsi:type="dcterms:W3CDTF">2019-09-10T23:40:00Z</dcterms:modified>
</cp:coreProperties>
</file>