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CB" w:rsidRPr="00DA4F8F" w:rsidRDefault="009C5A98" w:rsidP="00182D6C">
      <w:pPr>
        <w:widowControl w:val="0"/>
        <w:autoSpaceDE w:val="0"/>
        <w:autoSpaceDN w:val="0"/>
        <w:adjustRightInd w:val="0"/>
        <w:spacing w:after="320" w:line="480" w:lineRule="auto"/>
        <w:jc w:val="both"/>
        <w:rPr>
          <w:rFonts w:ascii="Times New Roman" w:hAnsi="Times New Roman" w:cs="Times New Roman"/>
          <w:sz w:val="32"/>
          <w:szCs w:val="32"/>
          <w:lang w:val="es-ES"/>
        </w:rPr>
      </w:pPr>
      <w:r>
        <w:rPr>
          <w:rFonts w:ascii="Times New Roman" w:hAnsi="Times New Roman" w:cs="Times New Roman"/>
          <w:sz w:val="32"/>
          <w:szCs w:val="32"/>
          <w:lang w:val="es-ES"/>
        </w:rPr>
        <w:t>XI Jornadas Interdisciplinarias de Estudios Agrarios y Agroindustriales. 5 al 8 de noviembre. FCE-UBA</w:t>
      </w:r>
    </w:p>
    <w:p w:rsidR="00E81FCB" w:rsidRPr="00A84690" w:rsidRDefault="00101DB8" w:rsidP="00A84690">
      <w:pPr>
        <w:widowControl w:val="0"/>
        <w:autoSpaceDE w:val="0"/>
        <w:autoSpaceDN w:val="0"/>
        <w:adjustRightInd w:val="0"/>
        <w:spacing w:after="320" w:line="360" w:lineRule="auto"/>
        <w:jc w:val="both"/>
        <w:rPr>
          <w:rFonts w:ascii="Times New Roman" w:hAnsi="Times New Roman" w:cs="Times New Roman"/>
          <w:b/>
          <w:lang w:val="es-ES"/>
        </w:rPr>
      </w:pPr>
      <w:proofErr w:type="spellStart"/>
      <w:r w:rsidRPr="00A84690">
        <w:rPr>
          <w:rFonts w:ascii="Times New Roman" w:hAnsi="Times New Roman" w:cs="Times New Roman"/>
          <w:b/>
          <w:lang w:val="es-ES"/>
        </w:rPr>
        <w:t>Implementaciò</w:t>
      </w:r>
      <w:r w:rsidR="00E81FCB" w:rsidRPr="00A84690">
        <w:rPr>
          <w:rFonts w:ascii="Times New Roman" w:hAnsi="Times New Roman" w:cs="Times New Roman"/>
          <w:b/>
          <w:lang w:val="es-ES"/>
        </w:rPr>
        <w:t>n</w:t>
      </w:r>
      <w:proofErr w:type="spellEnd"/>
      <w:r w:rsidR="00E81FCB" w:rsidRPr="00A84690">
        <w:rPr>
          <w:rFonts w:ascii="Times New Roman" w:hAnsi="Times New Roman" w:cs="Times New Roman"/>
          <w:b/>
          <w:lang w:val="es-ES"/>
        </w:rPr>
        <w:t xml:space="preserve"> de la Ley de Bosques en estudios de casos en la provincia del Neu</w:t>
      </w:r>
      <w:r w:rsidRPr="00A84690">
        <w:rPr>
          <w:rFonts w:ascii="Times New Roman" w:hAnsi="Times New Roman" w:cs="Times New Roman"/>
          <w:b/>
          <w:lang w:val="es-ES"/>
        </w:rPr>
        <w:t>qué</w:t>
      </w:r>
      <w:r w:rsidR="00E81FCB" w:rsidRPr="00A84690">
        <w:rPr>
          <w:rFonts w:ascii="Times New Roman" w:hAnsi="Times New Roman" w:cs="Times New Roman"/>
          <w:b/>
          <w:lang w:val="es-ES"/>
        </w:rPr>
        <w:t xml:space="preserve">n y Chubut. </w:t>
      </w:r>
    </w:p>
    <w:p w:rsidR="00E62FF8" w:rsidRPr="00A84690" w:rsidRDefault="00E62FF8" w:rsidP="00A84690">
      <w:pPr>
        <w:widowControl w:val="0"/>
        <w:autoSpaceDE w:val="0"/>
        <w:autoSpaceDN w:val="0"/>
        <w:adjustRightInd w:val="0"/>
        <w:spacing w:after="320" w:line="360" w:lineRule="auto"/>
        <w:jc w:val="both"/>
        <w:rPr>
          <w:rFonts w:ascii="Times New Roman" w:hAnsi="Times New Roman" w:cs="Times New Roman"/>
          <w:b/>
          <w:lang w:val="es-ES"/>
        </w:rPr>
      </w:pPr>
      <w:r w:rsidRPr="00A84690">
        <w:rPr>
          <w:rFonts w:ascii="Times New Roman" w:hAnsi="Times New Roman" w:cs="Times New Roman"/>
          <w:b/>
          <w:lang w:val="es-ES"/>
        </w:rPr>
        <w:t xml:space="preserve">Eje Temático: La extensión y el desarrollo rural </w:t>
      </w:r>
    </w:p>
    <w:p w:rsidR="009C5A98" w:rsidRPr="00A84690" w:rsidRDefault="00E62FF8" w:rsidP="009C5A98">
      <w:pPr>
        <w:widowControl w:val="0"/>
        <w:autoSpaceDE w:val="0"/>
        <w:autoSpaceDN w:val="0"/>
        <w:adjustRightInd w:val="0"/>
        <w:spacing w:after="320" w:line="360" w:lineRule="auto"/>
        <w:jc w:val="both"/>
        <w:rPr>
          <w:rFonts w:ascii="Times New Roman" w:hAnsi="Times New Roman" w:cs="Times New Roman"/>
          <w:lang w:val="es-AR"/>
        </w:rPr>
      </w:pPr>
      <w:proofErr w:type="spellStart"/>
      <w:r w:rsidRPr="00DA4F8F">
        <w:rPr>
          <w:rFonts w:ascii="Times New Roman" w:hAnsi="Times New Roman" w:cs="Times New Roman"/>
          <w:lang w:val="en-US"/>
        </w:rPr>
        <w:t>Stecher</w:t>
      </w:r>
      <w:proofErr w:type="spellEnd"/>
      <w:r w:rsidRPr="00DA4F8F">
        <w:rPr>
          <w:rFonts w:ascii="Times New Roman" w:hAnsi="Times New Roman" w:cs="Times New Roman"/>
          <w:lang w:val="en-US"/>
        </w:rPr>
        <w:t xml:space="preserve"> G (AUSMA</w:t>
      </w:r>
      <w:proofErr w:type="gramStart"/>
      <w:r w:rsidRPr="00DA4F8F">
        <w:rPr>
          <w:rFonts w:ascii="Times New Roman" w:hAnsi="Times New Roman" w:cs="Times New Roman"/>
          <w:lang w:val="en-US"/>
        </w:rPr>
        <w:t>,UNCO</w:t>
      </w:r>
      <w:proofErr w:type="gramEnd"/>
      <w:r w:rsidRPr="00DA4F8F">
        <w:rPr>
          <w:rFonts w:ascii="Times New Roman" w:hAnsi="Times New Roman" w:cs="Times New Roman"/>
          <w:lang w:val="en-US"/>
        </w:rPr>
        <w:t>)</w:t>
      </w:r>
      <w:r w:rsidR="00CA63CF" w:rsidRPr="00DA4F8F">
        <w:rPr>
          <w:rFonts w:ascii="Times New Roman" w:hAnsi="Times New Roman" w:cs="Times New Roman"/>
          <w:lang w:val="en-US"/>
        </w:rPr>
        <w:t xml:space="preserve"> </w:t>
      </w:r>
      <w:hyperlink r:id="rId9" w:history="1">
        <w:r w:rsidR="009C5A98" w:rsidRPr="000775EF">
          <w:rPr>
            <w:rStyle w:val="Hipervnculo"/>
            <w:rFonts w:ascii="Times New Roman" w:hAnsi="Times New Roman" w:cs="Times New Roman"/>
            <w:lang w:val="en-US"/>
          </w:rPr>
          <w:t>gabrielstecher@gmail.com</w:t>
        </w:r>
      </w:hyperlink>
      <w:r w:rsidR="009C5A98">
        <w:rPr>
          <w:rFonts w:ascii="Times New Roman" w:hAnsi="Times New Roman" w:cs="Times New Roman"/>
          <w:lang w:val="en-US"/>
        </w:rPr>
        <w:t xml:space="preserve">. </w:t>
      </w:r>
      <w:r w:rsidR="009C5A98" w:rsidRPr="009C5A98">
        <w:rPr>
          <w:rFonts w:ascii="Times New Roman" w:hAnsi="Times New Roman" w:cs="Times New Roman"/>
          <w:lang w:val="es-AR"/>
        </w:rPr>
        <w:t xml:space="preserve">Universidad del </w:t>
      </w:r>
      <w:proofErr w:type="spellStart"/>
      <w:r w:rsidR="009C5A98" w:rsidRPr="009C5A98">
        <w:rPr>
          <w:rFonts w:ascii="Times New Roman" w:hAnsi="Times New Roman" w:cs="Times New Roman"/>
          <w:lang w:val="es-AR"/>
        </w:rPr>
        <w:t>Comahue</w:t>
      </w:r>
      <w:proofErr w:type="spellEnd"/>
      <w:r w:rsidR="009C5A98" w:rsidRPr="009C5A98">
        <w:rPr>
          <w:rFonts w:ascii="Times New Roman" w:hAnsi="Times New Roman" w:cs="Times New Roman"/>
          <w:lang w:val="es-AR"/>
        </w:rPr>
        <w:t xml:space="preserve">. </w:t>
      </w:r>
      <w:proofErr w:type="spellStart"/>
      <w:r w:rsidR="009C5A98" w:rsidRPr="009C5A98">
        <w:rPr>
          <w:rFonts w:ascii="Times New Roman" w:hAnsi="Times New Roman" w:cs="Times New Roman"/>
          <w:lang w:val="es-AR"/>
        </w:rPr>
        <w:t>AUSMA.San</w:t>
      </w:r>
      <w:proofErr w:type="spellEnd"/>
      <w:r w:rsidR="009C5A98" w:rsidRPr="009C5A98">
        <w:rPr>
          <w:rFonts w:ascii="Times New Roman" w:hAnsi="Times New Roman" w:cs="Times New Roman"/>
          <w:lang w:val="es-AR"/>
        </w:rPr>
        <w:t xml:space="preserve"> Martín de los </w:t>
      </w:r>
      <w:proofErr w:type="gramStart"/>
      <w:r w:rsidR="009C5A98" w:rsidRPr="009C5A98">
        <w:rPr>
          <w:rFonts w:ascii="Times New Roman" w:hAnsi="Times New Roman" w:cs="Times New Roman"/>
          <w:lang w:val="es-AR"/>
        </w:rPr>
        <w:t>Andes ,</w:t>
      </w:r>
      <w:proofErr w:type="gramEnd"/>
      <w:r w:rsidR="009C5A98" w:rsidRPr="009C5A98">
        <w:rPr>
          <w:rFonts w:ascii="Times New Roman" w:hAnsi="Times New Roman" w:cs="Times New Roman"/>
          <w:lang w:val="es-AR"/>
        </w:rPr>
        <w:t xml:space="preserve"> Neuq</w:t>
      </w:r>
      <w:r w:rsidR="009C5A98">
        <w:rPr>
          <w:rFonts w:ascii="Times New Roman" w:hAnsi="Times New Roman" w:cs="Times New Roman"/>
          <w:lang w:val="es-AR"/>
        </w:rPr>
        <w:t>u</w:t>
      </w:r>
      <w:r w:rsidR="009C5A98" w:rsidRPr="009C5A98">
        <w:rPr>
          <w:rFonts w:ascii="Times New Roman" w:hAnsi="Times New Roman" w:cs="Times New Roman"/>
          <w:lang w:val="es-AR"/>
        </w:rPr>
        <w:t>én</w:t>
      </w:r>
      <w:r w:rsidR="009C5A98" w:rsidRPr="00A84690">
        <w:rPr>
          <w:rFonts w:ascii="Times New Roman" w:hAnsi="Times New Roman" w:cs="Times New Roman"/>
          <w:lang w:val="es-AR"/>
        </w:rPr>
        <w:t>(ex-</w:t>
      </w:r>
      <w:proofErr w:type="spellStart"/>
      <w:r w:rsidR="009C5A98" w:rsidRPr="00A84690">
        <w:rPr>
          <w:rFonts w:ascii="Times New Roman" w:hAnsi="Times New Roman" w:cs="Times New Roman"/>
          <w:lang w:val="es-AR"/>
        </w:rPr>
        <w:t>acquo</w:t>
      </w:r>
      <w:proofErr w:type="spellEnd"/>
      <w:r w:rsidR="009C5A98">
        <w:rPr>
          <w:rFonts w:ascii="Times New Roman" w:hAnsi="Times New Roman" w:cs="Times New Roman"/>
          <w:lang w:val="es-AR"/>
        </w:rPr>
        <w:t>)</w:t>
      </w:r>
    </w:p>
    <w:p w:rsidR="009C5A98" w:rsidRDefault="00E62FF8" w:rsidP="00A84690">
      <w:pPr>
        <w:widowControl w:val="0"/>
        <w:autoSpaceDE w:val="0"/>
        <w:autoSpaceDN w:val="0"/>
        <w:adjustRightInd w:val="0"/>
        <w:spacing w:after="320" w:line="360" w:lineRule="auto"/>
        <w:jc w:val="both"/>
        <w:rPr>
          <w:rFonts w:ascii="Times New Roman" w:hAnsi="Times New Roman" w:cs="Times New Roman"/>
          <w:lang w:val="es-AR"/>
        </w:rPr>
      </w:pPr>
      <w:proofErr w:type="spellStart"/>
      <w:r w:rsidRPr="00A84690">
        <w:rPr>
          <w:rFonts w:ascii="Times New Roman" w:hAnsi="Times New Roman" w:cs="Times New Roman"/>
          <w:lang w:val="es-AR"/>
        </w:rPr>
        <w:t>Valtriani</w:t>
      </w:r>
      <w:proofErr w:type="spellEnd"/>
      <w:r w:rsidRPr="00A84690">
        <w:rPr>
          <w:rFonts w:ascii="Times New Roman" w:hAnsi="Times New Roman" w:cs="Times New Roman"/>
          <w:lang w:val="es-AR"/>
        </w:rPr>
        <w:t>, A (UNPSJB)</w:t>
      </w:r>
      <w:r w:rsidR="00CA63CF" w:rsidRPr="00A84690">
        <w:rPr>
          <w:rFonts w:ascii="Times New Roman" w:hAnsi="Times New Roman" w:cs="Times New Roman"/>
          <w:lang w:val="es-AR"/>
        </w:rPr>
        <w:t xml:space="preserve"> </w:t>
      </w:r>
      <w:hyperlink r:id="rId10" w:history="1">
        <w:r w:rsidR="00A84690" w:rsidRPr="00A84690">
          <w:rPr>
            <w:rStyle w:val="Hipervnculo"/>
            <w:rFonts w:ascii="Times New Roman" w:hAnsi="Times New Roman" w:cs="Times New Roman"/>
            <w:lang w:val="es-AR"/>
          </w:rPr>
          <w:t>avaltria@yahoo.com.ar</w:t>
        </w:r>
      </w:hyperlink>
      <w:r w:rsidR="00A84690" w:rsidRPr="00A84690">
        <w:rPr>
          <w:rFonts w:ascii="Times New Roman" w:hAnsi="Times New Roman" w:cs="Times New Roman"/>
          <w:lang w:val="es-AR"/>
        </w:rPr>
        <w:t xml:space="preserve"> </w:t>
      </w:r>
      <w:r w:rsidR="009C5A98">
        <w:rPr>
          <w:rFonts w:ascii="Times New Roman" w:hAnsi="Times New Roman" w:cs="Times New Roman"/>
          <w:lang w:val="es-AR"/>
        </w:rPr>
        <w:t>Universidad N</w:t>
      </w:r>
      <w:r w:rsidR="00A84690">
        <w:rPr>
          <w:rFonts w:ascii="Times New Roman" w:hAnsi="Times New Roman" w:cs="Times New Roman"/>
          <w:lang w:val="es-AR"/>
        </w:rPr>
        <w:t xml:space="preserve">acional de la </w:t>
      </w:r>
      <w:proofErr w:type="spellStart"/>
      <w:r w:rsidR="00A84690">
        <w:rPr>
          <w:rFonts w:ascii="Times New Roman" w:hAnsi="Times New Roman" w:cs="Times New Roman"/>
          <w:lang w:val="es-AR"/>
        </w:rPr>
        <w:t>Pataghonia</w:t>
      </w:r>
      <w:proofErr w:type="spellEnd"/>
      <w:r w:rsidR="00A84690">
        <w:rPr>
          <w:rFonts w:ascii="Times New Roman" w:hAnsi="Times New Roman" w:cs="Times New Roman"/>
          <w:lang w:val="es-AR"/>
        </w:rPr>
        <w:t xml:space="preserve"> San Juan Bosco</w:t>
      </w:r>
      <w:r w:rsidR="009C5A98">
        <w:rPr>
          <w:rFonts w:ascii="Times New Roman" w:hAnsi="Times New Roman" w:cs="Times New Roman"/>
          <w:lang w:val="es-AR"/>
        </w:rPr>
        <w:t xml:space="preserve">. </w:t>
      </w:r>
      <w:proofErr w:type="spellStart"/>
      <w:r w:rsidR="009C5A98">
        <w:rPr>
          <w:rFonts w:ascii="Times New Roman" w:hAnsi="Times New Roman" w:cs="Times New Roman"/>
          <w:lang w:val="es-AR"/>
        </w:rPr>
        <w:t>Esquel</w:t>
      </w:r>
      <w:proofErr w:type="spellEnd"/>
      <w:r w:rsidR="009C5A98">
        <w:rPr>
          <w:rFonts w:ascii="Times New Roman" w:hAnsi="Times New Roman" w:cs="Times New Roman"/>
          <w:lang w:val="es-AR"/>
        </w:rPr>
        <w:t>. Chubut</w:t>
      </w:r>
    </w:p>
    <w:p w:rsidR="000D3CE5" w:rsidRPr="00A84690" w:rsidRDefault="000D3CE5" w:rsidP="00A84690">
      <w:pPr>
        <w:widowControl w:val="0"/>
        <w:autoSpaceDE w:val="0"/>
        <w:autoSpaceDN w:val="0"/>
        <w:adjustRightInd w:val="0"/>
        <w:spacing w:after="320" w:line="360" w:lineRule="auto"/>
        <w:jc w:val="both"/>
        <w:rPr>
          <w:rFonts w:ascii="Times New Roman" w:hAnsi="Times New Roman" w:cs="Times New Roman"/>
          <w:b/>
          <w:lang w:val="es-ES"/>
        </w:rPr>
      </w:pPr>
      <w:r w:rsidRPr="00A84690">
        <w:rPr>
          <w:rFonts w:ascii="Times New Roman" w:hAnsi="Times New Roman" w:cs="Times New Roman"/>
          <w:b/>
          <w:lang w:val="es-ES"/>
        </w:rPr>
        <w:t xml:space="preserve">La ley </w:t>
      </w:r>
      <w:r w:rsidR="00A84690" w:rsidRPr="00A84690">
        <w:rPr>
          <w:rFonts w:ascii="Times New Roman" w:hAnsi="Times New Roman" w:cs="Times New Roman"/>
          <w:b/>
          <w:lang w:val="es-ES"/>
        </w:rPr>
        <w:t>Nacional de B</w:t>
      </w:r>
      <w:r w:rsidRPr="00A84690">
        <w:rPr>
          <w:rFonts w:ascii="Times New Roman" w:hAnsi="Times New Roman" w:cs="Times New Roman"/>
          <w:b/>
          <w:lang w:val="es-ES"/>
        </w:rPr>
        <w:t>osques</w:t>
      </w:r>
      <w:r w:rsidR="00A84690" w:rsidRPr="00A84690">
        <w:rPr>
          <w:rFonts w:ascii="Times New Roman" w:hAnsi="Times New Roman" w:cs="Times New Roman"/>
          <w:b/>
          <w:lang w:val="es-ES"/>
        </w:rPr>
        <w:t xml:space="preserve"> en Argentina </w:t>
      </w:r>
      <w:r w:rsidRPr="00A84690">
        <w:rPr>
          <w:rFonts w:ascii="Times New Roman" w:hAnsi="Times New Roman" w:cs="Times New Roman"/>
          <w:b/>
          <w:lang w:val="es-ES"/>
        </w:rPr>
        <w:t xml:space="preserve">y sus antecedentes </w:t>
      </w:r>
    </w:p>
    <w:p w:rsidR="000D3CE5" w:rsidRPr="009C5A98" w:rsidRDefault="0065541A" w:rsidP="00A84690">
      <w:pPr>
        <w:spacing w:line="360" w:lineRule="auto"/>
        <w:jc w:val="both"/>
        <w:rPr>
          <w:color w:val="000000" w:themeColor="text1"/>
        </w:rPr>
      </w:pPr>
      <w:r>
        <w:rPr>
          <w:lang w:val="es-ES"/>
        </w:rPr>
        <w:t>Se puede</w:t>
      </w:r>
      <w:r w:rsidR="000D3CE5" w:rsidRPr="00DA4F8F">
        <w:t xml:space="preserve"> definir la deforestación, como el proceso de pérdida y degradación  de superficie forestal; este fenómeno no es nuevo ya que la humanidad, en promedio a perdido anualmente 6 millones de hectáreas, concentrándose esta pérdida en el Hemisferio Norte, principalmente en los siglos XVIII y XIX.). Fenómeno que se replicará en el hemisferio sur fuertemente en los últimos tres </w:t>
      </w:r>
      <w:r w:rsidR="000D3CE5" w:rsidRPr="009C5A98">
        <w:rPr>
          <w:color w:val="000000" w:themeColor="text1"/>
        </w:rPr>
        <w:t>siglos (</w:t>
      </w:r>
      <w:proofErr w:type="spellStart"/>
      <w:r w:rsidRPr="009C5A98">
        <w:rPr>
          <w:color w:val="000000" w:themeColor="text1"/>
        </w:rPr>
        <w:t>SMAyDH</w:t>
      </w:r>
      <w:proofErr w:type="spellEnd"/>
      <w:r w:rsidRPr="009C5A98">
        <w:rPr>
          <w:color w:val="000000" w:themeColor="text1"/>
        </w:rPr>
        <w:t xml:space="preserve">, 2007), en especial en </w:t>
      </w:r>
      <w:proofErr w:type="spellStart"/>
      <w:r w:rsidRPr="009C5A98">
        <w:rPr>
          <w:color w:val="000000" w:themeColor="text1"/>
        </w:rPr>
        <w:t>ALyC</w:t>
      </w:r>
      <w:proofErr w:type="spellEnd"/>
    </w:p>
    <w:p w:rsidR="000D3CE5" w:rsidRPr="00DA4F8F" w:rsidRDefault="000D3CE5" w:rsidP="00A84690">
      <w:pPr>
        <w:spacing w:line="360" w:lineRule="auto"/>
        <w:jc w:val="both"/>
      </w:pPr>
      <w:r w:rsidRPr="00DA4F8F">
        <w:t xml:space="preserve">En la Argentina la pérdida de masas de bosque nativo </w:t>
      </w:r>
      <w:r w:rsidR="0065541A">
        <w:t>se puede</w:t>
      </w:r>
      <w:r w:rsidRPr="00DA4F8F">
        <w:t xml:space="preserve"> asociar al fenómeno de expansión de la frontera agrícola ganadera ya a fines del siglo XIX, en el cual se procedía a la quema de grandes áreas</w:t>
      </w:r>
      <w:r w:rsidR="009C5A98">
        <w:t>,</w:t>
      </w:r>
      <w:r w:rsidRPr="00DA4F8F">
        <w:t xml:space="preserve"> continuando en la actualidad con el modelo sojero del </w:t>
      </w:r>
      <w:proofErr w:type="spellStart"/>
      <w:r w:rsidRPr="00DA4F8F">
        <w:t>agronegocio</w:t>
      </w:r>
      <w:proofErr w:type="spellEnd"/>
      <w:r w:rsidRPr="00DA4F8F">
        <w:t>.</w:t>
      </w:r>
      <w:r w:rsidR="009C5A98">
        <w:t xml:space="preserve"> </w:t>
      </w:r>
      <w:r w:rsidRPr="00DA4F8F">
        <w:t xml:space="preserve">Como consecuencia de dicha transformación productiva y su progresivo incremento en los últimos 120 años (consolidación del modelo agro exportador y </w:t>
      </w:r>
      <w:proofErr w:type="spellStart"/>
      <w:r w:rsidRPr="00DA4F8F">
        <w:rPr>
          <w:i/>
        </w:rPr>
        <w:t>comodities</w:t>
      </w:r>
      <w:proofErr w:type="spellEnd"/>
      <w:r w:rsidRPr="00DA4F8F">
        <w:t xml:space="preserve">), la Argentina viene experimentado un aumento significativo en su tasa de desforestación (Tabla 1) cuyas consecuencias sociales, económicas y ambientales amenazan de manera directa la subsistencia de sistemas ecológicos y de </w:t>
      </w:r>
      <w:r w:rsidRPr="00DA4F8F">
        <w:lastRenderedPageBreak/>
        <w:t>las poblaciones que lo habitan como así también de forma indirecta al resto de la sociedad.</w:t>
      </w:r>
    </w:p>
    <w:p w:rsidR="000D3CE5" w:rsidRPr="00DA4F8F" w:rsidRDefault="000D3CE5" w:rsidP="00A84690">
      <w:pPr>
        <w:spacing w:line="360" w:lineRule="auto"/>
        <w:jc w:val="both"/>
      </w:pPr>
    </w:p>
    <w:p w:rsidR="000D3CE5" w:rsidRPr="00DA4F8F" w:rsidRDefault="000D3CE5" w:rsidP="00A84690">
      <w:pPr>
        <w:spacing w:line="360" w:lineRule="auto"/>
        <w:jc w:val="both"/>
      </w:pPr>
      <w:r w:rsidRPr="00DA4F8F">
        <w:t>Tabla 1. Superficie en hectáreas de Bosque Nativo en Argentina entre 1937 y 2002.</w:t>
      </w:r>
    </w:p>
    <w:tbl>
      <w:tblPr>
        <w:tblStyle w:val="Tablaconcuadrcula"/>
        <w:tblW w:w="0" w:type="auto"/>
        <w:jc w:val="center"/>
        <w:tblLook w:val="04A0" w:firstRow="1" w:lastRow="0" w:firstColumn="1" w:lastColumn="0" w:noHBand="0" w:noVBand="1"/>
      </w:tblPr>
      <w:tblGrid>
        <w:gridCol w:w="2376"/>
        <w:gridCol w:w="1524"/>
        <w:gridCol w:w="1524"/>
        <w:gridCol w:w="1524"/>
        <w:gridCol w:w="1524"/>
      </w:tblGrid>
      <w:tr w:rsidR="00DA4F8F" w:rsidRPr="00DA4F8F" w:rsidTr="00555573">
        <w:trPr>
          <w:jc w:val="center"/>
        </w:trPr>
        <w:tc>
          <w:tcPr>
            <w:tcW w:w="2376" w:type="dxa"/>
          </w:tcPr>
          <w:p w:rsidR="000D3CE5" w:rsidRPr="00DA4F8F" w:rsidRDefault="000D3CE5" w:rsidP="00A84690">
            <w:pPr>
              <w:spacing w:line="360" w:lineRule="auto"/>
              <w:jc w:val="center"/>
              <w:rPr>
                <w:b/>
              </w:rPr>
            </w:pPr>
            <w:r w:rsidRPr="00DA4F8F">
              <w:rPr>
                <w:b/>
              </w:rPr>
              <w:t>Año</w:t>
            </w:r>
          </w:p>
        </w:tc>
        <w:tc>
          <w:tcPr>
            <w:tcW w:w="1524" w:type="dxa"/>
          </w:tcPr>
          <w:p w:rsidR="000D3CE5" w:rsidRPr="00DA4F8F" w:rsidRDefault="000D3CE5" w:rsidP="00A84690">
            <w:pPr>
              <w:spacing w:line="360" w:lineRule="auto"/>
              <w:jc w:val="center"/>
              <w:rPr>
                <w:b/>
              </w:rPr>
            </w:pPr>
            <w:r w:rsidRPr="00DA4F8F">
              <w:rPr>
                <w:b/>
              </w:rPr>
              <w:t>1937</w:t>
            </w:r>
          </w:p>
        </w:tc>
        <w:tc>
          <w:tcPr>
            <w:tcW w:w="1524" w:type="dxa"/>
          </w:tcPr>
          <w:p w:rsidR="000D3CE5" w:rsidRPr="00DA4F8F" w:rsidRDefault="000D3CE5" w:rsidP="00A84690">
            <w:pPr>
              <w:spacing w:line="360" w:lineRule="auto"/>
              <w:jc w:val="center"/>
              <w:rPr>
                <w:b/>
              </w:rPr>
            </w:pPr>
            <w:r w:rsidRPr="00DA4F8F">
              <w:rPr>
                <w:b/>
              </w:rPr>
              <w:t>1987</w:t>
            </w:r>
          </w:p>
        </w:tc>
        <w:tc>
          <w:tcPr>
            <w:tcW w:w="1524" w:type="dxa"/>
          </w:tcPr>
          <w:p w:rsidR="000D3CE5" w:rsidRPr="00DA4F8F" w:rsidRDefault="000D3CE5" w:rsidP="00A84690">
            <w:pPr>
              <w:spacing w:line="360" w:lineRule="auto"/>
              <w:jc w:val="center"/>
              <w:rPr>
                <w:b/>
              </w:rPr>
            </w:pPr>
            <w:r w:rsidRPr="00DA4F8F">
              <w:rPr>
                <w:b/>
              </w:rPr>
              <w:t>1998</w:t>
            </w:r>
          </w:p>
        </w:tc>
        <w:tc>
          <w:tcPr>
            <w:tcW w:w="1524" w:type="dxa"/>
          </w:tcPr>
          <w:p w:rsidR="000D3CE5" w:rsidRPr="00DA4F8F" w:rsidRDefault="000D3CE5" w:rsidP="00A84690">
            <w:pPr>
              <w:spacing w:line="360" w:lineRule="auto"/>
              <w:jc w:val="center"/>
              <w:rPr>
                <w:b/>
              </w:rPr>
            </w:pPr>
            <w:r w:rsidRPr="00DA4F8F">
              <w:rPr>
                <w:b/>
              </w:rPr>
              <w:t>2002</w:t>
            </w:r>
          </w:p>
        </w:tc>
      </w:tr>
      <w:tr w:rsidR="00DA4F8F" w:rsidRPr="00DA4F8F" w:rsidTr="00555573">
        <w:trPr>
          <w:jc w:val="center"/>
        </w:trPr>
        <w:tc>
          <w:tcPr>
            <w:tcW w:w="2376" w:type="dxa"/>
          </w:tcPr>
          <w:p w:rsidR="000D3CE5" w:rsidRPr="00DA4F8F" w:rsidRDefault="000D3CE5" w:rsidP="00A84690">
            <w:pPr>
              <w:spacing w:line="360" w:lineRule="auto"/>
              <w:jc w:val="center"/>
              <w:rPr>
                <w:b/>
              </w:rPr>
            </w:pPr>
            <w:proofErr w:type="spellStart"/>
            <w:r w:rsidRPr="00DA4F8F">
              <w:rPr>
                <w:b/>
              </w:rPr>
              <w:t>Sup</w:t>
            </w:r>
            <w:proofErr w:type="spellEnd"/>
            <w:r w:rsidRPr="00DA4F8F">
              <w:rPr>
                <w:b/>
              </w:rPr>
              <w:t>. Bosque nativo</w:t>
            </w:r>
          </w:p>
          <w:p w:rsidR="000D3CE5" w:rsidRPr="00DA4F8F" w:rsidRDefault="000D3CE5" w:rsidP="00A84690">
            <w:pPr>
              <w:spacing w:line="360" w:lineRule="auto"/>
              <w:jc w:val="center"/>
            </w:pPr>
            <w:r w:rsidRPr="00DA4F8F">
              <w:rPr>
                <w:b/>
              </w:rPr>
              <w:t>(ha)</w:t>
            </w:r>
          </w:p>
        </w:tc>
        <w:tc>
          <w:tcPr>
            <w:tcW w:w="1524" w:type="dxa"/>
          </w:tcPr>
          <w:p w:rsidR="000D3CE5" w:rsidRPr="00DA4F8F" w:rsidRDefault="000D3CE5" w:rsidP="00A84690">
            <w:pPr>
              <w:spacing w:line="360" w:lineRule="auto"/>
              <w:jc w:val="center"/>
            </w:pPr>
            <w:r w:rsidRPr="00DA4F8F">
              <w:t>37.535.308</w:t>
            </w:r>
          </w:p>
        </w:tc>
        <w:tc>
          <w:tcPr>
            <w:tcW w:w="1524" w:type="dxa"/>
          </w:tcPr>
          <w:p w:rsidR="000D3CE5" w:rsidRPr="00DA4F8F" w:rsidRDefault="000D3CE5" w:rsidP="00A84690">
            <w:pPr>
              <w:spacing w:line="360" w:lineRule="auto"/>
              <w:jc w:val="center"/>
            </w:pPr>
            <w:r w:rsidRPr="00DA4F8F">
              <w:t>35.180.000</w:t>
            </w:r>
          </w:p>
        </w:tc>
        <w:tc>
          <w:tcPr>
            <w:tcW w:w="1524" w:type="dxa"/>
          </w:tcPr>
          <w:p w:rsidR="000D3CE5" w:rsidRPr="00DA4F8F" w:rsidRDefault="000D3CE5" w:rsidP="00A84690">
            <w:pPr>
              <w:spacing w:line="360" w:lineRule="auto"/>
              <w:jc w:val="center"/>
            </w:pPr>
            <w:r w:rsidRPr="00DA4F8F">
              <w:t>31.443.873</w:t>
            </w:r>
          </w:p>
        </w:tc>
        <w:tc>
          <w:tcPr>
            <w:tcW w:w="1524" w:type="dxa"/>
          </w:tcPr>
          <w:p w:rsidR="000D3CE5" w:rsidRPr="00DA4F8F" w:rsidRDefault="000D3CE5" w:rsidP="00A84690">
            <w:pPr>
              <w:spacing w:line="360" w:lineRule="auto"/>
              <w:jc w:val="center"/>
            </w:pPr>
            <w:r w:rsidRPr="00DA4F8F">
              <w:t>30.073.385</w:t>
            </w:r>
          </w:p>
        </w:tc>
      </w:tr>
    </w:tbl>
    <w:p w:rsidR="000D3CE5" w:rsidRPr="00DA4F8F" w:rsidRDefault="000D3CE5" w:rsidP="00A84690">
      <w:pPr>
        <w:spacing w:line="360" w:lineRule="auto"/>
        <w:jc w:val="both"/>
        <w:rPr>
          <w:sz w:val="20"/>
          <w:szCs w:val="20"/>
        </w:rPr>
      </w:pPr>
      <w:proofErr w:type="spellStart"/>
      <w:r w:rsidRPr="00DA4F8F">
        <w:rPr>
          <w:b/>
          <w:sz w:val="20"/>
          <w:szCs w:val="20"/>
        </w:rPr>
        <w:t>Fuente</w:t>
      </w:r>
      <w:proofErr w:type="gramStart"/>
      <w:r w:rsidRPr="00DA4F8F">
        <w:rPr>
          <w:b/>
          <w:sz w:val="20"/>
          <w:szCs w:val="20"/>
        </w:rPr>
        <w:t>:</w:t>
      </w:r>
      <w:r w:rsidRPr="00DA4F8F">
        <w:rPr>
          <w:sz w:val="20"/>
          <w:szCs w:val="20"/>
        </w:rPr>
        <w:t>Año</w:t>
      </w:r>
      <w:proofErr w:type="spellEnd"/>
      <w:proofErr w:type="gramEnd"/>
      <w:r w:rsidRPr="00DA4F8F">
        <w:rPr>
          <w:sz w:val="20"/>
          <w:szCs w:val="20"/>
        </w:rPr>
        <w:t xml:space="preserve"> 1937: Censo Nacional Agropecuario 1937; Año 1987: Estimaciones  del Instituto Forestal Nacional; Año 1998: Primer Inventario Nacional de Bosques Nativos; Año 2002: Actualización UMSEF - Dirección de Bosques.</w:t>
      </w:r>
    </w:p>
    <w:p w:rsidR="000D3CE5" w:rsidRPr="00DA4F8F" w:rsidRDefault="000D3CE5" w:rsidP="00A84690">
      <w:pPr>
        <w:tabs>
          <w:tab w:val="left" w:pos="1019"/>
        </w:tabs>
        <w:spacing w:line="360" w:lineRule="auto"/>
        <w:jc w:val="both"/>
      </w:pPr>
      <w:r w:rsidRPr="00DA4F8F">
        <w:tab/>
      </w:r>
    </w:p>
    <w:p w:rsidR="000D3CE5" w:rsidRPr="00DA4F8F" w:rsidRDefault="000D3CE5" w:rsidP="00A84690">
      <w:pPr>
        <w:spacing w:line="360" w:lineRule="auto"/>
        <w:jc w:val="both"/>
      </w:pPr>
      <w:r w:rsidRPr="00DA4F8F">
        <w:t>Tal se expresa en el cuadro anterior el proceso de deforestación se ha acelerado en los últimos diez años y según estimaciones efectuadas por la Unidad de Manejo del Sistema de Evaluación Forestal (UMSEF) la deforestación para el período 1998-2002 es de aproximadamente 230.000 ha/año.</w:t>
      </w:r>
    </w:p>
    <w:p w:rsidR="000D3CE5" w:rsidRPr="00DA4F8F" w:rsidRDefault="000D3CE5" w:rsidP="00A84690">
      <w:pPr>
        <w:spacing w:line="360" w:lineRule="auto"/>
        <w:jc w:val="both"/>
      </w:pPr>
      <w:r w:rsidRPr="00DA4F8F">
        <w:t>De acuerdo a los últimos informes oficiales el país se encuentra actualmente enfrentando en las últimas décadas uno de los procesos de deforestación más fuerte de su historia. Con el agravante que en la actualidad el reemplazo de los bosques por la agricultura se realiza principalmente para el monocultivo de soja</w:t>
      </w:r>
      <w:r w:rsidR="0065541A">
        <w:t xml:space="preserve">, </w:t>
      </w:r>
      <w:proofErr w:type="spellStart"/>
      <w:r w:rsidR="0065541A">
        <w:t>asi</w:t>
      </w:r>
      <w:proofErr w:type="spellEnd"/>
      <w:r w:rsidR="0065541A">
        <w:t xml:space="preserve"> lo marcan las de más de 20 millones de hectáreas</w:t>
      </w:r>
      <w:r w:rsidRPr="00DA4F8F">
        <w:t>. Dicho proceso se hace evidente principalmente en las regiones del NEA y NOA, en donde para los casos de las provincias de Santiago del Estero y Chaco la perdida ya involucra al 70% de los bosques nativos (</w:t>
      </w:r>
      <w:proofErr w:type="spellStart"/>
      <w:r w:rsidRPr="00DA4F8F">
        <w:t>Giardini</w:t>
      </w:r>
      <w:proofErr w:type="spellEnd"/>
      <w:r w:rsidRPr="00DA4F8F">
        <w:t>, 2011).</w:t>
      </w:r>
    </w:p>
    <w:p w:rsidR="000D3CE5" w:rsidRPr="00DA4F8F" w:rsidRDefault="000D3CE5" w:rsidP="00A84690">
      <w:pPr>
        <w:spacing w:line="360" w:lineRule="auto"/>
        <w:jc w:val="both"/>
        <w:rPr>
          <w:bCs/>
        </w:rPr>
      </w:pPr>
      <w:r w:rsidRPr="00DA4F8F">
        <w:t>Ante esta realidad a la cual</w:t>
      </w:r>
      <w:r w:rsidR="0065541A">
        <w:t>, se le suman</w:t>
      </w:r>
      <w:r w:rsidRPr="00DA4F8F">
        <w:t xml:space="preserve"> otras consecuencias asociadas tales como el cambio climático y sus efectos más visibles (inundaciones, desertificación, empobrecimientos de comunidades rurales campesinas), en el año 2007 el Congreso de la Nación aprueba la Ley Nº 26.331 denominada </w:t>
      </w:r>
      <w:r w:rsidRPr="00DA4F8F">
        <w:rPr>
          <w:bCs/>
        </w:rPr>
        <w:t>Presupuestos Mínimos de Protección Ambiental de los Bosques Nativos.</w:t>
      </w:r>
    </w:p>
    <w:p w:rsidR="000D3CE5" w:rsidRPr="00DA4F8F" w:rsidRDefault="000D3CE5" w:rsidP="00A84690">
      <w:pPr>
        <w:spacing w:line="360" w:lineRule="auto"/>
        <w:jc w:val="both"/>
      </w:pPr>
      <w:r w:rsidRPr="00DA4F8F">
        <w:t xml:space="preserve">De manera breve y a titulo descriptivo los fundamentos de la ley establece: a) moratoria a la autorización de nuevos desmontes debiendo cada provincia y b) elaborar un Ordenamiento Territorial de sus bosques nativos (OTBN). Este ordenamiento debe reunir una serie de características metodológicas, asegurar un </w:t>
      </w:r>
      <w:r w:rsidRPr="00DA4F8F">
        <w:lastRenderedPageBreak/>
        <w:t>proceso participativo, realizarse bajo criterios ambientales, económicos y sociales, obligatoriedad de estudios de Impacto ambiental (EIA) y audiencia pública, la creación de un fondo para el conservación y manejo sustentable y respetar derechos de territorios de pueblos originarios y comunidades campesinas, aspecto este que desarrollaremos con profundidad en el presente trabajo (</w:t>
      </w:r>
      <w:proofErr w:type="spellStart"/>
      <w:r w:rsidRPr="00DA4F8F">
        <w:t>Stecher</w:t>
      </w:r>
      <w:proofErr w:type="spellEnd"/>
      <w:r w:rsidRPr="00DA4F8F">
        <w:t xml:space="preserve"> 2012)</w:t>
      </w:r>
    </w:p>
    <w:p w:rsidR="000D3CE5" w:rsidRPr="00DA4F8F" w:rsidRDefault="000D3CE5" w:rsidP="00A84690">
      <w:pPr>
        <w:spacing w:line="360" w:lineRule="auto"/>
        <w:jc w:val="both"/>
      </w:pPr>
      <w:r w:rsidRPr="00DA4F8F">
        <w:t>Actualmente dieciocho provincias han aprobado sus OTBN mediante una ley provincial Catamarca, Chaco, Chubut, Córdoba, Corrientes, Formosa, Mendoza, Misiones, Río Negro, Salta, San Juan, San Luis, Santa Cruz, Santiago del Estero, Tucumán, La Pampa, Jujuy y Neuquén. Sin embargo en algunas jurisdicciones la aplicación de la ley y su ordenamiento han suscitado fuertes cuestionamientos y reclamos por grupos ambientalistas, poblaciones urbanas en áreas de bosques y fundamentalmente por  comunidades rurales campesinas e indígenas (</w:t>
      </w:r>
      <w:proofErr w:type="spellStart"/>
      <w:r w:rsidRPr="00DA4F8F">
        <w:t>Giardini</w:t>
      </w:r>
      <w:proofErr w:type="spellEnd"/>
      <w:r w:rsidRPr="00DA4F8F">
        <w:t>, 2011)</w:t>
      </w:r>
      <w:r w:rsidR="0065541A">
        <w:t>.</w:t>
      </w:r>
      <w:r w:rsidR="00CE7492">
        <w:t xml:space="preserve"> El mayor temor de los actores locales, en especial las </w:t>
      </w:r>
      <w:proofErr w:type="spellStart"/>
      <w:r w:rsidR="00CE7492">
        <w:t>ONGs</w:t>
      </w:r>
      <w:proofErr w:type="spellEnd"/>
      <w:r w:rsidR="00CE7492">
        <w:t xml:space="preserve">, es la capacidad del estado para controlar y regular las actividades de implementación de la ley. </w:t>
      </w:r>
    </w:p>
    <w:p w:rsidR="000D3CE5" w:rsidRPr="00DA4F8F" w:rsidRDefault="000D3CE5" w:rsidP="00A84690">
      <w:pPr>
        <w:widowControl w:val="0"/>
        <w:autoSpaceDE w:val="0"/>
        <w:autoSpaceDN w:val="0"/>
        <w:adjustRightInd w:val="0"/>
        <w:spacing w:after="320" w:line="360" w:lineRule="auto"/>
        <w:jc w:val="both"/>
        <w:rPr>
          <w:rFonts w:ascii="Times New Roman" w:hAnsi="Times New Roman" w:cs="Times New Roman"/>
          <w:lang w:val="es-ES"/>
        </w:rPr>
      </w:pPr>
    </w:p>
    <w:p w:rsidR="00182D6C" w:rsidRPr="00DA4F8F" w:rsidRDefault="00182D6C" w:rsidP="00A84690">
      <w:pPr>
        <w:widowControl w:val="0"/>
        <w:autoSpaceDE w:val="0"/>
        <w:autoSpaceDN w:val="0"/>
        <w:adjustRightInd w:val="0"/>
        <w:spacing w:after="320" w:line="360" w:lineRule="auto"/>
        <w:jc w:val="both"/>
        <w:rPr>
          <w:rFonts w:ascii="Times New Roman" w:hAnsi="Times New Roman" w:cs="Times New Roman"/>
          <w:b/>
          <w:lang w:val="es-ES"/>
        </w:rPr>
      </w:pPr>
      <w:r w:rsidRPr="00DA4F8F">
        <w:rPr>
          <w:rFonts w:ascii="Times New Roman" w:hAnsi="Times New Roman" w:cs="Times New Roman"/>
          <w:b/>
          <w:lang w:val="es-ES"/>
        </w:rPr>
        <w:t>El bosque</w:t>
      </w:r>
      <w:r w:rsidR="00E279B6">
        <w:rPr>
          <w:rFonts w:ascii="Times New Roman" w:hAnsi="Times New Roman" w:cs="Times New Roman"/>
          <w:b/>
          <w:lang w:val="es-ES"/>
        </w:rPr>
        <w:t xml:space="preserve"> nativo como ecosistema</w:t>
      </w:r>
      <w:r w:rsidRPr="00DA4F8F">
        <w:rPr>
          <w:rFonts w:ascii="Times New Roman" w:hAnsi="Times New Roman" w:cs="Times New Roman"/>
          <w:b/>
          <w:lang w:val="es-ES"/>
        </w:rPr>
        <w:t xml:space="preserve"> y su relación con las comunidades</w:t>
      </w:r>
    </w:p>
    <w:p w:rsidR="00182D6C" w:rsidRPr="00DA4F8F" w:rsidRDefault="00182D6C" w:rsidP="00A84690">
      <w:pPr>
        <w:autoSpaceDE w:val="0"/>
        <w:autoSpaceDN w:val="0"/>
        <w:adjustRightInd w:val="0"/>
        <w:spacing w:line="360" w:lineRule="auto"/>
        <w:jc w:val="both"/>
        <w:rPr>
          <w:rFonts w:ascii="Times New Roman" w:eastAsiaTheme="minorHAnsi" w:hAnsi="Times New Roman" w:cs="Times New Roman"/>
          <w:lang w:val="es-AR"/>
        </w:rPr>
      </w:pPr>
      <w:r w:rsidRPr="00DA4F8F">
        <w:rPr>
          <w:rFonts w:ascii="Times New Roman" w:eastAsiaTheme="minorHAnsi" w:hAnsi="Times New Roman" w:cs="Times New Roman"/>
          <w:lang w:val="es-ES"/>
        </w:rPr>
        <w:t xml:space="preserve">En el mundo, según </w:t>
      </w:r>
      <w:proofErr w:type="spellStart"/>
      <w:r w:rsidRPr="00DA4F8F">
        <w:rPr>
          <w:rFonts w:ascii="Times New Roman" w:eastAsiaTheme="minorHAnsi" w:hAnsi="Times New Roman" w:cs="Times New Roman"/>
          <w:lang w:val="es-ES"/>
        </w:rPr>
        <w:t>Ronnie</w:t>
      </w:r>
      <w:proofErr w:type="spellEnd"/>
      <w:r w:rsidRPr="00DA4F8F">
        <w:rPr>
          <w:rFonts w:ascii="Times New Roman" w:eastAsiaTheme="minorHAnsi" w:hAnsi="Times New Roman" w:cs="Times New Roman"/>
          <w:lang w:val="es-ES"/>
        </w:rPr>
        <w:t xml:space="preserve"> de Camino (2004) s</w:t>
      </w:r>
      <w:proofErr w:type="spellStart"/>
      <w:r w:rsidRPr="00DA4F8F">
        <w:rPr>
          <w:rFonts w:ascii="Times New Roman" w:eastAsiaTheme="minorHAnsi" w:hAnsi="Times New Roman" w:cs="Times New Roman"/>
          <w:lang w:val="es-AR"/>
        </w:rPr>
        <w:t>e</w:t>
      </w:r>
      <w:proofErr w:type="spellEnd"/>
      <w:r w:rsidRPr="00DA4F8F">
        <w:rPr>
          <w:rFonts w:ascii="Times New Roman" w:eastAsiaTheme="minorHAnsi" w:hAnsi="Times New Roman" w:cs="Times New Roman"/>
          <w:lang w:val="es-AR"/>
        </w:rPr>
        <w:t xml:space="preserve"> estima que 2 billones de personas, es decir un tercio de la población</w:t>
      </w:r>
      <w:r w:rsidR="00CE7492">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 xml:space="preserve">mundial, depende directa o indirectamente de los bosques y muchos de ellos seencuentran en diferentes estados de pobreza. Algunas cifras muestran la relaciónentre bosques y población </w:t>
      </w:r>
    </w:p>
    <w:p w:rsidR="00182D6C" w:rsidRPr="00DA4F8F" w:rsidRDefault="00182D6C" w:rsidP="00A84690">
      <w:pPr>
        <w:autoSpaceDE w:val="0"/>
        <w:autoSpaceDN w:val="0"/>
        <w:adjustRightInd w:val="0"/>
        <w:spacing w:line="360" w:lineRule="auto"/>
        <w:jc w:val="both"/>
        <w:rPr>
          <w:rFonts w:ascii="Times New Roman" w:eastAsiaTheme="minorHAnsi" w:hAnsi="Times New Roman" w:cs="Times New Roman"/>
          <w:lang w:val="es-AR"/>
        </w:rPr>
      </w:pPr>
      <w:r w:rsidRPr="00DA4F8F">
        <w:rPr>
          <w:rFonts w:ascii="Times New Roman" w:eastAsiaTheme="minorHAnsi" w:hAnsi="Times New Roman" w:cs="Times New Roman"/>
          <w:lang w:val="es-AR"/>
        </w:rPr>
        <w:t>- Los recursos forestales contribuyen a la subsistencia del  90% de los 1200</w:t>
      </w:r>
      <w:r w:rsidR="00E279B6">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millones de habitantes del bosque que viven en extrema pobreza. Los bosques</w:t>
      </w:r>
      <w:r w:rsidR="00BD6520">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soportan el ambiente natural que hace posible la agricultura y que da alimentosa la mitad de la población de los países en desarrollo.</w:t>
      </w:r>
    </w:p>
    <w:p w:rsidR="00182D6C" w:rsidRPr="00DA4F8F" w:rsidRDefault="00182D6C" w:rsidP="00A84690">
      <w:pPr>
        <w:autoSpaceDE w:val="0"/>
        <w:autoSpaceDN w:val="0"/>
        <w:adjustRightInd w:val="0"/>
        <w:spacing w:line="360" w:lineRule="auto"/>
        <w:jc w:val="both"/>
        <w:rPr>
          <w:rFonts w:ascii="Times New Roman" w:eastAsiaTheme="minorHAnsi" w:hAnsi="Times New Roman" w:cs="Times New Roman"/>
          <w:lang w:val="es-AR"/>
        </w:rPr>
      </w:pPr>
      <w:r w:rsidRPr="00DA4F8F">
        <w:rPr>
          <w:rFonts w:ascii="Times New Roman" w:eastAsiaTheme="minorHAnsi" w:hAnsi="Times New Roman" w:cs="Times New Roman"/>
          <w:lang w:val="es-AR"/>
        </w:rPr>
        <w:t>- De esos, 60 millones son poblaciones indígenas de América Latina, Sudeste</w:t>
      </w:r>
      <w:r w:rsidR="00CE7492">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 xml:space="preserve">de Asia y </w:t>
      </w:r>
      <w:r w:rsidR="00CE7492" w:rsidRPr="00DA4F8F">
        <w:rPr>
          <w:rFonts w:ascii="Times New Roman" w:eastAsiaTheme="minorHAnsi" w:hAnsi="Times New Roman" w:cs="Times New Roman"/>
          <w:lang w:val="es-AR"/>
        </w:rPr>
        <w:t>África</w:t>
      </w:r>
      <w:r w:rsidRPr="00DA4F8F">
        <w:rPr>
          <w:rFonts w:ascii="Times New Roman" w:eastAsiaTheme="minorHAnsi" w:hAnsi="Times New Roman" w:cs="Times New Roman"/>
          <w:lang w:val="es-AR"/>
        </w:rPr>
        <w:t xml:space="preserve"> del Oeste.</w:t>
      </w:r>
    </w:p>
    <w:p w:rsidR="00182D6C" w:rsidRPr="00DA4F8F" w:rsidRDefault="00182D6C" w:rsidP="00A84690">
      <w:pPr>
        <w:autoSpaceDE w:val="0"/>
        <w:autoSpaceDN w:val="0"/>
        <w:adjustRightInd w:val="0"/>
        <w:spacing w:line="360" w:lineRule="auto"/>
        <w:jc w:val="both"/>
        <w:rPr>
          <w:rFonts w:ascii="Times New Roman" w:eastAsiaTheme="minorHAnsi" w:hAnsi="Times New Roman" w:cs="Times New Roman"/>
          <w:lang w:val="es-AR"/>
        </w:rPr>
      </w:pPr>
      <w:r w:rsidRPr="00DA4F8F">
        <w:rPr>
          <w:rFonts w:ascii="Times New Roman" w:eastAsiaTheme="minorHAnsi" w:hAnsi="Times New Roman" w:cs="Times New Roman"/>
          <w:lang w:val="es-AR"/>
        </w:rPr>
        <w:t>- Hay 350 millones de personas que viven en o cerca de bosques densos y que</w:t>
      </w:r>
      <w:r w:rsidR="00CE7492">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dependen de los bosques para su subsistencia.</w:t>
      </w:r>
    </w:p>
    <w:p w:rsidR="00182D6C" w:rsidRPr="00DA4F8F" w:rsidRDefault="00182D6C" w:rsidP="00A84690">
      <w:pPr>
        <w:autoSpaceDE w:val="0"/>
        <w:autoSpaceDN w:val="0"/>
        <w:adjustRightInd w:val="0"/>
        <w:spacing w:line="360" w:lineRule="auto"/>
        <w:jc w:val="both"/>
        <w:rPr>
          <w:rFonts w:ascii="Times New Roman" w:eastAsiaTheme="minorHAnsi" w:hAnsi="Times New Roman" w:cs="Times New Roman"/>
          <w:lang w:val="es-AR"/>
        </w:rPr>
      </w:pPr>
      <w:r w:rsidRPr="00DA4F8F">
        <w:rPr>
          <w:rFonts w:ascii="Times New Roman" w:eastAsiaTheme="minorHAnsi" w:hAnsi="Times New Roman" w:cs="Times New Roman"/>
          <w:lang w:val="es-AR"/>
        </w:rPr>
        <w:lastRenderedPageBreak/>
        <w:t>- 1200 millones de personas en países en desarrollo usan árboles en sus fincas</w:t>
      </w:r>
      <w:r w:rsidR="00BD6520">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para producir alimentos y/o ingresos, para cocinar y calentarse</w:t>
      </w:r>
    </w:p>
    <w:p w:rsidR="00182D6C" w:rsidRPr="00DA4F8F" w:rsidRDefault="00182D6C" w:rsidP="00A84690">
      <w:pPr>
        <w:autoSpaceDE w:val="0"/>
        <w:autoSpaceDN w:val="0"/>
        <w:adjustRightInd w:val="0"/>
        <w:spacing w:line="360" w:lineRule="auto"/>
        <w:jc w:val="both"/>
        <w:rPr>
          <w:rFonts w:ascii="Times New Roman" w:eastAsiaTheme="minorHAnsi" w:hAnsi="Times New Roman" w:cs="Times New Roman"/>
          <w:lang w:val="es-AR"/>
        </w:rPr>
      </w:pPr>
      <w:r w:rsidRPr="00DA4F8F">
        <w:rPr>
          <w:rFonts w:ascii="Times New Roman" w:eastAsiaTheme="minorHAnsi" w:hAnsi="Times New Roman" w:cs="Times New Roman"/>
          <w:lang w:val="es-AR"/>
        </w:rPr>
        <w:t>- Los bosques producen más de 10 millones de trabajos rurales en los países endesarrollo a los cuales hay que agregar unos 30 a 50 millones de empleos en la</w:t>
      </w:r>
      <w:r w:rsidR="00BD6520">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industria derivada del bosque.</w:t>
      </w:r>
    </w:p>
    <w:p w:rsidR="00182D6C" w:rsidRPr="00DA4F8F" w:rsidRDefault="00182D6C" w:rsidP="00A84690">
      <w:pPr>
        <w:autoSpaceDE w:val="0"/>
        <w:autoSpaceDN w:val="0"/>
        <w:adjustRightInd w:val="0"/>
        <w:spacing w:line="360" w:lineRule="auto"/>
        <w:jc w:val="both"/>
        <w:rPr>
          <w:rFonts w:ascii="Times New Roman" w:eastAsiaTheme="minorHAnsi" w:hAnsi="Times New Roman" w:cs="Times New Roman"/>
          <w:lang w:val="es-AR"/>
        </w:rPr>
      </w:pPr>
      <w:r w:rsidRPr="00DA4F8F">
        <w:rPr>
          <w:rFonts w:ascii="Times New Roman" w:eastAsiaTheme="minorHAnsi" w:hAnsi="Times New Roman" w:cs="Times New Roman"/>
          <w:lang w:val="es-AR"/>
        </w:rPr>
        <w:t>- Los productos naturales (muchos de los cuales proceden del bosque), son la</w:t>
      </w:r>
      <w:r w:rsidR="00676C7A">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única fuente de medicina para 75 a 90% de la población de los países endesarrollo.</w:t>
      </w:r>
    </w:p>
    <w:p w:rsidR="00182D6C" w:rsidRPr="00DA4F8F" w:rsidRDefault="00182D6C" w:rsidP="00A84690">
      <w:pPr>
        <w:autoSpaceDE w:val="0"/>
        <w:autoSpaceDN w:val="0"/>
        <w:adjustRightInd w:val="0"/>
        <w:spacing w:line="360" w:lineRule="auto"/>
        <w:jc w:val="both"/>
        <w:rPr>
          <w:rFonts w:ascii="Times New Roman" w:eastAsiaTheme="minorHAnsi" w:hAnsi="Times New Roman" w:cs="Times New Roman"/>
          <w:lang w:val="es-AR"/>
        </w:rPr>
      </w:pPr>
      <w:r w:rsidRPr="00DA4F8F">
        <w:rPr>
          <w:rFonts w:ascii="Times New Roman" w:eastAsiaTheme="minorHAnsi" w:hAnsi="Times New Roman" w:cs="Times New Roman"/>
          <w:lang w:val="es-AR"/>
        </w:rPr>
        <w:t>- En México hay unas 4.3 millones de hectáreas en bosques ejidales.</w:t>
      </w:r>
    </w:p>
    <w:p w:rsidR="00182D6C" w:rsidRPr="00DA4F8F" w:rsidRDefault="00182D6C" w:rsidP="00A84690">
      <w:pPr>
        <w:autoSpaceDE w:val="0"/>
        <w:autoSpaceDN w:val="0"/>
        <w:adjustRightInd w:val="0"/>
        <w:spacing w:line="360" w:lineRule="auto"/>
        <w:jc w:val="both"/>
        <w:rPr>
          <w:rFonts w:ascii="Times New Roman" w:eastAsiaTheme="minorHAnsi" w:hAnsi="Times New Roman" w:cs="Times New Roman"/>
          <w:lang w:val="es-AR"/>
        </w:rPr>
      </w:pPr>
      <w:r w:rsidRPr="00DA4F8F">
        <w:rPr>
          <w:rFonts w:ascii="Times New Roman" w:eastAsiaTheme="minorHAnsi" w:hAnsi="Times New Roman" w:cs="Times New Roman"/>
          <w:lang w:val="es-AR"/>
        </w:rPr>
        <w:t xml:space="preserve">- En la región de Petén en Guatemala más de 700 mil ha. </w:t>
      </w:r>
      <w:proofErr w:type="gramStart"/>
      <w:r w:rsidRPr="00DA4F8F">
        <w:rPr>
          <w:rFonts w:ascii="Times New Roman" w:eastAsiaTheme="minorHAnsi" w:hAnsi="Times New Roman" w:cs="Times New Roman"/>
          <w:lang w:val="es-AR"/>
        </w:rPr>
        <w:t>de</w:t>
      </w:r>
      <w:proofErr w:type="gramEnd"/>
      <w:r w:rsidRPr="00DA4F8F">
        <w:rPr>
          <w:rFonts w:ascii="Times New Roman" w:eastAsiaTheme="minorHAnsi" w:hAnsi="Times New Roman" w:cs="Times New Roman"/>
          <w:lang w:val="es-AR"/>
        </w:rPr>
        <w:t xml:space="preserve"> bosques están</w:t>
      </w:r>
      <w:r w:rsidR="00676C7A">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accesibles a las comunidades y a más de 200 familias organizadas enconcesiones forestales comunitarias.</w:t>
      </w:r>
    </w:p>
    <w:p w:rsidR="00182D6C" w:rsidRPr="00DA4F8F" w:rsidRDefault="00182D6C" w:rsidP="00A84690">
      <w:pPr>
        <w:autoSpaceDE w:val="0"/>
        <w:autoSpaceDN w:val="0"/>
        <w:adjustRightInd w:val="0"/>
        <w:spacing w:line="360" w:lineRule="auto"/>
        <w:jc w:val="both"/>
        <w:rPr>
          <w:rFonts w:ascii="Times New Roman" w:eastAsiaTheme="minorHAnsi" w:hAnsi="Times New Roman" w:cs="Times New Roman"/>
          <w:lang w:val="es-AR"/>
        </w:rPr>
      </w:pPr>
      <w:r w:rsidRPr="00DA4F8F">
        <w:rPr>
          <w:rFonts w:ascii="Times New Roman" w:eastAsiaTheme="minorHAnsi" w:hAnsi="Times New Roman" w:cs="Times New Roman"/>
          <w:lang w:val="es-AR"/>
        </w:rPr>
        <w:t>- En Honduras, más de 100 asociaciones de agricultores pobres tienen acceso a</w:t>
      </w:r>
    </w:p>
    <w:p w:rsidR="00182D6C" w:rsidRPr="00DA4F8F" w:rsidRDefault="00182D6C" w:rsidP="00A84690">
      <w:pPr>
        <w:autoSpaceDE w:val="0"/>
        <w:autoSpaceDN w:val="0"/>
        <w:adjustRightInd w:val="0"/>
        <w:spacing w:line="360" w:lineRule="auto"/>
        <w:jc w:val="both"/>
        <w:rPr>
          <w:rFonts w:ascii="Times New Roman" w:eastAsiaTheme="minorHAnsi" w:hAnsi="Times New Roman" w:cs="Times New Roman"/>
          <w:lang w:val="es-AR"/>
        </w:rPr>
      </w:pPr>
      <w:proofErr w:type="gramStart"/>
      <w:r w:rsidRPr="00DA4F8F">
        <w:rPr>
          <w:rFonts w:ascii="Times New Roman" w:eastAsiaTheme="minorHAnsi" w:hAnsi="Times New Roman" w:cs="Times New Roman"/>
          <w:lang w:val="es-AR"/>
        </w:rPr>
        <w:t>más</w:t>
      </w:r>
      <w:proofErr w:type="gramEnd"/>
      <w:r w:rsidRPr="00DA4F8F">
        <w:rPr>
          <w:rFonts w:ascii="Times New Roman" w:eastAsiaTheme="minorHAnsi" w:hAnsi="Times New Roman" w:cs="Times New Roman"/>
          <w:lang w:val="es-AR"/>
        </w:rPr>
        <w:t xml:space="preserve"> de 300 mil ha. </w:t>
      </w:r>
      <w:proofErr w:type="gramStart"/>
      <w:r w:rsidRPr="00DA4F8F">
        <w:rPr>
          <w:rFonts w:ascii="Times New Roman" w:eastAsiaTheme="minorHAnsi" w:hAnsi="Times New Roman" w:cs="Times New Roman"/>
          <w:lang w:val="es-AR"/>
        </w:rPr>
        <w:t>de</w:t>
      </w:r>
      <w:proofErr w:type="gramEnd"/>
      <w:r w:rsidRPr="00DA4F8F">
        <w:rPr>
          <w:rFonts w:ascii="Times New Roman" w:eastAsiaTheme="minorHAnsi" w:hAnsi="Times New Roman" w:cs="Times New Roman"/>
          <w:lang w:val="es-AR"/>
        </w:rPr>
        <w:t xml:space="preserve"> bosques.</w:t>
      </w:r>
    </w:p>
    <w:p w:rsidR="00182D6C" w:rsidRPr="00DA4F8F" w:rsidRDefault="00182D6C" w:rsidP="00A84690">
      <w:pPr>
        <w:autoSpaceDE w:val="0"/>
        <w:autoSpaceDN w:val="0"/>
        <w:adjustRightInd w:val="0"/>
        <w:spacing w:line="360" w:lineRule="auto"/>
        <w:jc w:val="both"/>
        <w:rPr>
          <w:rFonts w:ascii="Times New Roman" w:eastAsiaTheme="minorHAnsi" w:hAnsi="Times New Roman" w:cs="Times New Roman"/>
          <w:lang w:val="es-AR"/>
        </w:rPr>
      </w:pPr>
      <w:r w:rsidRPr="00DA4F8F">
        <w:rPr>
          <w:rFonts w:ascii="Times New Roman" w:eastAsiaTheme="minorHAnsi" w:hAnsi="Times New Roman" w:cs="Times New Roman"/>
          <w:lang w:val="es-AR"/>
        </w:rPr>
        <w:t>- En Brasil, más de cinco millones de personas viven directamente del</w:t>
      </w:r>
      <w:r w:rsidR="00676C7A">
        <w:rPr>
          <w:rFonts w:ascii="Times New Roman" w:eastAsiaTheme="minorHAnsi" w:hAnsi="Times New Roman" w:cs="Times New Roman"/>
          <w:lang w:val="es-AR"/>
        </w:rPr>
        <w:t xml:space="preserve"> </w:t>
      </w:r>
      <w:proofErr w:type="spellStart"/>
      <w:r w:rsidRPr="00DA4F8F">
        <w:rPr>
          <w:rFonts w:ascii="Times New Roman" w:eastAsiaTheme="minorHAnsi" w:hAnsi="Times New Roman" w:cs="Times New Roman"/>
          <w:lang w:val="es-AR"/>
        </w:rPr>
        <w:t>extractivismo</w:t>
      </w:r>
      <w:proofErr w:type="spellEnd"/>
      <w:r w:rsidRPr="00DA4F8F">
        <w:rPr>
          <w:rFonts w:ascii="Times New Roman" w:eastAsiaTheme="minorHAnsi" w:hAnsi="Times New Roman" w:cs="Times New Roman"/>
          <w:lang w:val="es-AR"/>
        </w:rPr>
        <w:t xml:space="preserve"> directo y el </w:t>
      </w:r>
      <w:proofErr w:type="spellStart"/>
      <w:r w:rsidRPr="00DA4F8F">
        <w:rPr>
          <w:rFonts w:ascii="Times New Roman" w:eastAsiaTheme="minorHAnsi" w:hAnsi="Times New Roman" w:cs="Times New Roman"/>
          <w:lang w:val="es-AR"/>
        </w:rPr>
        <w:t>extractivismo</w:t>
      </w:r>
      <w:proofErr w:type="spellEnd"/>
      <w:r w:rsidRPr="00DA4F8F">
        <w:rPr>
          <w:rFonts w:ascii="Times New Roman" w:eastAsiaTheme="minorHAnsi" w:hAnsi="Times New Roman" w:cs="Times New Roman"/>
          <w:lang w:val="es-AR"/>
        </w:rPr>
        <w:t xml:space="preserve"> difuso cubre alrededor de 300</w:t>
      </w:r>
      <w:r w:rsidR="00676C7A">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millones de hectáreas.</w:t>
      </w:r>
    </w:p>
    <w:p w:rsidR="00182D6C" w:rsidRDefault="00182D6C" w:rsidP="00A84690">
      <w:pPr>
        <w:autoSpaceDE w:val="0"/>
        <w:autoSpaceDN w:val="0"/>
        <w:adjustRightInd w:val="0"/>
        <w:spacing w:line="360" w:lineRule="auto"/>
        <w:jc w:val="both"/>
        <w:rPr>
          <w:rFonts w:ascii="Times New Roman" w:eastAsiaTheme="minorHAnsi" w:hAnsi="Times New Roman" w:cs="Times New Roman"/>
          <w:lang w:val="es-AR"/>
        </w:rPr>
      </w:pPr>
      <w:r w:rsidRPr="00DA4F8F">
        <w:rPr>
          <w:rFonts w:ascii="Times New Roman" w:eastAsiaTheme="minorHAnsi" w:hAnsi="Times New Roman" w:cs="Times New Roman"/>
          <w:lang w:val="es-AR"/>
        </w:rPr>
        <w:t>- En Chile los pequeños agricultores de subsistencia controlan 1.48 millones de</w:t>
      </w:r>
      <w:r w:rsidR="00676C7A">
        <w:rPr>
          <w:rFonts w:ascii="Times New Roman" w:eastAsiaTheme="minorHAnsi" w:hAnsi="Times New Roman" w:cs="Times New Roman"/>
          <w:lang w:val="es-AR"/>
        </w:rPr>
        <w:t xml:space="preserve"> hectáreas</w:t>
      </w:r>
      <w:r w:rsidRPr="00DA4F8F">
        <w:rPr>
          <w:rFonts w:ascii="Times New Roman" w:eastAsiaTheme="minorHAnsi" w:hAnsi="Times New Roman" w:cs="Times New Roman"/>
          <w:lang w:val="es-AR"/>
        </w:rPr>
        <w:t xml:space="preserve"> de bosque en 279 mil unidades familiares.</w:t>
      </w:r>
      <w:r w:rsidR="00676C7A">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 xml:space="preserve"> Es importante aquí citar</w:t>
      </w:r>
      <w:r w:rsidR="00676C7A">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 xml:space="preserve">a Byron y </w:t>
      </w:r>
      <w:proofErr w:type="spellStart"/>
      <w:r w:rsidRPr="00DA4F8F">
        <w:rPr>
          <w:rFonts w:ascii="Times New Roman" w:eastAsiaTheme="minorHAnsi" w:hAnsi="Times New Roman" w:cs="Times New Roman"/>
          <w:lang w:val="es-AR"/>
        </w:rPr>
        <w:t>Arnold</w:t>
      </w:r>
      <w:proofErr w:type="spellEnd"/>
      <w:r w:rsidRPr="00DA4F8F">
        <w:rPr>
          <w:rFonts w:ascii="Times New Roman" w:eastAsiaTheme="minorHAnsi" w:hAnsi="Times New Roman" w:cs="Times New Roman"/>
          <w:lang w:val="es-AR"/>
        </w:rPr>
        <w:t xml:space="preserve"> (1997) “una gran cantidad de gente depende de productos del</w:t>
      </w:r>
      <w:r w:rsidR="00F753C1" w:rsidRPr="00DA4F8F">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bosque o similares de la cubierta forestal de los bosques y fuera de ellos, para</w:t>
      </w:r>
      <w:r w:rsidR="00676C7A">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satisfacer sus necesidades de subsistencia e ingreso. Sin embargo, la importancia de la</w:t>
      </w:r>
      <w:r w:rsidR="00676C7A">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relación gente- bosque no se mide bien o se entiende bien a través del intento de</w:t>
      </w:r>
      <w:r w:rsidR="00676C7A">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medir el número de personas que “depende” de los productos del bosque en una cierta</w:t>
      </w:r>
      <w:r w:rsidR="00676C7A">
        <w:rPr>
          <w:rFonts w:ascii="Times New Roman" w:eastAsiaTheme="minorHAnsi" w:hAnsi="Times New Roman" w:cs="Times New Roman"/>
          <w:lang w:val="es-AR"/>
        </w:rPr>
        <w:t xml:space="preserve"> </w:t>
      </w:r>
      <w:r w:rsidRPr="00DA4F8F">
        <w:rPr>
          <w:rFonts w:ascii="Times New Roman" w:eastAsiaTheme="minorHAnsi" w:hAnsi="Times New Roman" w:cs="Times New Roman"/>
          <w:lang w:val="es-AR"/>
        </w:rPr>
        <w:t xml:space="preserve">proporción de sus medios de vida. </w:t>
      </w:r>
    </w:p>
    <w:p w:rsidR="00676C7A" w:rsidRPr="00DA4F8F" w:rsidRDefault="00676C7A" w:rsidP="00A84690">
      <w:pPr>
        <w:autoSpaceDE w:val="0"/>
        <w:autoSpaceDN w:val="0"/>
        <w:adjustRightInd w:val="0"/>
        <w:spacing w:line="360" w:lineRule="auto"/>
        <w:jc w:val="both"/>
        <w:rPr>
          <w:rFonts w:ascii="Times New Roman" w:hAnsi="Times New Roman" w:cs="Times New Roman"/>
        </w:rPr>
      </w:pPr>
      <w:r>
        <w:rPr>
          <w:rFonts w:ascii="Times New Roman" w:eastAsiaTheme="minorHAnsi" w:hAnsi="Times New Roman" w:cs="Times New Roman"/>
          <w:lang w:val="es-AR"/>
        </w:rPr>
        <w:t>Según varios autores, entre ellos Souza Santos</w:t>
      </w:r>
      <w:r w:rsidR="00E279B6">
        <w:rPr>
          <w:rFonts w:ascii="Times New Roman" w:eastAsiaTheme="minorHAnsi" w:hAnsi="Times New Roman" w:cs="Times New Roman"/>
          <w:lang w:val="es-AR"/>
        </w:rPr>
        <w:t>, se centra</w:t>
      </w:r>
      <w:r w:rsidR="00646083">
        <w:rPr>
          <w:rFonts w:ascii="Times New Roman" w:eastAsiaTheme="minorHAnsi" w:hAnsi="Times New Roman" w:cs="Times New Roman"/>
          <w:lang w:val="es-AR"/>
        </w:rPr>
        <w:t xml:space="preserve">n en la </w:t>
      </w:r>
      <w:proofErr w:type="spellStart"/>
      <w:r w:rsidR="00646083">
        <w:rPr>
          <w:rFonts w:ascii="Times New Roman" w:eastAsiaTheme="minorHAnsi" w:hAnsi="Times New Roman" w:cs="Times New Roman"/>
          <w:lang w:val="es-AR"/>
        </w:rPr>
        <w:t>invisibilización</w:t>
      </w:r>
      <w:proofErr w:type="spellEnd"/>
      <w:r w:rsidR="00646083">
        <w:rPr>
          <w:rFonts w:ascii="Times New Roman" w:eastAsiaTheme="minorHAnsi" w:hAnsi="Times New Roman" w:cs="Times New Roman"/>
          <w:lang w:val="es-AR"/>
        </w:rPr>
        <w:t xml:space="preserve"> de  ciertos actores, de l</w:t>
      </w:r>
      <w:r w:rsidR="00CD7D12">
        <w:rPr>
          <w:rFonts w:ascii="Times New Roman" w:eastAsiaTheme="minorHAnsi" w:hAnsi="Times New Roman" w:cs="Times New Roman"/>
          <w:lang w:val="es-AR"/>
        </w:rPr>
        <w:t>a sociología de las ausencias</w:t>
      </w:r>
      <w:r w:rsidR="00E279B6">
        <w:rPr>
          <w:rFonts w:ascii="Times New Roman" w:eastAsiaTheme="minorHAnsi" w:hAnsi="Times New Roman" w:cs="Times New Roman"/>
          <w:lang w:val="es-AR"/>
        </w:rPr>
        <w:t xml:space="preserve">, de las </w:t>
      </w:r>
      <w:proofErr w:type="spellStart"/>
      <w:r w:rsidR="00E279B6">
        <w:rPr>
          <w:rFonts w:ascii="Times New Roman" w:eastAsiaTheme="minorHAnsi" w:hAnsi="Times New Roman" w:cs="Times New Roman"/>
          <w:lang w:val="es-AR"/>
        </w:rPr>
        <w:t>subsulturas</w:t>
      </w:r>
      <w:proofErr w:type="spellEnd"/>
      <w:r w:rsidR="00E279B6">
        <w:rPr>
          <w:rFonts w:ascii="Times New Roman" w:eastAsiaTheme="minorHAnsi" w:hAnsi="Times New Roman" w:cs="Times New Roman"/>
          <w:lang w:val="es-AR"/>
        </w:rPr>
        <w:t>; y es en el bosque donde estos conceptos se observan con mucha claridad</w:t>
      </w:r>
      <w:r w:rsidR="00CD7D12">
        <w:rPr>
          <w:rFonts w:ascii="Times New Roman" w:eastAsiaTheme="minorHAnsi" w:hAnsi="Times New Roman" w:cs="Times New Roman"/>
          <w:lang w:val="es-AR"/>
        </w:rPr>
        <w:t>.</w:t>
      </w:r>
      <w:r w:rsidR="00646083">
        <w:rPr>
          <w:rFonts w:ascii="Times New Roman" w:eastAsiaTheme="minorHAnsi" w:hAnsi="Times New Roman" w:cs="Times New Roman"/>
          <w:lang w:val="es-AR"/>
        </w:rPr>
        <w:t xml:space="preserve"> </w:t>
      </w:r>
    </w:p>
    <w:p w:rsidR="000D3CE5" w:rsidRPr="00DA4F8F" w:rsidRDefault="000D3CE5" w:rsidP="00A84690">
      <w:pPr>
        <w:spacing w:line="360" w:lineRule="auto"/>
        <w:jc w:val="both"/>
        <w:rPr>
          <w:b/>
        </w:rPr>
      </w:pPr>
      <w:r w:rsidRPr="00DA4F8F">
        <w:rPr>
          <w:b/>
        </w:rPr>
        <w:t>La ley de bosques, el Ordenamiento territorial de bosques. “Ordenamiento sin gente”.</w:t>
      </w:r>
    </w:p>
    <w:p w:rsidR="000D3CE5" w:rsidRPr="00DA4F8F" w:rsidRDefault="000D3CE5" w:rsidP="00A84690">
      <w:pPr>
        <w:spacing w:line="360" w:lineRule="auto"/>
        <w:jc w:val="both"/>
      </w:pPr>
      <w:r w:rsidRPr="00DA4F8F">
        <w:t>En trabajos anteriores (</w:t>
      </w:r>
      <w:proofErr w:type="spellStart"/>
      <w:r w:rsidRPr="00DA4F8F">
        <w:t>Stecher</w:t>
      </w:r>
      <w:proofErr w:type="spellEnd"/>
      <w:r w:rsidRPr="00DA4F8F">
        <w:t xml:space="preserve">, 2012, </w:t>
      </w:r>
      <w:proofErr w:type="spellStart"/>
      <w:r w:rsidRPr="00DA4F8F">
        <w:t>Stecher</w:t>
      </w:r>
      <w:proofErr w:type="spellEnd"/>
      <w:r w:rsidRPr="00DA4F8F">
        <w:t xml:space="preserve"> y </w:t>
      </w:r>
      <w:proofErr w:type="spellStart"/>
      <w:r w:rsidRPr="00DA4F8F">
        <w:t>Arach</w:t>
      </w:r>
      <w:proofErr w:type="spellEnd"/>
      <w:r w:rsidRPr="00DA4F8F">
        <w:t>, 20</w:t>
      </w:r>
      <w:r w:rsidR="00CD7D12">
        <w:t xml:space="preserve">19; </w:t>
      </w:r>
      <w:proofErr w:type="spellStart"/>
      <w:r w:rsidR="00CD7D12">
        <w:t>Valtriani</w:t>
      </w:r>
      <w:proofErr w:type="spellEnd"/>
      <w:r w:rsidR="00CD7D12">
        <w:t xml:space="preserve"> y </w:t>
      </w:r>
      <w:proofErr w:type="spellStart"/>
      <w:r w:rsidR="00CD7D12">
        <w:t>Stecher</w:t>
      </w:r>
      <w:proofErr w:type="spellEnd"/>
      <w:r w:rsidR="00CD7D12">
        <w:t xml:space="preserve">, 2019)  se </w:t>
      </w:r>
      <w:r w:rsidRPr="00DA4F8F">
        <w:t>analiz</w:t>
      </w:r>
      <w:r w:rsidR="00CD7D12">
        <w:t>ó</w:t>
      </w:r>
      <w:r w:rsidRPr="00DA4F8F">
        <w:t xml:space="preserve"> la normativa vigente, al menos en su espíritu, la postura que la misma expresa en relación a los derechos reivindicados por pueblos originarios y comunidades campesinas que habitan o realizan actividades en áreas de bosque.</w:t>
      </w:r>
    </w:p>
    <w:p w:rsidR="000D3CE5" w:rsidRPr="00DA4F8F" w:rsidRDefault="000D3CE5" w:rsidP="00A84690">
      <w:pPr>
        <w:spacing w:line="360" w:lineRule="auto"/>
        <w:jc w:val="both"/>
      </w:pPr>
      <w:r w:rsidRPr="00DA4F8F">
        <w:t xml:space="preserve">En el artículo 12 b) cita </w:t>
      </w:r>
      <w:r w:rsidR="005917BD" w:rsidRPr="00DA4F8F">
        <w:t xml:space="preserve"> </w:t>
      </w:r>
    </w:p>
    <w:p w:rsidR="000D3CE5" w:rsidRPr="00DA4F8F" w:rsidRDefault="000D3CE5" w:rsidP="00A84690">
      <w:pPr>
        <w:spacing w:line="360" w:lineRule="auto"/>
        <w:ind w:left="567" w:right="567"/>
        <w:jc w:val="both"/>
      </w:pPr>
      <w:r w:rsidRPr="00DA4F8F">
        <w:rPr>
          <w:sz w:val="22"/>
          <w:szCs w:val="22"/>
        </w:rPr>
        <w:lastRenderedPageBreak/>
        <w:t>“Impulsar las medidas necesarias para garantizar que el aprovechamiento de los bosques nativos sea sostenible, considerando a las comunidades indígenas originarias que los habitan o dependan de ellos, procurando la minimización de los efectos ambientales negativos</w:t>
      </w:r>
      <w:r w:rsidRPr="00DA4F8F">
        <w:t>.”</w:t>
      </w:r>
    </w:p>
    <w:p w:rsidR="000D3CE5" w:rsidRPr="00DA4F8F" w:rsidRDefault="000D3CE5" w:rsidP="00A84690">
      <w:pPr>
        <w:spacing w:line="360" w:lineRule="auto"/>
        <w:jc w:val="both"/>
      </w:pPr>
    </w:p>
    <w:p w:rsidR="000D3CE5" w:rsidRPr="00DA4F8F" w:rsidRDefault="000D3CE5" w:rsidP="00A84690">
      <w:pPr>
        <w:spacing w:line="360" w:lineRule="auto"/>
        <w:jc w:val="both"/>
      </w:pPr>
      <w:r w:rsidRPr="00DA4F8F">
        <w:t>En esta misma línea en su artículo 19 expresa:</w:t>
      </w:r>
    </w:p>
    <w:p w:rsidR="000D3CE5" w:rsidRPr="00DA4F8F" w:rsidRDefault="000D3CE5" w:rsidP="00A84690">
      <w:pPr>
        <w:spacing w:line="360" w:lineRule="auto"/>
        <w:ind w:left="567" w:right="565"/>
        <w:jc w:val="both"/>
        <w:rPr>
          <w:sz w:val="22"/>
          <w:szCs w:val="22"/>
        </w:rPr>
      </w:pPr>
      <w:r w:rsidRPr="00DA4F8F">
        <w:rPr>
          <w:sz w:val="22"/>
          <w:szCs w:val="22"/>
        </w:rPr>
        <w:t>“Todo proyecto de desmonte o manejo sostenible de bosques nativos deberá reconocer y respetar los derechos de las comunidades indígenas originarias del país que tradicionalmente ocupen esas tierras.”</w:t>
      </w:r>
    </w:p>
    <w:p w:rsidR="000D3CE5" w:rsidRPr="00DA4F8F" w:rsidRDefault="000D3CE5" w:rsidP="00A84690">
      <w:pPr>
        <w:spacing w:line="360" w:lineRule="auto"/>
        <w:ind w:left="567" w:right="565"/>
        <w:jc w:val="both"/>
        <w:rPr>
          <w:sz w:val="22"/>
          <w:szCs w:val="22"/>
        </w:rPr>
      </w:pPr>
    </w:p>
    <w:p w:rsidR="000D3CE5" w:rsidRPr="00DA4F8F" w:rsidRDefault="000D3CE5" w:rsidP="00A84690">
      <w:pPr>
        <w:spacing w:line="360" w:lineRule="auto"/>
        <w:ind w:right="-2"/>
        <w:jc w:val="both"/>
      </w:pPr>
      <w:r w:rsidRPr="00DA4F8F">
        <w:t>En cuanto a comunidades de pequeños productores de manera generalizada el artículo 21 dice:</w:t>
      </w:r>
    </w:p>
    <w:p w:rsidR="000D3CE5" w:rsidRPr="00DA4F8F" w:rsidRDefault="000D3CE5" w:rsidP="00A84690">
      <w:pPr>
        <w:spacing w:line="360" w:lineRule="auto"/>
        <w:jc w:val="both"/>
      </w:pPr>
    </w:p>
    <w:p w:rsidR="000D3CE5" w:rsidRPr="00DA4F8F" w:rsidRDefault="000D3CE5" w:rsidP="00A84690">
      <w:pPr>
        <w:spacing w:line="360" w:lineRule="auto"/>
        <w:ind w:left="567" w:right="565"/>
        <w:jc w:val="both"/>
        <w:rPr>
          <w:sz w:val="22"/>
          <w:szCs w:val="22"/>
        </w:rPr>
      </w:pPr>
      <w:r w:rsidRPr="00DA4F8F">
        <w:rPr>
          <w:sz w:val="22"/>
          <w:szCs w:val="22"/>
        </w:rPr>
        <w:t xml:space="preserve">“En el caso de actividades no sostenibles desarrolladas por pequeños productores y/o comunidades campesinas relacionadas a los bosques nativos, la Autoridad de Aplicación de la jurisdicción que corresponda deberá implementar programas de asistencia técnica y financiera a efectos de propender a la sustentabilidad de tales actividades </w:t>
      </w:r>
    </w:p>
    <w:p w:rsidR="000D3CE5" w:rsidRPr="00DA4F8F" w:rsidRDefault="000D3CE5" w:rsidP="00A84690">
      <w:pPr>
        <w:spacing w:line="360" w:lineRule="auto"/>
        <w:ind w:left="567" w:right="565"/>
        <w:jc w:val="both"/>
        <w:rPr>
          <w:sz w:val="22"/>
          <w:szCs w:val="22"/>
        </w:rPr>
      </w:pPr>
    </w:p>
    <w:p w:rsidR="000D3CE5" w:rsidRPr="00DA4F8F" w:rsidRDefault="000D3CE5" w:rsidP="00A84690">
      <w:pPr>
        <w:spacing w:line="360" w:lineRule="auto"/>
        <w:ind w:right="-2"/>
        <w:jc w:val="both"/>
      </w:pPr>
      <w:r w:rsidRPr="00DA4F8F">
        <w:t>Sin embargo la propia Ley nacional enfatiza claramente y de hecho lo expresa en su anexo, la importancia que los actores sociales poseen en cualquier proceso de ordenamiento territorial y criterios ambientales sobre los uso de los recurso naturales, cuando estos son parte de sus modos de reproducción.</w:t>
      </w:r>
    </w:p>
    <w:p w:rsidR="000D3CE5" w:rsidRPr="00DA4F8F" w:rsidRDefault="000D3CE5" w:rsidP="00A84690">
      <w:pPr>
        <w:spacing w:line="360" w:lineRule="auto"/>
        <w:ind w:right="-2"/>
        <w:jc w:val="both"/>
      </w:pPr>
    </w:p>
    <w:p w:rsidR="000D3CE5" w:rsidRPr="00DA4F8F" w:rsidRDefault="000D3CE5" w:rsidP="00A84690">
      <w:pPr>
        <w:spacing w:line="360" w:lineRule="auto"/>
        <w:jc w:val="both"/>
      </w:pPr>
      <w:r w:rsidRPr="00DA4F8F">
        <w:t>Así en inciso 10 del citado anexo cita textual:</w:t>
      </w:r>
    </w:p>
    <w:p w:rsidR="000D3CE5" w:rsidRPr="00DA4F8F" w:rsidRDefault="000D3CE5" w:rsidP="00A84690">
      <w:pPr>
        <w:spacing w:line="360" w:lineRule="auto"/>
        <w:jc w:val="both"/>
      </w:pPr>
    </w:p>
    <w:p w:rsidR="000D3CE5" w:rsidRPr="00DA4F8F" w:rsidRDefault="000D3CE5" w:rsidP="00A84690">
      <w:pPr>
        <w:spacing w:line="360" w:lineRule="auto"/>
        <w:ind w:left="567" w:right="565"/>
        <w:jc w:val="both"/>
        <w:rPr>
          <w:sz w:val="22"/>
          <w:szCs w:val="22"/>
        </w:rPr>
      </w:pPr>
      <w:r w:rsidRPr="00DA4F8F">
        <w:rPr>
          <w:sz w:val="22"/>
          <w:szCs w:val="22"/>
        </w:rPr>
        <w:t xml:space="preserve">10. Valor que las Comunidades Indígenas y Campesinas dan a las áreas boscosas o sus áreas colindantes y el uso que pueden hacer de sus recursos naturales a los fines de su supervivencia y el mantenimiento de su cultura. </w:t>
      </w:r>
    </w:p>
    <w:p w:rsidR="000D3CE5" w:rsidRPr="00DA4F8F" w:rsidRDefault="000D3CE5" w:rsidP="00A84690">
      <w:pPr>
        <w:spacing w:line="360" w:lineRule="auto"/>
        <w:ind w:left="567" w:right="565"/>
        <w:jc w:val="both"/>
        <w:rPr>
          <w:sz w:val="22"/>
          <w:szCs w:val="22"/>
        </w:rPr>
      </w:pPr>
      <w:r w:rsidRPr="00DA4F8F">
        <w:rPr>
          <w:sz w:val="22"/>
          <w:szCs w:val="22"/>
        </w:rPr>
        <w:t xml:space="preserve">En el caso de las Comunidades Indígenas y dentro del marco de la ley 26.160, se deberá actuar de acuerdo a lo establecido en la ley 24.071, ratificatoria del Convenio 169 de la Organización Internacional del Trabajo (OIT). </w:t>
      </w:r>
    </w:p>
    <w:p w:rsidR="000D3CE5" w:rsidRPr="00DA4F8F" w:rsidRDefault="000D3CE5" w:rsidP="00A84690">
      <w:pPr>
        <w:spacing w:line="360" w:lineRule="auto"/>
        <w:ind w:left="567" w:right="565"/>
        <w:jc w:val="both"/>
        <w:rPr>
          <w:sz w:val="22"/>
          <w:szCs w:val="22"/>
        </w:rPr>
      </w:pPr>
      <w:r w:rsidRPr="00DA4F8F">
        <w:rPr>
          <w:sz w:val="22"/>
          <w:szCs w:val="22"/>
        </w:rPr>
        <w:lastRenderedPageBreak/>
        <w:t>Caracterizar su condición étnica, evaluar el tipo de uso del espacio que realizan, la situación de tenencia de la tierra en que habitan y establecer su proyección futura de uso será necesario para evaluar la relevancia de la continuidad de ciertos sectores de bosque y generar un plan de acciones estratégicas que permitan solucionar o al menos mitigar los problemas que pudieran ser detectados en el mediano plazo (Congreso de la Nación Argentina 2007).</w:t>
      </w:r>
    </w:p>
    <w:p w:rsidR="000D3CE5" w:rsidRPr="00DA4F8F" w:rsidRDefault="000D3CE5" w:rsidP="00A84690">
      <w:pPr>
        <w:pStyle w:val="Default"/>
        <w:spacing w:line="360" w:lineRule="auto"/>
        <w:jc w:val="both"/>
        <w:rPr>
          <w:b/>
          <w:color w:val="auto"/>
        </w:rPr>
      </w:pPr>
    </w:p>
    <w:p w:rsidR="005917BD" w:rsidRPr="00DA4F8F" w:rsidRDefault="005917BD" w:rsidP="00A84690">
      <w:pPr>
        <w:pStyle w:val="Default"/>
        <w:spacing w:line="360" w:lineRule="auto"/>
        <w:jc w:val="both"/>
        <w:rPr>
          <w:color w:val="auto"/>
        </w:rPr>
      </w:pPr>
      <w:r w:rsidRPr="00DA4F8F">
        <w:rPr>
          <w:color w:val="auto"/>
        </w:rPr>
        <w:t xml:space="preserve">Por lo tanto </w:t>
      </w:r>
      <w:r w:rsidR="00CD7D12">
        <w:rPr>
          <w:color w:val="auto"/>
        </w:rPr>
        <w:t>se comienza</w:t>
      </w:r>
      <w:r w:rsidRPr="00DA4F8F">
        <w:rPr>
          <w:color w:val="auto"/>
        </w:rPr>
        <w:t xml:space="preserve"> un camino exploratorio sobre como las diferentes autoridades de aplicación de la ley la interpretaban y ejecutaban dicho cuerpo jurídico</w:t>
      </w:r>
      <w:r w:rsidR="00E279B6">
        <w:rPr>
          <w:color w:val="auto"/>
        </w:rPr>
        <w:t>,</w:t>
      </w:r>
      <w:r w:rsidRPr="00DA4F8F">
        <w:rPr>
          <w:color w:val="auto"/>
        </w:rPr>
        <w:t xml:space="preserve"> entendiendo que habría </w:t>
      </w:r>
      <w:r w:rsidR="00E279B6">
        <w:rPr>
          <w:color w:val="auto"/>
        </w:rPr>
        <w:t xml:space="preserve">un </w:t>
      </w:r>
      <w:r w:rsidRPr="00DA4F8F">
        <w:rPr>
          <w:color w:val="auto"/>
        </w:rPr>
        <w:t>proceso discrecional de incluidos y excluidos de diferentes actores sociales en territorios boscosos  y en particular del manejo especifico de los Ordenamientos territoriales y sus categorías de conservación</w:t>
      </w:r>
      <w:r w:rsidRPr="00E279B6">
        <w:rPr>
          <w:color w:val="auto"/>
        </w:rPr>
        <w:t xml:space="preserve">.   </w:t>
      </w:r>
      <w:r w:rsidR="00E279B6">
        <w:rPr>
          <w:color w:val="auto"/>
        </w:rPr>
        <w:t>En forma t</w:t>
      </w:r>
      <w:r w:rsidR="00CD7D12" w:rsidRPr="00E279B6">
        <w:rPr>
          <w:color w:val="auto"/>
        </w:rPr>
        <w:t>ambién</w:t>
      </w:r>
      <w:r w:rsidR="00E279B6">
        <w:rPr>
          <w:color w:val="auto"/>
        </w:rPr>
        <w:t xml:space="preserve"> preliminar</w:t>
      </w:r>
      <w:r w:rsidR="00CD7D12" w:rsidRPr="00E279B6">
        <w:rPr>
          <w:color w:val="auto"/>
        </w:rPr>
        <w:t xml:space="preserve"> como los organismos públicos del estado y del perfil de sus técnicos implementaron e implementan la ley con diferentes estrategias vinculadas a la extensión y al desarrollo</w:t>
      </w:r>
      <w:r w:rsidR="00E279B6">
        <w:rPr>
          <w:color w:val="auto"/>
        </w:rPr>
        <w:t>, rodeados de contextos turbulentos y tendientes a la concentración y expansión inmobiliaria</w:t>
      </w:r>
      <w:r w:rsidR="00CD7D12" w:rsidRPr="00E279B6">
        <w:rPr>
          <w:color w:val="auto"/>
        </w:rPr>
        <w:t>.</w:t>
      </w:r>
    </w:p>
    <w:p w:rsidR="005917BD" w:rsidRPr="00DA4F8F" w:rsidRDefault="005917BD" w:rsidP="00A84690">
      <w:pPr>
        <w:pStyle w:val="Default"/>
        <w:spacing w:line="360" w:lineRule="auto"/>
        <w:jc w:val="both"/>
        <w:rPr>
          <w:color w:val="auto"/>
        </w:rPr>
      </w:pPr>
    </w:p>
    <w:p w:rsidR="00182D6C" w:rsidRPr="00CD7D12" w:rsidRDefault="00182D6C" w:rsidP="00A84690">
      <w:pPr>
        <w:pStyle w:val="Default"/>
        <w:spacing w:line="360" w:lineRule="auto"/>
        <w:jc w:val="both"/>
        <w:rPr>
          <w:b/>
          <w:color w:val="auto"/>
        </w:rPr>
      </w:pPr>
      <w:r w:rsidRPr="00CD7D12">
        <w:rPr>
          <w:b/>
          <w:color w:val="auto"/>
        </w:rPr>
        <w:t>Breve introducción de los casos en Neuquén y  Chubut</w:t>
      </w:r>
    </w:p>
    <w:p w:rsidR="00075EB9" w:rsidRPr="00DA4F8F" w:rsidRDefault="00182D6C" w:rsidP="00A84690">
      <w:pPr>
        <w:autoSpaceDE w:val="0"/>
        <w:autoSpaceDN w:val="0"/>
        <w:adjustRightInd w:val="0"/>
        <w:spacing w:line="360" w:lineRule="auto"/>
        <w:jc w:val="both"/>
        <w:rPr>
          <w:rFonts w:ascii="Times New Roman" w:eastAsiaTheme="minorHAnsi" w:hAnsi="Times New Roman"/>
          <w:lang w:val="es-AR"/>
        </w:rPr>
      </w:pPr>
      <w:r w:rsidRPr="00DA4F8F">
        <w:rPr>
          <w:rFonts w:ascii="Times New Roman" w:eastAsiaTheme="minorHAnsi" w:hAnsi="Times New Roman" w:cs="Times New Roman"/>
          <w:lang w:val="es-AR"/>
        </w:rPr>
        <w:t xml:space="preserve">En Neuquén la aplicación de su norma homóloga, la Ley 2780, ha generado desde su tratamiento en la Legislatura, fuertes debates, de los cuales han participado organizaciones ambientalistas, sociales, sindicatos y de pueblos originarios y pequeños productores. La necesidad por parte del Estado de responder a presiones e intereses de grupos hegemónicos a inversiones inmobiliarias, ha desembocado en la promulgación de decretos reglamentarios contradictorios al espíritu de la misma. Estos representan una violación, de normas constitucionales y tratados internacionales, cuyo fin es excluir e </w:t>
      </w:r>
      <w:proofErr w:type="spellStart"/>
      <w:r w:rsidRPr="00DA4F8F">
        <w:rPr>
          <w:rFonts w:ascii="Times New Roman" w:eastAsiaTheme="minorHAnsi" w:hAnsi="Times New Roman" w:cs="Times New Roman"/>
          <w:lang w:val="es-AR"/>
        </w:rPr>
        <w:t>invisibilizar</w:t>
      </w:r>
      <w:proofErr w:type="spellEnd"/>
      <w:r w:rsidRPr="00DA4F8F">
        <w:rPr>
          <w:rFonts w:ascii="Times New Roman" w:eastAsiaTheme="minorHAnsi" w:hAnsi="Times New Roman" w:cs="Times New Roman"/>
          <w:lang w:val="es-AR"/>
        </w:rPr>
        <w:t xml:space="preserve"> nuevamente a campesinos e indígenas, negándoles derechos territoriales sobre áreas de bosques de uso ancestral.</w:t>
      </w:r>
      <w:r w:rsidR="00F753C1" w:rsidRPr="00DA4F8F">
        <w:rPr>
          <w:rFonts w:ascii="Times New Roman" w:eastAsiaTheme="minorHAnsi" w:hAnsi="Times New Roman" w:cs="Times New Roman"/>
          <w:lang w:val="es-AR"/>
        </w:rPr>
        <w:t xml:space="preserve"> Ejemplo claro de lo descripto es el caso del </w:t>
      </w:r>
      <w:proofErr w:type="spellStart"/>
      <w:r w:rsidR="00F753C1" w:rsidRPr="00DA4F8F">
        <w:rPr>
          <w:rFonts w:ascii="Times New Roman" w:eastAsiaTheme="minorHAnsi" w:hAnsi="Times New Roman" w:cs="Times New Roman"/>
          <w:lang w:val="es-AR"/>
        </w:rPr>
        <w:t>lof</w:t>
      </w:r>
      <w:proofErr w:type="spellEnd"/>
      <w:r w:rsidR="00F753C1" w:rsidRPr="00DA4F8F">
        <w:rPr>
          <w:rFonts w:ascii="Times New Roman" w:eastAsiaTheme="minorHAnsi" w:hAnsi="Times New Roman" w:cs="Times New Roman"/>
          <w:lang w:val="es-AR"/>
        </w:rPr>
        <w:t xml:space="preserve"> </w:t>
      </w:r>
      <w:proofErr w:type="spellStart"/>
      <w:r w:rsidR="00F753C1" w:rsidRPr="00DA4F8F">
        <w:rPr>
          <w:rFonts w:ascii="Times New Roman" w:eastAsiaTheme="minorHAnsi" w:hAnsi="Times New Roman" w:cs="Times New Roman"/>
          <w:lang w:val="es-AR"/>
        </w:rPr>
        <w:t>mapuce</w:t>
      </w:r>
      <w:proofErr w:type="spellEnd"/>
      <w:r w:rsidR="00F753C1" w:rsidRPr="00DA4F8F">
        <w:rPr>
          <w:rFonts w:ascii="Times New Roman" w:eastAsiaTheme="minorHAnsi" w:hAnsi="Times New Roman" w:cs="Times New Roman"/>
          <w:lang w:val="es-AR"/>
        </w:rPr>
        <w:t xml:space="preserve"> </w:t>
      </w:r>
      <w:proofErr w:type="spellStart"/>
      <w:r w:rsidR="00F753C1" w:rsidRPr="00DA4F8F">
        <w:rPr>
          <w:rFonts w:ascii="Times New Roman" w:eastAsiaTheme="minorHAnsi" w:hAnsi="Times New Roman" w:cs="Times New Roman"/>
          <w:lang w:val="es-AR"/>
        </w:rPr>
        <w:t>Paicil</w:t>
      </w:r>
      <w:proofErr w:type="spellEnd"/>
      <w:r w:rsidR="00F753C1" w:rsidRPr="00DA4F8F">
        <w:rPr>
          <w:rFonts w:ascii="Times New Roman" w:eastAsiaTheme="minorHAnsi" w:hAnsi="Times New Roman" w:cs="Times New Roman"/>
          <w:lang w:val="es-AR"/>
        </w:rPr>
        <w:t xml:space="preserve"> </w:t>
      </w:r>
      <w:proofErr w:type="spellStart"/>
      <w:r w:rsidR="00F753C1" w:rsidRPr="00DA4F8F">
        <w:rPr>
          <w:rFonts w:ascii="Times New Roman" w:eastAsiaTheme="minorHAnsi" w:hAnsi="Times New Roman" w:cs="Times New Roman"/>
          <w:lang w:val="es-AR"/>
        </w:rPr>
        <w:t>Antriao</w:t>
      </w:r>
      <w:proofErr w:type="spellEnd"/>
      <w:r w:rsidR="00F753C1" w:rsidRPr="00DA4F8F">
        <w:rPr>
          <w:rFonts w:ascii="Times New Roman" w:eastAsiaTheme="minorHAnsi" w:hAnsi="Times New Roman" w:cs="Times New Roman"/>
          <w:lang w:val="es-AR"/>
        </w:rPr>
        <w:t>. E</w:t>
      </w:r>
      <w:r w:rsidR="003C580B" w:rsidRPr="00DA4F8F">
        <w:rPr>
          <w:rFonts w:ascii="Times New Roman" w:eastAsiaTheme="minorHAnsi" w:hAnsi="Times New Roman" w:cs="Times New Roman"/>
          <w:lang w:val="es-AR"/>
        </w:rPr>
        <w:t>n</w:t>
      </w:r>
      <w:r w:rsidR="00F753C1" w:rsidRPr="00DA4F8F">
        <w:rPr>
          <w:rFonts w:ascii="Times New Roman" w:eastAsiaTheme="minorHAnsi" w:hAnsi="Times New Roman" w:cs="Times New Roman"/>
          <w:lang w:val="es-AR"/>
        </w:rPr>
        <w:t xml:space="preserve"> un contexto de </w:t>
      </w:r>
      <w:r w:rsidR="00075EB9" w:rsidRPr="00DA4F8F">
        <w:rPr>
          <w:rFonts w:ascii="Times New Roman" w:eastAsiaTheme="minorHAnsi" w:hAnsi="Times New Roman"/>
          <w:lang w:val="es-AR"/>
        </w:rPr>
        <w:t>expansión de la frontera inmobiliaria en la región sur de la provincia en Neuquén y en la localidad de Villa la Angostura en  particular, ha generado un proceso de conflictividad creciente en un territorio en disputa cuyos actores sociales involucrados, sean  propietarios privados, integrantes de</w:t>
      </w:r>
      <w:r w:rsidR="00F753C1" w:rsidRPr="00DA4F8F">
        <w:rPr>
          <w:rFonts w:ascii="Times New Roman" w:eastAsiaTheme="minorHAnsi" w:hAnsi="Times New Roman"/>
          <w:lang w:val="es-AR"/>
        </w:rPr>
        <w:t xml:space="preserve"> un</w:t>
      </w:r>
      <w:r w:rsidR="00CD7D12">
        <w:rPr>
          <w:rFonts w:ascii="Times New Roman" w:eastAsiaTheme="minorHAnsi" w:hAnsi="Times New Roman"/>
          <w:lang w:val="es-AR"/>
        </w:rPr>
        <w:t>a</w:t>
      </w:r>
      <w:r w:rsidR="00F753C1" w:rsidRPr="00DA4F8F">
        <w:rPr>
          <w:rFonts w:ascii="Times New Roman" w:eastAsiaTheme="minorHAnsi" w:hAnsi="Times New Roman"/>
          <w:lang w:val="es-AR"/>
        </w:rPr>
        <w:t xml:space="preserve"> comunidad de pueblo originarios</w:t>
      </w:r>
      <w:r w:rsidR="00075EB9" w:rsidRPr="00DA4F8F">
        <w:rPr>
          <w:rFonts w:ascii="Times New Roman" w:eastAsiaTheme="minorHAnsi" w:hAnsi="Times New Roman"/>
          <w:lang w:val="es-AR"/>
        </w:rPr>
        <w:t xml:space="preserve"> y el propio Estado (munici</w:t>
      </w:r>
      <w:r w:rsidR="00F753C1" w:rsidRPr="00DA4F8F">
        <w:rPr>
          <w:rFonts w:ascii="Times New Roman" w:eastAsiaTheme="minorHAnsi" w:hAnsi="Times New Roman"/>
          <w:lang w:val="es-AR"/>
        </w:rPr>
        <w:t>pal y provincial), convergiendo</w:t>
      </w:r>
      <w:r w:rsidR="00075EB9" w:rsidRPr="00DA4F8F">
        <w:rPr>
          <w:rFonts w:ascii="Times New Roman" w:eastAsiaTheme="minorHAnsi" w:hAnsi="Times New Roman"/>
          <w:lang w:val="es-AR"/>
        </w:rPr>
        <w:t xml:space="preserve"> territorialmente  desde diferentes posicionamientos  marcados por profundas asimetrías de poder.</w:t>
      </w:r>
    </w:p>
    <w:p w:rsidR="00075EB9" w:rsidRPr="00DA4F8F" w:rsidRDefault="00075EB9" w:rsidP="00B258B2">
      <w:pPr>
        <w:pStyle w:val="Resumen"/>
        <w:spacing w:line="360" w:lineRule="auto"/>
        <w:ind w:firstLine="0"/>
        <w:rPr>
          <w:rFonts w:ascii="Times New Roman" w:eastAsiaTheme="minorHAnsi" w:hAnsi="Times New Roman"/>
          <w:color w:val="auto"/>
          <w:sz w:val="24"/>
          <w:lang w:val="es-AR"/>
        </w:rPr>
      </w:pPr>
      <w:r w:rsidRPr="00DA4F8F">
        <w:rPr>
          <w:rFonts w:ascii="Times New Roman" w:eastAsiaTheme="minorHAnsi" w:hAnsi="Times New Roman"/>
          <w:color w:val="auto"/>
          <w:sz w:val="24"/>
          <w:lang w:val="es-AR"/>
        </w:rPr>
        <w:lastRenderedPageBreak/>
        <w:t>La apertura de un camino de acceso (servidumbre de paso) y de un proyecto inmobiliario (fideicomiso) con su consecuente desmonte en un área categorizada de máxima protección (I-Roja) en el marco de la Ley de Bosques, desenmascaran situaciones de relaciones donde el capital inversor subsume a instancias gubernamentales, el ejercicio de derechos por parte  de la comunidad.</w:t>
      </w:r>
    </w:p>
    <w:p w:rsidR="00075EB9" w:rsidRPr="00DA4F8F" w:rsidRDefault="00B258B2" w:rsidP="00B258B2">
      <w:pPr>
        <w:pStyle w:val="Resumen"/>
        <w:spacing w:line="360" w:lineRule="auto"/>
        <w:ind w:firstLine="0"/>
        <w:rPr>
          <w:rFonts w:ascii="Times New Roman" w:eastAsiaTheme="minorHAnsi" w:hAnsi="Times New Roman"/>
          <w:color w:val="auto"/>
          <w:sz w:val="24"/>
          <w:lang w:val="es-AR"/>
        </w:rPr>
      </w:pPr>
      <w:r>
        <w:rPr>
          <w:rFonts w:ascii="Times New Roman" w:eastAsiaTheme="minorHAnsi" w:hAnsi="Times New Roman"/>
          <w:color w:val="auto"/>
          <w:sz w:val="24"/>
          <w:lang w:val="es-AR"/>
        </w:rPr>
        <w:t>L</w:t>
      </w:r>
      <w:r w:rsidR="00075EB9" w:rsidRPr="00DA4F8F">
        <w:rPr>
          <w:rFonts w:ascii="Times New Roman" w:eastAsiaTheme="minorHAnsi" w:hAnsi="Times New Roman"/>
          <w:color w:val="auto"/>
          <w:sz w:val="24"/>
          <w:lang w:val="es-AR"/>
        </w:rPr>
        <w:t xml:space="preserve">as acciones basadas en intencionalidades  interpretativas  que las autoridades de Aplicación (gubernamentales) hacen, en este caso, sobre la ley de Bosques a favor de los grupos de intereses inmobiliarios, generan un contexto de mayor conflictividad social, cultural y ambiental, cuyos perjuicios  no solo son objeto los propios integrantes de </w:t>
      </w:r>
      <w:proofErr w:type="spellStart"/>
      <w:r w:rsidR="00075EB9" w:rsidRPr="00DA4F8F">
        <w:rPr>
          <w:rFonts w:ascii="Times New Roman" w:eastAsiaTheme="minorHAnsi" w:hAnsi="Times New Roman"/>
          <w:color w:val="auto"/>
          <w:sz w:val="24"/>
          <w:lang w:val="es-AR"/>
        </w:rPr>
        <w:t>lof</w:t>
      </w:r>
      <w:proofErr w:type="spellEnd"/>
      <w:r w:rsidR="00F753C1" w:rsidRPr="00DA4F8F">
        <w:rPr>
          <w:rFonts w:ascii="Times New Roman" w:eastAsiaTheme="minorHAnsi" w:hAnsi="Times New Roman"/>
          <w:color w:val="auto"/>
          <w:sz w:val="24"/>
          <w:lang w:val="es-AR"/>
        </w:rPr>
        <w:t xml:space="preserve"> </w:t>
      </w:r>
      <w:proofErr w:type="spellStart"/>
      <w:r w:rsidR="00075EB9" w:rsidRPr="00DA4F8F">
        <w:rPr>
          <w:rFonts w:ascii="Times New Roman" w:eastAsiaTheme="minorHAnsi" w:hAnsi="Times New Roman"/>
          <w:color w:val="auto"/>
          <w:sz w:val="24"/>
          <w:lang w:val="es-AR"/>
        </w:rPr>
        <w:t>PaisilAntriao</w:t>
      </w:r>
      <w:proofErr w:type="spellEnd"/>
      <w:r w:rsidR="00075EB9" w:rsidRPr="00DA4F8F">
        <w:rPr>
          <w:rFonts w:ascii="Times New Roman" w:eastAsiaTheme="minorHAnsi" w:hAnsi="Times New Roman"/>
          <w:color w:val="auto"/>
          <w:sz w:val="24"/>
          <w:lang w:val="es-AR"/>
        </w:rPr>
        <w:t xml:space="preserve">, sino que crea una percepción de  impunidad en otros colectivos sociales de la localidad. </w:t>
      </w:r>
    </w:p>
    <w:p w:rsidR="00182D6C" w:rsidRPr="00DA4F8F" w:rsidRDefault="00182D6C" w:rsidP="00A84690">
      <w:pPr>
        <w:pStyle w:val="Default"/>
        <w:spacing w:line="360" w:lineRule="auto"/>
        <w:jc w:val="both"/>
        <w:rPr>
          <w:color w:val="auto"/>
        </w:rPr>
      </w:pPr>
      <w:r w:rsidRPr="00DA4F8F">
        <w:rPr>
          <w:color w:val="auto"/>
        </w:rPr>
        <w:t>En Chubut la propuesta de implementación de la Ley de Bosques</w:t>
      </w:r>
      <w:r w:rsidR="00266C2B" w:rsidRPr="00DA4F8F">
        <w:rPr>
          <w:color w:val="auto"/>
        </w:rPr>
        <w:t xml:space="preserve">, XVII-N° 92, </w:t>
      </w:r>
      <w:r w:rsidRPr="00DA4F8F">
        <w:rPr>
          <w:color w:val="auto"/>
        </w:rPr>
        <w:t xml:space="preserve"> la lleva adelante la Subsecretaría de Bosques (SSB) y en muchos casos en acuerdo con los municipios y comunas. El total de hectáreas </w:t>
      </w:r>
      <w:r w:rsidR="00A84690" w:rsidRPr="00DA4F8F">
        <w:rPr>
          <w:color w:val="auto"/>
        </w:rPr>
        <w:t>involucradas</w:t>
      </w:r>
      <w:r w:rsidRPr="00DA4F8F">
        <w:rPr>
          <w:color w:val="auto"/>
        </w:rPr>
        <w:t xml:space="preserve"> en planes de manejo de comunidades principalmente de origen mapuche son aproximadamente 8100 con 228 familias como destinatarias de los planes. </w:t>
      </w:r>
      <w:r w:rsidR="00CD7D12">
        <w:rPr>
          <w:color w:val="auto"/>
        </w:rPr>
        <w:t xml:space="preserve">Si bien existe un Consejo Consultivo conformado por diferentes instituciones, el mismo no es resolutivo y está ligado a los vaivenes políticos de la provincia. </w:t>
      </w:r>
      <w:r w:rsidRPr="00DA4F8F">
        <w:rPr>
          <w:color w:val="auto"/>
        </w:rPr>
        <w:t>Los dos casos analizados</w:t>
      </w:r>
      <w:r w:rsidR="00CD7D12">
        <w:rPr>
          <w:color w:val="auto"/>
        </w:rPr>
        <w:t xml:space="preserve"> en esta provincia,</w:t>
      </w:r>
      <w:r w:rsidRPr="00DA4F8F">
        <w:rPr>
          <w:color w:val="auto"/>
        </w:rPr>
        <w:t xml:space="preserve"> son dos pequeñas comunidades como la del Alto Río </w:t>
      </w:r>
      <w:proofErr w:type="spellStart"/>
      <w:r w:rsidRPr="00DA4F8F">
        <w:rPr>
          <w:color w:val="auto"/>
        </w:rPr>
        <w:t>Percy</w:t>
      </w:r>
      <w:proofErr w:type="spellEnd"/>
      <w:r w:rsidRPr="00DA4F8F">
        <w:rPr>
          <w:color w:val="auto"/>
        </w:rPr>
        <w:t xml:space="preserve">, perteneciente al municipio de </w:t>
      </w:r>
      <w:proofErr w:type="spellStart"/>
      <w:r w:rsidRPr="00DA4F8F">
        <w:rPr>
          <w:color w:val="auto"/>
        </w:rPr>
        <w:t>Esquel</w:t>
      </w:r>
      <w:proofErr w:type="spellEnd"/>
      <w:r w:rsidRPr="00DA4F8F">
        <w:rPr>
          <w:color w:val="auto"/>
        </w:rPr>
        <w:t xml:space="preserve">, con </w:t>
      </w:r>
      <w:r w:rsidR="00B258B2">
        <w:rPr>
          <w:color w:val="auto"/>
        </w:rPr>
        <w:t xml:space="preserve">aproximadamente </w:t>
      </w:r>
      <w:r w:rsidRPr="00DA4F8F">
        <w:rPr>
          <w:color w:val="auto"/>
        </w:rPr>
        <w:t xml:space="preserve">27 familias y de la comuna de Cerro Centinela con 55 familias, que se encuentran en la Comarca Andina al NO del Chubut en la Patagonia Argentina. </w:t>
      </w:r>
    </w:p>
    <w:p w:rsidR="00266C2B" w:rsidRPr="00DA4F8F" w:rsidRDefault="00266C2B" w:rsidP="00A84690">
      <w:pPr>
        <w:pStyle w:val="Default"/>
        <w:spacing w:line="360" w:lineRule="auto"/>
        <w:jc w:val="both"/>
        <w:rPr>
          <w:b/>
          <w:color w:val="auto"/>
        </w:rPr>
      </w:pPr>
      <w:r w:rsidRPr="00B258B2">
        <w:rPr>
          <w:b/>
          <w:color w:val="auto"/>
        </w:rPr>
        <w:t>Características</w:t>
      </w:r>
      <w:r w:rsidR="00B258B2">
        <w:rPr>
          <w:b/>
          <w:color w:val="auto"/>
        </w:rPr>
        <w:t xml:space="preserve"> generales</w:t>
      </w:r>
      <w:r w:rsidRPr="00B258B2">
        <w:rPr>
          <w:b/>
          <w:color w:val="auto"/>
        </w:rPr>
        <w:t xml:space="preserve"> de las poblaciones de los casos de estudio</w:t>
      </w:r>
      <w:r w:rsidR="00CD7D12" w:rsidRPr="00B258B2">
        <w:rPr>
          <w:b/>
          <w:color w:val="auto"/>
        </w:rPr>
        <w:t xml:space="preserve"> en ambas provincias</w:t>
      </w:r>
    </w:p>
    <w:p w:rsidR="00182D6C" w:rsidRPr="00DA4F8F" w:rsidRDefault="00CD7D12" w:rsidP="00A84690">
      <w:pPr>
        <w:pStyle w:val="Default"/>
        <w:spacing w:line="360" w:lineRule="auto"/>
        <w:jc w:val="both"/>
        <w:rPr>
          <w:color w:val="auto"/>
        </w:rPr>
      </w:pPr>
      <w:r>
        <w:rPr>
          <w:color w:val="auto"/>
        </w:rPr>
        <w:t xml:space="preserve">Los casos </w:t>
      </w:r>
      <w:r w:rsidR="003C580B" w:rsidRPr="00DA4F8F">
        <w:rPr>
          <w:color w:val="auto"/>
        </w:rPr>
        <w:t xml:space="preserve"> abordado</w:t>
      </w:r>
      <w:r>
        <w:rPr>
          <w:color w:val="auto"/>
        </w:rPr>
        <w:t>s</w:t>
      </w:r>
      <w:r w:rsidR="003C580B" w:rsidRPr="00DA4F8F">
        <w:rPr>
          <w:color w:val="auto"/>
        </w:rPr>
        <w:t xml:space="preserve"> </w:t>
      </w:r>
      <w:r w:rsidR="00266C2B" w:rsidRPr="00DA4F8F">
        <w:rPr>
          <w:color w:val="auto"/>
        </w:rPr>
        <w:t>como estudio de caso</w:t>
      </w:r>
      <w:r>
        <w:rPr>
          <w:color w:val="auto"/>
        </w:rPr>
        <w:t>s</w:t>
      </w:r>
      <w:r w:rsidR="00266C2B" w:rsidRPr="00DA4F8F">
        <w:rPr>
          <w:color w:val="auto"/>
        </w:rPr>
        <w:t>,</w:t>
      </w:r>
      <w:r w:rsidR="00182D6C" w:rsidRPr="00DA4F8F">
        <w:rPr>
          <w:color w:val="auto"/>
        </w:rPr>
        <w:t xml:space="preserve"> se conforman por pequeños productores,</w:t>
      </w:r>
      <w:r w:rsidR="00266C2B" w:rsidRPr="00DA4F8F">
        <w:rPr>
          <w:color w:val="auto"/>
        </w:rPr>
        <w:t xml:space="preserve"> de origen mapuche y criollo, </w:t>
      </w:r>
      <w:r w:rsidR="00182D6C" w:rsidRPr="00DA4F8F">
        <w:rPr>
          <w:color w:val="auto"/>
        </w:rPr>
        <w:t>con estrategias productivas muy diversificadas destinadas al autoconsumo</w:t>
      </w:r>
      <w:r w:rsidR="00B258B2">
        <w:rPr>
          <w:color w:val="auto"/>
        </w:rPr>
        <w:t xml:space="preserve"> y algunos excedentes para la venta</w:t>
      </w:r>
      <w:r w:rsidR="00182D6C" w:rsidRPr="00DA4F8F">
        <w:rPr>
          <w:color w:val="auto"/>
        </w:rPr>
        <w:t>, con muy pequeñas superficies</w:t>
      </w:r>
      <w:r w:rsidR="00F753C1" w:rsidRPr="00DA4F8F">
        <w:rPr>
          <w:color w:val="auto"/>
        </w:rPr>
        <w:t>,</w:t>
      </w:r>
      <w:r w:rsidR="00182D6C" w:rsidRPr="00DA4F8F">
        <w:rPr>
          <w:color w:val="auto"/>
        </w:rPr>
        <w:t xml:space="preserve"> en partes cubiertas por bosques en distintos estados, con práctica de  cría de aves y de ganado vacuno, ovino y en algunos casos </w:t>
      </w:r>
      <w:r w:rsidR="00B258B2">
        <w:rPr>
          <w:color w:val="auto"/>
        </w:rPr>
        <w:t xml:space="preserve">vacuno y </w:t>
      </w:r>
      <w:r w:rsidR="00182D6C" w:rsidRPr="00DA4F8F">
        <w:rPr>
          <w:color w:val="auto"/>
        </w:rPr>
        <w:t xml:space="preserve">caprino. En la mayoría de las unidades productoras familiares la calefacción de agua y del ambiente, es a leña y, en muchos casos, se usa también para la preparación de los alimentos. </w:t>
      </w:r>
    </w:p>
    <w:p w:rsidR="00266C2B" w:rsidRPr="00DA4F8F" w:rsidRDefault="00182D6C" w:rsidP="00A84690">
      <w:pPr>
        <w:pStyle w:val="Default"/>
        <w:spacing w:line="360" w:lineRule="auto"/>
        <w:jc w:val="both"/>
        <w:rPr>
          <w:color w:val="auto"/>
        </w:rPr>
      </w:pPr>
      <w:r w:rsidRPr="00DA4F8F">
        <w:rPr>
          <w:color w:val="auto"/>
        </w:rPr>
        <w:lastRenderedPageBreak/>
        <w:t xml:space="preserve">En las unidades productivas familiares que son de gran austeridad en estos parajes, lo que ingresa de la producción, si bien tienen la base de la diversificación, generalmente no es suficiente para la mantención y reproducción del grupo, incorporando otras formas de organización del trabajo para generar ingresos que fortalezcan la economía familiar: o bien recurriendo a trabajos extra prediales o al empleo público, con una función de servicio en la escuela por ejemplo, adquiriendo así un lugar importante como empleador el estado. También se obtienen transferencias monetarias por derivaciones correspondientes de la política pública asistencial o de la seguridad social, o remesas de la familia. Así mismo, algunos complementan sus ingresos con la venta de productos surgidos de sus predios, como dulces, jamón, huevos, etc. y, en muchos casos, las actividades de artesanías. </w:t>
      </w:r>
    </w:p>
    <w:p w:rsidR="00182D6C" w:rsidRPr="00DA4F8F" w:rsidRDefault="00182D6C" w:rsidP="00A84690">
      <w:pPr>
        <w:pStyle w:val="Default"/>
        <w:spacing w:line="360" w:lineRule="auto"/>
        <w:jc w:val="both"/>
        <w:rPr>
          <w:color w:val="auto"/>
        </w:rPr>
      </w:pPr>
      <w:r w:rsidRPr="00DA4F8F">
        <w:rPr>
          <w:color w:val="auto"/>
        </w:rPr>
        <w:t xml:space="preserve">El bosque cumple un rol social de provisión de leña, </w:t>
      </w:r>
      <w:r w:rsidR="00266C2B" w:rsidRPr="00DA4F8F">
        <w:rPr>
          <w:color w:val="auto"/>
        </w:rPr>
        <w:t xml:space="preserve">postes, </w:t>
      </w:r>
      <w:r w:rsidRPr="00DA4F8F">
        <w:rPr>
          <w:color w:val="auto"/>
        </w:rPr>
        <w:t xml:space="preserve">de reparo y alimentación para los animales con las veranadas e invernadas, además del paisaje y provisión de pequeños cursos de agua o vertientes. </w:t>
      </w:r>
    </w:p>
    <w:p w:rsidR="00182D6C" w:rsidRPr="00DA4F8F" w:rsidRDefault="00182D6C" w:rsidP="00A84690">
      <w:pPr>
        <w:pStyle w:val="Default"/>
        <w:spacing w:line="360" w:lineRule="auto"/>
        <w:jc w:val="both"/>
        <w:rPr>
          <w:color w:val="auto"/>
        </w:rPr>
      </w:pPr>
      <w:r w:rsidRPr="00DA4F8F">
        <w:rPr>
          <w:color w:val="auto"/>
        </w:rPr>
        <w:t>Los principales conflictos señalados por estas comunidades</w:t>
      </w:r>
      <w:r w:rsidR="00266C2B" w:rsidRPr="00DA4F8F">
        <w:rPr>
          <w:color w:val="auto"/>
        </w:rPr>
        <w:t xml:space="preserve"> </w:t>
      </w:r>
      <w:r w:rsidR="00CD7D12">
        <w:rPr>
          <w:color w:val="auto"/>
        </w:rPr>
        <w:t xml:space="preserve">por ejemplo </w:t>
      </w:r>
      <w:r w:rsidR="00266C2B" w:rsidRPr="00DA4F8F">
        <w:rPr>
          <w:color w:val="auto"/>
        </w:rPr>
        <w:t>en Chubut,</w:t>
      </w:r>
      <w:r w:rsidR="00CD7D12">
        <w:rPr>
          <w:color w:val="auto"/>
        </w:rPr>
        <w:t xml:space="preserve"> </w:t>
      </w:r>
      <w:r w:rsidRPr="00DA4F8F">
        <w:rPr>
          <w:color w:val="auto"/>
        </w:rPr>
        <w:t>en los talleres</w:t>
      </w:r>
      <w:r w:rsidR="00CD7D12">
        <w:rPr>
          <w:color w:val="auto"/>
        </w:rPr>
        <w:t xml:space="preserve"> participativos</w:t>
      </w:r>
      <w:r w:rsidRPr="00DA4F8F">
        <w:rPr>
          <w:color w:val="auto"/>
        </w:rPr>
        <w:t xml:space="preserve"> desarrollados en el marco de la implementación de la Ley de presupuestos Mínimos,  s</w:t>
      </w:r>
      <w:r w:rsidR="00B258B2">
        <w:rPr>
          <w:color w:val="auto"/>
        </w:rPr>
        <w:t>e asocian  a</w:t>
      </w:r>
      <w:r w:rsidRPr="00DA4F8F">
        <w:rPr>
          <w:color w:val="auto"/>
        </w:rPr>
        <w:t xml:space="preserve">l acceso equitativo al agua; la degradación de los bosques por sobrepastoreo; la escasez de leña y su agotamiento como única fuente energética. Otros conflictos del avance de la modernidad, son la presión de la urbanización y especulación inmobiliaria sobre tierras de las mismas con sus problemas de tenencia, en especial sobre las veranadas utilizadas como práctica ancestral. </w:t>
      </w:r>
      <w:r w:rsidR="00075EB9" w:rsidRPr="00DA4F8F">
        <w:rPr>
          <w:color w:val="auto"/>
        </w:rPr>
        <w:t xml:space="preserve">En el caso de la Aldea del Alto Río </w:t>
      </w:r>
      <w:proofErr w:type="spellStart"/>
      <w:r w:rsidR="00075EB9" w:rsidRPr="00DA4F8F">
        <w:rPr>
          <w:color w:val="auto"/>
        </w:rPr>
        <w:t>Percey</w:t>
      </w:r>
      <w:proofErr w:type="spellEnd"/>
      <w:r w:rsidR="00CD7D12">
        <w:rPr>
          <w:color w:val="auto"/>
        </w:rPr>
        <w:t xml:space="preserve"> en esta provincia</w:t>
      </w:r>
      <w:r w:rsidR="00075EB9" w:rsidRPr="00DA4F8F">
        <w:rPr>
          <w:color w:val="auto"/>
        </w:rPr>
        <w:t xml:space="preserve">, están rodeados por emprendimientos como el de grandes terratenientes de </w:t>
      </w:r>
      <w:proofErr w:type="spellStart"/>
      <w:r w:rsidR="00075EB9" w:rsidRPr="00DA4F8F">
        <w:rPr>
          <w:color w:val="auto"/>
        </w:rPr>
        <w:t>Esquel</w:t>
      </w:r>
      <w:proofErr w:type="spellEnd"/>
      <w:r w:rsidR="00075EB9" w:rsidRPr="00DA4F8F">
        <w:rPr>
          <w:color w:val="auto"/>
        </w:rPr>
        <w:t xml:space="preserve">, que han obtenido la tierra por expulsión de antiguos pobladores; </w:t>
      </w:r>
      <w:r w:rsidR="00CD7D12">
        <w:rPr>
          <w:color w:val="auto"/>
        </w:rPr>
        <w:t xml:space="preserve">o </w:t>
      </w:r>
      <w:r w:rsidR="00075EB9" w:rsidRPr="00DA4F8F">
        <w:rPr>
          <w:color w:val="auto"/>
        </w:rPr>
        <w:t>por la instalación de</w:t>
      </w:r>
      <w:r w:rsidR="00CD7D12">
        <w:rPr>
          <w:color w:val="auto"/>
        </w:rPr>
        <w:t xml:space="preserve"> nuevos rurales como es el caso de</w:t>
      </w:r>
      <w:r w:rsidR="00075EB9" w:rsidRPr="00DA4F8F">
        <w:rPr>
          <w:color w:val="auto"/>
        </w:rPr>
        <w:t xml:space="preserve"> </w:t>
      </w:r>
      <w:proofErr w:type="spellStart"/>
      <w:r w:rsidR="00075EB9" w:rsidRPr="00DA4F8F">
        <w:rPr>
          <w:color w:val="auto"/>
        </w:rPr>
        <w:t>Tinelli</w:t>
      </w:r>
      <w:proofErr w:type="spellEnd"/>
      <w:r w:rsidR="00075EB9" w:rsidRPr="00DA4F8F">
        <w:rPr>
          <w:color w:val="auto"/>
        </w:rPr>
        <w:t xml:space="preserve">, que la compra de sus tierras provocó la </w:t>
      </w:r>
      <w:r w:rsidR="00CD7D12" w:rsidRPr="00DA4F8F">
        <w:rPr>
          <w:color w:val="auto"/>
        </w:rPr>
        <w:t>pérdida</w:t>
      </w:r>
      <w:r w:rsidR="00075EB9" w:rsidRPr="00DA4F8F">
        <w:rPr>
          <w:color w:val="auto"/>
        </w:rPr>
        <w:t xml:space="preserve"> en el acceso a un lago y a caminos vecinales;</w:t>
      </w:r>
      <w:r w:rsidR="00CD7D12">
        <w:rPr>
          <w:color w:val="auto"/>
        </w:rPr>
        <w:t xml:space="preserve"> o por</w:t>
      </w:r>
      <w:r w:rsidR="00075EB9" w:rsidRPr="00DA4F8F">
        <w:rPr>
          <w:color w:val="auto"/>
        </w:rPr>
        <w:t xml:space="preserve"> dos emprendimientos turísticos instalados en sus antiguas veranadas, que perdieron</w:t>
      </w:r>
      <w:r w:rsidR="00CD7D12">
        <w:rPr>
          <w:color w:val="auto"/>
        </w:rPr>
        <w:t xml:space="preserve"> los pobladores</w:t>
      </w:r>
      <w:r w:rsidR="00075EB9" w:rsidRPr="00DA4F8F">
        <w:rPr>
          <w:color w:val="auto"/>
        </w:rPr>
        <w:t xml:space="preserve"> por la compra por parte de grandes empresas de los títulos fiscales; como principales conflictos. </w:t>
      </w:r>
    </w:p>
    <w:p w:rsidR="00182D6C" w:rsidRPr="00DA4F8F" w:rsidRDefault="00182D6C" w:rsidP="00A84690">
      <w:pPr>
        <w:pStyle w:val="Default"/>
        <w:spacing w:line="360" w:lineRule="auto"/>
        <w:jc w:val="both"/>
        <w:rPr>
          <w:color w:val="auto"/>
        </w:rPr>
      </w:pPr>
      <w:r w:rsidRPr="00DA4F8F">
        <w:rPr>
          <w:color w:val="auto"/>
        </w:rPr>
        <w:t>Otro problema desde el enfoque socio-territorial y tomando la tensión urbano-rural y la interacción entre estos asentamientos y las urbanizaciones próximas es el debilitamiento de la identidad territorial ancestral ligado a lo cultural</w:t>
      </w:r>
      <w:r w:rsidR="00266C2B" w:rsidRPr="00DA4F8F">
        <w:rPr>
          <w:color w:val="auto"/>
        </w:rPr>
        <w:t xml:space="preserve">; y el conflicto con las instituciones del </w:t>
      </w:r>
      <w:r w:rsidR="00266C2B" w:rsidRPr="00DA4F8F">
        <w:rPr>
          <w:color w:val="auto"/>
        </w:rPr>
        <w:lastRenderedPageBreak/>
        <w:t>estado por la implementación de la ley, por temor a perder su</w:t>
      </w:r>
      <w:r w:rsidR="00B258B2">
        <w:rPr>
          <w:color w:val="auto"/>
        </w:rPr>
        <w:t>s tierras, ya que muchos de ello</w:t>
      </w:r>
      <w:r w:rsidR="00266C2B" w:rsidRPr="00DA4F8F">
        <w:rPr>
          <w:color w:val="auto"/>
        </w:rPr>
        <w:t>s no tienen titularización</w:t>
      </w:r>
      <w:r w:rsidRPr="00DA4F8F">
        <w:rPr>
          <w:color w:val="auto"/>
        </w:rPr>
        <w:t xml:space="preserve">. </w:t>
      </w:r>
    </w:p>
    <w:p w:rsidR="00142F2C" w:rsidRDefault="00182D6C" w:rsidP="00A84690">
      <w:pPr>
        <w:pStyle w:val="Default"/>
        <w:spacing w:line="360" w:lineRule="auto"/>
        <w:jc w:val="both"/>
        <w:rPr>
          <w:color w:val="auto"/>
        </w:rPr>
      </w:pPr>
      <w:r w:rsidRPr="00B258B2">
        <w:rPr>
          <w:color w:val="auto"/>
        </w:rPr>
        <w:t xml:space="preserve">En </w:t>
      </w:r>
      <w:r w:rsidR="00CD7D12" w:rsidRPr="00B258B2">
        <w:rPr>
          <w:color w:val="auto"/>
        </w:rPr>
        <w:t>estas</w:t>
      </w:r>
      <w:r w:rsidRPr="00DA4F8F">
        <w:rPr>
          <w:color w:val="auto"/>
        </w:rPr>
        <w:t xml:space="preserve"> comunidades la presencia del estado está más </w:t>
      </w:r>
      <w:r w:rsidR="00A84690" w:rsidRPr="00DA4F8F">
        <w:rPr>
          <w:color w:val="auto"/>
        </w:rPr>
        <w:t>vinculada</w:t>
      </w:r>
      <w:r w:rsidRPr="00DA4F8F">
        <w:rPr>
          <w:color w:val="auto"/>
        </w:rPr>
        <w:t xml:space="preserve"> históricamente al asistencialismo, si bien en los últimos años han surgido propuestas de cogestión entre el estado y las organizaciones, como  cooperativa</w:t>
      </w:r>
      <w:r w:rsidR="00601B4A">
        <w:rPr>
          <w:color w:val="auto"/>
        </w:rPr>
        <w:t>s</w:t>
      </w:r>
      <w:r w:rsidRPr="00DA4F8F">
        <w:rPr>
          <w:color w:val="auto"/>
        </w:rPr>
        <w:t xml:space="preserve"> de construcción; la conformación de  organizaciones de productores y el permiso especiales de venta de productos regionales, pero no como forma integrada sino como políticas desarticuladas. </w:t>
      </w:r>
      <w:r w:rsidR="00601B4A" w:rsidRPr="00142F2C">
        <w:rPr>
          <w:color w:val="auto"/>
        </w:rPr>
        <w:t xml:space="preserve">Los </w:t>
      </w:r>
      <w:r w:rsidRPr="00142F2C">
        <w:rPr>
          <w:color w:val="auto"/>
        </w:rPr>
        <w:t>estado</w:t>
      </w:r>
      <w:r w:rsidR="00601B4A" w:rsidRPr="00142F2C">
        <w:rPr>
          <w:color w:val="auto"/>
        </w:rPr>
        <w:t>s</w:t>
      </w:r>
      <w:r w:rsidRPr="00142F2C">
        <w:rPr>
          <w:color w:val="auto"/>
        </w:rPr>
        <w:t xml:space="preserve"> provincial</w:t>
      </w:r>
      <w:r w:rsidR="00601B4A" w:rsidRPr="00142F2C">
        <w:rPr>
          <w:color w:val="auto"/>
        </w:rPr>
        <w:t>es</w:t>
      </w:r>
      <w:r w:rsidRPr="00142F2C">
        <w:rPr>
          <w:color w:val="auto"/>
        </w:rPr>
        <w:t xml:space="preserve"> y municipal</w:t>
      </w:r>
      <w:r w:rsidR="00601B4A" w:rsidRPr="00142F2C">
        <w:rPr>
          <w:color w:val="auto"/>
        </w:rPr>
        <w:t>es</w:t>
      </w:r>
      <w:r w:rsidRPr="00142F2C">
        <w:rPr>
          <w:color w:val="auto"/>
        </w:rPr>
        <w:t xml:space="preserve"> también no dispone</w:t>
      </w:r>
      <w:r w:rsidR="00601B4A" w:rsidRPr="00142F2C">
        <w:rPr>
          <w:color w:val="auto"/>
        </w:rPr>
        <w:t>n</w:t>
      </w:r>
      <w:r w:rsidRPr="00DA4F8F">
        <w:rPr>
          <w:color w:val="auto"/>
        </w:rPr>
        <w:t xml:space="preserve"> de fondos para la mejora estructural de ciertos servicios como el agua y el acceso a caminos, como infraestructura básica de actividades productivas </w:t>
      </w:r>
    </w:p>
    <w:p w:rsidR="00142F2C" w:rsidRDefault="00142F2C" w:rsidP="00A84690">
      <w:pPr>
        <w:pStyle w:val="Default"/>
        <w:spacing w:line="360" w:lineRule="auto"/>
        <w:jc w:val="both"/>
        <w:rPr>
          <w:color w:val="auto"/>
        </w:rPr>
      </w:pPr>
    </w:p>
    <w:p w:rsidR="004B727A" w:rsidRPr="00DA4F8F" w:rsidRDefault="00142F2C" w:rsidP="00A84690">
      <w:pPr>
        <w:pStyle w:val="Default"/>
        <w:spacing w:line="360" w:lineRule="auto"/>
        <w:jc w:val="both"/>
        <w:rPr>
          <w:b/>
          <w:color w:val="auto"/>
        </w:rPr>
      </w:pPr>
      <w:r>
        <w:rPr>
          <w:b/>
          <w:color w:val="auto"/>
        </w:rPr>
        <w:t xml:space="preserve"> Un poco de </w:t>
      </w:r>
      <w:r w:rsidR="004B727A" w:rsidRPr="00DA4F8F">
        <w:rPr>
          <w:b/>
          <w:color w:val="auto"/>
        </w:rPr>
        <w:t xml:space="preserve">HISTORIA-DESCRIPCION - MANEJOS </w:t>
      </w:r>
    </w:p>
    <w:p w:rsidR="00182D6C" w:rsidRPr="00DA4F8F" w:rsidRDefault="00840709" w:rsidP="00A84690">
      <w:pPr>
        <w:pStyle w:val="Default"/>
        <w:spacing w:line="360" w:lineRule="auto"/>
        <w:jc w:val="both"/>
        <w:rPr>
          <w:b/>
          <w:color w:val="auto"/>
        </w:rPr>
      </w:pPr>
      <w:r>
        <w:rPr>
          <w:b/>
          <w:color w:val="auto"/>
        </w:rPr>
        <w:t xml:space="preserve">Comunidades del Chubut. </w:t>
      </w:r>
      <w:r w:rsidR="00182D6C" w:rsidRPr="00DA4F8F">
        <w:rPr>
          <w:b/>
          <w:color w:val="auto"/>
        </w:rPr>
        <w:t xml:space="preserve">Caso Cerro Centinela y Alto Río </w:t>
      </w:r>
      <w:proofErr w:type="spellStart"/>
      <w:r w:rsidR="00182D6C" w:rsidRPr="00DA4F8F">
        <w:rPr>
          <w:b/>
          <w:color w:val="auto"/>
        </w:rPr>
        <w:t>Percey</w:t>
      </w:r>
      <w:proofErr w:type="spellEnd"/>
    </w:p>
    <w:p w:rsidR="00182D6C" w:rsidRPr="00DA4F8F" w:rsidRDefault="00182D6C" w:rsidP="00A84690">
      <w:pPr>
        <w:spacing w:line="360" w:lineRule="auto"/>
        <w:jc w:val="both"/>
        <w:rPr>
          <w:rFonts w:ascii="Times New Roman" w:eastAsia="Times New Roman" w:hAnsi="Times New Roman" w:cs="Times New Roman"/>
        </w:rPr>
      </w:pPr>
      <w:r w:rsidRPr="00DA4F8F">
        <w:rPr>
          <w:rFonts w:ascii="Times New Roman" w:hAnsi="Times New Roman" w:cs="Times New Roman"/>
        </w:rPr>
        <w:t xml:space="preserve">En el año 1937, el territorio de la provincia del Chubut era Nacional y se administraba desde Buenos Aires y desde allí se decide dejar sin efecto el decreto donde se destinaba tierras a comunidades. Por otra parte se crea Parques Nacionales y se </w:t>
      </w:r>
      <w:proofErr w:type="spellStart"/>
      <w:r w:rsidRPr="00DA4F8F">
        <w:rPr>
          <w:rFonts w:ascii="Times New Roman" w:hAnsi="Times New Roman" w:cs="Times New Roman"/>
        </w:rPr>
        <w:t>amplian</w:t>
      </w:r>
      <w:proofErr w:type="spellEnd"/>
      <w:r w:rsidRPr="00DA4F8F">
        <w:rPr>
          <w:rFonts w:ascii="Times New Roman" w:hAnsi="Times New Roman" w:cs="Times New Roman"/>
        </w:rPr>
        <w:t xml:space="preserve"> otras dependencias del Estado Nacional, provocando nuevos desalojos de comunidades originarias y la necesidad de migrar hacia otras tierras menos productivas, como es conocido el caso a nivel local de la comunidad de </w:t>
      </w:r>
      <w:proofErr w:type="spellStart"/>
      <w:r w:rsidRPr="00DA4F8F">
        <w:rPr>
          <w:rFonts w:ascii="Times New Roman" w:hAnsi="Times New Roman" w:cs="Times New Roman"/>
        </w:rPr>
        <w:t>Nahuelpan</w:t>
      </w:r>
      <w:proofErr w:type="spellEnd"/>
      <w:r w:rsidRPr="00DA4F8F">
        <w:rPr>
          <w:rFonts w:ascii="Times New Roman" w:hAnsi="Times New Roman" w:cs="Times New Roman"/>
        </w:rPr>
        <w:t xml:space="preserve">, Cerro Centinela, Alto Río </w:t>
      </w:r>
      <w:proofErr w:type="spellStart"/>
      <w:r w:rsidRPr="00DA4F8F">
        <w:rPr>
          <w:rFonts w:ascii="Times New Roman" w:hAnsi="Times New Roman" w:cs="Times New Roman"/>
        </w:rPr>
        <w:t>Percy</w:t>
      </w:r>
      <w:proofErr w:type="spellEnd"/>
      <w:r w:rsidR="00601B4A">
        <w:rPr>
          <w:rFonts w:ascii="Times New Roman" w:hAnsi="Times New Roman" w:cs="Times New Roman"/>
        </w:rPr>
        <w:t>, entre otras</w:t>
      </w:r>
      <w:r w:rsidRPr="00DA4F8F">
        <w:rPr>
          <w:rFonts w:ascii="Times New Roman" w:hAnsi="Times New Roman" w:cs="Times New Roman"/>
        </w:rPr>
        <w:t>. En general las tierras que surgen de los desalojos son entregadas a ciudadanos de mayor nivel adquisitivo</w:t>
      </w:r>
      <w:r w:rsidR="00601B4A">
        <w:rPr>
          <w:rFonts w:ascii="Times New Roman" w:hAnsi="Times New Roman" w:cs="Times New Roman"/>
        </w:rPr>
        <w:t xml:space="preserve"> o al ejército</w:t>
      </w:r>
      <w:r w:rsidRPr="00DA4F8F">
        <w:rPr>
          <w:rFonts w:ascii="Times New Roman" w:hAnsi="Times New Roman" w:cs="Times New Roman"/>
        </w:rPr>
        <w:t xml:space="preserve">, </w:t>
      </w:r>
      <w:r w:rsidR="00480563" w:rsidRPr="00DA4F8F">
        <w:rPr>
          <w:rFonts w:ascii="Times New Roman" w:hAnsi="Times New Roman" w:cs="Times New Roman"/>
        </w:rPr>
        <w:t>cómplices</w:t>
      </w:r>
      <w:r w:rsidRPr="00DA4F8F">
        <w:rPr>
          <w:rFonts w:ascii="Times New Roman" w:hAnsi="Times New Roman" w:cs="Times New Roman"/>
        </w:rPr>
        <w:t xml:space="preserve"> del proceso, para que generen emprendimientos productivos, que en general no lograron concretarlos y fueron destinados a otros fines. </w:t>
      </w:r>
    </w:p>
    <w:p w:rsidR="00601B4A" w:rsidRPr="00DA4F8F" w:rsidRDefault="00182D6C" w:rsidP="00A84690">
      <w:pPr>
        <w:spacing w:line="360" w:lineRule="auto"/>
        <w:jc w:val="both"/>
        <w:rPr>
          <w:rFonts w:ascii="Times New Roman" w:hAnsi="Times New Roman" w:cs="Times New Roman"/>
        </w:rPr>
      </w:pPr>
      <w:r w:rsidRPr="00DA4F8F">
        <w:rPr>
          <w:rFonts w:ascii="Times New Roman" w:hAnsi="Times New Roman" w:cs="Times New Roman"/>
          <w:bCs/>
          <w:lang w:eastAsia="ar-SA"/>
        </w:rPr>
        <w:t xml:space="preserve">En general, con la instalación de fuerzas militares en los territorios, generaron  desalojos violentos con acciones intimidatorias y las quemas de sus viviendas. Las familias que conforman hoy </w:t>
      </w:r>
      <w:r w:rsidR="00601B4A">
        <w:rPr>
          <w:rFonts w:ascii="Times New Roman" w:hAnsi="Times New Roman" w:cs="Times New Roman"/>
          <w:bCs/>
          <w:lang w:eastAsia="ar-SA"/>
        </w:rPr>
        <w:t>Cerro Centinela</w:t>
      </w:r>
      <w:r w:rsidRPr="00DA4F8F">
        <w:rPr>
          <w:rFonts w:ascii="Times New Roman" w:hAnsi="Times New Roman" w:cs="Times New Roman"/>
          <w:bCs/>
          <w:lang w:eastAsia="ar-SA"/>
        </w:rPr>
        <w:t xml:space="preserve"> fueron  desterradas </w:t>
      </w:r>
      <w:r w:rsidR="00601B4A">
        <w:rPr>
          <w:rFonts w:ascii="Times New Roman" w:hAnsi="Times New Roman" w:cs="Times New Roman"/>
          <w:bCs/>
          <w:lang w:eastAsia="ar-SA"/>
        </w:rPr>
        <w:t>de</w:t>
      </w:r>
      <w:r w:rsidRPr="00DA4F8F">
        <w:rPr>
          <w:rFonts w:ascii="Times New Roman" w:hAnsi="Times New Roman" w:cs="Times New Roman"/>
          <w:bCs/>
          <w:lang w:eastAsia="ar-SA"/>
        </w:rPr>
        <w:t xml:space="preserve"> Corcovado, </w:t>
      </w:r>
      <w:proofErr w:type="spellStart"/>
      <w:r w:rsidRPr="00DA4F8F">
        <w:rPr>
          <w:rFonts w:ascii="Times New Roman" w:hAnsi="Times New Roman" w:cs="Times New Roman"/>
          <w:bCs/>
          <w:lang w:eastAsia="ar-SA"/>
        </w:rPr>
        <w:t>Carrenleufú</w:t>
      </w:r>
      <w:proofErr w:type="spellEnd"/>
      <w:r w:rsidRPr="00DA4F8F">
        <w:rPr>
          <w:rFonts w:ascii="Times New Roman" w:hAnsi="Times New Roman" w:cs="Times New Roman"/>
          <w:bCs/>
          <w:lang w:eastAsia="ar-SA"/>
        </w:rPr>
        <w:t xml:space="preserve">, y otras migraron hacia </w:t>
      </w:r>
      <w:r w:rsidR="00601B4A">
        <w:rPr>
          <w:rFonts w:ascii="Times New Roman" w:hAnsi="Times New Roman" w:cs="Times New Roman"/>
          <w:bCs/>
          <w:lang w:eastAsia="ar-SA"/>
        </w:rPr>
        <w:t>este paraje</w:t>
      </w:r>
      <w:r w:rsidRPr="00DA4F8F">
        <w:rPr>
          <w:rFonts w:ascii="Times New Roman" w:hAnsi="Times New Roman" w:cs="Times New Roman"/>
          <w:bCs/>
          <w:lang w:eastAsia="ar-SA"/>
        </w:rPr>
        <w:t xml:space="preserve">; siendo estas la familias descendientes de Mapuche, Tehuelches y Alemanes, que llegaron al </w:t>
      </w:r>
      <w:r w:rsidR="00601B4A">
        <w:rPr>
          <w:rFonts w:ascii="Times New Roman" w:hAnsi="Times New Roman" w:cs="Times New Roman"/>
          <w:bCs/>
          <w:lang w:eastAsia="ar-SA"/>
        </w:rPr>
        <w:t>lugar</w:t>
      </w:r>
      <w:r w:rsidRPr="00DA4F8F">
        <w:rPr>
          <w:rFonts w:ascii="Times New Roman" w:hAnsi="Times New Roman" w:cs="Times New Roman"/>
          <w:bCs/>
          <w:lang w:eastAsia="ar-SA"/>
        </w:rPr>
        <w:t xml:space="preserve">, mediante carros tirados por bueyes, a caballo y en </w:t>
      </w:r>
      <w:proofErr w:type="spellStart"/>
      <w:r w:rsidRPr="00DA4F8F">
        <w:rPr>
          <w:rFonts w:ascii="Times New Roman" w:hAnsi="Times New Roman" w:cs="Times New Roman"/>
          <w:bCs/>
          <w:lang w:eastAsia="ar-SA"/>
        </w:rPr>
        <w:t>sulky</w:t>
      </w:r>
      <w:proofErr w:type="spellEnd"/>
      <w:r w:rsidRPr="00DA4F8F">
        <w:rPr>
          <w:rFonts w:ascii="Times New Roman" w:hAnsi="Times New Roman" w:cs="Times New Roman"/>
          <w:bCs/>
          <w:lang w:eastAsia="ar-SA"/>
        </w:rPr>
        <w:t xml:space="preserve">. Una vez llegadas al nuevo territorio, se instalaron en diferentes predios, levantando sus </w:t>
      </w:r>
      <w:r w:rsidR="003D2037">
        <w:rPr>
          <w:rFonts w:ascii="Times New Roman" w:hAnsi="Times New Roman" w:cs="Times New Roman"/>
          <w:bCs/>
          <w:lang w:eastAsia="ar-SA"/>
        </w:rPr>
        <w:t xml:space="preserve">casas con adobe, caña y madera </w:t>
      </w:r>
      <w:r w:rsidRPr="00DA4F8F">
        <w:rPr>
          <w:rFonts w:ascii="Times New Roman" w:eastAsia="Times New Roman" w:hAnsi="Times New Roman" w:cs="Times New Roman"/>
        </w:rPr>
        <w:t>(Guzmán,</w:t>
      </w:r>
      <w:r w:rsidR="003D2037">
        <w:rPr>
          <w:rFonts w:ascii="Times New Roman" w:eastAsia="Times New Roman" w:hAnsi="Times New Roman" w:cs="Times New Roman"/>
        </w:rPr>
        <w:t xml:space="preserve"> </w:t>
      </w:r>
      <w:r w:rsidRPr="00DA4F8F">
        <w:rPr>
          <w:rFonts w:ascii="Times New Roman" w:eastAsia="Times New Roman" w:hAnsi="Times New Roman" w:cs="Times New Roman"/>
        </w:rPr>
        <w:t>2019).</w:t>
      </w:r>
      <w:r w:rsidR="00601B4A">
        <w:rPr>
          <w:rFonts w:ascii="Times New Roman" w:eastAsia="Times New Roman" w:hAnsi="Times New Roman" w:cs="Times New Roman"/>
        </w:rPr>
        <w:t xml:space="preserve"> </w:t>
      </w:r>
      <w:r w:rsidR="00601B4A" w:rsidRPr="00DA4F8F">
        <w:rPr>
          <w:rFonts w:ascii="Times New Roman" w:hAnsi="Times New Roman" w:cs="Times New Roman"/>
        </w:rPr>
        <w:t>Ya en las nuevas tierras, en 1940 e</w:t>
      </w:r>
      <w:r w:rsidR="00601B4A" w:rsidRPr="00DA4F8F">
        <w:rPr>
          <w:rFonts w:ascii="Times New Roman" w:hAnsi="Times New Roman" w:cs="Times New Roman"/>
          <w:bCs/>
          <w:lang w:eastAsia="ar-SA"/>
        </w:rPr>
        <w:t xml:space="preserve">l Estado Nacional reconoció a Centinela como Colonia indígena, designando al cacique </w:t>
      </w:r>
      <w:proofErr w:type="spellStart"/>
      <w:r w:rsidR="00601B4A" w:rsidRPr="00DA4F8F">
        <w:rPr>
          <w:rFonts w:ascii="Times New Roman" w:hAnsi="Times New Roman" w:cs="Times New Roman"/>
          <w:bCs/>
          <w:lang w:eastAsia="ar-SA"/>
        </w:rPr>
        <w:t>Ñanculef</w:t>
      </w:r>
      <w:proofErr w:type="spellEnd"/>
      <w:r w:rsidR="00601B4A" w:rsidRPr="00DA4F8F">
        <w:rPr>
          <w:rFonts w:ascii="Times New Roman" w:hAnsi="Times New Roman" w:cs="Times New Roman"/>
          <w:bCs/>
          <w:lang w:eastAsia="ar-SA"/>
        </w:rPr>
        <w:t xml:space="preserve"> como delegado de la Comisión Indigenistas del territorio del Chubut.</w:t>
      </w:r>
    </w:p>
    <w:p w:rsidR="00182D6C" w:rsidRPr="00DA4F8F" w:rsidRDefault="00601B4A" w:rsidP="00A84690">
      <w:pPr>
        <w:autoSpaceDE w:val="0"/>
        <w:autoSpaceDN w:val="0"/>
        <w:adjustRightInd w:val="0"/>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En el caso de la población del Alto Río </w:t>
      </w:r>
      <w:proofErr w:type="spellStart"/>
      <w:r>
        <w:rPr>
          <w:rFonts w:ascii="Times New Roman" w:eastAsia="Times New Roman" w:hAnsi="Times New Roman" w:cs="Times New Roman"/>
        </w:rPr>
        <w:t>Percey</w:t>
      </w:r>
      <w:proofErr w:type="spellEnd"/>
      <w:r>
        <w:rPr>
          <w:rFonts w:ascii="Times New Roman" w:eastAsia="Times New Roman" w:hAnsi="Times New Roman" w:cs="Times New Roman"/>
        </w:rPr>
        <w:t xml:space="preserve"> tienen un origen mestizo, criollo, proveniente de Chile, migrantes buscando nuevas tierras y se instalaron en este paraje. </w:t>
      </w:r>
    </w:p>
    <w:p w:rsidR="00182D6C" w:rsidRPr="00DA4F8F" w:rsidRDefault="00182D6C" w:rsidP="00A84690">
      <w:pPr>
        <w:autoSpaceDE w:val="0"/>
        <w:autoSpaceDN w:val="0"/>
        <w:adjustRightInd w:val="0"/>
        <w:spacing w:line="360" w:lineRule="auto"/>
        <w:jc w:val="both"/>
        <w:rPr>
          <w:rFonts w:ascii="Times New Roman" w:hAnsi="Times New Roman" w:cs="Times New Roman"/>
          <w:bCs/>
          <w:lang w:eastAsia="ar-SA"/>
        </w:rPr>
      </w:pPr>
      <w:r w:rsidRPr="00DA4F8F">
        <w:rPr>
          <w:rFonts w:ascii="Times New Roman" w:hAnsi="Times New Roman" w:cs="Times New Roman"/>
          <w:bCs/>
          <w:lang w:eastAsia="ar-SA"/>
        </w:rPr>
        <w:t xml:space="preserve">En general, la relación que las comunidades tenían con el bosque era de extraer sólo lo necesario, y de abrir pequeñas áreas para producir algunos cereales y hortalizas para mejorar su alimentación, además de un reducido número de animales. La expresión de todos los antiguos pobladores involucrados en estos desalojos, reconocen que en general los integrantes de estas comunidades desarrollaron valores de solidaridad y acciones comunitarias de sobrevivencia. La división del trabajo en las familias, llevaba que en general los hombres realizaban trabajos temporarios fuera de la comunidad como esquiladores, </w:t>
      </w:r>
      <w:proofErr w:type="spellStart"/>
      <w:r w:rsidRPr="00DA4F8F">
        <w:rPr>
          <w:rFonts w:ascii="Times New Roman" w:hAnsi="Times New Roman" w:cs="Times New Roman"/>
          <w:bCs/>
          <w:lang w:eastAsia="ar-SA"/>
        </w:rPr>
        <w:t>alambradores</w:t>
      </w:r>
      <w:proofErr w:type="spellEnd"/>
      <w:r w:rsidRPr="00DA4F8F">
        <w:rPr>
          <w:rFonts w:ascii="Times New Roman" w:hAnsi="Times New Roman" w:cs="Times New Roman"/>
          <w:bCs/>
          <w:lang w:eastAsia="ar-SA"/>
        </w:rPr>
        <w:t xml:space="preserve">, operarios forestales y peones de estancias, en diferentes sitios de la Patagonia. Las mujeres, junto a sus hijos mayores, eran los responsables de las tareas diarias del hogar, trabajaban en labores de huerta, artesanías, recolección de leña para </w:t>
      </w:r>
      <w:proofErr w:type="spellStart"/>
      <w:r w:rsidRPr="00DA4F8F">
        <w:rPr>
          <w:rFonts w:ascii="Times New Roman" w:hAnsi="Times New Roman" w:cs="Times New Roman"/>
          <w:bCs/>
          <w:lang w:eastAsia="ar-SA"/>
        </w:rPr>
        <w:t>calefaccionarse</w:t>
      </w:r>
      <w:proofErr w:type="spellEnd"/>
      <w:r w:rsidRPr="00DA4F8F">
        <w:rPr>
          <w:rFonts w:ascii="Times New Roman" w:hAnsi="Times New Roman" w:cs="Times New Roman"/>
          <w:bCs/>
          <w:lang w:eastAsia="ar-SA"/>
        </w:rPr>
        <w:t xml:space="preserve">, cría de animales de granja (aves) y el cuidado de ovejas y vacas (Guzmán 2019).   </w:t>
      </w:r>
    </w:p>
    <w:p w:rsidR="00182D6C" w:rsidRPr="00DA4F8F" w:rsidRDefault="00182D6C" w:rsidP="00A84690">
      <w:pPr>
        <w:autoSpaceDE w:val="0"/>
        <w:autoSpaceDN w:val="0"/>
        <w:adjustRightInd w:val="0"/>
        <w:spacing w:line="360" w:lineRule="auto"/>
        <w:jc w:val="both"/>
        <w:rPr>
          <w:rFonts w:ascii="Times New Roman" w:hAnsi="Times New Roman" w:cs="Times New Roman"/>
          <w:bCs/>
          <w:lang w:eastAsia="ar-SA"/>
        </w:rPr>
      </w:pPr>
      <w:r w:rsidRPr="00DA4F8F">
        <w:rPr>
          <w:rFonts w:ascii="Times New Roman" w:hAnsi="Times New Roman" w:cs="Times New Roman"/>
          <w:bCs/>
          <w:lang w:eastAsia="ar-SA"/>
        </w:rPr>
        <w:t>En el pasado, centrado en el siglo XX, las comunidades se reconocen rurales, con prácticas rurales. Con el avance de la urbanización, ya avanzado la mitad de siglo, la instalación de las escuelas, y el avance de otras instituciones del estado; como las comisarias, juzgados de paz, municipios o comunas; generaban cambios cualitativos en el paisaje como procesos de apertura y construcción de caminos, la aparición de actores como leñateros, obrajeros, empresas vinculadas con el aprovechamiento forestal</w:t>
      </w:r>
      <w:r w:rsidR="00601B4A">
        <w:rPr>
          <w:rFonts w:ascii="Times New Roman" w:hAnsi="Times New Roman" w:cs="Times New Roman"/>
          <w:bCs/>
          <w:lang w:eastAsia="ar-SA"/>
        </w:rPr>
        <w:t>, principalmente la extracción de leña</w:t>
      </w:r>
      <w:r w:rsidRPr="00DA4F8F">
        <w:rPr>
          <w:rFonts w:ascii="Times New Roman" w:hAnsi="Times New Roman" w:cs="Times New Roman"/>
          <w:bCs/>
          <w:lang w:eastAsia="ar-SA"/>
        </w:rPr>
        <w:t xml:space="preserve">. </w:t>
      </w:r>
    </w:p>
    <w:p w:rsidR="00182D6C" w:rsidRPr="00DA4F8F" w:rsidRDefault="00182D6C" w:rsidP="00A84690">
      <w:pPr>
        <w:autoSpaceDE w:val="0"/>
        <w:autoSpaceDN w:val="0"/>
        <w:adjustRightInd w:val="0"/>
        <w:spacing w:line="360" w:lineRule="auto"/>
        <w:jc w:val="both"/>
        <w:rPr>
          <w:rFonts w:ascii="Times New Roman" w:hAnsi="Times New Roman" w:cs="Times New Roman"/>
          <w:bCs/>
          <w:lang w:eastAsia="ar-SA"/>
        </w:rPr>
      </w:pPr>
      <w:r w:rsidRPr="00DA4F8F">
        <w:rPr>
          <w:rFonts w:ascii="Times New Roman" w:hAnsi="Times New Roman" w:cs="Times New Roman"/>
          <w:bCs/>
          <w:lang w:eastAsia="ar-SA"/>
        </w:rPr>
        <w:t xml:space="preserve">Al no existir abastecimiento de gas en algunas de las poblaciones más grandes como </w:t>
      </w:r>
      <w:proofErr w:type="spellStart"/>
      <w:r w:rsidRPr="00DA4F8F">
        <w:rPr>
          <w:rFonts w:ascii="Times New Roman" w:hAnsi="Times New Roman" w:cs="Times New Roman"/>
          <w:bCs/>
          <w:lang w:eastAsia="ar-SA"/>
        </w:rPr>
        <w:t>Esquel</w:t>
      </w:r>
      <w:proofErr w:type="spellEnd"/>
      <w:r w:rsidRPr="00DA4F8F">
        <w:rPr>
          <w:rFonts w:ascii="Times New Roman" w:hAnsi="Times New Roman" w:cs="Times New Roman"/>
          <w:bCs/>
          <w:lang w:eastAsia="ar-SA"/>
        </w:rPr>
        <w:t xml:space="preserve">, u otras comunidades más pequeñas como Corcovado, comenzaron a </w:t>
      </w:r>
      <w:r w:rsidR="0067002D" w:rsidRPr="00DA4F8F">
        <w:rPr>
          <w:rFonts w:ascii="Times New Roman" w:hAnsi="Times New Roman" w:cs="Times New Roman"/>
          <w:bCs/>
          <w:lang w:eastAsia="ar-SA"/>
        </w:rPr>
        <w:t>requerir</w:t>
      </w:r>
      <w:r w:rsidRPr="00DA4F8F">
        <w:rPr>
          <w:rFonts w:ascii="Times New Roman" w:hAnsi="Times New Roman" w:cs="Times New Roman"/>
          <w:bCs/>
          <w:lang w:eastAsia="ar-SA"/>
        </w:rPr>
        <w:t xml:space="preserve"> la leña de territorios más alejados, implicando un manejo poco sustentable del bosque, realizando </w:t>
      </w:r>
      <w:r w:rsidR="0067002D" w:rsidRPr="00DA4F8F">
        <w:rPr>
          <w:rFonts w:ascii="Times New Roman" w:hAnsi="Times New Roman" w:cs="Times New Roman"/>
          <w:bCs/>
          <w:lang w:eastAsia="ar-SA"/>
        </w:rPr>
        <w:t>extracciones</w:t>
      </w:r>
      <w:r w:rsidRPr="00DA4F8F">
        <w:rPr>
          <w:rFonts w:ascii="Times New Roman" w:hAnsi="Times New Roman" w:cs="Times New Roman"/>
          <w:bCs/>
          <w:lang w:eastAsia="ar-SA"/>
        </w:rPr>
        <w:t xml:space="preserve"> de leña sin ninguna planificación, llevándose l</w:t>
      </w:r>
      <w:r w:rsidR="0067002D">
        <w:rPr>
          <w:rFonts w:ascii="Times New Roman" w:hAnsi="Times New Roman" w:cs="Times New Roman"/>
          <w:bCs/>
          <w:lang w:eastAsia="ar-SA"/>
        </w:rPr>
        <w:t xml:space="preserve">os mejores ejemplares. Estas </w:t>
      </w:r>
      <w:r w:rsidRPr="00DA4F8F">
        <w:rPr>
          <w:rFonts w:ascii="Times New Roman" w:hAnsi="Times New Roman" w:cs="Times New Roman"/>
          <w:bCs/>
          <w:lang w:eastAsia="ar-SA"/>
        </w:rPr>
        <w:t xml:space="preserve"> comunidades son netamente proveedoras de leña, más en la actualidad con los altos costos de las tarifas y el escaso poder calórico del gas en los meses más </w:t>
      </w:r>
      <w:r w:rsidR="0067002D" w:rsidRPr="00DA4F8F">
        <w:rPr>
          <w:rFonts w:ascii="Times New Roman" w:hAnsi="Times New Roman" w:cs="Times New Roman"/>
          <w:bCs/>
          <w:lang w:eastAsia="ar-SA"/>
        </w:rPr>
        <w:t>fríos</w:t>
      </w:r>
      <w:r w:rsidRPr="00DA4F8F">
        <w:rPr>
          <w:rFonts w:ascii="Times New Roman" w:hAnsi="Times New Roman" w:cs="Times New Roman"/>
          <w:bCs/>
          <w:lang w:eastAsia="ar-SA"/>
        </w:rPr>
        <w:t xml:space="preserve">, llevan a pensar a la leña como un complemento del uso del gas, utilizando cada vez más, en zonas urbanas equipamiento de mayor eficiencia en la combustión de la misma. </w:t>
      </w:r>
    </w:p>
    <w:p w:rsidR="00182D6C" w:rsidRPr="00DA4F8F" w:rsidRDefault="00182D6C" w:rsidP="00A84690">
      <w:pPr>
        <w:spacing w:line="360" w:lineRule="auto"/>
        <w:jc w:val="both"/>
        <w:rPr>
          <w:rFonts w:ascii="Times New Roman" w:hAnsi="Times New Roman" w:cs="Times New Roman"/>
          <w:bCs/>
          <w:lang w:eastAsia="ar-SA"/>
        </w:rPr>
      </w:pPr>
      <w:r w:rsidRPr="00DA4F8F">
        <w:rPr>
          <w:rFonts w:ascii="Times New Roman" w:hAnsi="Times New Roman" w:cs="Times New Roman"/>
          <w:bCs/>
          <w:lang w:eastAsia="ar-SA"/>
        </w:rPr>
        <w:t xml:space="preserve">Actualmente, en estos parajes </w:t>
      </w:r>
      <w:r w:rsidRPr="00DA4F8F">
        <w:rPr>
          <w:rFonts w:ascii="Times New Roman" w:hAnsi="Times New Roman" w:cs="Times New Roman"/>
        </w:rPr>
        <w:t xml:space="preserve"> la leña sigue siendo la fuente de energía de estas Comunidades, ya que la red de gas aún no se ha ampliado para estos territorios. Como sostiene Sevilla Guzmán (1989), la </w:t>
      </w:r>
      <w:proofErr w:type="spellStart"/>
      <w:r w:rsidRPr="00DA4F8F">
        <w:rPr>
          <w:rFonts w:ascii="Times New Roman" w:hAnsi="Times New Roman" w:cs="Times New Roman"/>
        </w:rPr>
        <w:t>coevolución</w:t>
      </w:r>
      <w:proofErr w:type="spellEnd"/>
      <w:r w:rsidRPr="00DA4F8F">
        <w:rPr>
          <w:rFonts w:ascii="Times New Roman" w:hAnsi="Times New Roman" w:cs="Times New Roman"/>
        </w:rPr>
        <w:t xml:space="preserve"> de los ecosistemas, así como de las </w:t>
      </w:r>
      <w:r w:rsidRPr="00DA4F8F">
        <w:rPr>
          <w:rFonts w:ascii="Times New Roman" w:hAnsi="Times New Roman" w:cs="Times New Roman"/>
        </w:rPr>
        <w:lastRenderedPageBreak/>
        <w:t>identidades socioculturales que conviven con ellos, ha permitido, en muchos casos, sostener en el tiempo los componentes naturales de estos ecosistemas; pero a su</w:t>
      </w:r>
      <w:r w:rsidR="0067002D">
        <w:rPr>
          <w:rFonts w:ascii="Times New Roman" w:hAnsi="Times New Roman" w:cs="Times New Roman"/>
        </w:rPr>
        <w:t xml:space="preserve"> vez, ha generado su degradación</w:t>
      </w:r>
      <w:r w:rsidRPr="00DA4F8F">
        <w:rPr>
          <w:rFonts w:ascii="Times New Roman" w:hAnsi="Times New Roman" w:cs="Times New Roman"/>
        </w:rPr>
        <w:t xml:space="preserve">. </w:t>
      </w:r>
    </w:p>
    <w:p w:rsidR="00840709" w:rsidRDefault="00182D6C" w:rsidP="00840709">
      <w:pPr>
        <w:autoSpaceDE w:val="0"/>
        <w:autoSpaceDN w:val="0"/>
        <w:adjustRightInd w:val="0"/>
        <w:ind w:right="340"/>
        <w:jc w:val="both"/>
        <w:rPr>
          <w:rFonts w:ascii="Times New Roman" w:hAnsi="Times New Roman" w:cs="Times New Roman"/>
          <w:b/>
          <w:bCs/>
          <w:lang w:eastAsia="ar-SA"/>
        </w:rPr>
      </w:pPr>
      <w:r w:rsidRPr="00840709">
        <w:rPr>
          <w:rFonts w:ascii="Times New Roman" w:hAnsi="Times New Roman" w:cs="Times New Roman"/>
          <w:b/>
          <w:bCs/>
          <w:lang w:eastAsia="ar-SA"/>
        </w:rPr>
        <w:t>Propuesta del Plan de Manejo del bosque en ambas comunidades</w:t>
      </w:r>
      <w:r w:rsidR="0067002D" w:rsidRPr="00840709">
        <w:rPr>
          <w:rFonts w:ascii="Times New Roman" w:hAnsi="Times New Roman" w:cs="Times New Roman"/>
          <w:b/>
          <w:bCs/>
          <w:lang w:eastAsia="ar-SA"/>
        </w:rPr>
        <w:t xml:space="preserve"> de Chubut</w:t>
      </w:r>
      <w:bookmarkStart w:id="0" w:name="_Toc9367409"/>
      <w:r w:rsidR="00840709" w:rsidRPr="00840709">
        <w:rPr>
          <w:rFonts w:ascii="Times New Roman" w:hAnsi="Times New Roman" w:cs="Times New Roman"/>
          <w:b/>
          <w:bCs/>
          <w:lang w:eastAsia="ar-SA"/>
        </w:rPr>
        <w:t xml:space="preserve">. </w:t>
      </w:r>
    </w:p>
    <w:p w:rsidR="0067002D" w:rsidRPr="00840709" w:rsidRDefault="0067002D" w:rsidP="00840709">
      <w:pPr>
        <w:autoSpaceDE w:val="0"/>
        <w:autoSpaceDN w:val="0"/>
        <w:adjustRightInd w:val="0"/>
        <w:ind w:right="340"/>
        <w:jc w:val="both"/>
        <w:rPr>
          <w:rFonts w:ascii="Times New Roman" w:hAnsi="Times New Roman" w:cs="Times New Roman"/>
          <w:b/>
        </w:rPr>
      </w:pPr>
      <w:r w:rsidRPr="00840709">
        <w:rPr>
          <w:rFonts w:ascii="Times New Roman" w:hAnsi="Times New Roman" w:cs="Times New Roman"/>
          <w:b/>
        </w:rPr>
        <w:t>Plan de Manejo Comunitario del Bosque Nativo</w:t>
      </w:r>
      <w:bookmarkEnd w:id="0"/>
      <w:r w:rsidRPr="00840709">
        <w:rPr>
          <w:rFonts w:ascii="Times New Roman" w:hAnsi="Times New Roman" w:cs="Times New Roman"/>
          <w:b/>
        </w:rPr>
        <w:t xml:space="preserve"> e</w:t>
      </w:r>
      <w:r w:rsidRPr="00840709">
        <w:rPr>
          <w:rFonts w:ascii="Times New Roman" w:hAnsi="Times New Roman" w:cs="Times New Roman"/>
          <w:b/>
        </w:rPr>
        <w:t>n Cerro Centinela</w:t>
      </w:r>
    </w:p>
    <w:p w:rsidR="00840709" w:rsidRPr="00DA4F8F" w:rsidRDefault="00840709" w:rsidP="00840709">
      <w:pPr>
        <w:autoSpaceDE w:val="0"/>
        <w:autoSpaceDN w:val="0"/>
        <w:adjustRightInd w:val="0"/>
        <w:ind w:right="340"/>
        <w:jc w:val="both"/>
        <w:rPr>
          <w:rFonts w:ascii="Times New Roman" w:hAnsi="Times New Roman" w:cs="Times New Roman"/>
        </w:rPr>
      </w:pPr>
    </w:p>
    <w:p w:rsidR="00601B4A" w:rsidRPr="00DA4F8F" w:rsidRDefault="00182D6C" w:rsidP="00A84690">
      <w:pPr>
        <w:autoSpaceDE w:val="0"/>
        <w:autoSpaceDN w:val="0"/>
        <w:adjustRightInd w:val="0"/>
        <w:spacing w:line="360" w:lineRule="auto"/>
        <w:jc w:val="both"/>
        <w:rPr>
          <w:rFonts w:ascii="Times New Roman" w:hAnsi="Times New Roman" w:cs="Times New Roman"/>
          <w:bCs/>
          <w:lang w:eastAsia="ar-SA"/>
        </w:rPr>
      </w:pPr>
      <w:r w:rsidRPr="00DA4F8F">
        <w:rPr>
          <w:rFonts w:ascii="Times New Roman" w:hAnsi="Times New Roman" w:cs="Times New Roman"/>
          <w:bCs/>
        </w:rPr>
        <w:t>La Comunidad de Cerro Centinela posee un total de 4.924 ha, de las cuales 3805 ha están bajo manejo, mediante el plan comunitario</w:t>
      </w:r>
      <w:r w:rsidR="0067002D">
        <w:rPr>
          <w:rFonts w:ascii="Times New Roman" w:hAnsi="Times New Roman" w:cs="Times New Roman"/>
          <w:bCs/>
        </w:rPr>
        <w:t xml:space="preserve"> (Guzmán, 2019)</w:t>
      </w:r>
      <w:r w:rsidRPr="00DA4F8F">
        <w:rPr>
          <w:rFonts w:ascii="Times New Roman" w:hAnsi="Times New Roman" w:cs="Times New Roman"/>
          <w:bCs/>
        </w:rPr>
        <w:t xml:space="preserve">. </w:t>
      </w:r>
      <w:r w:rsidR="00601B4A" w:rsidRPr="00DA4F8F">
        <w:rPr>
          <w:rFonts w:ascii="Times New Roman" w:hAnsi="Times New Roman" w:cs="Times New Roman"/>
        </w:rPr>
        <w:t>Actualmente l</w:t>
      </w:r>
      <w:r w:rsidR="00601B4A" w:rsidRPr="00DA4F8F">
        <w:rPr>
          <w:rFonts w:ascii="Times New Roman" w:hAnsi="Times New Roman" w:cs="Times New Roman"/>
          <w:bCs/>
          <w:lang w:eastAsia="ar-SA"/>
        </w:rPr>
        <w:t xml:space="preserve">a mayoría de los miembros de la Comunidad de ambas comunidades tiene un perfil de pequeño “criancero”, o de “productor minifundista o de subsistencia”, o “campesinos”. La cría de ganado bovino y ovino, en muchos casos, es su principal rubro de ingresos. Una parte de la población trabaja en relación de dependencia en instituciones estatales, y, en una menor proporción, en empresas privadas (construcción, estancias, otras). </w:t>
      </w:r>
    </w:p>
    <w:p w:rsidR="00601B4A" w:rsidRPr="00DA4F8F" w:rsidRDefault="00601B4A" w:rsidP="00A84690">
      <w:pPr>
        <w:autoSpaceDE w:val="0"/>
        <w:autoSpaceDN w:val="0"/>
        <w:adjustRightInd w:val="0"/>
        <w:spacing w:line="360" w:lineRule="auto"/>
        <w:jc w:val="both"/>
        <w:rPr>
          <w:rFonts w:ascii="Times New Roman" w:hAnsi="Times New Roman" w:cs="Times New Roman"/>
          <w:bCs/>
          <w:lang w:eastAsia="ar-SA"/>
        </w:rPr>
      </w:pPr>
      <w:r w:rsidRPr="00DA4F8F">
        <w:rPr>
          <w:rFonts w:ascii="Times New Roman" w:hAnsi="Times New Roman" w:cs="Times New Roman"/>
          <w:bCs/>
          <w:lang w:eastAsia="ar-SA"/>
        </w:rPr>
        <w:t xml:space="preserve">En los últimos años, debido al significativo aumento en el precio de la carne vacuna, se han incrementado en forma progresiva estas cabezas, lo cual significa un gran desafío para la sostenibilidad de los bosques. El manejo ganadero se basa en el sistema extensivo de cría veranada-invernada. Otra actividad tradicional es la extracción de leña de ñire, </w:t>
      </w:r>
      <w:r w:rsidRPr="00DA4F8F">
        <w:rPr>
          <w:rFonts w:ascii="Times New Roman" w:hAnsi="Times New Roman" w:cs="Times New Roman"/>
        </w:rPr>
        <w:t>actualmente limitada al autoconsumo y la comercialización y/o trueque (pasto), a pequeña escala. Anteriormente fue una importante fuente de ingresos, siendo la principal c</w:t>
      </w:r>
      <w:r w:rsidR="00644E5C">
        <w:rPr>
          <w:rFonts w:ascii="Times New Roman" w:hAnsi="Times New Roman" w:cs="Times New Roman"/>
        </w:rPr>
        <w:t>a</w:t>
      </w:r>
      <w:r w:rsidRPr="00DA4F8F">
        <w:rPr>
          <w:rFonts w:ascii="Times New Roman" w:hAnsi="Times New Roman" w:cs="Times New Roman"/>
        </w:rPr>
        <w:t xml:space="preserve">usa de su reducción, </w:t>
      </w:r>
      <w:r w:rsidRPr="00DA4F8F">
        <w:rPr>
          <w:rFonts w:ascii="Times New Roman" w:hAnsi="Times New Roman" w:cs="Times New Roman"/>
          <w:lang w:val="es-AR"/>
        </w:rPr>
        <w:t xml:space="preserve">la construcción del gasoducto cordillerano (1995), </w:t>
      </w:r>
      <w:r w:rsidRPr="00DA4F8F">
        <w:rPr>
          <w:rFonts w:ascii="Times New Roman" w:hAnsi="Times New Roman" w:cs="Times New Roman"/>
        </w:rPr>
        <w:t>que</w:t>
      </w:r>
      <w:r w:rsidRPr="00DA4F8F">
        <w:rPr>
          <w:rFonts w:ascii="Times New Roman" w:hAnsi="Times New Roman" w:cs="Times New Roman"/>
          <w:lang w:val="es-AR"/>
        </w:rPr>
        <w:t xml:space="preserve"> provee de gas natural a las ciudades de </w:t>
      </w:r>
      <w:proofErr w:type="spellStart"/>
      <w:r w:rsidRPr="00DA4F8F">
        <w:rPr>
          <w:rFonts w:ascii="Times New Roman" w:hAnsi="Times New Roman" w:cs="Times New Roman"/>
          <w:lang w:val="es-AR"/>
        </w:rPr>
        <w:t>Esquel</w:t>
      </w:r>
      <w:proofErr w:type="spellEnd"/>
      <w:r w:rsidRPr="00DA4F8F">
        <w:rPr>
          <w:rFonts w:ascii="Times New Roman" w:hAnsi="Times New Roman" w:cs="Times New Roman"/>
          <w:lang w:val="es-AR"/>
        </w:rPr>
        <w:t xml:space="preserve"> y </w:t>
      </w:r>
      <w:proofErr w:type="spellStart"/>
      <w:r w:rsidRPr="00DA4F8F">
        <w:rPr>
          <w:rFonts w:ascii="Times New Roman" w:hAnsi="Times New Roman" w:cs="Times New Roman"/>
          <w:lang w:val="es-AR"/>
        </w:rPr>
        <w:t>Trevelin</w:t>
      </w:r>
      <w:proofErr w:type="spellEnd"/>
      <w:r w:rsidRPr="00DA4F8F">
        <w:rPr>
          <w:rFonts w:ascii="Times New Roman" w:hAnsi="Times New Roman" w:cs="Times New Roman"/>
          <w:bCs/>
          <w:lang w:eastAsia="ar-SA"/>
        </w:rPr>
        <w:t>. En los últimos tres años esta demanda volvió a tomar impulso, debido a las escasas o nulas conexiones de gas en los centros urbanos, pero continúa muy por debajo de los niveles de aprovechamiento de décadas pasadas.</w:t>
      </w:r>
    </w:p>
    <w:p w:rsidR="00182D6C" w:rsidRPr="00DA4F8F" w:rsidRDefault="00182D6C" w:rsidP="00A84690">
      <w:pPr>
        <w:spacing w:line="360" w:lineRule="auto"/>
        <w:jc w:val="both"/>
        <w:rPr>
          <w:rFonts w:ascii="Times New Roman" w:hAnsi="Times New Roman" w:cs="Times New Roman"/>
        </w:rPr>
      </w:pPr>
      <w:r w:rsidRPr="00DA4F8F">
        <w:rPr>
          <w:rFonts w:ascii="Times New Roman" w:hAnsi="Times New Roman" w:cs="Times New Roman"/>
        </w:rPr>
        <w:t>La relación entre la actual Subsecretaria de Bosques e Incendios (</w:t>
      </w:r>
      <w:proofErr w:type="spellStart"/>
      <w:r w:rsidRPr="00DA4F8F">
        <w:rPr>
          <w:rFonts w:ascii="Times New Roman" w:hAnsi="Times New Roman" w:cs="Times New Roman"/>
        </w:rPr>
        <w:t>SSBeI</w:t>
      </w:r>
      <w:proofErr w:type="spellEnd"/>
      <w:r w:rsidRPr="00DA4F8F">
        <w:rPr>
          <w:rFonts w:ascii="Times New Roman" w:hAnsi="Times New Roman" w:cs="Times New Roman"/>
        </w:rPr>
        <w:t>) y la comunidad, se inició hace ya varios años. El rol principal que tenia esta, era el de controlar y fiscalizar los aprovechamientos de leña y madera, como así también la prevención y supresión de incendios forestales</w:t>
      </w:r>
      <w:r w:rsidR="00643CF5">
        <w:rPr>
          <w:rFonts w:ascii="Times New Roman" w:hAnsi="Times New Roman" w:cs="Times New Roman"/>
        </w:rPr>
        <w:t xml:space="preserve"> </w:t>
      </w:r>
      <w:proofErr w:type="gramStart"/>
      <w:r w:rsidR="00643CF5">
        <w:rPr>
          <w:rFonts w:ascii="Times New Roman" w:hAnsi="Times New Roman" w:cs="Times New Roman"/>
        </w:rPr>
        <w:t>( Guzmán</w:t>
      </w:r>
      <w:proofErr w:type="gramEnd"/>
      <w:r w:rsidR="00643CF5">
        <w:rPr>
          <w:rFonts w:ascii="Times New Roman" w:hAnsi="Times New Roman" w:cs="Times New Roman"/>
        </w:rPr>
        <w:t>, 2019)</w:t>
      </w:r>
      <w:r w:rsidRPr="00DA4F8F">
        <w:rPr>
          <w:rFonts w:ascii="Times New Roman" w:hAnsi="Times New Roman" w:cs="Times New Roman"/>
        </w:rPr>
        <w:t xml:space="preserve">. Con el transcurso del tiempo se fueron incorporando nuevos instrumentos de promoción, principalmente ligados a la producción forestal mediante las plantaciones de exóticas de rápido crecimiento, a través de programas </w:t>
      </w:r>
      <w:proofErr w:type="gramStart"/>
      <w:r w:rsidRPr="00DA4F8F">
        <w:rPr>
          <w:rFonts w:ascii="Times New Roman" w:hAnsi="Times New Roman" w:cs="Times New Roman"/>
        </w:rPr>
        <w:t xml:space="preserve">de asistencia técnica y financiera orientadas a pequeños productores, desde  instituciones como el Instituto Nacional de Tecnología Agropecuaria </w:t>
      </w:r>
      <w:proofErr w:type="gramEnd"/>
      <w:r w:rsidRPr="00DA4F8F">
        <w:rPr>
          <w:rFonts w:ascii="Times New Roman" w:hAnsi="Times New Roman" w:cs="Times New Roman"/>
        </w:rPr>
        <w:t xml:space="preserve"> (INTA) y el Centro de Investigación y Extensión Fore</w:t>
      </w:r>
      <w:r w:rsidR="00643CF5">
        <w:rPr>
          <w:rFonts w:ascii="Times New Roman" w:hAnsi="Times New Roman" w:cs="Times New Roman"/>
        </w:rPr>
        <w:t>stal Andino Patagónico (CIEFAP).</w:t>
      </w:r>
      <w:r w:rsidRPr="00DA4F8F">
        <w:rPr>
          <w:rFonts w:ascii="Times New Roman" w:hAnsi="Times New Roman" w:cs="Times New Roman"/>
        </w:rPr>
        <w:t xml:space="preserve"> En el año 2010, luego de sancionada la </w:t>
      </w:r>
      <w:r w:rsidRPr="00DA4F8F">
        <w:rPr>
          <w:rFonts w:ascii="Times New Roman" w:hAnsi="Times New Roman" w:cs="Times New Roman"/>
        </w:rPr>
        <w:lastRenderedPageBreak/>
        <w:t xml:space="preserve">Ley, la </w:t>
      </w:r>
      <w:proofErr w:type="spellStart"/>
      <w:r w:rsidRPr="00DA4F8F">
        <w:rPr>
          <w:rFonts w:ascii="Times New Roman" w:hAnsi="Times New Roman" w:cs="Times New Roman"/>
        </w:rPr>
        <w:t>SSBeI</w:t>
      </w:r>
      <w:proofErr w:type="spellEnd"/>
      <w:r w:rsidRPr="00DA4F8F">
        <w:rPr>
          <w:rFonts w:ascii="Times New Roman" w:hAnsi="Times New Roman" w:cs="Times New Roman"/>
        </w:rPr>
        <w:t xml:space="preserve"> inició el proceso de consulta en la comunidad de Cerro Centinela, a través de entrevistas individuales con los pobladores, y reuniones en grupos pequeños, con la intención de garantizar la participación de la comunidad. Se entrevistaron a integrantes de la Comuna Rural, de la Comisión Aborigen, de la Escuela Nº 113 y a pobladores locales. El porcentaje de participación no fue significativa, en relación a la población que vive actualmente allí, situación que puede atribuirse al desconocimiento de la nueva Ley y sus alcances, la utilización de herramientas comunicacionales con lenguaje poco accesible, y la desconfianza que generaban en la comunidad las convocatorias por parte del Estado, pero esto no impidió que pudiera avanzarse con la implementación y el trabajo sostenido con la comunidad</w:t>
      </w:r>
      <w:r w:rsidR="00643CF5">
        <w:rPr>
          <w:rFonts w:ascii="Times New Roman" w:hAnsi="Times New Roman" w:cs="Times New Roman"/>
        </w:rPr>
        <w:t xml:space="preserve"> (Guzmán</w:t>
      </w:r>
      <w:proofErr w:type="gramStart"/>
      <w:r w:rsidR="00643CF5">
        <w:rPr>
          <w:rFonts w:ascii="Times New Roman" w:hAnsi="Times New Roman" w:cs="Times New Roman"/>
        </w:rPr>
        <w:t>,2019</w:t>
      </w:r>
      <w:proofErr w:type="gramEnd"/>
      <w:r w:rsidR="00643CF5">
        <w:rPr>
          <w:rFonts w:ascii="Times New Roman" w:hAnsi="Times New Roman" w:cs="Times New Roman"/>
        </w:rPr>
        <w:t>)</w:t>
      </w:r>
      <w:r w:rsidRPr="00DA4F8F">
        <w:rPr>
          <w:rFonts w:ascii="Times New Roman" w:hAnsi="Times New Roman" w:cs="Times New Roman"/>
        </w:rPr>
        <w:t>.</w:t>
      </w:r>
      <w:r w:rsidR="00643CF5">
        <w:rPr>
          <w:rFonts w:ascii="Times New Roman" w:hAnsi="Times New Roman" w:cs="Times New Roman"/>
        </w:rPr>
        <w:t xml:space="preserve"> E</w:t>
      </w:r>
      <w:r w:rsidRPr="00DA4F8F">
        <w:rPr>
          <w:rFonts w:ascii="Times New Roman" w:hAnsi="Times New Roman" w:cs="Times New Roman"/>
        </w:rPr>
        <w:t>l área que ocupa la comunidad se encuentra pin</w:t>
      </w:r>
      <w:r w:rsidR="00643CF5">
        <w:rPr>
          <w:rFonts w:ascii="Times New Roman" w:hAnsi="Times New Roman" w:cs="Times New Roman"/>
        </w:rPr>
        <w:t>tada de amarillo (categoría II) y e</w:t>
      </w:r>
      <w:r w:rsidRPr="00DA4F8F">
        <w:rPr>
          <w:rFonts w:ascii="Times New Roman" w:hAnsi="Times New Roman" w:cs="Times New Roman"/>
        </w:rPr>
        <w:t xml:space="preserve">sta condición les permitía a los pobladores continuar con las actividades que venían desarrollando hasta ese momento (ganadería extensiva, aprovechamiento de leña, recolección de hongos silvestres, entre otras), pero ahora debían hacerlo a través de un plan de manejo sostenible. En el año 2011, a través de la convocatoria a presentación de proyectos se presentó un proyecto que solicitaba financiamiento para solventar los costos de la </w:t>
      </w:r>
      <w:r w:rsidR="00643CF5">
        <w:rPr>
          <w:rFonts w:ascii="Times New Roman" w:hAnsi="Times New Roman" w:cs="Times New Roman"/>
        </w:rPr>
        <w:t xml:space="preserve">elaboración del plan de manejo, </w:t>
      </w:r>
      <w:r w:rsidRPr="00DA4F8F">
        <w:rPr>
          <w:rFonts w:ascii="Times New Roman" w:hAnsi="Times New Roman" w:cs="Times New Roman"/>
        </w:rPr>
        <w:t xml:space="preserve">siendo titular la Comisión Aborigen de Cerro Centinela </w:t>
      </w:r>
      <w:r w:rsidR="003244A2">
        <w:rPr>
          <w:rFonts w:ascii="Times New Roman" w:hAnsi="Times New Roman" w:cs="Times New Roman"/>
        </w:rPr>
        <w:t>y un técnico responsable</w:t>
      </w:r>
      <w:r w:rsidR="00643CF5">
        <w:rPr>
          <w:rFonts w:ascii="Times New Roman" w:hAnsi="Times New Roman" w:cs="Times New Roman"/>
        </w:rPr>
        <w:t xml:space="preserve">. </w:t>
      </w:r>
      <w:r w:rsidRPr="00DA4F8F">
        <w:rPr>
          <w:rFonts w:ascii="Times New Roman" w:hAnsi="Times New Roman" w:cs="Times New Roman"/>
        </w:rPr>
        <w:t>La planificación se realizó sobre una superficie aproximada de 3.805 ha, de un total de 4.932 ha que posee la comunidad. Se relevaron, mediante un inventario forestal y de pasturas (intensidad de muestreo 1%), productos forestales maderables y no maderables, se estimó el volumen de leña aprovechable por predio, se cuantificó la carga ganadera, y se describieron aspectos ecológicos, sociales y culturales de la comunidad. En esta actividad trabajaron profesionales forestales, agrónomos y veterinarios, tanto del ámbito privado como estatal</w:t>
      </w:r>
      <w:r w:rsidR="003244A2">
        <w:rPr>
          <w:rFonts w:ascii="Times New Roman" w:hAnsi="Times New Roman" w:cs="Times New Roman"/>
        </w:rPr>
        <w:t xml:space="preserve"> y </w:t>
      </w:r>
      <w:r w:rsidRPr="00DA4F8F">
        <w:rPr>
          <w:rFonts w:ascii="Times New Roman" w:hAnsi="Times New Roman" w:cs="Times New Roman"/>
        </w:rPr>
        <w:t>participa</w:t>
      </w:r>
      <w:r w:rsidR="003244A2">
        <w:rPr>
          <w:rFonts w:ascii="Times New Roman" w:hAnsi="Times New Roman" w:cs="Times New Roman"/>
        </w:rPr>
        <w:t>ron</w:t>
      </w:r>
      <w:r w:rsidRPr="00DA4F8F">
        <w:rPr>
          <w:rFonts w:ascii="Times New Roman" w:hAnsi="Times New Roman" w:cs="Times New Roman"/>
        </w:rPr>
        <w:t xml:space="preserve"> más de 10 estudiantes de la Carrera de Ingeniería Forestal</w:t>
      </w:r>
      <w:r w:rsidR="003244A2">
        <w:rPr>
          <w:rFonts w:ascii="Times New Roman" w:hAnsi="Times New Roman" w:cs="Times New Roman"/>
        </w:rPr>
        <w:t xml:space="preserve"> de la UNPSJB. </w:t>
      </w:r>
      <w:r w:rsidRPr="00DA4F8F">
        <w:rPr>
          <w:rFonts w:ascii="Times New Roman" w:hAnsi="Times New Roman" w:cs="Times New Roman"/>
        </w:rPr>
        <w:t>Se visitaron a todos los pobladores titulares de predios, con los cuales se mantuvieron extensas conversaciones, recorriendo sus campos y observando las diferentes actividades dentro del bosque nativo, bajo un marco de respeto absoluto. Se abrió el intercambio respecto a las actividades que se proponían en plan, que posibilitó un diálogo de saberes, un diálogo intercultural, disponiéndose ambas partes (técnicos y pobladores) a la c</w:t>
      </w:r>
      <w:r w:rsidR="003244A2">
        <w:rPr>
          <w:rFonts w:ascii="Times New Roman" w:hAnsi="Times New Roman" w:cs="Times New Roman"/>
        </w:rPr>
        <w:t>rítica constructiva</w:t>
      </w:r>
      <w:r w:rsidR="001D76CA">
        <w:rPr>
          <w:rFonts w:ascii="Times New Roman" w:hAnsi="Times New Roman" w:cs="Times New Roman"/>
        </w:rPr>
        <w:t xml:space="preserve"> ( Guzmán, 2019)</w:t>
      </w:r>
      <w:r w:rsidR="003244A2">
        <w:rPr>
          <w:rFonts w:ascii="Times New Roman" w:hAnsi="Times New Roman" w:cs="Times New Roman"/>
        </w:rPr>
        <w:t xml:space="preserve">. </w:t>
      </w:r>
    </w:p>
    <w:p w:rsidR="001D76CA" w:rsidRDefault="001D76CA" w:rsidP="00A84690">
      <w:pPr>
        <w:spacing w:line="360" w:lineRule="auto"/>
        <w:jc w:val="both"/>
        <w:rPr>
          <w:rFonts w:ascii="Times New Roman" w:hAnsi="Times New Roman" w:cs="Times New Roman"/>
          <w:b/>
        </w:rPr>
      </w:pPr>
    </w:p>
    <w:p w:rsidR="00165835" w:rsidRPr="00DA4F8F" w:rsidRDefault="003A17C9" w:rsidP="00A84690">
      <w:pPr>
        <w:spacing w:line="360" w:lineRule="auto"/>
        <w:jc w:val="both"/>
        <w:rPr>
          <w:rFonts w:ascii="Times New Roman" w:hAnsi="Times New Roman" w:cs="Times New Roman"/>
          <w:b/>
        </w:rPr>
      </w:pPr>
      <w:r>
        <w:rPr>
          <w:rFonts w:ascii="Times New Roman" w:hAnsi="Times New Roman" w:cs="Times New Roman"/>
          <w:b/>
        </w:rPr>
        <w:lastRenderedPageBreak/>
        <w:t>Plan de manejo</w:t>
      </w:r>
      <w:r w:rsidR="001D76CA">
        <w:rPr>
          <w:rFonts w:ascii="Times New Roman" w:hAnsi="Times New Roman" w:cs="Times New Roman"/>
          <w:b/>
        </w:rPr>
        <w:t xml:space="preserve"> de la Ley de Bosque Nativo en la Aldea del</w:t>
      </w:r>
      <w:r>
        <w:rPr>
          <w:rFonts w:ascii="Times New Roman" w:hAnsi="Times New Roman" w:cs="Times New Roman"/>
          <w:b/>
        </w:rPr>
        <w:t xml:space="preserve"> Alto R</w:t>
      </w:r>
      <w:r w:rsidR="00165835" w:rsidRPr="00DA4F8F">
        <w:rPr>
          <w:rFonts w:ascii="Times New Roman" w:hAnsi="Times New Roman" w:cs="Times New Roman"/>
          <w:b/>
        </w:rPr>
        <w:t>io</w:t>
      </w:r>
      <w:r>
        <w:rPr>
          <w:rFonts w:ascii="Times New Roman" w:hAnsi="Times New Roman" w:cs="Times New Roman"/>
          <w:b/>
        </w:rPr>
        <w:t xml:space="preserve"> </w:t>
      </w:r>
      <w:proofErr w:type="spellStart"/>
      <w:r w:rsidR="00075EB9" w:rsidRPr="00DA4F8F">
        <w:rPr>
          <w:rFonts w:ascii="Times New Roman" w:hAnsi="Times New Roman" w:cs="Times New Roman"/>
          <w:b/>
        </w:rPr>
        <w:t>P</w:t>
      </w:r>
      <w:r w:rsidR="00165835" w:rsidRPr="00DA4F8F">
        <w:rPr>
          <w:rFonts w:ascii="Times New Roman" w:hAnsi="Times New Roman" w:cs="Times New Roman"/>
          <w:b/>
        </w:rPr>
        <w:t>ercey</w:t>
      </w:r>
      <w:proofErr w:type="spellEnd"/>
    </w:p>
    <w:p w:rsidR="00165835" w:rsidRPr="00DA4F8F" w:rsidRDefault="007E4B90" w:rsidP="00A84690">
      <w:pPr>
        <w:spacing w:line="360" w:lineRule="auto"/>
        <w:jc w:val="both"/>
        <w:rPr>
          <w:rFonts w:ascii="Times New Roman" w:hAnsi="Times New Roman" w:cs="Times New Roman"/>
        </w:rPr>
      </w:pPr>
      <w:r>
        <w:rPr>
          <w:rFonts w:ascii="Times New Roman" w:hAnsi="Times New Roman" w:cs="Times New Roman"/>
        </w:rPr>
        <w:t xml:space="preserve">El trabajo inicial en esta comunidad se realizó a través de experiencias previas de intervención de otras instituciones y de las organizaciones de base de la comunidad. </w:t>
      </w:r>
      <w:r w:rsidR="00165835" w:rsidRPr="00DA4F8F">
        <w:rPr>
          <w:rFonts w:ascii="Times New Roman" w:hAnsi="Times New Roman" w:cs="Times New Roman"/>
        </w:rPr>
        <w:t xml:space="preserve">La metodología de trabajo se basó en técnicas </w:t>
      </w:r>
      <w:proofErr w:type="spellStart"/>
      <w:r w:rsidR="00165835" w:rsidRPr="00DA4F8F">
        <w:rPr>
          <w:rFonts w:ascii="Times New Roman" w:hAnsi="Times New Roman" w:cs="Times New Roman"/>
        </w:rPr>
        <w:t>cuanti</w:t>
      </w:r>
      <w:proofErr w:type="spellEnd"/>
      <w:r w:rsidR="00165835" w:rsidRPr="00DA4F8F">
        <w:rPr>
          <w:rFonts w:ascii="Times New Roman" w:hAnsi="Times New Roman" w:cs="Times New Roman"/>
        </w:rPr>
        <w:t xml:space="preserve"> y cualitativas, con la realización de encuestas, talleres participativos</w:t>
      </w:r>
      <w:r w:rsidR="001D76CA">
        <w:rPr>
          <w:rFonts w:ascii="Times New Roman" w:hAnsi="Times New Roman" w:cs="Times New Roman"/>
        </w:rPr>
        <w:t xml:space="preserve"> realizados en la escuela o el centro </w:t>
      </w:r>
      <w:proofErr w:type="spellStart"/>
      <w:r w:rsidR="001D76CA">
        <w:rPr>
          <w:rFonts w:ascii="Times New Roman" w:hAnsi="Times New Roman" w:cs="Times New Roman"/>
        </w:rPr>
        <w:t>comuitario</w:t>
      </w:r>
      <w:proofErr w:type="spellEnd"/>
      <w:r w:rsidR="001D76CA">
        <w:rPr>
          <w:rFonts w:ascii="Times New Roman" w:hAnsi="Times New Roman" w:cs="Times New Roman"/>
        </w:rPr>
        <w:t xml:space="preserve"> del paraje</w:t>
      </w:r>
      <w:r w:rsidR="00165835" w:rsidRPr="00DA4F8F">
        <w:rPr>
          <w:rFonts w:ascii="Times New Roman" w:hAnsi="Times New Roman" w:cs="Times New Roman"/>
        </w:rPr>
        <w:t xml:space="preserve">, entrevistas en profundidad, entre otras actividades. </w:t>
      </w:r>
      <w:r w:rsidR="00D724B8">
        <w:rPr>
          <w:rFonts w:ascii="Times New Roman" w:hAnsi="Times New Roman" w:cs="Times New Roman"/>
        </w:rPr>
        <w:t xml:space="preserve"> Los fondos de la Formulación y del Plan de Manejo fueron administrados por la Municipalidad de </w:t>
      </w:r>
      <w:proofErr w:type="spellStart"/>
      <w:r w:rsidR="00D724B8">
        <w:rPr>
          <w:rFonts w:ascii="Times New Roman" w:hAnsi="Times New Roman" w:cs="Times New Roman"/>
        </w:rPr>
        <w:t>Esquel</w:t>
      </w:r>
      <w:proofErr w:type="spellEnd"/>
      <w:r w:rsidR="00D724B8">
        <w:rPr>
          <w:rFonts w:ascii="Times New Roman" w:hAnsi="Times New Roman" w:cs="Times New Roman"/>
        </w:rPr>
        <w:t xml:space="preserve">. Desde la planificación y seguimiento de estos planes, se trabajó con estudiantes de la carrera de ingeniería forestal de la UNPSJB, como parte de una práctica </w:t>
      </w:r>
      <w:proofErr w:type="spellStart"/>
      <w:r w:rsidR="00D724B8">
        <w:rPr>
          <w:rFonts w:ascii="Times New Roman" w:hAnsi="Times New Roman" w:cs="Times New Roman"/>
        </w:rPr>
        <w:t>profesionalizante</w:t>
      </w:r>
      <w:proofErr w:type="spellEnd"/>
      <w:r w:rsidR="00D724B8">
        <w:rPr>
          <w:rFonts w:ascii="Times New Roman" w:hAnsi="Times New Roman" w:cs="Times New Roman"/>
        </w:rPr>
        <w:t xml:space="preserve">. </w:t>
      </w:r>
      <w:r w:rsidR="00165835" w:rsidRPr="00DA4F8F">
        <w:rPr>
          <w:rFonts w:ascii="Times New Roman" w:hAnsi="Times New Roman" w:cs="Times New Roman"/>
        </w:rPr>
        <w:t xml:space="preserve">La primera actividad metodológica fue realizar algunos talleres participativos con la comunidad para contarles sobre las características de la ley de bosques y del proyecto en particular. Posteriormente se realizó un relevamiento socio-económico de las familias de la comunidad. Estas encuestas fueron grabadas y posteriormente volcados los resultados a papel. También se realizaron algunas entrevistas en profundidad a informantes claves. Se realizaron tres talleres participativos para la elaboración de los mapas prediales y poder ir compartiendo la información en general que se fue obteniendo, con la comunidad. </w:t>
      </w:r>
    </w:p>
    <w:p w:rsidR="00165835" w:rsidRPr="00DA4F8F" w:rsidRDefault="00165835" w:rsidP="00A84690">
      <w:pPr>
        <w:spacing w:line="360" w:lineRule="auto"/>
        <w:jc w:val="both"/>
        <w:rPr>
          <w:rFonts w:ascii="Times New Roman" w:hAnsi="Times New Roman" w:cs="Times New Roman"/>
        </w:rPr>
      </w:pPr>
      <w:r w:rsidRPr="00DA4F8F">
        <w:rPr>
          <w:rFonts w:ascii="Times New Roman" w:hAnsi="Times New Roman" w:cs="Times New Roman"/>
        </w:rPr>
        <w:t xml:space="preserve">A la par se comenzó a analizar la información secundaria para la construcción del mapa comunal utilizando como fuentes datos de catastro brindados por el IAC y la municipalidad de </w:t>
      </w:r>
      <w:proofErr w:type="spellStart"/>
      <w:r w:rsidRPr="00DA4F8F">
        <w:rPr>
          <w:rFonts w:ascii="Times New Roman" w:hAnsi="Times New Roman" w:cs="Times New Roman"/>
        </w:rPr>
        <w:t>Esquel</w:t>
      </w:r>
      <w:proofErr w:type="spellEnd"/>
      <w:r w:rsidRPr="00DA4F8F">
        <w:rPr>
          <w:rFonts w:ascii="Times New Roman" w:hAnsi="Times New Roman" w:cs="Times New Roman"/>
        </w:rPr>
        <w:t>. Esto  permitió elaborar el mapa comunal con información sobre los predios, la distribución del ordenamiento territorial, y contrastar esta información con los pobladores.</w:t>
      </w:r>
    </w:p>
    <w:p w:rsidR="00165835" w:rsidRPr="00DA4F8F" w:rsidRDefault="00165835" w:rsidP="00A84690">
      <w:pPr>
        <w:spacing w:line="360" w:lineRule="auto"/>
        <w:jc w:val="both"/>
        <w:rPr>
          <w:rFonts w:ascii="Times New Roman" w:hAnsi="Times New Roman" w:cs="Times New Roman"/>
        </w:rPr>
      </w:pPr>
      <w:r w:rsidRPr="00DA4F8F">
        <w:rPr>
          <w:rFonts w:ascii="Times New Roman" w:hAnsi="Times New Roman" w:cs="Times New Roman"/>
        </w:rPr>
        <w:t xml:space="preserve">Para realizar el inventario se contrató a dos promotores locales, que se capacitaron en la elaboración del inventario. Una limitación fue la floración masiva de la caña </w:t>
      </w:r>
      <w:proofErr w:type="spellStart"/>
      <w:r w:rsidRPr="00DA4F8F">
        <w:rPr>
          <w:rFonts w:ascii="Times New Roman" w:hAnsi="Times New Roman" w:cs="Times New Roman"/>
        </w:rPr>
        <w:t>colihue</w:t>
      </w:r>
      <w:proofErr w:type="spellEnd"/>
      <w:r w:rsidRPr="00DA4F8F">
        <w:rPr>
          <w:rFonts w:ascii="Times New Roman" w:hAnsi="Times New Roman" w:cs="Times New Roman"/>
        </w:rPr>
        <w:t xml:space="preserve"> que complicó el trabajo de relevamiento a campo, por la posible presencia de ratones. </w:t>
      </w:r>
    </w:p>
    <w:p w:rsidR="00165835" w:rsidRPr="00DA4F8F" w:rsidRDefault="00165835" w:rsidP="00A84690">
      <w:pPr>
        <w:spacing w:line="360" w:lineRule="auto"/>
        <w:jc w:val="both"/>
        <w:rPr>
          <w:rFonts w:ascii="Times New Roman" w:hAnsi="Times New Roman" w:cs="Times New Roman"/>
        </w:rPr>
      </w:pPr>
      <w:r w:rsidRPr="00DA4F8F">
        <w:rPr>
          <w:rFonts w:ascii="Times New Roman" w:hAnsi="Times New Roman" w:cs="Times New Roman"/>
        </w:rPr>
        <w:t>Una vez obtenidos los datos se comenzó a cruzar la información cuantitativa, con la cualitativa para triangular y poder tener así un mayor acercamiento a los requerimientos y necesidades de la comunidad, en relación a la formulación del plan de manejo</w:t>
      </w:r>
      <w:r w:rsidR="001D76CA">
        <w:rPr>
          <w:rFonts w:ascii="Times New Roman" w:hAnsi="Times New Roman" w:cs="Times New Roman"/>
        </w:rPr>
        <w:t>, con todas las dificultades de la falta de información común entre el Instituto Autárquico de Colonización (IAC) a nivel provincial y los datos catastrales</w:t>
      </w:r>
      <w:r w:rsidRPr="00DA4F8F">
        <w:rPr>
          <w:rFonts w:ascii="Times New Roman" w:hAnsi="Times New Roman" w:cs="Times New Roman"/>
        </w:rPr>
        <w:t xml:space="preserve">. </w:t>
      </w:r>
    </w:p>
    <w:p w:rsidR="00165835" w:rsidRPr="00DA4F8F" w:rsidRDefault="00165835" w:rsidP="00A84690">
      <w:pPr>
        <w:spacing w:line="360" w:lineRule="auto"/>
        <w:jc w:val="both"/>
        <w:rPr>
          <w:rFonts w:ascii="Times New Roman" w:hAnsi="Times New Roman" w:cs="Times New Roman"/>
        </w:rPr>
      </w:pPr>
      <w:r w:rsidRPr="00DA4F8F">
        <w:rPr>
          <w:rFonts w:ascii="Times New Roman" w:hAnsi="Times New Roman" w:cs="Times New Roman"/>
        </w:rPr>
        <w:t xml:space="preserve">Para profundizar en el desarrollo del proyecto se señala que el mismo se inició con una etapa de organización, planificación y difusión de la propuesta de trabajo. Esto incluyó discusión y análisis de la propuesta de trabajo, identificación y delimitación del área de </w:t>
      </w:r>
      <w:r w:rsidRPr="00DA4F8F">
        <w:rPr>
          <w:rFonts w:ascii="Times New Roman" w:hAnsi="Times New Roman" w:cs="Times New Roman"/>
        </w:rPr>
        <w:lastRenderedPageBreak/>
        <w:t xml:space="preserve">estudio. Entre en el equipo de trabajo se asignaron  tareas y responsabilidades. Se inició el relevamiento y análisis de información bibliográfica y cartografía existente. Se planificó el relevamiento en terreno: determinación preliminar en gabinete de distintos ambientes para ser relevados, elaboración de la cartografía básica de apoyo para la campaña. Se planificó y elaboró el relevamiento socioeconómico. Se llevó a cabo la presentación del equipo técnico y el objetivo de trabajo a los actores involucrados. En forma paralela se fue preparando y coordinando la logística para las tareas que se  realizaron en terreno. </w:t>
      </w:r>
    </w:p>
    <w:p w:rsidR="00947D55" w:rsidRPr="00DA4F8F" w:rsidRDefault="00165835" w:rsidP="00A84690">
      <w:pPr>
        <w:spacing w:line="360" w:lineRule="auto"/>
        <w:jc w:val="both"/>
        <w:rPr>
          <w:rFonts w:ascii="Times New Roman" w:hAnsi="Times New Roman" w:cs="Times New Roman"/>
        </w:rPr>
      </w:pPr>
      <w:r w:rsidRPr="00DA4F8F">
        <w:rPr>
          <w:rFonts w:ascii="Times New Roman" w:hAnsi="Times New Roman" w:cs="Times New Roman"/>
        </w:rPr>
        <w:t>La segunda etapa fue la del relevamiento en terreno, que incluyó los estudios tanto del medio físico y biológico, como el socioeconómico (turismo, producción ganadera, forestal entre otras). Del total de las 27 familias fueron encuestadas 16</w:t>
      </w:r>
      <w:r w:rsidR="00947D55" w:rsidRPr="00DA4F8F">
        <w:rPr>
          <w:rFonts w:ascii="Times New Roman" w:hAnsi="Times New Roman" w:cs="Times New Roman"/>
        </w:rPr>
        <w:t>,</w:t>
      </w:r>
      <w:r w:rsidRPr="00DA4F8F">
        <w:rPr>
          <w:rFonts w:ascii="Times New Roman" w:hAnsi="Times New Roman" w:cs="Times New Roman"/>
        </w:rPr>
        <w:t xml:space="preserve"> ya que las </w:t>
      </w:r>
      <w:proofErr w:type="gramStart"/>
      <w:r w:rsidRPr="00DA4F8F">
        <w:rPr>
          <w:rFonts w:ascii="Times New Roman" w:hAnsi="Times New Roman" w:cs="Times New Roman"/>
        </w:rPr>
        <w:t>representa</w:t>
      </w:r>
      <w:r w:rsidR="00947D55" w:rsidRPr="00DA4F8F">
        <w:rPr>
          <w:rFonts w:ascii="Times New Roman" w:hAnsi="Times New Roman" w:cs="Times New Roman"/>
        </w:rPr>
        <w:t>ba</w:t>
      </w:r>
      <w:r w:rsidRPr="00DA4F8F">
        <w:rPr>
          <w:rFonts w:ascii="Times New Roman" w:hAnsi="Times New Roman" w:cs="Times New Roman"/>
        </w:rPr>
        <w:t>n</w:t>
      </w:r>
      <w:proofErr w:type="gramEnd"/>
      <w:r w:rsidRPr="00DA4F8F">
        <w:rPr>
          <w:rFonts w:ascii="Times New Roman" w:hAnsi="Times New Roman" w:cs="Times New Roman"/>
        </w:rPr>
        <w:t xml:space="preserve"> una unidad económica. Esto significa que no se encuesto</w:t>
      </w:r>
      <w:r w:rsidR="00947D55" w:rsidRPr="00DA4F8F">
        <w:rPr>
          <w:rFonts w:ascii="Times New Roman" w:hAnsi="Times New Roman" w:cs="Times New Roman"/>
        </w:rPr>
        <w:t xml:space="preserve"> a cada familia como unidad domé</w:t>
      </w:r>
      <w:r w:rsidRPr="00DA4F8F">
        <w:rPr>
          <w:rFonts w:ascii="Times New Roman" w:hAnsi="Times New Roman" w:cs="Times New Roman"/>
        </w:rPr>
        <w:t xml:space="preserve">stica sino a la familia ampliada que comparten el mismo predio. A partir de la recopilación de información preexistente y del relevamiento en terreno de los distintos ambientes de los campos de los productores del paraje y de la situación y necesidades de cada uno de ellos, se finalizó esta etapa de pre-diagnóstico y  se inició la etapa de procesamiento de esta información y la elaboración del diagnóstico participativo propiamente dicho. Estas actividades incluyeron  una caracterización socioeconómica  del área por parte de los pobladores y la construcción de una </w:t>
      </w:r>
      <w:r w:rsidR="00D724B8" w:rsidRPr="00DA4F8F">
        <w:rPr>
          <w:rFonts w:ascii="Times New Roman" w:hAnsi="Times New Roman" w:cs="Times New Roman"/>
        </w:rPr>
        <w:t>tipología</w:t>
      </w:r>
      <w:r w:rsidRPr="00DA4F8F">
        <w:rPr>
          <w:rFonts w:ascii="Times New Roman" w:hAnsi="Times New Roman" w:cs="Times New Roman"/>
        </w:rPr>
        <w:t xml:space="preserve"> de productores</w:t>
      </w:r>
      <w:r w:rsidR="00947D55" w:rsidRPr="00DA4F8F">
        <w:rPr>
          <w:rFonts w:ascii="Times New Roman" w:hAnsi="Times New Roman" w:cs="Times New Roman"/>
        </w:rPr>
        <w:t>.</w:t>
      </w:r>
    </w:p>
    <w:p w:rsidR="00947D55" w:rsidRPr="00DA4F8F" w:rsidRDefault="00947D55" w:rsidP="00A84690">
      <w:pPr>
        <w:spacing w:line="360" w:lineRule="auto"/>
        <w:jc w:val="both"/>
        <w:rPr>
          <w:rFonts w:ascii="Times New Roman" w:hAnsi="Times New Roman" w:cs="Times New Roman"/>
        </w:rPr>
      </w:pPr>
      <w:r w:rsidRPr="00DA4F8F">
        <w:rPr>
          <w:rFonts w:ascii="Times New Roman" w:hAnsi="Times New Roman" w:cs="Times New Roman"/>
        </w:rPr>
        <w:t xml:space="preserve">Si bien se observan 5 familias propietarias de sus tierras, estas tierras representan solo el 1 % del total.Se observa una concentración del territorio en  6 familias, ocupantes de tierras fiscales, que poseen el 49 % de las tierras y 1 familia que poseen un 29 % como Reserva Indígena. La comunidad posee 2400 ha de las cuales 1200 tienen campo natural con monte. </w:t>
      </w:r>
    </w:p>
    <w:p w:rsidR="00165835" w:rsidRPr="00DA4F8F" w:rsidRDefault="00165835" w:rsidP="00A84690">
      <w:pPr>
        <w:spacing w:line="360" w:lineRule="auto"/>
        <w:jc w:val="both"/>
        <w:rPr>
          <w:rFonts w:ascii="Times New Roman" w:hAnsi="Times New Roman" w:cs="Times New Roman"/>
        </w:rPr>
      </w:pPr>
      <w:r w:rsidRPr="00DA4F8F">
        <w:rPr>
          <w:rFonts w:ascii="Times New Roman" w:hAnsi="Times New Roman" w:cs="Times New Roman"/>
        </w:rPr>
        <w:t xml:space="preserve"> Este diagnóstico preliminar socio-económico y ecológico del paraje  se presentó a la comunidad, para su validación. Una limitante fue la dificultad de poder reunir a toda la comunidad en los talleres participativos</w:t>
      </w:r>
      <w:r w:rsidR="00947D55" w:rsidRPr="00DA4F8F">
        <w:rPr>
          <w:rFonts w:ascii="Times New Roman" w:hAnsi="Times New Roman" w:cs="Times New Roman"/>
        </w:rPr>
        <w:t xml:space="preserve"> en la escuela del paraje</w:t>
      </w:r>
      <w:r w:rsidRPr="00DA4F8F">
        <w:rPr>
          <w:rFonts w:ascii="Times New Roman" w:hAnsi="Times New Roman" w:cs="Times New Roman"/>
        </w:rPr>
        <w:t>, por una parte porque no toda la comunidad tiene bosque y también existe desconfianza y prejuicio sobre la autoridad de aplicación de la SSB y desconocimiento sobre los alcances de la Ley 26331</w:t>
      </w:r>
      <w:r w:rsidR="001D76CA">
        <w:rPr>
          <w:rFonts w:ascii="Times New Roman" w:hAnsi="Times New Roman" w:cs="Times New Roman"/>
        </w:rPr>
        <w:t xml:space="preserve">, y otras limitaciones entre los miembros dadas por sus historias de ocupación, sus relaciones de parentesco y su </w:t>
      </w:r>
      <w:proofErr w:type="spellStart"/>
      <w:r w:rsidR="001D76CA">
        <w:rPr>
          <w:rFonts w:ascii="Times New Roman" w:hAnsi="Times New Roman" w:cs="Times New Roman"/>
        </w:rPr>
        <w:t>pertennecia</w:t>
      </w:r>
      <w:proofErr w:type="spellEnd"/>
      <w:r w:rsidR="001D76CA">
        <w:rPr>
          <w:rFonts w:ascii="Times New Roman" w:hAnsi="Times New Roman" w:cs="Times New Roman"/>
        </w:rPr>
        <w:t xml:space="preserve"> a las diferentes iglesias locales.</w:t>
      </w:r>
      <w:r w:rsidRPr="00DA4F8F">
        <w:rPr>
          <w:rFonts w:ascii="Times New Roman" w:hAnsi="Times New Roman" w:cs="Times New Roman"/>
        </w:rPr>
        <w:t xml:space="preserve">  </w:t>
      </w:r>
    </w:p>
    <w:p w:rsidR="00ED7183" w:rsidRPr="00DA4F8F" w:rsidRDefault="00165835" w:rsidP="00A84690">
      <w:pPr>
        <w:spacing w:line="360" w:lineRule="auto"/>
        <w:jc w:val="both"/>
        <w:rPr>
          <w:rFonts w:ascii="Times New Roman" w:hAnsi="Times New Roman" w:cs="Times New Roman"/>
        </w:rPr>
      </w:pPr>
      <w:r w:rsidRPr="00DA4F8F">
        <w:rPr>
          <w:rFonts w:ascii="Times New Roman" w:hAnsi="Times New Roman" w:cs="Times New Roman"/>
        </w:rPr>
        <w:t xml:space="preserve">Luego de este proceso se elaboró una propuesta preliminar de manejo y de zonificación generada a partir de los resultados del diagnóstico y de las iniciativas aportadas por los </w:t>
      </w:r>
      <w:r w:rsidRPr="00DA4F8F">
        <w:rPr>
          <w:rFonts w:ascii="Times New Roman" w:hAnsi="Times New Roman" w:cs="Times New Roman"/>
        </w:rPr>
        <w:lastRenderedPageBreak/>
        <w:t xml:space="preserve">actores. La propuesta fue presentada y consensuada con la comunidad local, a fin de lograr la validación y elaboración definitiva del Plan de Manejo, que incluye la zonificación, definición de cada zona, alternativas de manejo, lineamientos normativos del uso de la tierra y su monitoreo. Un </w:t>
      </w:r>
      <w:r w:rsidR="00947D55" w:rsidRPr="00DA4F8F">
        <w:rPr>
          <w:rFonts w:ascii="Times New Roman" w:hAnsi="Times New Roman" w:cs="Times New Roman"/>
        </w:rPr>
        <w:t>desafío fue</w:t>
      </w:r>
      <w:r w:rsidRPr="00DA4F8F">
        <w:rPr>
          <w:rFonts w:ascii="Times New Roman" w:hAnsi="Times New Roman" w:cs="Times New Roman"/>
        </w:rPr>
        <w:t xml:space="preserve">  además manejar las instancias de  conflicto, establecer mecanismos e instrumentos para mantener y fortalecer los espacios de consulta y participación de los diferentes actores</w:t>
      </w:r>
      <w:r w:rsidR="001D76CA">
        <w:rPr>
          <w:rFonts w:ascii="Times New Roman" w:hAnsi="Times New Roman" w:cs="Times New Roman"/>
        </w:rPr>
        <w:t xml:space="preserve"> y de las organizaciones locales</w:t>
      </w:r>
      <w:r w:rsidRPr="00DA4F8F">
        <w:rPr>
          <w:rFonts w:ascii="Times New Roman" w:hAnsi="Times New Roman" w:cs="Times New Roman"/>
        </w:rPr>
        <w:t xml:space="preserve">. </w:t>
      </w:r>
    </w:p>
    <w:p w:rsidR="00ED7183" w:rsidRPr="00DA4F8F" w:rsidRDefault="00ED7183" w:rsidP="00A84690">
      <w:pPr>
        <w:spacing w:line="360" w:lineRule="auto"/>
        <w:jc w:val="both"/>
        <w:rPr>
          <w:rFonts w:ascii="Times New Roman" w:hAnsi="Times New Roman" w:cs="Times New Roman"/>
        </w:rPr>
      </w:pPr>
      <w:r w:rsidRPr="00DA4F8F">
        <w:rPr>
          <w:rFonts w:ascii="Times New Roman" w:hAnsi="Times New Roman" w:cs="Times New Roman"/>
        </w:rPr>
        <w:t>La percepción de esta población sobre su mapa histórico y la relación con el bosque se muestra en el siguiente resumen</w:t>
      </w:r>
      <w:r w:rsidR="001D76CA">
        <w:rPr>
          <w:rFonts w:ascii="Times New Roman" w:hAnsi="Times New Roman" w:cs="Times New Roman"/>
        </w:rPr>
        <w:t>, a modo de ejemplo como percepción local de los procesos</w:t>
      </w:r>
      <w:r w:rsidRPr="00DA4F8F">
        <w:rPr>
          <w:rFonts w:ascii="Times New Roman" w:hAnsi="Times New Roman" w:cs="Times New Roman"/>
        </w:rPr>
        <w:t xml:space="preserve">: </w:t>
      </w:r>
    </w:p>
    <w:p w:rsidR="00ED7183" w:rsidRPr="001D76CA" w:rsidRDefault="00ED7183" w:rsidP="00A84690">
      <w:pPr>
        <w:spacing w:line="360" w:lineRule="auto"/>
        <w:jc w:val="both"/>
        <w:rPr>
          <w:rFonts w:ascii="Times New Roman" w:hAnsi="Times New Roman" w:cs="Times New Roman"/>
        </w:rPr>
      </w:pPr>
      <w:r w:rsidRPr="001D76CA">
        <w:rPr>
          <w:rFonts w:ascii="Times New Roman" w:hAnsi="Times New Roman" w:cs="Times New Roman"/>
        </w:rPr>
        <w:t>Pasado:</w:t>
      </w:r>
    </w:p>
    <w:p w:rsidR="00ED7183" w:rsidRPr="001D76CA" w:rsidRDefault="00ED7183" w:rsidP="00A84690">
      <w:pPr>
        <w:pStyle w:val="Prrafodelista1"/>
        <w:numPr>
          <w:ilvl w:val="0"/>
          <w:numId w:val="1"/>
        </w:numPr>
        <w:spacing w:line="360" w:lineRule="auto"/>
        <w:jc w:val="both"/>
        <w:rPr>
          <w:rFonts w:eastAsiaTheme="minorEastAsia"/>
          <w:szCs w:val="24"/>
          <w:lang w:val="es-ES_tradnl"/>
        </w:rPr>
      </w:pPr>
      <w:r w:rsidRPr="001D76CA">
        <w:rPr>
          <w:rFonts w:eastAsiaTheme="minorEastAsia"/>
          <w:szCs w:val="24"/>
          <w:lang w:val="es-ES_tradnl"/>
        </w:rPr>
        <w:t>Familia numerosa</w:t>
      </w:r>
    </w:p>
    <w:p w:rsidR="00ED7183" w:rsidRPr="001D76CA" w:rsidRDefault="00ED7183" w:rsidP="00A84690">
      <w:pPr>
        <w:pStyle w:val="Prrafodelista1"/>
        <w:numPr>
          <w:ilvl w:val="0"/>
          <w:numId w:val="1"/>
        </w:numPr>
        <w:spacing w:line="360" w:lineRule="auto"/>
        <w:jc w:val="both"/>
        <w:rPr>
          <w:rFonts w:eastAsiaTheme="minorEastAsia"/>
          <w:szCs w:val="24"/>
          <w:lang w:val="es-ES_tradnl"/>
        </w:rPr>
      </w:pPr>
      <w:r w:rsidRPr="001D76CA">
        <w:rPr>
          <w:rFonts w:eastAsiaTheme="minorEastAsia"/>
          <w:szCs w:val="24"/>
          <w:lang w:val="es-ES_tradnl"/>
        </w:rPr>
        <w:t>Viví</w:t>
      </w:r>
      <w:r w:rsidR="00840709">
        <w:rPr>
          <w:rFonts w:eastAsiaTheme="minorEastAsia"/>
          <w:szCs w:val="24"/>
          <w:lang w:val="es-ES_tradnl"/>
        </w:rPr>
        <w:t>amos</w:t>
      </w:r>
      <w:r w:rsidRPr="001D76CA">
        <w:rPr>
          <w:rFonts w:eastAsiaTheme="minorEastAsia"/>
          <w:szCs w:val="24"/>
          <w:lang w:val="es-ES_tradnl"/>
        </w:rPr>
        <w:t xml:space="preserve"> de la producción: </w:t>
      </w:r>
    </w:p>
    <w:p w:rsidR="00ED7183" w:rsidRPr="001D76CA" w:rsidRDefault="00ED7183" w:rsidP="00A84690">
      <w:pPr>
        <w:pStyle w:val="Prrafodelista1"/>
        <w:numPr>
          <w:ilvl w:val="1"/>
          <w:numId w:val="1"/>
        </w:numPr>
        <w:spacing w:line="360" w:lineRule="auto"/>
        <w:jc w:val="both"/>
        <w:rPr>
          <w:rFonts w:eastAsiaTheme="minorEastAsia"/>
          <w:szCs w:val="24"/>
          <w:lang w:val="es-ES_tradnl"/>
        </w:rPr>
      </w:pPr>
      <w:r w:rsidRPr="001D76CA">
        <w:rPr>
          <w:rFonts w:eastAsiaTheme="minorEastAsia"/>
          <w:szCs w:val="24"/>
          <w:lang w:val="es-ES_tradnl"/>
        </w:rPr>
        <w:t xml:space="preserve">Chacra, </w:t>
      </w:r>
      <w:r w:rsidR="00840709" w:rsidRPr="001D76CA">
        <w:rPr>
          <w:rFonts w:eastAsiaTheme="minorEastAsia"/>
          <w:szCs w:val="24"/>
          <w:lang w:val="es-ES_tradnl"/>
        </w:rPr>
        <w:t>tenían</w:t>
      </w:r>
      <w:r w:rsidRPr="001D76CA">
        <w:rPr>
          <w:rFonts w:eastAsiaTheme="minorEastAsia"/>
          <w:szCs w:val="24"/>
          <w:lang w:val="es-ES_tradnl"/>
        </w:rPr>
        <w:t xml:space="preserve"> vacas, ovejas, chanchos</w:t>
      </w:r>
    </w:p>
    <w:p w:rsidR="00ED7183" w:rsidRPr="001D76CA" w:rsidRDefault="00ED7183" w:rsidP="00A84690">
      <w:pPr>
        <w:pStyle w:val="Prrafodelista1"/>
        <w:numPr>
          <w:ilvl w:val="1"/>
          <w:numId w:val="1"/>
        </w:numPr>
        <w:spacing w:line="360" w:lineRule="auto"/>
        <w:jc w:val="both"/>
        <w:rPr>
          <w:rFonts w:eastAsiaTheme="minorEastAsia"/>
          <w:szCs w:val="24"/>
          <w:lang w:val="es-ES_tradnl"/>
        </w:rPr>
      </w:pPr>
      <w:r w:rsidRPr="001D76CA">
        <w:rPr>
          <w:rFonts w:eastAsiaTheme="minorEastAsia"/>
          <w:szCs w:val="24"/>
          <w:lang w:val="es-ES_tradnl"/>
        </w:rPr>
        <w:t xml:space="preserve">Quinta, papa, trigo (ñaco, catuto), arvejas, avena, </w:t>
      </w:r>
      <w:proofErr w:type="spellStart"/>
      <w:r w:rsidRPr="001D76CA">
        <w:rPr>
          <w:rFonts w:eastAsiaTheme="minorEastAsia"/>
          <w:szCs w:val="24"/>
          <w:lang w:val="es-ES_tradnl"/>
        </w:rPr>
        <w:t>quinoa</w:t>
      </w:r>
      <w:proofErr w:type="spellEnd"/>
      <w:r w:rsidRPr="001D76CA">
        <w:rPr>
          <w:rFonts w:eastAsiaTheme="minorEastAsia"/>
          <w:szCs w:val="24"/>
          <w:lang w:val="es-ES_tradnl"/>
        </w:rPr>
        <w:t xml:space="preserve"> (años 30), leche (hacían manteca y otros)</w:t>
      </w:r>
    </w:p>
    <w:p w:rsidR="00ED7183" w:rsidRPr="001D76CA" w:rsidRDefault="00ED7183" w:rsidP="00A84690">
      <w:pPr>
        <w:pStyle w:val="Prrafodelista1"/>
        <w:numPr>
          <w:ilvl w:val="1"/>
          <w:numId w:val="1"/>
        </w:numPr>
        <w:spacing w:line="360" w:lineRule="auto"/>
        <w:jc w:val="both"/>
        <w:rPr>
          <w:rFonts w:eastAsiaTheme="minorEastAsia"/>
          <w:szCs w:val="24"/>
          <w:lang w:val="es-ES_tradnl"/>
        </w:rPr>
      </w:pPr>
      <w:r w:rsidRPr="001D76CA">
        <w:rPr>
          <w:rFonts w:eastAsiaTheme="minorEastAsia"/>
          <w:szCs w:val="24"/>
          <w:lang w:val="es-ES_tradnl"/>
        </w:rPr>
        <w:t>Antes trabajaban con bueyes para bajar la leña, y los rollizos para aserradero</w:t>
      </w:r>
    </w:p>
    <w:p w:rsidR="00ED7183" w:rsidRPr="001D76CA" w:rsidRDefault="00ED7183" w:rsidP="00A84690">
      <w:pPr>
        <w:pStyle w:val="Prrafodelista1"/>
        <w:numPr>
          <w:ilvl w:val="0"/>
          <w:numId w:val="1"/>
        </w:numPr>
        <w:spacing w:line="360" w:lineRule="auto"/>
        <w:jc w:val="both"/>
        <w:rPr>
          <w:rFonts w:eastAsiaTheme="minorEastAsia"/>
          <w:szCs w:val="24"/>
          <w:lang w:val="es-ES_tradnl"/>
        </w:rPr>
      </w:pPr>
      <w:r w:rsidRPr="001D76CA">
        <w:rPr>
          <w:rFonts w:eastAsiaTheme="minorEastAsia"/>
          <w:szCs w:val="24"/>
          <w:lang w:val="es-ES_tradnl"/>
        </w:rPr>
        <w:t>Sufrimiento en invierno,  para cruzar el rio, habían 2 caballos baqueanos para cruzar el “barro”. “no quiero recordar porque no es bueno” “recordar para que no vuelva a pasar” “arisquean a las reuniones los jóvenes”</w:t>
      </w:r>
    </w:p>
    <w:p w:rsidR="00ED7183" w:rsidRPr="001D76CA" w:rsidRDefault="00ED7183" w:rsidP="00A84690">
      <w:pPr>
        <w:spacing w:line="360" w:lineRule="auto"/>
        <w:jc w:val="both"/>
        <w:rPr>
          <w:rFonts w:ascii="Times New Roman" w:hAnsi="Times New Roman" w:cs="Times New Roman"/>
        </w:rPr>
      </w:pPr>
      <w:r w:rsidRPr="001D76CA">
        <w:rPr>
          <w:rFonts w:ascii="Times New Roman" w:hAnsi="Times New Roman" w:cs="Times New Roman"/>
        </w:rPr>
        <w:t>Presente</w:t>
      </w:r>
    </w:p>
    <w:p w:rsidR="00ED7183" w:rsidRPr="001D76CA" w:rsidRDefault="00ED7183" w:rsidP="00A84690">
      <w:pPr>
        <w:pStyle w:val="Prrafodelista1"/>
        <w:numPr>
          <w:ilvl w:val="0"/>
          <w:numId w:val="2"/>
        </w:numPr>
        <w:spacing w:line="360" w:lineRule="auto"/>
        <w:jc w:val="both"/>
        <w:rPr>
          <w:rFonts w:eastAsiaTheme="minorEastAsia"/>
          <w:szCs w:val="24"/>
          <w:lang w:val="es-ES_tradnl"/>
        </w:rPr>
      </w:pPr>
      <w:r w:rsidRPr="001D76CA">
        <w:rPr>
          <w:rFonts w:eastAsiaTheme="minorEastAsia"/>
          <w:szCs w:val="24"/>
          <w:lang w:val="es-ES_tradnl"/>
        </w:rPr>
        <w:t>Descendientes de antepasados</w:t>
      </w:r>
    </w:p>
    <w:p w:rsidR="00ED7183" w:rsidRPr="001D76CA" w:rsidRDefault="00840709" w:rsidP="00A84690">
      <w:pPr>
        <w:pStyle w:val="Prrafodelista1"/>
        <w:numPr>
          <w:ilvl w:val="0"/>
          <w:numId w:val="2"/>
        </w:numPr>
        <w:spacing w:line="360" w:lineRule="auto"/>
        <w:jc w:val="both"/>
        <w:rPr>
          <w:rFonts w:eastAsiaTheme="minorEastAsia"/>
          <w:szCs w:val="24"/>
          <w:lang w:val="es-ES_tradnl"/>
        </w:rPr>
      </w:pPr>
      <w:r>
        <w:rPr>
          <w:rFonts w:eastAsiaTheme="minorEastAsia"/>
          <w:szCs w:val="24"/>
          <w:lang w:val="es-ES_tradnl"/>
        </w:rPr>
        <w:t xml:space="preserve">Instituciones: </w:t>
      </w:r>
      <w:r w:rsidR="00ED7183" w:rsidRPr="001D76CA">
        <w:rPr>
          <w:rFonts w:eastAsiaTheme="minorEastAsia"/>
          <w:szCs w:val="24"/>
          <w:lang w:val="es-ES_tradnl"/>
        </w:rPr>
        <w:t>Iglesia, casas, escuela, puesto sanitario, turismo, centro comunitario</w:t>
      </w:r>
    </w:p>
    <w:p w:rsidR="00ED7183" w:rsidRPr="001D76CA" w:rsidRDefault="00ED7183" w:rsidP="00A84690">
      <w:pPr>
        <w:pStyle w:val="Prrafodelista1"/>
        <w:numPr>
          <w:ilvl w:val="0"/>
          <w:numId w:val="2"/>
        </w:numPr>
        <w:spacing w:after="200" w:line="360" w:lineRule="auto"/>
        <w:jc w:val="both"/>
        <w:rPr>
          <w:rFonts w:eastAsiaTheme="minorEastAsia"/>
          <w:szCs w:val="24"/>
          <w:lang w:val="es-ES_tradnl"/>
        </w:rPr>
      </w:pPr>
      <w:r w:rsidRPr="001D76CA">
        <w:rPr>
          <w:rFonts w:eastAsiaTheme="minorEastAsia"/>
          <w:szCs w:val="24"/>
          <w:lang w:val="es-ES_tradnl"/>
        </w:rPr>
        <w:t xml:space="preserve">Se vive de la producción: </w:t>
      </w:r>
    </w:p>
    <w:p w:rsidR="00ED7183" w:rsidRPr="001D76CA" w:rsidRDefault="00ED7183" w:rsidP="00A84690">
      <w:pPr>
        <w:pStyle w:val="Prrafodelista1"/>
        <w:numPr>
          <w:ilvl w:val="1"/>
          <w:numId w:val="2"/>
        </w:numPr>
        <w:spacing w:after="200" w:line="360" w:lineRule="auto"/>
        <w:ind w:left="1434" w:hanging="357"/>
        <w:jc w:val="both"/>
        <w:rPr>
          <w:rFonts w:eastAsiaTheme="minorEastAsia"/>
          <w:szCs w:val="24"/>
          <w:lang w:val="es-ES_tradnl"/>
        </w:rPr>
      </w:pPr>
      <w:r w:rsidRPr="001D76CA">
        <w:rPr>
          <w:rFonts w:eastAsiaTheme="minorEastAsia"/>
          <w:szCs w:val="24"/>
          <w:lang w:val="es-ES_tradnl"/>
        </w:rPr>
        <w:t>árboles, quinta, ya no hay leña, oveja, vaca, dulces, licores, no se siembra trigo ni avena</w:t>
      </w:r>
    </w:p>
    <w:p w:rsidR="00ED7183" w:rsidRPr="001D76CA" w:rsidRDefault="00ED7183" w:rsidP="00A84690">
      <w:pPr>
        <w:spacing w:line="360" w:lineRule="auto"/>
        <w:jc w:val="both"/>
        <w:rPr>
          <w:rFonts w:ascii="Times New Roman" w:hAnsi="Times New Roman" w:cs="Times New Roman"/>
        </w:rPr>
      </w:pPr>
      <w:r w:rsidRPr="001D76CA">
        <w:rPr>
          <w:rFonts w:ascii="Times New Roman" w:hAnsi="Times New Roman" w:cs="Times New Roman"/>
        </w:rPr>
        <w:t>Futuro</w:t>
      </w:r>
    </w:p>
    <w:p w:rsidR="00ED7183" w:rsidRPr="001D76CA" w:rsidRDefault="00ED7183" w:rsidP="00A84690">
      <w:pPr>
        <w:pStyle w:val="Prrafodelista1"/>
        <w:numPr>
          <w:ilvl w:val="0"/>
          <w:numId w:val="3"/>
        </w:numPr>
        <w:spacing w:line="360" w:lineRule="auto"/>
        <w:jc w:val="both"/>
        <w:rPr>
          <w:rFonts w:eastAsiaTheme="minorEastAsia"/>
          <w:szCs w:val="24"/>
          <w:lang w:val="es-ES_tradnl"/>
        </w:rPr>
      </w:pPr>
      <w:r w:rsidRPr="001D76CA">
        <w:rPr>
          <w:rFonts w:eastAsiaTheme="minorEastAsia"/>
          <w:szCs w:val="24"/>
          <w:lang w:val="es-ES_tradnl"/>
        </w:rPr>
        <w:t>Que los chicos se queden acá, trabajen y lo lleven adelante</w:t>
      </w:r>
    </w:p>
    <w:p w:rsidR="00ED7183" w:rsidRPr="001D76CA" w:rsidRDefault="00ED7183" w:rsidP="00A84690">
      <w:pPr>
        <w:pStyle w:val="Prrafodelista1"/>
        <w:numPr>
          <w:ilvl w:val="0"/>
          <w:numId w:val="3"/>
        </w:numPr>
        <w:spacing w:line="360" w:lineRule="auto"/>
        <w:jc w:val="both"/>
        <w:rPr>
          <w:rFonts w:eastAsiaTheme="minorEastAsia"/>
          <w:szCs w:val="24"/>
          <w:lang w:val="es-ES_tradnl"/>
        </w:rPr>
      </w:pPr>
      <w:r w:rsidRPr="001D76CA">
        <w:rPr>
          <w:rFonts w:eastAsiaTheme="minorEastAsia"/>
          <w:szCs w:val="24"/>
          <w:lang w:val="es-ES_tradnl"/>
        </w:rPr>
        <w:t>“Agua, gas y caminos”</w:t>
      </w:r>
    </w:p>
    <w:p w:rsidR="00ED7183" w:rsidRPr="001D76CA" w:rsidRDefault="00ED7183" w:rsidP="00A84690">
      <w:pPr>
        <w:pStyle w:val="Prrafodelista1"/>
        <w:numPr>
          <w:ilvl w:val="0"/>
          <w:numId w:val="3"/>
        </w:numPr>
        <w:spacing w:line="360" w:lineRule="auto"/>
        <w:jc w:val="both"/>
        <w:rPr>
          <w:rFonts w:eastAsiaTheme="minorEastAsia"/>
          <w:szCs w:val="24"/>
          <w:lang w:val="es-ES_tradnl"/>
        </w:rPr>
      </w:pPr>
      <w:r w:rsidRPr="001D76CA">
        <w:rPr>
          <w:rFonts w:eastAsiaTheme="minorEastAsia"/>
          <w:szCs w:val="24"/>
          <w:lang w:val="es-ES_tradnl"/>
        </w:rPr>
        <w:t>Árboles, chanchos, gallinas, caballos, quintas, frutales</w:t>
      </w:r>
    </w:p>
    <w:p w:rsidR="00ED7183" w:rsidRPr="001D76CA" w:rsidRDefault="00ED7183" w:rsidP="00A84690">
      <w:pPr>
        <w:pStyle w:val="Prrafodelista1"/>
        <w:numPr>
          <w:ilvl w:val="0"/>
          <w:numId w:val="3"/>
        </w:numPr>
        <w:spacing w:line="360" w:lineRule="auto"/>
        <w:jc w:val="both"/>
        <w:rPr>
          <w:rFonts w:eastAsiaTheme="minorEastAsia"/>
          <w:szCs w:val="24"/>
          <w:lang w:val="es-ES_tradnl"/>
        </w:rPr>
      </w:pPr>
      <w:r w:rsidRPr="001D76CA">
        <w:rPr>
          <w:rFonts w:eastAsiaTheme="minorEastAsia"/>
          <w:szCs w:val="24"/>
          <w:lang w:val="es-ES_tradnl"/>
        </w:rPr>
        <w:t>Aprovechar el bosque</w:t>
      </w:r>
    </w:p>
    <w:p w:rsidR="00ED7183" w:rsidRDefault="00ED7183" w:rsidP="00A84690">
      <w:pPr>
        <w:pStyle w:val="Prrafodelista1"/>
        <w:numPr>
          <w:ilvl w:val="0"/>
          <w:numId w:val="3"/>
        </w:numPr>
        <w:spacing w:line="360" w:lineRule="auto"/>
        <w:jc w:val="both"/>
        <w:rPr>
          <w:rFonts w:eastAsiaTheme="minorEastAsia"/>
          <w:szCs w:val="24"/>
          <w:lang w:val="es-ES_tradnl"/>
        </w:rPr>
      </w:pPr>
      <w:r w:rsidRPr="001D76CA">
        <w:rPr>
          <w:rFonts w:eastAsiaTheme="minorEastAsia"/>
          <w:szCs w:val="24"/>
          <w:lang w:val="es-ES_tradnl"/>
        </w:rPr>
        <w:lastRenderedPageBreak/>
        <w:t>Tractor para cultivo</w:t>
      </w:r>
    </w:p>
    <w:p w:rsidR="00ED7183" w:rsidRPr="001D76CA" w:rsidRDefault="00ED7183" w:rsidP="00A84690">
      <w:pPr>
        <w:pStyle w:val="Prrafodelista1"/>
        <w:numPr>
          <w:ilvl w:val="0"/>
          <w:numId w:val="3"/>
        </w:numPr>
        <w:spacing w:line="360" w:lineRule="auto"/>
        <w:jc w:val="both"/>
        <w:rPr>
          <w:rFonts w:eastAsiaTheme="minorEastAsia"/>
          <w:szCs w:val="24"/>
          <w:lang w:val="es-ES_tradnl"/>
        </w:rPr>
      </w:pPr>
      <w:r w:rsidRPr="001D76CA">
        <w:rPr>
          <w:rFonts w:eastAsiaTheme="minorEastAsia"/>
          <w:szCs w:val="24"/>
          <w:lang w:val="es-ES_tradnl"/>
        </w:rPr>
        <w:t>Turismo y poder vender nuestros productos</w:t>
      </w:r>
    </w:p>
    <w:p w:rsidR="00ED7183" w:rsidRPr="00DA4F8F" w:rsidRDefault="00ED7183" w:rsidP="00A84690">
      <w:pPr>
        <w:spacing w:line="360" w:lineRule="auto"/>
        <w:jc w:val="both"/>
      </w:pPr>
      <w:r w:rsidRPr="001D76CA">
        <w:rPr>
          <w:rFonts w:ascii="Times New Roman" w:hAnsi="Times New Roman" w:cs="Times New Roman"/>
        </w:rPr>
        <w:t>Cuando se los consultó sobre que querían hacer con el bosque, s</w:t>
      </w:r>
      <w:r w:rsidRPr="001D76CA">
        <w:t xml:space="preserve">e observa que la </w:t>
      </w:r>
      <w:r w:rsidR="00840709" w:rsidRPr="001D76CA">
        <w:t>mayoría</w:t>
      </w:r>
      <w:r w:rsidRPr="001D76CA">
        <w:t xml:space="preserve"> está pensando en un cambio de uso con respecto al turismo 31</w:t>
      </w:r>
      <w:proofErr w:type="gramStart"/>
      <w:r w:rsidRPr="001D76CA">
        <w:t>% ,</w:t>
      </w:r>
      <w:proofErr w:type="gramEnd"/>
      <w:r w:rsidRPr="001D76CA">
        <w:t xml:space="preserve"> el 18% piensan en leña y el resto es bien diverso donde el peso ganadero es menor al 10%</w:t>
      </w:r>
    </w:p>
    <w:p w:rsidR="00165835" w:rsidRPr="00DA4F8F" w:rsidRDefault="00165835" w:rsidP="00A84690">
      <w:pPr>
        <w:spacing w:line="360" w:lineRule="auto"/>
        <w:jc w:val="both"/>
        <w:rPr>
          <w:rFonts w:ascii="Times New Roman" w:hAnsi="Times New Roman" w:cs="Times New Roman"/>
        </w:rPr>
      </w:pPr>
    </w:p>
    <w:p w:rsidR="00840709" w:rsidRPr="00840709" w:rsidRDefault="00840709" w:rsidP="00A84690">
      <w:pPr>
        <w:autoSpaceDE w:val="0"/>
        <w:autoSpaceDN w:val="0"/>
        <w:adjustRightInd w:val="0"/>
        <w:spacing w:line="360" w:lineRule="auto"/>
        <w:jc w:val="both"/>
        <w:rPr>
          <w:rFonts w:ascii="AGaramond-Regular" w:hAnsi="AGaramond-Regular" w:cs="AGaramond-Regular"/>
          <w:b/>
          <w:color w:val="231F20"/>
          <w:sz w:val="21"/>
          <w:szCs w:val="21"/>
        </w:rPr>
      </w:pPr>
      <w:r w:rsidRPr="00840709">
        <w:rPr>
          <w:rFonts w:ascii="AGaramond-Regular" w:hAnsi="AGaramond-Regular" w:cs="AGaramond-Regular"/>
          <w:b/>
          <w:color w:val="231F20"/>
          <w:sz w:val="21"/>
          <w:szCs w:val="21"/>
        </w:rPr>
        <w:t xml:space="preserve">El caso de los </w:t>
      </w:r>
      <w:proofErr w:type="spellStart"/>
      <w:r w:rsidRPr="00840709">
        <w:rPr>
          <w:rFonts w:ascii="AGaramond-Regular" w:hAnsi="AGaramond-Regular" w:cs="AGaramond-Regular"/>
          <w:b/>
          <w:color w:val="231F20"/>
          <w:sz w:val="21"/>
          <w:szCs w:val="21"/>
        </w:rPr>
        <w:t>Paicil</w:t>
      </w:r>
      <w:proofErr w:type="spellEnd"/>
      <w:r w:rsidRPr="00840709">
        <w:rPr>
          <w:rFonts w:ascii="AGaramond-Regular" w:hAnsi="AGaramond-Regular" w:cs="AGaramond-Regular"/>
          <w:b/>
          <w:color w:val="231F20"/>
          <w:sz w:val="21"/>
          <w:szCs w:val="21"/>
        </w:rPr>
        <w:t xml:space="preserve"> y </w:t>
      </w:r>
      <w:proofErr w:type="spellStart"/>
      <w:r w:rsidRPr="00840709">
        <w:rPr>
          <w:rFonts w:ascii="AGaramond-Regular" w:hAnsi="AGaramond-Regular" w:cs="AGaramond-Regular"/>
          <w:b/>
          <w:color w:val="231F20"/>
          <w:sz w:val="21"/>
          <w:szCs w:val="21"/>
        </w:rPr>
        <w:t>Anatriao</w:t>
      </w:r>
      <w:proofErr w:type="spellEnd"/>
      <w:r w:rsidRPr="00840709">
        <w:rPr>
          <w:rFonts w:ascii="AGaramond-Regular" w:hAnsi="AGaramond-Regular" w:cs="AGaramond-Regular"/>
          <w:b/>
          <w:color w:val="231F20"/>
          <w:sz w:val="21"/>
          <w:szCs w:val="21"/>
        </w:rPr>
        <w:t xml:space="preserve"> en Villa la Angostura. Neuquén.</w:t>
      </w:r>
    </w:p>
    <w:p w:rsidR="00A84690" w:rsidRDefault="00A84690" w:rsidP="00A84690">
      <w:pPr>
        <w:autoSpaceDE w:val="0"/>
        <w:autoSpaceDN w:val="0"/>
        <w:adjustRightInd w:val="0"/>
        <w:spacing w:line="360" w:lineRule="auto"/>
        <w:jc w:val="both"/>
        <w:rPr>
          <w:rFonts w:ascii="AGaramond-Regular" w:hAnsi="AGaramond-Regular" w:cs="AGaramond-Regular"/>
          <w:color w:val="231F20"/>
          <w:sz w:val="21"/>
          <w:szCs w:val="21"/>
        </w:rPr>
      </w:pPr>
      <w:r>
        <w:rPr>
          <w:rFonts w:ascii="AGaramond-Regular" w:hAnsi="AGaramond-Regular" w:cs="AGaramond-Regular"/>
          <w:color w:val="231F20"/>
          <w:sz w:val="21"/>
          <w:szCs w:val="21"/>
        </w:rPr>
        <w:t xml:space="preserve">Desde el año 2003, los integrantes de las familias </w:t>
      </w:r>
      <w:proofErr w:type="spellStart"/>
      <w:r>
        <w:rPr>
          <w:rFonts w:ascii="AGaramond-Regular" w:hAnsi="AGaramond-Regular" w:cs="AGaramond-Regular"/>
          <w:color w:val="231F20"/>
          <w:sz w:val="21"/>
          <w:szCs w:val="21"/>
        </w:rPr>
        <w:t>Paicil</w:t>
      </w:r>
      <w:proofErr w:type="spellEnd"/>
      <w:r>
        <w:rPr>
          <w:rFonts w:ascii="AGaramond-Regular" w:hAnsi="AGaramond-Regular" w:cs="AGaramond-Regular"/>
          <w:color w:val="231F20"/>
          <w:sz w:val="21"/>
          <w:szCs w:val="21"/>
        </w:rPr>
        <w:t xml:space="preserve"> y </w:t>
      </w:r>
      <w:proofErr w:type="spellStart"/>
      <w:r>
        <w:rPr>
          <w:rFonts w:ascii="AGaramond-Regular" w:hAnsi="AGaramond-Regular" w:cs="AGaramond-Regular"/>
          <w:color w:val="231F20"/>
          <w:sz w:val="21"/>
          <w:szCs w:val="21"/>
        </w:rPr>
        <w:t>Antriao</w:t>
      </w:r>
      <w:proofErr w:type="spellEnd"/>
      <w:r>
        <w:rPr>
          <w:rFonts w:ascii="AGaramond-Regular" w:hAnsi="AGaramond-Regular" w:cs="AGaramond-Regular"/>
          <w:color w:val="231F20"/>
          <w:sz w:val="21"/>
          <w:szCs w:val="21"/>
        </w:rPr>
        <w:t xml:space="preserve"> vienen realizando una serie de movilizaciones y reclamos judiciales en busca de su reconocimiento como pueblos originarios. </w:t>
      </w:r>
    </w:p>
    <w:p w:rsidR="00A84690" w:rsidRDefault="00A84690" w:rsidP="00A84690">
      <w:pPr>
        <w:autoSpaceDE w:val="0"/>
        <w:autoSpaceDN w:val="0"/>
        <w:adjustRightInd w:val="0"/>
        <w:spacing w:line="360" w:lineRule="auto"/>
        <w:jc w:val="both"/>
        <w:rPr>
          <w:rFonts w:ascii="AGaramond-Regular" w:hAnsi="AGaramond-Regular" w:cs="AGaramond-Regular"/>
          <w:color w:val="231F20"/>
          <w:sz w:val="21"/>
          <w:szCs w:val="21"/>
        </w:rPr>
      </w:pPr>
      <w:r>
        <w:rPr>
          <w:rFonts w:ascii="AGaramond-Regular" w:hAnsi="AGaramond-Regular" w:cs="AGaramond-Regular"/>
          <w:color w:val="231F20"/>
          <w:sz w:val="21"/>
          <w:szCs w:val="21"/>
        </w:rPr>
        <w:t xml:space="preserve">Ubicados  sobre la ladera del Cerro Belvedere, dentro del ejido municipal y a 2 Km. del centro de Villa La Angostura (además del área que ocupa dentro del Parque). La extensión de las tierras en manos de hoy </w:t>
      </w:r>
      <w:proofErr w:type="spellStart"/>
      <w:r>
        <w:rPr>
          <w:rFonts w:ascii="AGaramond-Regular" w:hAnsi="AGaramond-Regular" w:cs="AGaramond-Regular"/>
          <w:color w:val="231F20"/>
          <w:sz w:val="21"/>
          <w:szCs w:val="21"/>
        </w:rPr>
        <w:t>autoreconocidos</w:t>
      </w:r>
      <w:proofErr w:type="spellEnd"/>
      <w:r>
        <w:rPr>
          <w:rFonts w:ascii="AGaramond-Regular" w:hAnsi="AGaramond-Regular" w:cs="AGaramond-Regular"/>
          <w:color w:val="231F20"/>
          <w:sz w:val="21"/>
          <w:szCs w:val="21"/>
        </w:rPr>
        <w:t xml:space="preserve"> como </w:t>
      </w:r>
      <w:proofErr w:type="spellStart"/>
      <w:r w:rsidRPr="00FB5874">
        <w:rPr>
          <w:rFonts w:ascii="AGaramond-Regular" w:hAnsi="AGaramond-Regular" w:cs="AGaramond-Regular"/>
          <w:i/>
          <w:color w:val="231F20"/>
          <w:sz w:val="21"/>
          <w:szCs w:val="21"/>
        </w:rPr>
        <w:t>Lof</w:t>
      </w:r>
      <w:proofErr w:type="spellEnd"/>
      <w:r>
        <w:rPr>
          <w:rFonts w:ascii="AGaramond-Regular" w:hAnsi="AGaramond-Regular" w:cs="AGaramond-Regular"/>
          <w:color w:val="231F20"/>
          <w:sz w:val="21"/>
          <w:szCs w:val="21"/>
        </w:rPr>
        <w:t xml:space="preserve"> </w:t>
      </w:r>
      <w:proofErr w:type="spellStart"/>
      <w:r>
        <w:rPr>
          <w:rFonts w:ascii="AGaramond-Regular" w:hAnsi="AGaramond-Regular" w:cs="AGaramond-Regular"/>
          <w:color w:val="231F20"/>
          <w:sz w:val="21"/>
          <w:szCs w:val="21"/>
        </w:rPr>
        <w:t>Paichil</w:t>
      </w:r>
      <w:proofErr w:type="spellEnd"/>
      <w:r>
        <w:rPr>
          <w:rFonts w:ascii="AGaramond-Regular" w:hAnsi="AGaramond-Regular" w:cs="AGaramond-Regular"/>
          <w:color w:val="231F20"/>
          <w:sz w:val="21"/>
          <w:szCs w:val="21"/>
        </w:rPr>
        <w:t xml:space="preserve"> </w:t>
      </w:r>
      <w:proofErr w:type="spellStart"/>
      <w:r>
        <w:rPr>
          <w:rFonts w:ascii="AGaramond-Regular" w:hAnsi="AGaramond-Regular" w:cs="AGaramond-Regular"/>
          <w:color w:val="231F20"/>
          <w:sz w:val="21"/>
          <w:szCs w:val="21"/>
        </w:rPr>
        <w:t>Antriao</w:t>
      </w:r>
      <w:proofErr w:type="spellEnd"/>
      <w:r>
        <w:rPr>
          <w:rFonts w:ascii="AGaramond-Regular" w:hAnsi="AGaramond-Regular" w:cs="AGaramond-Regular"/>
          <w:color w:val="231F20"/>
          <w:sz w:val="21"/>
          <w:szCs w:val="21"/>
        </w:rPr>
        <w:t xml:space="preserve"> se ha reducido considerablemente, ya que actualmente, buena parte del antiguo lote “9” es un lujoso barrio residencial que alberga importantes construcciones, tanto hogareñas como turísticas.</w:t>
      </w:r>
    </w:p>
    <w:p w:rsidR="00A84690" w:rsidRDefault="00A84690" w:rsidP="00A84690">
      <w:pPr>
        <w:autoSpaceDE w:val="0"/>
        <w:autoSpaceDN w:val="0"/>
        <w:adjustRightInd w:val="0"/>
        <w:spacing w:line="360" w:lineRule="auto"/>
        <w:jc w:val="both"/>
        <w:rPr>
          <w:rFonts w:ascii="AGaramond-Regular" w:hAnsi="AGaramond-Regular" w:cs="AGaramond-Regular"/>
          <w:color w:val="231F20"/>
          <w:sz w:val="21"/>
          <w:szCs w:val="21"/>
        </w:rPr>
      </w:pPr>
      <w:r>
        <w:rPr>
          <w:rFonts w:ascii="AGaramond-Regular" w:hAnsi="AGaramond-Regular" w:cs="AGaramond-Regular"/>
          <w:color w:val="231F20"/>
          <w:sz w:val="21"/>
          <w:szCs w:val="21"/>
        </w:rPr>
        <w:t xml:space="preserve">Si bien el gobierno provincial no ha dado lugar al pedido, estas reivindicaciones han instalado un debate público en torno a la preexistencia indígena en una localidad que siempre se consideró “sin indígenas”.  (Valverde, </w:t>
      </w:r>
      <w:proofErr w:type="spellStart"/>
      <w:r>
        <w:rPr>
          <w:rFonts w:ascii="AGaramond-Regular" w:hAnsi="AGaramond-Regular" w:cs="AGaramond-Regular"/>
          <w:color w:val="231F20"/>
          <w:sz w:val="21"/>
          <w:szCs w:val="21"/>
        </w:rPr>
        <w:t>Garcia</w:t>
      </w:r>
      <w:proofErr w:type="spellEnd"/>
      <w:r>
        <w:rPr>
          <w:rFonts w:ascii="AGaramond-Regular" w:hAnsi="AGaramond-Regular" w:cs="AGaramond-Regular"/>
          <w:color w:val="231F20"/>
          <w:sz w:val="21"/>
          <w:szCs w:val="21"/>
        </w:rPr>
        <w:t xml:space="preserve">; 2014). La </w:t>
      </w:r>
      <w:proofErr w:type="spellStart"/>
      <w:r>
        <w:rPr>
          <w:rFonts w:ascii="AGaramond-Regular" w:hAnsi="AGaramond-Regular" w:cs="AGaramond-Regular"/>
          <w:color w:val="231F20"/>
          <w:sz w:val="21"/>
          <w:szCs w:val="21"/>
        </w:rPr>
        <w:t>visibilización</w:t>
      </w:r>
      <w:proofErr w:type="spellEnd"/>
      <w:r>
        <w:rPr>
          <w:rFonts w:ascii="AGaramond-Regular" w:hAnsi="AGaramond-Regular" w:cs="AGaramond-Regular"/>
          <w:color w:val="231F20"/>
          <w:sz w:val="21"/>
          <w:szCs w:val="21"/>
        </w:rPr>
        <w:t xml:space="preserve"> de estos colectivos han generado una situación de re configuración territorial transformando a la propia Villa en un territorio en disputa y como citan los autores mencionados </w:t>
      </w:r>
      <w:proofErr w:type="gramStart"/>
      <w:r>
        <w:rPr>
          <w:rFonts w:ascii="AGaramond-Regular" w:hAnsi="AGaramond-Regular" w:cs="AGaramond-Regular"/>
          <w:color w:val="231F20"/>
          <w:sz w:val="21"/>
          <w:szCs w:val="21"/>
        </w:rPr>
        <w:t>anteriormente ,</w:t>
      </w:r>
      <w:proofErr w:type="gramEnd"/>
      <w:r>
        <w:rPr>
          <w:rFonts w:ascii="AGaramond-Regular" w:hAnsi="AGaramond-Regular" w:cs="AGaramond-Regular"/>
          <w:color w:val="231F20"/>
          <w:sz w:val="21"/>
          <w:szCs w:val="21"/>
        </w:rPr>
        <w:t xml:space="preserve"> agudizando el enfrentamiento entre diversos niveles gubernamentales, ya que el Estado Nacional –a través de la Administración de Parques Nacionales y del Instituto Nacional de Asuntos Indígenas (INAI)– ha reconocido las demandas mapuche.</w:t>
      </w:r>
    </w:p>
    <w:p w:rsidR="00A84690" w:rsidRDefault="00A84690" w:rsidP="00A84690">
      <w:pPr>
        <w:autoSpaceDE w:val="0"/>
        <w:autoSpaceDN w:val="0"/>
        <w:adjustRightInd w:val="0"/>
        <w:spacing w:line="360" w:lineRule="auto"/>
        <w:jc w:val="both"/>
        <w:rPr>
          <w:rFonts w:ascii="AGaramond-Regular" w:hAnsi="AGaramond-Regular" w:cs="AGaramond-Regular"/>
          <w:color w:val="231F20"/>
          <w:sz w:val="21"/>
          <w:szCs w:val="21"/>
        </w:rPr>
      </w:pPr>
      <w:r>
        <w:rPr>
          <w:rFonts w:ascii="AGaramond-Regular" w:hAnsi="AGaramond-Regular" w:cs="AGaramond-Regular"/>
          <w:color w:val="231F20"/>
          <w:sz w:val="21"/>
          <w:szCs w:val="21"/>
        </w:rPr>
        <w:t>Cabe señalar que en este contexto como el de Villa la Angostura de ausencia de reconocimiento jurídico de las poblaciones indígenas por su territorio, las situaciones conflictivas se agudizan, ya que estas áreas resultan de sumo interés en contexto de expansión de frontera inmobiliaria para diversos emprendimientos turísticos tal como ya lo hemos comentado en la introducción del presente trabajo.</w:t>
      </w:r>
    </w:p>
    <w:p w:rsidR="00A84690" w:rsidRDefault="00A84690" w:rsidP="00A84690">
      <w:pPr>
        <w:autoSpaceDE w:val="0"/>
        <w:autoSpaceDN w:val="0"/>
        <w:adjustRightInd w:val="0"/>
        <w:spacing w:line="360" w:lineRule="auto"/>
        <w:jc w:val="both"/>
        <w:rPr>
          <w:rFonts w:ascii="AGaramond-Regular" w:hAnsi="AGaramond-Regular" w:cs="AGaramond-Regular"/>
          <w:color w:val="231F20"/>
          <w:sz w:val="21"/>
          <w:szCs w:val="21"/>
        </w:rPr>
      </w:pPr>
      <w:r>
        <w:rPr>
          <w:rFonts w:ascii="AGaramond-Regular" w:hAnsi="AGaramond-Regular" w:cs="AGaramond-Regular"/>
          <w:color w:val="231F20"/>
          <w:sz w:val="21"/>
          <w:szCs w:val="21"/>
        </w:rPr>
        <w:t>En este marco descripto en el año 2017 la Autoridad de la aplicación (AP) de la ley de Bosques (la Dirección de Recursos Forestales de la Pr</w:t>
      </w:r>
      <w:r w:rsidR="005B781A">
        <w:rPr>
          <w:rFonts w:ascii="AGaramond-Regular" w:hAnsi="AGaramond-Regular" w:cs="AGaramond-Regular"/>
          <w:color w:val="231F20"/>
          <w:sz w:val="21"/>
          <w:szCs w:val="21"/>
        </w:rPr>
        <w:t xml:space="preserve">ovincia de Neuquén), habilita </w:t>
      </w:r>
      <w:r>
        <w:rPr>
          <w:rFonts w:ascii="AGaramond-Regular" w:hAnsi="AGaramond-Regular" w:cs="AGaramond-Regular"/>
          <w:color w:val="231F20"/>
          <w:sz w:val="21"/>
          <w:szCs w:val="21"/>
        </w:rPr>
        <w:t xml:space="preserve"> y autoriza la ejecución de apertura de un camino de acceso a un emprendimiento inmobiliario ubicado en el sector denominado </w:t>
      </w:r>
      <w:proofErr w:type="spellStart"/>
      <w:r>
        <w:rPr>
          <w:rFonts w:ascii="AGaramond-Regular" w:hAnsi="AGaramond-Regular" w:cs="AGaramond-Regular"/>
          <w:color w:val="231F20"/>
          <w:sz w:val="21"/>
          <w:szCs w:val="21"/>
        </w:rPr>
        <w:t>Pichunco</w:t>
      </w:r>
      <w:proofErr w:type="spellEnd"/>
      <w:r>
        <w:rPr>
          <w:rFonts w:ascii="AGaramond-Regular" w:hAnsi="AGaramond-Regular" w:cs="AGaramond-Regular"/>
          <w:color w:val="231F20"/>
          <w:sz w:val="21"/>
          <w:szCs w:val="21"/>
        </w:rPr>
        <w:t xml:space="preserve"> (Lote 9) cuya categoría en el OTBN corresponde a la de máxima conservación (roja).</w:t>
      </w:r>
    </w:p>
    <w:p w:rsidR="00A84690" w:rsidRDefault="005B781A" w:rsidP="00A84690">
      <w:pPr>
        <w:autoSpaceDE w:val="0"/>
        <w:autoSpaceDN w:val="0"/>
        <w:adjustRightInd w:val="0"/>
        <w:spacing w:line="360" w:lineRule="auto"/>
        <w:jc w:val="both"/>
        <w:rPr>
          <w:rFonts w:ascii="AGaramond-Regular" w:hAnsi="AGaramond-Regular" w:cs="AGaramond-Regular"/>
          <w:color w:val="231F20"/>
          <w:sz w:val="21"/>
          <w:szCs w:val="21"/>
        </w:rPr>
      </w:pPr>
      <w:r>
        <w:rPr>
          <w:rFonts w:ascii="AGaramond-Regular" w:hAnsi="AGaramond-Regular" w:cs="AGaramond-Regular"/>
          <w:color w:val="231F20"/>
          <w:sz w:val="21"/>
          <w:szCs w:val="21"/>
        </w:rPr>
        <w:t>Una vez que la AP realizó</w:t>
      </w:r>
      <w:r w:rsidR="00A84690">
        <w:rPr>
          <w:rFonts w:ascii="AGaramond-Regular" w:hAnsi="AGaramond-Regular" w:cs="AGaramond-Regular"/>
          <w:color w:val="231F20"/>
          <w:sz w:val="21"/>
          <w:szCs w:val="21"/>
        </w:rPr>
        <w:t xml:space="preserve"> la marcación rápidamente se procede a las tareas de volteo y posterior apertura de la traza.</w:t>
      </w:r>
    </w:p>
    <w:p w:rsidR="00A84690" w:rsidRDefault="00A84690" w:rsidP="00A84690">
      <w:pPr>
        <w:autoSpaceDE w:val="0"/>
        <w:autoSpaceDN w:val="0"/>
        <w:adjustRightInd w:val="0"/>
        <w:spacing w:line="360" w:lineRule="auto"/>
        <w:jc w:val="both"/>
        <w:rPr>
          <w:rFonts w:ascii="AGaramond-Regular" w:hAnsi="AGaramond-Regular" w:cs="AGaramond-Regular"/>
          <w:color w:val="231F20"/>
          <w:sz w:val="21"/>
          <w:szCs w:val="21"/>
        </w:rPr>
      </w:pPr>
      <w:r>
        <w:rPr>
          <w:rFonts w:ascii="AGaramond-Regular" w:hAnsi="AGaramond-Regular" w:cs="AGaramond-Regular"/>
          <w:color w:val="231F20"/>
          <w:sz w:val="21"/>
          <w:szCs w:val="21"/>
        </w:rPr>
        <w:t xml:space="preserve">Como ya expresamos por tratarse de un territorio interétnico la respuesta del </w:t>
      </w:r>
      <w:proofErr w:type="spellStart"/>
      <w:r w:rsidRPr="008212A8">
        <w:rPr>
          <w:rFonts w:ascii="AGaramond-Regular" w:hAnsi="AGaramond-Regular" w:cs="AGaramond-Regular"/>
          <w:i/>
          <w:color w:val="231F20"/>
          <w:sz w:val="21"/>
          <w:szCs w:val="21"/>
        </w:rPr>
        <w:t>lof</w:t>
      </w:r>
      <w:proofErr w:type="spellEnd"/>
      <w:r>
        <w:rPr>
          <w:rFonts w:ascii="AGaramond-Regular" w:hAnsi="AGaramond-Regular" w:cs="AGaramond-Regular"/>
          <w:i/>
          <w:color w:val="231F20"/>
          <w:sz w:val="21"/>
          <w:szCs w:val="21"/>
        </w:rPr>
        <w:t xml:space="preserve">  </w:t>
      </w:r>
      <w:proofErr w:type="spellStart"/>
      <w:r w:rsidRPr="008212A8">
        <w:rPr>
          <w:rFonts w:ascii="AGaramond-Regular" w:hAnsi="AGaramond-Regular" w:cs="AGaramond-Regular"/>
          <w:color w:val="231F20"/>
          <w:sz w:val="21"/>
          <w:szCs w:val="21"/>
        </w:rPr>
        <w:t>Paicil</w:t>
      </w:r>
      <w:proofErr w:type="spellEnd"/>
      <w:r w:rsidRPr="008212A8">
        <w:rPr>
          <w:rFonts w:ascii="AGaramond-Regular" w:hAnsi="AGaramond-Regular" w:cs="AGaramond-Regular"/>
          <w:color w:val="231F20"/>
          <w:sz w:val="21"/>
          <w:szCs w:val="21"/>
        </w:rPr>
        <w:t xml:space="preserve"> </w:t>
      </w:r>
      <w:proofErr w:type="spellStart"/>
      <w:r w:rsidRPr="008212A8">
        <w:rPr>
          <w:rFonts w:ascii="AGaramond-Regular" w:hAnsi="AGaramond-Regular" w:cs="AGaramond-Regular"/>
          <w:color w:val="231F20"/>
          <w:sz w:val="21"/>
          <w:szCs w:val="21"/>
        </w:rPr>
        <w:t>Antriao</w:t>
      </w:r>
      <w:proofErr w:type="spellEnd"/>
      <w:r>
        <w:rPr>
          <w:rFonts w:ascii="AGaramond-Regular" w:hAnsi="AGaramond-Regular" w:cs="AGaramond-Regular"/>
          <w:color w:val="231F20"/>
          <w:sz w:val="21"/>
          <w:szCs w:val="21"/>
        </w:rPr>
        <w:t xml:space="preserve"> fue la de establecer una zona bajo la figura  denominada de “resguardo ambiental”, acción que fue judicializada como delito de usurpación.</w:t>
      </w:r>
    </w:p>
    <w:p w:rsidR="00A84690" w:rsidRDefault="00A84690" w:rsidP="00A84690">
      <w:pPr>
        <w:autoSpaceDE w:val="0"/>
        <w:autoSpaceDN w:val="0"/>
        <w:adjustRightInd w:val="0"/>
        <w:spacing w:line="360" w:lineRule="auto"/>
        <w:jc w:val="both"/>
        <w:rPr>
          <w:rFonts w:ascii="AGaramond-Regular" w:hAnsi="AGaramond-Regular" w:cs="AGaramond-Regular"/>
          <w:color w:val="231F20"/>
          <w:sz w:val="21"/>
          <w:szCs w:val="21"/>
        </w:rPr>
      </w:pPr>
      <w:r>
        <w:rPr>
          <w:rFonts w:ascii="AGaramond-Regular" w:hAnsi="AGaramond-Regular" w:cs="AGaramond-Regular"/>
          <w:color w:val="231F20"/>
          <w:sz w:val="21"/>
          <w:szCs w:val="21"/>
        </w:rPr>
        <w:lastRenderedPageBreak/>
        <w:t xml:space="preserve">Sin embargo es posible ver como parte de esa otra  la sociedad </w:t>
      </w:r>
      <w:proofErr w:type="spellStart"/>
      <w:r>
        <w:rPr>
          <w:rFonts w:ascii="AGaramond-Regular" w:hAnsi="AGaramond-Regular" w:cs="AGaramond-Regular"/>
          <w:color w:val="231F20"/>
          <w:sz w:val="21"/>
          <w:szCs w:val="21"/>
        </w:rPr>
        <w:t>angosturense</w:t>
      </w:r>
      <w:proofErr w:type="spellEnd"/>
      <w:r>
        <w:rPr>
          <w:rFonts w:ascii="AGaramond-Regular" w:hAnsi="AGaramond-Regular" w:cs="AGaramond-Regular"/>
          <w:color w:val="231F20"/>
          <w:sz w:val="21"/>
          <w:szCs w:val="21"/>
        </w:rPr>
        <w:t xml:space="preserve"> organizada en juntas vecinales, </w:t>
      </w:r>
      <w:proofErr w:type="spellStart"/>
      <w:r>
        <w:rPr>
          <w:rFonts w:ascii="AGaramond-Regular" w:hAnsi="AGaramond-Regular" w:cs="AGaramond-Regular"/>
          <w:color w:val="231F20"/>
          <w:sz w:val="21"/>
          <w:szCs w:val="21"/>
        </w:rPr>
        <w:t>ONGs</w:t>
      </w:r>
      <w:proofErr w:type="spellEnd"/>
      <w:r>
        <w:rPr>
          <w:rFonts w:ascii="AGaramond-Regular" w:hAnsi="AGaramond-Regular" w:cs="AGaramond-Regular"/>
          <w:color w:val="231F20"/>
          <w:sz w:val="21"/>
          <w:szCs w:val="21"/>
        </w:rPr>
        <w:t xml:space="preserve"> y Asambleas </w:t>
      </w:r>
      <w:proofErr w:type="spellStart"/>
      <w:r>
        <w:rPr>
          <w:rFonts w:ascii="AGaramond-Regular" w:hAnsi="AGaramond-Regular" w:cs="AGaramond-Regular"/>
          <w:color w:val="231F20"/>
          <w:sz w:val="21"/>
          <w:szCs w:val="21"/>
        </w:rPr>
        <w:t>Socioambient</w:t>
      </w:r>
      <w:r w:rsidR="005C5098">
        <w:rPr>
          <w:rFonts w:ascii="AGaramond-Regular" w:hAnsi="AGaramond-Regular" w:cs="AGaramond-Regular"/>
          <w:color w:val="231F20"/>
          <w:sz w:val="21"/>
          <w:szCs w:val="21"/>
        </w:rPr>
        <w:t>ales</w:t>
      </w:r>
      <w:proofErr w:type="spellEnd"/>
      <w:r w:rsidR="005C5098">
        <w:rPr>
          <w:rFonts w:ascii="AGaramond-Regular" w:hAnsi="AGaramond-Regular" w:cs="AGaramond-Regular"/>
          <w:color w:val="231F20"/>
          <w:sz w:val="21"/>
          <w:szCs w:val="21"/>
        </w:rPr>
        <w:t xml:space="preserve"> comienzan a transitar no só</w:t>
      </w:r>
      <w:r>
        <w:rPr>
          <w:rFonts w:ascii="AGaramond-Regular" w:hAnsi="AGaramond-Regular" w:cs="AGaramond-Regular"/>
          <w:color w:val="231F20"/>
          <w:sz w:val="21"/>
          <w:szCs w:val="21"/>
        </w:rPr>
        <w:t>lo un proceso de defensa de la comunidad sino un involucramiento y empoderamiento de los alcances que la ley establece como derechos.</w:t>
      </w:r>
    </w:p>
    <w:p w:rsidR="00A84690" w:rsidRDefault="00A84690" w:rsidP="00A84690">
      <w:pPr>
        <w:autoSpaceDE w:val="0"/>
        <w:autoSpaceDN w:val="0"/>
        <w:adjustRightInd w:val="0"/>
        <w:spacing w:line="360" w:lineRule="auto"/>
        <w:jc w:val="both"/>
        <w:rPr>
          <w:rFonts w:ascii="AGaramond-Regular" w:hAnsi="AGaramond-Regular" w:cs="AGaramond-Regular"/>
          <w:color w:val="231F20"/>
          <w:sz w:val="21"/>
          <w:szCs w:val="21"/>
        </w:rPr>
      </w:pPr>
      <w:r>
        <w:rPr>
          <w:rFonts w:ascii="AGaramond-Regular" w:hAnsi="AGaramond-Regular" w:cs="AGaramond-Regular"/>
          <w:color w:val="231F20"/>
          <w:sz w:val="21"/>
          <w:szCs w:val="21"/>
        </w:rPr>
        <w:t>Una clara expresión de ello resultó en una respuesta organizada de manera solidaria y conjunta  en las instancias participativas que la ley 26.331 establece para las actualizaciones de los OTBN que deben realizarse con una periodicidad de cinco años; en la cual los colectivos sociales logaron sostener y aumentar las categorías de protecci</w:t>
      </w:r>
      <w:r w:rsidR="005C5098">
        <w:rPr>
          <w:rFonts w:ascii="AGaramond-Regular" w:hAnsi="AGaramond-Regular" w:cs="AGaramond-Regular"/>
          <w:color w:val="231F20"/>
          <w:sz w:val="21"/>
          <w:szCs w:val="21"/>
        </w:rPr>
        <w:t>ón contra una nueva propuesta má</w:t>
      </w:r>
      <w:r>
        <w:rPr>
          <w:rFonts w:ascii="AGaramond-Regular" w:hAnsi="AGaramond-Regular" w:cs="AGaramond-Regular"/>
          <w:color w:val="231F20"/>
          <w:sz w:val="21"/>
          <w:szCs w:val="21"/>
        </w:rPr>
        <w:t xml:space="preserve">s laxa presentada por la AP. </w:t>
      </w:r>
    </w:p>
    <w:p w:rsidR="00A84690" w:rsidRDefault="00A84690" w:rsidP="00A84690">
      <w:pPr>
        <w:autoSpaceDE w:val="0"/>
        <w:autoSpaceDN w:val="0"/>
        <w:adjustRightInd w:val="0"/>
        <w:spacing w:line="360" w:lineRule="auto"/>
        <w:jc w:val="both"/>
        <w:rPr>
          <w:rFonts w:ascii="AGaramond-Regular" w:hAnsi="AGaramond-Regular" w:cs="AGaramond-Regular"/>
          <w:color w:val="231F20"/>
          <w:sz w:val="21"/>
          <w:szCs w:val="21"/>
        </w:rPr>
      </w:pPr>
    </w:p>
    <w:p w:rsidR="00A84690" w:rsidRDefault="005B781A" w:rsidP="00A84690">
      <w:pPr>
        <w:spacing w:line="360" w:lineRule="auto"/>
        <w:jc w:val="both"/>
        <w:rPr>
          <w:rFonts w:ascii="Times New Roman" w:hAnsi="Times New Roman" w:cs="Times New Roman"/>
          <w:b/>
        </w:rPr>
      </w:pPr>
      <w:r>
        <w:rPr>
          <w:rFonts w:ascii="Times New Roman" w:hAnsi="Times New Roman" w:cs="Times New Roman"/>
          <w:b/>
        </w:rPr>
        <w:t xml:space="preserve">Discusión y </w:t>
      </w:r>
      <w:r w:rsidR="00182D6C" w:rsidRPr="00DA4F8F">
        <w:rPr>
          <w:rFonts w:ascii="Times New Roman" w:hAnsi="Times New Roman" w:cs="Times New Roman"/>
          <w:b/>
        </w:rPr>
        <w:t>Conclusiones</w:t>
      </w:r>
      <w:r w:rsidR="00075EB9" w:rsidRPr="00DA4F8F">
        <w:rPr>
          <w:rFonts w:ascii="Times New Roman" w:hAnsi="Times New Roman" w:cs="Times New Roman"/>
          <w:b/>
        </w:rPr>
        <w:t xml:space="preserve"> </w:t>
      </w:r>
    </w:p>
    <w:p w:rsidR="009C431E" w:rsidRPr="00DA4F8F" w:rsidRDefault="009C5A98" w:rsidP="00A84690">
      <w:pPr>
        <w:pStyle w:val="Default"/>
        <w:spacing w:line="360" w:lineRule="auto"/>
        <w:jc w:val="both"/>
        <w:rPr>
          <w:color w:val="auto"/>
        </w:rPr>
      </w:pPr>
      <w:r w:rsidRPr="00DA4F8F">
        <w:rPr>
          <w:bCs/>
          <w:lang w:eastAsia="ar-SA"/>
        </w:rPr>
        <w:t>En la Argentina, es clave el rol que desempeña la mujer rural en el</w:t>
      </w:r>
      <w:r w:rsidRPr="00DA4F8F">
        <w:t xml:space="preserve"> apoyo a sus hogares y comunidades, para garantizar la seguridad </w:t>
      </w:r>
      <w:r w:rsidR="005B781A">
        <w:t xml:space="preserve">y soberanía </w:t>
      </w:r>
      <w:r w:rsidRPr="00DA4F8F">
        <w:t xml:space="preserve">alimentaria y nutricional, generando ingresos y mejoras en los medios de subsistencia y en el bienestar general del medio rural. </w:t>
      </w:r>
      <w:r w:rsidR="005B781A">
        <w:t xml:space="preserve"> Las instituciones del estado poco han dedicado a </w:t>
      </w:r>
      <w:proofErr w:type="spellStart"/>
      <w:r w:rsidR="005B781A">
        <w:t>está</w:t>
      </w:r>
      <w:proofErr w:type="spellEnd"/>
      <w:r w:rsidR="005B781A">
        <w:t xml:space="preserve"> temática desde el trabajo de extensión y desde la implementación de la ley de bosques. </w:t>
      </w:r>
      <w:r w:rsidR="00182D6C" w:rsidRPr="00DA4F8F">
        <w:rPr>
          <w:color w:val="auto"/>
        </w:rPr>
        <w:t>Con respecto a la i</w:t>
      </w:r>
      <w:r w:rsidR="00480563" w:rsidRPr="00DA4F8F">
        <w:rPr>
          <w:color w:val="auto"/>
        </w:rPr>
        <w:t>mplementación de la ley en las</w:t>
      </w:r>
      <w:r w:rsidR="00182D6C" w:rsidRPr="00DA4F8F">
        <w:rPr>
          <w:color w:val="auto"/>
        </w:rPr>
        <w:t xml:space="preserve"> comunidades</w:t>
      </w:r>
      <w:r w:rsidR="00480563" w:rsidRPr="00DA4F8F">
        <w:rPr>
          <w:color w:val="auto"/>
        </w:rPr>
        <w:t xml:space="preserve"> de Neuquén y </w:t>
      </w:r>
      <w:r w:rsidR="00075EB9" w:rsidRPr="00DA4F8F">
        <w:rPr>
          <w:color w:val="auto"/>
        </w:rPr>
        <w:t xml:space="preserve"> del Chubut</w:t>
      </w:r>
      <w:r w:rsidR="00480563" w:rsidRPr="00DA4F8F">
        <w:rPr>
          <w:color w:val="auto"/>
        </w:rPr>
        <w:t>,</w:t>
      </w:r>
      <w:r w:rsidR="00D724B8">
        <w:rPr>
          <w:color w:val="auto"/>
        </w:rPr>
        <w:t xml:space="preserve"> </w:t>
      </w:r>
      <w:r w:rsidR="00480563" w:rsidRPr="00DA4F8F">
        <w:rPr>
          <w:color w:val="auto"/>
        </w:rPr>
        <w:t>en la actualidad son más las preguntas que las respuestas. Pensar la intervención del estado con sus diferentes formatos e ideologías</w:t>
      </w:r>
      <w:r w:rsidR="009C431E" w:rsidRPr="00DA4F8F">
        <w:rPr>
          <w:color w:val="auto"/>
        </w:rPr>
        <w:t>, que permita proyectarse a estas pequeñas comunidades</w:t>
      </w:r>
      <w:r w:rsidR="005B781A">
        <w:rPr>
          <w:color w:val="auto"/>
        </w:rPr>
        <w:t>,</w:t>
      </w:r>
      <w:r w:rsidR="009C431E" w:rsidRPr="00DA4F8F">
        <w:rPr>
          <w:color w:val="auto"/>
        </w:rPr>
        <w:t xml:space="preserve"> sin generarles grandes impactos en su cosmovisión, y que en más de 100 años de ocupación de estos territorios les permita fortalecer su organización de base para no seguir perdiendo territorio. </w:t>
      </w:r>
      <w:r w:rsidR="005B781A">
        <w:rPr>
          <w:color w:val="auto"/>
        </w:rPr>
        <w:t xml:space="preserve"> En general la reacción de las comunidades fue más individual, cada uno en su predio, al menos en Chubut, para luego pensar en acciones más colectivas. </w:t>
      </w:r>
    </w:p>
    <w:p w:rsidR="009C5A98" w:rsidRPr="009C5A98" w:rsidRDefault="009C431E" w:rsidP="009C5A98">
      <w:pPr>
        <w:autoSpaceDE w:val="0"/>
        <w:autoSpaceDN w:val="0"/>
        <w:adjustRightInd w:val="0"/>
        <w:spacing w:line="360" w:lineRule="auto"/>
        <w:jc w:val="both"/>
        <w:rPr>
          <w:rFonts w:ascii="Times New Roman" w:eastAsiaTheme="minorHAnsi" w:hAnsi="Times New Roman" w:cs="Times New Roman"/>
          <w:lang w:val="es-AR" w:eastAsia="en-US"/>
        </w:rPr>
      </w:pPr>
      <w:r w:rsidRPr="009C5A98">
        <w:rPr>
          <w:rFonts w:ascii="Times New Roman" w:eastAsiaTheme="minorHAnsi" w:hAnsi="Times New Roman" w:cs="Times New Roman"/>
          <w:lang w:val="es-AR" w:eastAsia="en-US"/>
        </w:rPr>
        <w:t xml:space="preserve">Algunas actividades que </w:t>
      </w:r>
      <w:r w:rsidR="00182D6C" w:rsidRPr="009C5A98">
        <w:rPr>
          <w:rFonts w:ascii="Times New Roman" w:eastAsiaTheme="minorHAnsi" w:hAnsi="Times New Roman" w:cs="Times New Roman"/>
          <w:lang w:val="es-AR" w:eastAsia="en-US"/>
        </w:rPr>
        <w:t>se propusieron</w:t>
      </w:r>
      <w:r w:rsidRPr="009C5A98">
        <w:rPr>
          <w:rFonts w:ascii="Times New Roman" w:eastAsiaTheme="minorHAnsi" w:hAnsi="Times New Roman" w:cs="Times New Roman"/>
          <w:lang w:val="es-AR" w:eastAsia="en-US"/>
        </w:rPr>
        <w:t xml:space="preserve"> a partir de la implementación de la ley en Chubut, </w:t>
      </w:r>
      <w:r w:rsidR="00D724B8" w:rsidRPr="009C5A98">
        <w:rPr>
          <w:rFonts w:ascii="Times New Roman" w:eastAsiaTheme="minorHAnsi" w:hAnsi="Times New Roman" w:cs="Times New Roman"/>
          <w:lang w:val="es-AR" w:eastAsia="en-US"/>
        </w:rPr>
        <w:t xml:space="preserve"> </w:t>
      </w:r>
      <w:proofErr w:type="gramStart"/>
      <w:r w:rsidR="00D724B8" w:rsidRPr="009C5A98">
        <w:rPr>
          <w:rFonts w:ascii="Times New Roman" w:eastAsiaTheme="minorHAnsi" w:hAnsi="Times New Roman" w:cs="Times New Roman"/>
          <w:lang w:val="es-AR" w:eastAsia="en-US"/>
        </w:rPr>
        <w:t>a</w:t>
      </w:r>
      <w:proofErr w:type="gramEnd"/>
      <w:r w:rsidR="00D724B8" w:rsidRPr="009C5A98">
        <w:rPr>
          <w:rFonts w:ascii="Times New Roman" w:eastAsiaTheme="minorHAnsi" w:hAnsi="Times New Roman" w:cs="Times New Roman"/>
          <w:lang w:val="es-AR" w:eastAsia="en-US"/>
        </w:rPr>
        <w:t xml:space="preserve"> partir de actividades de extensión de las diferentes instituciones fue </w:t>
      </w:r>
      <w:r w:rsidRPr="009C5A98">
        <w:rPr>
          <w:rFonts w:ascii="Times New Roman" w:eastAsiaTheme="minorHAnsi" w:hAnsi="Times New Roman" w:cs="Times New Roman"/>
          <w:lang w:val="es-AR" w:eastAsia="en-US"/>
        </w:rPr>
        <w:t>por ejemplo</w:t>
      </w:r>
      <w:r w:rsidR="00182D6C" w:rsidRPr="009C5A98">
        <w:rPr>
          <w:rFonts w:ascii="Times New Roman" w:eastAsiaTheme="minorHAnsi" w:hAnsi="Times New Roman" w:cs="Times New Roman"/>
          <w:lang w:val="es-AR" w:eastAsia="en-US"/>
        </w:rPr>
        <w:t xml:space="preserve"> talleres de capacitación en productos forestales madereros y no madereros, como plantas medicinales, hongos; talleres sobre manejo integrado de la ganadería en el bosque. También se ha trabajado con las escuelas y fortaleciendo un área de vivero forestal, para la producción de </w:t>
      </w:r>
      <w:proofErr w:type="spellStart"/>
      <w:r w:rsidR="00182D6C" w:rsidRPr="009C5A98">
        <w:rPr>
          <w:rFonts w:ascii="Times New Roman" w:eastAsiaTheme="minorHAnsi" w:hAnsi="Times New Roman" w:cs="Times New Roman"/>
          <w:lang w:val="es-AR" w:eastAsia="en-US"/>
        </w:rPr>
        <w:t>plantines</w:t>
      </w:r>
      <w:proofErr w:type="spellEnd"/>
      <w:r w:rsidR="00182D6C" w:rsidRPr="009C5A98">
        <w:rPr>
          <w:rFonts w:ascii="Times New Roman" w:eastAsiaTheme="minorHAnsi" w:hAnsi="Times New Roman" w:cs="Times New Roman"/>
          <w:lang w:val="es-AR" w:eastAsia="en-US"/>
        </w:rPr>
        <w:t>, partiendo de la cosecha de semilla, prácticas de siembra y obtención de plantas para la restauración de áreas degradadas. La instalación de algunos alambrados perimetrales, de algunos bosquetes energéticos como parcelas demostrativas, entre otras estrategias, aunque no siempre son acompañadas o apropiadas por la comunidad en general, que si bien ha sobrevivido del bosque durante casi un siglo, sigue pri</w:t>
      </w:r>
      <w:r w:rsidR="00075EB9" w:rsidRPr="009C5A98">
        <w:rPr>
          <w:rFonts w:ascii="Times New Roman" w:eastAsiaTheme="minorHAnsi" w:hAnsi="Times New Roman" w:cs="Times New Roman"/>
          <w:lang w:val="es-AR" w:eastAsia="en-US"/>
        </w:rPr>
        <w:t xml:space="preserve">mando un </w:t>
      </w:r>
      <w:r w:rsidR="00075EB9" w:rsidRPr="009C5A98">
        <w:rPr>
          <w:rFonts w:ascii="Times New Roman" w:eastAsiaTheme="minorHAnsi" w:hAnsi="Times New Roman" w:cs="Times New Roman"/>
          <w:lang w:val="es-AR" w:eastAsia="en-US"/>
        </w:rPr>
        <w:lastRenderedPageBreak/>
        <w:t xml:space="preserve">criterio </w:t>
      </w:r>
      <w:proofErr w:type="spellStart"/>
      <w:r w:rsidR="00075EB9" w:rsidRPr="009C5A98">
        <w:rPr>
          <w:rFonts w:ascii="Times New Roman" w:eastAsiaTheme="minorHAnsi" w:hAnsi="Times New Roman" w:cs="Times New Roman"/>
          <w:lang w:val="es-AR" w:eastAsia="en-US"/>
        </w:rPr>
        <w:t>extractivista</w:t>
      </w:r>
      <w:proofErr w:type="spellEnd"/>
      <w:r w:rsidR="00075EB9" w:rsidRPr="009C5A98">
        <w:rPr>
          <w:rFonts w:ascii="Times New Roman" w:eastAsiaTheme="minorHAnsi" w:hAnsi="Times New Roman" w:cs="Times New Roman"/>
          <w:lang w:val="es-AR" w:eastAsia="en-US"/>
        </w:rPr>
        <w:t xml:space="preserve"> en el manejo del mismo. </w:t>
      </w:r>
      <w:r w:rsidR="00182D6C" w:rsidRPr="009C5A98">
        <w:rPr>
          <w:rFonts w:ascii="Times New Roman" w:eastAsiaTheme="minorHAnsi" w:hAnsi="Times New Roman" w:cs="Times New Roman"/>
          <w:lang w:val="es-AR" w:eastAsia="en-US"/>
        </w:rPr>
        <w:t xml:space="preserve">A modo de conclusión este trabajo de investigación desarrollado como práctica </w:t>
      </w:r>
      <w:r w:rsidR="00D724B8" w:rsidRPr="009C5A98">
        <w:rPr>
          <w:rFonts w:ascii="Times New Roman" w:eastAsiaTheme="minorHAnsi" w:hAnsi="Times New Roman" w:cs="Times New Roman"/>
          <w:lang w:val="es-AR" w:eastAsia="en-US"/>
        </w:rPr>
        <w:t xml:space="preserve"> de extensión en las dos provincias desde las universidades como las autoridades de aplicación, </w:t>
      </w:r>
      <w:r w:rsidR="00182D6C" w:rsidRPr="009C5A98">
        <w:rPr>
          <w:rFonts w:ascii="Times New Roman" w:eastAsiaTheme="minorHAnsi" w:hAnsi="Times New Roman" w:cs="Times New Roman"/>
          <w:lang w:val="es-AR" w:eastAsia="en-US"/>
        </w:rPr>
        <w:t xml:space="preserve">lleva a coincidir en estos casos comparados pertenecientes al sector de la Agricultura Familiar, que el mismo concentra la mayoría de la población con pequeña superficie, con un porcentaje muy bajo de la superficie cultivable, y que si bien el bosque les brinda algunos bienes, no logran </w:t>
      </w:r>
      <w:proofErr w:type="spellStart"/>
      <w:r w:rsidR="00182D6C" w:rsidRPr="009C5A98">
        <w:rPr>
          <w:rFonts w:ascii="Times New Roman" w:eastAsiaTheme="minorHAnsi" w:hAnsi="Times New Roman" w:cs="Times New Roman"/>
          <w:lang w:val="es-AR" w:eastAsia="en-US"/>
        </w:rPr>
        <w:t>autosustentarse</w:t>
      </w:r>
      <w:proofErr w:type="spellEnd"/>
      <w:r w:rsidR="00182D6C" w:rsidRPr="009C5A98">
        <w:rPr>
          <w:rFonts w:ascii="Times New Roman" w:eastAsiaTheme="minorHAnsi" w:hAnsi="Times New Roman" w:cs="Times New Roman"/>
          <w:lang w:val="es-AR" w:eastAsia="en-US"/>
        </w:rPr>
        <w:t xml:space="preserve"> del mismo. Por lo cual, deben desarrollar nuevas estrategias de vida, como </w:t>
      </w:r>
      <w:proofErr w:type="spellStart"/>
      <w:r w:rsidR="00182D6C" w:rsidRPr="009C5A98">
        <w:rPr>
          <w:rFonts w:ascii="Times New Roman" w:eastAsiaTheme="minorHAnsi" w:hAnsi="Times New Roman" w:cs="Times New Roman"/>
          <w:lang w:val="es-AR" w:eastAsia="en-US"/>
        </w:rPr>
        <w:t>asalarizarse</w:t>
      </w:r>
      <w:proofErr w:type="spellEnd"/>
      <w:r w:rsidR="00182D6C" w:rsidRPr="009C5A98">
        <w:rPr>
          <w:rFonts w:ascii="Times New Roman" w:eastAsiaTheme="minorHAnsi" w:hAnsi="Times New Roman" w:cs="Times New Roman"/>
          <w:lang w:val="es-AR" w:eastAsia="en-US"/>
        </w:rPr>
        <w:t xml:space="preserve"> en changas o en puestos del estado,  </w:t>
      </w:r>
      <w:r w:rsidR="00D724B8" w:rsidRPr="009C5A98">
        <w:rPr>
          <w:rFonts w:ascii="Times New Roman" w:eastAsiaTheme="minorHAnsi" w:hAnsi="Times New Roman" w:cs="Times New Roman"/>
          <w:lang w:val="es-AR" w:eastAsia="en-US"/>
        </w:rPr>
        <w:t>y</w:t>
      </w:r>
      <w:r w:rsidR="00182D6C" w:rsidRPr="009C5A98">
        <w:rPr>
          <w:rFonts w:ascii="Times New Roman" w:eastAsiaTheme="minorHAnsi" w:hAnsi="Times New Roman" w:cs="Times New Roman"/>
          <w:lang w:val="es-AR" w:eastAsia="en-US"/>
        </w:rPr>
        <w:t xml:space="preserve"> busca</w:t>
      </w:r>
      <w:r w:rsidR="00D724B8" w:rsidRPr="009C5A98">
        <w:rPr>
          <w:rFonts w:ascii="Times New Roman" w:eastAsiaTheme="minorHAnsi" w:hAnsi="Times New Roman" w:cs="Times New Roman"/>
          <w:lang w:val="es-AR" w:eastAsia="en-US"/>
        </w:rPr>
        <w:t>r</w:t>
      </w:r>
      <w:r w:rsidR="00182D6C" w:rsidRPr="009C5A98">
        <w:rPr>
          <w:rFonts w:ascii="Times New Roman" w:eastAsiaTheme="minorHAnsi" w:hAnsi="Times New Roman" w:cs="Times New Roman"/>
          <w:lang w:val="es-AR" w:eastAsia="en-US"/>
        </w:rPr>
        <w:t xml:space="preserve"> nuevas alternativas como incorporar el turismo vinculado con el bosque como paisaje, como estrategia de diversificación de ingresos. </w:t>
      </w:r>
      <w:proofErr w:type="spellStart"/>
      <w:r w:rsidR="005C5098">
        <w:rPr>
          <w:rFonts w:ascii="Times New Roman" w:eastAsiaTheme="minorHAnsi" w:hAnsi="Times New Roman" w:cs="Times New Roman"/>
          <w:lang w:val="es-AR" w:eastAsia="en-US"/>
        </w:rPr>
        <w:t>Estqas</w:t>
      </w:r>
      <w:proofErr w:type="spellEnd"/>
      <w:r w:rsidR="005C5098">
        <w:rPr>
          <w:rFonts w:ascii="Times New Roman" w:eastAsiaTheme="minorHAnsi" w:hAnsi="Times New Roman" w:cs="Times New Roman"/>
          <w:lang w:val="es-AR" w:eastAsia="en-US"/>
        </w:rPr>
        <w:t xml:space="preserve"> acciones no pueden desarrollarlas en forma individual, sino en forma organizada, resistiendo al avance de grupos de poder.  </w:t>
      </w:r>
      <w:r w:rsidR="00182D6C" w:rsidRPr="009C5A98">
        <w:rPr>
          <w:rFonts w:ascii="Times New Roman" w:eastAsiaTheme="minorHAnsi" w:hAnsi="Times New Roman" w:cs="Times New Roman"/>
          <w:lang w:val="es-AR" w:eastAsia="en-US"/>
        </w:rPr>
        <w:t xml:space="preserve">En </w:t>
      </w:r>
      <w:r w:rsidR="00D724B8" w:rsidRPr="009C5A98">
        <w:rPr>
          <w:rFonts w:ascii="Times New Roman" w:eastAsiaTheme="minorHAnsi" w:hAnsi="Times New Roman" w:cs="Times New Roman"/>
          <w:lang w:val="es-AR" w:eastAsia="en-US"/>
        </w:rPr>
        <w:t>estas</w:t>
      </w:r>
      <w:r w:rsidR="00182D6C" w:rsidRPr="009C5A98">
        <w:rPr>
          <w:rFonts w:ascii="Times New Roman" w:eastAsiaTheme="minorHAnsi" w:hAnsi="Times New Roman" w:cs="Times New Roman"/>
          <w:lang w:val="es-AR" w:eastAsia="en-US"/>
        </w:rPr>
        <w:t xml:space="preserve"> comunidades </w:t>
      </w:r>
      <w:r w:rsidR="00D724B8" w:rsidRPr="009C5A98">
        <w:rPr>
          <w:rFonts w:ascii="Times New Roman" w:eastAsiaTheme="minorHAnsi" w:hAnsi="Times New Roman" w:cs="Times New Roman"/>
          <w:lang w:val="es-AR" w:eastAsia="en-US"/>
        </w:rPr>
        <w:t>la</w:t>
      </w:r>
      <w:r w:rsidR="00182D6C" w:rsidRPr="009C5A98">
        <w:rPr>
          <w:rFonts w:ascii="Times New Roman" w:eastAsiaTheme="minorHAnsi" w:hAnsi="Times New Roman" w:cs="Times New Roman"/>
          <w:lang w:val="es-AR" w:eastAsia="en-US"/>
        </w:rPr>
        <w:t xml:space="preserve"> organización social</w:t>
      </w:r>
      <w:r w:rsidR="00D724B8" w:rsidRPr="009C5A98">
        <w:rPr>
          <w:rFonts w:ascii="Times New Roman" w:eastAsiaTheme="minorHAnsi" w:hAnsi="Times New Roman" w:cs="Times New Roman"/>
          <w:lang w:val="es-AR" w:eastAsia="en-US"/>
        </w:rPr>
        <w:t>, es la que colabora con la construcción del territorio, con todas sus limitaciones y</w:t>
      </w:r>
      <w:r w:rsidR="00182D6C" w:rsidRPr="009C5A98">
        <w:rPr>
          <w:rFonts w:ascii="Times New Roman" w:eastAsiaTheme="minorHAnsi" w:hAnsi="Times New Roman" w:cs="Times New Roman"/>
          <w:lang w:val="es-AR" w:eastAsia="en-US"/>
        </w:rPr>
        <w:t xml:space="preserve"> busca  comercializar sus excedentes productivos en ferias y mercados locales, de forma muy incipiente. </w:t>
      </w:r>
      <w:r w:rsidR="009C5A98" w:rsidRPr="009C5A98">
        <w:rPr>
          <w:rFonts w:ascii="Times New Roman" w:eastAsiaTheme="minorHAnsi" w:hAnsi="Times New Roman" w:cs="Times New Roman"/>
          <w:lang w:val="es-AR" w:eastAsia="en-US"/>
        </w:rPr>
        <w:t xml:space="preserve">Si bien la criminalización y judicialización del conflicto por el reclamo de las tierras del </w:t>
      </w:r>
      <w:proofErr w:type="spellStart"/>
      <w:r w:rsidR="009C5A98" w:rsidRPr="009C5A98">
        <w:rPr>
          <w:rFonts w:ascii="Times New Roman" w:eastAsiaTheme="minorHAnsi" w:hAnsi="Times New Roman" w:cs="Times New Roman"/>
          <w:lang w:val="es-AR" w:eastAsia="en-US"/>
        </w:rPr>
        <w:t>Lof</w:t>
      </w:r>
      <w:proofErr w:type="spellEnd"/>
      <w:r w:rsidR="009C5A98" w:rsidRPr="009C5A98">
        <w:rPr>
          <w:rFonts w:ascii="Times New Roman" w:eastAsiaTheme="minorHAnsi" w:hAnsi="Times New Roman" w:cs="Times New Roman"/>
          <w:lang w:val="es-AR" w:eastAsia="en-US"/>
        </w:rPr>
        <w:t xml:space="preserve"> </w:t>
      </w:r>
      <w:proofErr w:type="spellStart"/>
      <w:r w:rsidR="009C5A98" w:rsidRPr="009C5A98">
        <w:rPr>
          <w:rFonts w:ascii="Times New Roman" w:eastAsiaTheme="minorHAnsi" w:hAnsi="Times New Roman" w:cs="Times New Roman"/>
          <w:lang w:val="es-AR" w:eastAsia="en-US"/>
        </w:rPr>
        <w:t>Paicil</w:t>
      </w:r>
      <w:proofErr w:type="spellEnd"/>
      <w:r w:rsidR="009C5A98" w:rsidRPr="009C5A98">
        <w:rPr>
          <w:rFonts w:ascii="Times New Roman" w:eastAsiaTheme="minorHAnsi" w:hAnsi="Times New Roman" w:cs="Times New Roman"/>
          <w:lang w:val="es-AR" w:eastAsia="en-US"/>
        </w:rPr>
        <w:t xml:space="preserve"> </w:t>
      </w:r>
      <w:proofErr w:type="spellStart"/>
      <w:r w:rsidR="009C5A98" w:rsidRPr="009C5A98">
        <w:rPr>
          <w:rFonts w:ascii="Times New Roman" w:eastAsiaTheme="minorHAnsi" w:hAnsi="Times New Roman" w:cs="Times New Roman"/>
          <w:lang w:val="es-AR" w:eastAsia="en-US"/>
        </w:rPr>
        <w:t>Antriao</w:t>
      </w:r>
      <w:proofErr w:type="spellEnd"/>
      <w:r w:rsidR="009C5A98" w:rsidRPr="009C5A98">
        <w:rPr>
          <w:rFonts w:ascii="Times New Roman" w:eastAsiaTheme="minorHAnsi" w:hAnsi="Times New Roman" w:cs="Times New Roman"/>
          <w:lang w:val="es-AR" w:eastAsia="en-US"/>
        </w:rPr>
        <w:t xml:space="preserve"> continua su proceso c</w:t>
      </w:r>
      <w:r w:rsidR="005B781A">
        <w:rPr>
          <w:rFonts w:ascii="Times New Roman" w:eastAsiaTheme="minorHAnsi" w:hAnsi="Times New Roman" w:cs="Times New Roman"/>
          <w:lang w:val="es-AR" w:eastAsia="en-US"/>
        </w:rPr>
        <w:t>on la elevación a juicio resulta</w:t>
      </w:r>
      <w:r w:rsidR="009C5A98" w:rsidRPr="009C5A98">
        <w:rPr>
          <w:rFonts w:ascii="Times New Roman" w:eastAsiaTheme="minorHAnsi" w:hAnsi="Times New Roman" w:cs="Times New Roman"/>
          <w:lang w:val="es-AR" w:eastAsia="en-US"/>
        </w:rPr>
        <w:t xml:space="preserve"> positivo como este hecho logro un impacto y conciencia en la sociedad</w:t>
      </w:r>
      <w:r w:rsidR="005B781A">
        <w:rPr>
          <w:rFonts w:ascii="Times New Roman" w:eastAsiaTheme="minorHAnsi" w:hAnsi="Times New Roman" w:cs="Times New Roman"/>
          <w:lang w:val="es-AR" w:eastAsia="en-US"/>
        </w:rPr>
        <w:t>,</w:t>
      </w:r>
      <w:r w:rsidR="009C5A98" w:rsidRPr="009C5A98">
        <w:rPr>
          <w:rFonts w:ascii="Times New Roman" w:eastAsiaTheme="minorHAnsi" w:hAnsi="Times New Roman" w:cs="Times New Roman"/>
          <w:lang w:val="es-AR" w:eastAsia="en-US"/>
        </w:rPr>
        <w:t xml:space="preserve"> de la necesidad de involucrarse en la aplicación de una ley de características </w:t>
      </w:r>
      <w:r w:rsidR="005B781A" w:rsidRPr="009C5A98">
        <w:rPr>
          <w:rFonts w:ascii="Times New Roman" w:eastAsiaTheme="minorHAnsi" w:hAnsi="Times New Roman" w:cs="Times New Roman"/>
          <w:lang w:val="es-AR" w:eastAsia="en-US"/>
        </w:rPr>
        <w:t>específicas</w:t>
      </w:r>
      <w:r w:rsidR="009C5A98" w:rsidRPr="009C5A98">
        <w:rPr>
          <w:rFonts w:ascii="Times New Roman" w:eastAsiaTheme="minorHAnsi" w:hAnsi="Times New Roman" w:cs="Times New Roman"/>
          <w:lang w:val="es-AR" w:eastAsia="en-US"/>
        </w:rPr>
        <w:t xml:space="preserve"> pero que contempla los derechos que los ciudadanos tiene sobre bienes comunes, tales los bosques nativos  </w:t>
      </w:r>
    </w:p>
    <w:p w:rsidR="00182D6C" w:rsidRPr="009C5A98" w:rsidRDefault="007F6C88" w:rsidP="009C5A98">
      <w:pPr>
        <w:pStyle w:val="Default"/>
        <w:spacing w:line="360" w:lineRule="auto"/>
        <w:jc w:val="both"/>
        <w:rPr>
          <w:color w:val="auto"/>
        </w:rPr>
      </w:pPr>
      <w:r>
        <w:rPr>
          <w:color w:val="auto"/>
        </w:rPr>
        <w:t xml:space="preserve">Por último, la implementación de la ley de bosques en estas experiencias, conlleva para las instituciones un desafío en el cual se ponen en juego la tensión entre el conocimiento científico y el conocimiento cotidiano de las comunidades que han convivido en </w:t>
      </w:r>
      <w:proofErr w:type="gramStart"/>
      <w:r>
        <w:rPr>
          <w:color w:val="auto"/>
        </w:rPr>
        <w:t>el bosques</w:t>
      </w:r>
      <w:proofErr w:type="gramEnd"/>
      <w:r>
        <w:rPr>
          <w:color w:val="auto"/>
        </w:rPr>
        <w:t xml:space="preserve"> por décadas, y requiere de ambos una mayor conciencia y dialogo entre saberes. </w:t>
      </w:r>
      <w:bookmarkStart w:id="1" w:name="_GoBack"/>
      <w:bookmarkEnd w:id="1"/>
    </w:p>
    <w:p w:rsidR="00182D6C" w:rsidRPr="009C5A98" w:rsidRDefault="00182D6C" w:rsidP="009C5A98">
      <w:pPr>
        <w:spacing w:line="360" w:lineRule="auto"/>
        <w:jc w:val="both"/>
        <w:rPr>
          <w:rFonts w:ascii="Times New Roman" w:eastAsiaTheme="minorHAnsi" w:hAnsi="Times New Roman" w:cs="Times New Roman"/>
          <w:lang w:val="es-AR" w:eastAsia="en-US"/>
        </w:rPr>
      </w:pPr>
    </w:p>
    <w:p w:rsidR="00182D6C" w:rsidRPr="00AF5648" w:rsidRDefault="00182D6C" w:rsidP="00A84690">
      <w:pPr>
        <w:spacing w:line="360" w:lineRule="auto"/>
        <w:jc w:val="both"/>
        <w:rPr>
          <w:rFonts w:ascii="Times New Roman" w:hAnsi="Times New Roman" w:cs="Times New Roman"/>
          <w:b/>
        </w:rPr>
      </w:pPr>
      <w:r w:rsidRPr="00AF5648">
        <w:rPr>
          <w:rFonts w:ascii="Times New Roman" w:hAnsi="Times New Roman" w:cs="Times New Roman"/>
          <w:b/>
        </w:rPr>
        <w:t>Bibliografía</w:t>
      </w:r>
    </w:p>
    <w:p w:rsidR="0065541A" w:rsidRDefault="00E279B6" w:rsidP="00A84690">
      <w:pPr>
        <w:spacing w:line="360" w:lineRule="auto"/>
        <w:rPr>
          <w:rFonts w:ascii="Times New Roman" w:hAnsi="Times New Roman" w:cs="Times New Roman"/>
          <w:lang w:val="es-AR"/>
        </w:rPr>
      </w:pPr>
      <w:r>
        <w:rPr>
          <w:rFonts w:ascii="Times New Roman" w:hAnsi="Times New Roman" w:cs="Times New Roman"/>
          <w:lang w:val="es-AR"/>
        </w:rPr>
        <w:t xml:space="preserve"> Byron, N</w:t>
      </w:r>
      <w:r w:rsidR="0065541A" w:rsidRPr="0065541A">
        <w:rPr>
          <w:rFonts w:ascii="Times New Roman" w:hAnsi="Times New Roman" w:cs="Times New Roman"/>
          <w:lang w:val="es-AR"/>
        </w:rPr>
        <w:t xml:space="preserve"> y  </w:t>
      </w:r>
      <w:proofErr w:type="spellStart"/>
      <w:r w:rsidR="0065541A" w:rsidRPr="0065541A">
        <w:rPr>
          <w:rFonts w:ascii="Times New Roman" w:hAnsi="Times New Roman" w:cs="Times New Roman"/>
          <w:lang w:val="es-AR"/>
        </w:rPr>
        <w:t>Arnold</w:t>
      </w:r>
      <w:proofErr w:type="spellEnd"/>
      <w:r>
        <w:rPr>
          <w:rFonts w:ascii="Times New Roman" w:hAnsi="Times New Roman" w:cs="Times New Roman"/>
          <w:lang w:val="es-AR"/>
        </w:rPr>
        <w:t>,</w:t>
      </w:r>
      <w:r w:rsidR="0065541A" w:rsidRPr="0065541A">
        <w:rPr>
          <w:rFonts w:ascii="Times New Roman" w:hAnsi="Times New Roman" w:cs="Times New Roman"/>
          <w:lang w:val="es-AR"/>
        </w:rPr>
        <w:t xml:space="preserve"> M. </w:t>
      </w:r>
      <w:r w:rsidR="0065541A">
        <w:rPr>
          <w:rFonts w:ascii="Times New Roman" w:hAnsi="Times New Roman" w:cs="Times New Roman"/>
          <w:lang w:val="es-AR"/>
        </w:rPr>
        <w:t xml:space="preserve"> </w:t>
      </w:r>
      <w:r w:rsidR="0065541A" w:rsidRPr="0065541A">
        <w:rPr>
          <w:rFonts w:ascii="Times New Roman" w:hAnsi="Times New Roman" w:cs="Times New Roman"/>
          <w:lang w:val="en-US"/>
        </w:rPr>
        <w:t>1997 What Futures for the People of the Tropical</w:t>
      </w:r>
      <w:r w:rsidR="0065541A">
        <w:rPr>
          <w:rFonts w:ascii="Times New Roman" w:hAnsi="Times New Roman" w:cs="Times New Roman"/>
          <w:lang w:val="en-US"/>
        </w:rPr>
        <w:t xml:space="preserve"> </w:t>
      </w:r>
      <w:r w:rsidR="0065541A" w:rsidRPr="0065541A">
        <w:rPr>
          <w:rFonts w:ascii="Times New Roman" w:hAnsi="Times New Roman" w:cs="Times New Roman"/>
          <w:lang w:val="en-US"/>
        </w:rPr>
        <w:t xml:space="preserve">Forests? </w:t>
      </w:r>
      <w:r w:rsidR="0065541A" w:rsidRPr="00A84690">
        <w:rPr>
          <w:rFonts w:ascii="Times New Roman" w:hAnsi="Times New Roman" w:cs="Times New Roman"/>
          <w:lang w:val="es-AR"/>
        </w:rPr>
        <w:t xml:space="preserve">CIFOR WORKING PAPER NO. 19 </w:t>
      </w:r>
    </w:p>
    <w:p w:rsidR="00E279B6" w:rsidRPr="00A84690" w:rsidRDefault="00E279B6" w:rsidP="00A84690">
      <w:pPr>
        <w:spacing w:line="360" w:lineRule="auto"/>
        <w:rPr>
          <w:rFonts w:ascii="Times New Roman" w:hAnsi="Times New Roman" w:cs="Times New Roman"/>
          <w:lang w:val="es-AR"/>
        </w:rPr>
      </w:pPr>
    </w:p>
    <w:p w:rsidR="00182D6C" w:rsidRDefault="00182D6C" w:rsidP="00A84690">
      <w:pPr>
        <w:spacing w:line="360" w:lineRule="auto"/>
        <w:jc w:val="both"/>
        <w:rPr>
          <w:rFonts w:ascii="Times New Roman" w:hAnsi="Times New Roman" w:cs="Times New Roman"/>
        </w:rPr>
      </w:pPr>
      <w:r w:rsidRPr="00DA4F8F">
        <w:rPr>
          <w:rFonts w:ascii="Times New Roman" w:hAnsi="Times New Roman" w:cs="Times New Roman"/>
        </w:rPr>
        <w:t>De</w:t>
      </w:r>
      <w:r w:rsidR="00E279B6">
        <w:rPr>
          <w:rFonts w:ascii="Times New Roman" w:hAnsi="Times New Roman" w:cs="Times New Roman"/>
        </w:rPr>
        <w:t xml:space="preserve"> </w:t>
      </w:r>
      <w:r w:rsidR="0006448F" w:rsidRPr="00DA4F8F">
        <w:rPr>
          <w:rFonts w:ascii="Times New Roman" w:hAnsi="Times New Roman" w:cs="Times New Roman"/>
        </w:rPr>
        <w:t>Camino</w:t>
      </w:r>
      <w:r w:rsidR="00E279B6">
        <w:rPr>
          <w:rFonts w:ascii="Times New Roman" w:hAnsi="Times New Roman" w:cs="Times New Roman"/>
        </w:rPr>
        <w:t xml:space="preserve"> </w:t>
      </w:r>
      <w:proofErr w:type="spellStart"/>
      <w:r w:rsidR="00075EB9" w:rsidRPr="00DA4F8F">
        <w:rPr>
          <w:rFonts w:ascii="Times New Roman" w:hAnsi="Times New Roman" w:cs="Times New Roman"/>
        </w:rPr>
        <w:t>Velozo</w:t>
      </w:r>
      <w:proofErr w:type="spellEnd"/>
      <w:r w:rsidR="00E279B6">
        <w:rPr>
          <w:rFonts w:ascii="Times New Roman" w:hAnsi="Times New Roman" w:cs="Times New Roman"/>
        </w:rPr>
        <w:t>,</w:t>
      </w:r>
      <w:r w:rsidR="0006448F" w:rsidRPr="00DA4F8F">
        <w:rPr>
          <w:rFonts w:ascii="Times New Roman" w:hAnsi="Times New Roman" w:cs="Times New Roman"/>
        </w:rPr>
        <w:t xml:space="preserve"> R. 2004.</w:t>
      </w:r>
      <w:r w:rsidR="00E279B6">
        <w:rPr>
          <w:rFonts w:ascii="Times New Roman" w:hAnsi="Times New Roman" w:cs="Times New Roman"/>
        </w:rPr>
        <w:t xml:space="preserve"> </w:t>
      </w:r>
      <w:r w:rsidR="0006448F" w:rsidRPr="00DA4F8F">
        <w:rPr>
          <w:rFonts w:ascii="Times New Roman" w:hAnsi="Times New Roman" w:cs="Times New Roman"/>
        </w:rPr>
        <w:t>El Modelo de Desarrollo, la Pobreza y los Bosques.Departamento de Ambiente, Paz y Seguridad. Universidad para la Paz, afilada a Naciones Unidas</w:t>
      </w:r>
    </w:p>
    <w:p w:rsidR="00AF5648" w:rsidRPr="00AF5648" w:rsidRDefault="00AF5648" w:rsidP="00AF5648">
      <w:pPr>
        <w:jc w:val="both"/>
        <w:rPr>
          <w:rFonts w:ascii="Times New Roman" w:eastAsia="Times New Roman" w:hAnsi="Times New Roman" w:cs="Times New Roman"/>
          <w:lang w:val="es-AR" w:eastAsia="es-AR"/>
        </w:rPr>
      </w:pPr>
      <w:proofErr w:type="spellStart"/>
      <w:r>
        <w:rPr>
          <w:rFonts w:ascii="Times New Roman" w:eastAsia="Times New Roman" w:hAnsi="Times New Roman" w:cs="Times New Roman"/>
          <w:lang w:val="es-ES" w:eastAsia="es-AR"/>
        </w:rPr>
        <w:lastRenderedPageBreak/>
        <w:t>Giardini</w:t>
      </w:r>
      <w:proofErr w:type="spellEnd"/>
      <w:r w:rsidRPr="00AF5648">
        <w:rPr>
          <w:rFonts w:ascii="Times New Roman" w:eastAsia="Times New Roman" w:hAnsi="Times New Roman" w:cs="Times New Roman"/>
          <w:lang w:val="es-ES" w:eastAsia="es-AR"/>
        </w:rPr>
        <w:t xml:space="preserve"> H</w:t>
      </w:r>
      <w:r>
        <w:rPr>
          <w:rFonts w:ascii="Times New Roman" w:eastAsia="Times New Roman" w:hAnsi="Times New Roman" w:cs="Times New Roman"/>
          <w:lang w:val="es-ES" w:eastAsia="es-AR"/>
        </w:rPr>
        <w:t>.</w:t>
      </w:r>
      <w:r w:rsidRPr="00AF5648">
        <w:rPr>
          <w:rFonts w:ascii="Times New Roman" w:eastAsia="Times New Roman" w:hAnsi="Times New Roman" w:cs="Times New Roman"/>
          <w:lang w:val="es-ES" w:eastAsia="es-AR"/>
        </w:rPr>
        <w:t xml:space="preserve"> 2011</w:t>
      </w:r>
      <w:r>
        <w:rPr>
          <w:rFonts w:ascii="Times New Roman" w:eastAsia="Times New Roman" w:hAnsi="Times New Roman" w:cs="Times New Roman"/>
          <w:lang w:val="es-ES" w:eastAsia="es-AR"/>
        </w:rPr>
        <w:t>.</w:t>
      </w:r>
      <w:r w:rsidRPr="00AF5648">
        <w:rPr>
          <w:rFonts w:ascii="Times New Roman" w:eastAsia="Times New Roman" w:hAnsi="Times New Roman" w:cs="Times New Roman"/>
          <w:lang w:val="es-ES" w:eastAsia="es-AR"/>
        </w:rPr>
        <w:t xml:space="preserve"> La Deforestación y la Ley de Bosques. Greenpeace Campaña de Bosques en Argentina. En </w:t>
      </w:r>
      <w:hyperlink r:id="rId11" w:history="1">
        <w:r w:rsidRPr="00AF5648">
          <w:rPr>
            <w:rFonts w:ascii="Times New Roman" w:eastAsia="Times New Roman" w:hAnsi="Times New Roman" w:cs="Times New Roman"/>
            <w:color w:val="0000FF"/>
            <w:u w:val="single"/>
            <w:lang w:val="es-ES" w:eastAsia="es-AR"/>
          </w:rPr>
          <w:t>http://www.slideshare.net/Fopea/presentacion-10470686</w:t>
        </w:r>
      </w:hyperlink>
    </w:p>
    <w:p w:rsidR="00AF5648" w:rsidRPr="00AF5648" w:rsidRDefault="00AF5648" w:rsidP="00AF5648">
      <w:pPr>
        <w:rPr>
          <w:rFonts w:ascii="Times New Roman" w:eastAsia="Times New Roman" w:hAnsi="Times New Roman" w:cs="Times New Roman"/>
          <w:lang w:val="es-AR" w:eastAsia="es-AR"/>
        </w:rPr>
      </w:pPr>
    </w:p>
    <w:p w:rsidR="0006448F" w:rsidRPr="00DA4F8F" w:rsidRDefault="0006448F" w:rsidP="00A84690">
      <w:pPr>
        <w:spacing w:line="360" w:lineRule="auto"/>
        <w:rPr>
          <w:rFonts w:ascii="Times New Roman" w:hAnsi="Times New Roman" w:cs="Times New Roman"/>
        </w:rPr>
      </w:pPr>
      <w:r w:rsidRPr="00DA4F8F">
        <w:rPr>
          <w:rFonts w:ascii="Times New Roman" w:hAnsi="Times New Roman" w:cs="Times New Roman"/>
        </w:rPr>
        <w:t>Guzmán, Mario. 2019. CARACTERIZACIÓN DEL PROCESO DE IMPLEMENTACIÓN DE LA LEY NACIONAL Nº 26331 DE LOS BOSQUES NATIVOS, EN LA COMUNIDAD DE CERRO CENTINELA, PROVINCIA DEL CHUBUT.</w:t>
      </w:r>
      <w:r w:rsidR="00AF5648">
        <w:rPr>
          <w:rFonts w:ascii="Times New Roman" w:hAnsi="Times New Roman" w:cs="Times New Roman"/>
        </w:rPr>
        <w:t xml:space="preserve"> </w:t>
      </w:r>
      <w:r w:rsidRPr="00DA4F8F">
        <w:rPr>
          <w:rFonts w:ascii="Times New Roman" w:hAnsi="Times New Roman" w:cs="Times New Roman"/>
        </w:rPr>
        <w:t>Tesis presentada al Departamento de Ingeniería Forestal</w:t>
      </w:r>
      <w:proofErr w:type="gramStart"/>
      <w:r w:rsidRPr="00DA4F8F">
        <w:rPr>
          <w:rFonts w:ascii="Times New Roman" w:hAnsi="Times New Roman" w:cs="Times New Roman"/>
        </w:rPr>
        <w:t>,Facultad</w:t>
      </w:r>
      <w:proofErr w:type="gramEnd"/>
      <w:r w:rsidRPr="00DA4F8F">
        <w:rPr>
          <w:rFonts w:ascii="Times New Roman" w:hAnsi="Times New Roman" w:cs="Times New Roman"/>
        </w:rPr>
        <w:t xml:space="preserve"> de Ingeniería,Universidad Nacional de la Patagonia “San Juan Bosco”. </w:t>
      </w:r>
      <w:r w:rsidR="00AF5648">
        <w:rPr>
          <w:rFonts w:ascii="Times New Roman" w:hAnsi="Times New Roman" w:cs="Times New Roman"/>
        </w:rPr>
        <w:t xml:space="preserve">Directora Ana </w:t>
      </w:r>
      <w:proofErr w:type="spellStart"/>
      <w:r w:rsidR="00AF5648">
        <w:rPr>
          <w:rFonts w:ascii="Times New Roman" w:hAnsi="Times New Roman" w:cs="Times New Roman"/>
        </w:rPr>
        <w:t>Valtriani</w:t>
      </w:r>
      <w:proofErr w:type="spellEnd"/>
    </w:p>
    <w:p w:rsidR="00AF5648" w:rsidRDefault="00AF5648" w:rsidP="00A84690">
      <w:pPr>
        <w:spacing w:line="360" w:lineRule="auto"/>
        <w:jc w:val="both"/>
        <w:rPr>
          <w:rFonts w:ascii="Times New Roman" w:hAnsi="Times New Roman" w:cs="Times New Roman"/>
        </w:rPr>
      </w:pPr>
    </w:p>
    <w:p w:rsidR="003244A2" w:rsidRDefault="003244A2" w:rsidP="00A84690">
      <w:pPr>
        <w:spacing w:line="360" w:lineRule="auto"/>
        <w:jc w:val="both"/>
        <w:rPr>
          <w:rFonts w:ascii="Times New Roman" w:hAnsi="Times New Roman" w:cs="Times New Roman"/>
        </w:rPr>
      </w:pPr>
      <w:r>
        <w:rPr>
          <w:rFonts w:ascii="Times New Roman" w:hAnsi="Times New Roman" w:cs="Times New Roman"/>
        </w:rPr>
        <w:t>P</w:t>
      </w:r>
      <w:r w:rsidR="00AF5648">
        <w:rPr>
          <w:rFonts w:ascii="Times New Roman" w:hAnsi="Times New Roman" w:cs="Times New Roman"/>
        </w:rPr>
        <w:t xml:space="preserve">lan de Formulación y Manejo Alto Río </w:t>
      </w:r>
      <w:proofErr w:type="spellStart"/>
      <w:r w:rsidR="00AF5648">
        <w:rPr>
          <w:rFonts w:ascii="Times New Roman" w:hAnsi="Times New Roman" w:cs="Times New Roman"/>
        </w:rPr>
        <w:t>Percey</w:t>
      </w:r>
      <w:proofErr w:type="spellEnd"/>
      <w:r w:rsidR="00AF5648">
        <w:rPr>
          <w:rFonts w:ascii="Times New Roman" w:hAnsi="Times New Roman" w:cs="Times New Roman"/>
        </w:rPr>
        <w:t>. 2012-2016</w:t>
      </w:r>
      <w:r>
        <w:rPr>
          <w:rFonts w:ascii="Times New Roman" w:hAnsi="Times New Roman" w:cs="Times New Roman"/>
        </w:rPr>
        <w:t>.</w:t>
      </w:r>
      <w:r w:rsidR="00AF5648">
        <w:rPr>
          <w:rFonts w:ascii="Times New Roman" w:hAnsi="Times New Roman" w:cs="Times New Roman"/>
        </w:rPr>
        <w:t xml:space="preserve"> Equipo </w:t>
      </w:r>
      <w:proofErr w:type="spellStart"/>
      <w:r w:rsidR="00AF5648">
        <w:rPr>
          <w:rFonts w:ascii="Times New Roman" w:hAnsi="Times New Roman" w:cs="Times New Roman"/>
        </w:rPr>
        <w:t>Técncio</w:t>
      </w:r>
      <w:proofErr w:type="spellEnd"/>
      <w:r w:rsidR="00AF5648">
        <w:rPr>
          <w:rFonts w:ascii="Times New Roman" w:hAnsi="Times New Roman" w:cs="Times New Roman"/>
        </w:rPr>
        <w:t xml:space="preserve"> de la Municipalidad de </w:t>
      </w:r>
      <w:proofErr w:type="spellStart"/>
      <w:r w:rsidR="00AF5648">
        <w:rPr>
          <w:rFonts w:ascii="Times New Roman" w:hAnsi="Times New Roman" w:cs="Times New Roman"/>
        </w:rPr>
        <w:t>Esquel</w:t>
      </w:r>
      <w:proofErr w:type="spellEnd"/>
      <w:r w:rsidR="00AF5648">
        <w:rPr>
          <w:rFonts w:ascii="Times New Roman" w:hAnsi="Times New Roman" w:cs="Times New Roman"/>
        </w:rPr>
        <w:t xml:space="preserve"> y la UNPSJB</w:t>
      </w:r>
    </w:p>
    <w:p w:rsidR="00AF5648" w:rsidRDefault="00AF5648" w:rsidP="00A84690">
      <w:pPr>
        <w:spacing w:line="360" w:lineRule="auto"/>
        <w:jc w:val="both"/>
        <w:rPr>
          <w:rFonts w:ascii="Times New Roman" w:hAnsi="Times New Roman" w:cs="Times New Roman"/>
        </w:rPr>
      </w:pPr>
    </w:p>
    <w:p w:rsidR="007515B4" w:rsidRDefault="00182D6C" w:rsidP="007515B4">
      <w:pPr>
        <w:spacing w:line="360" w:lineRule="auto"/>
        <w:jc w:val="both"/>
        <w:rPr>
          <w:rFonts w:ascii="Times New Roman" w:hAnsi="Times New Roman" w:cs="Times New Roman"/>
        </w:rPr>
      </w:pPr>
      <w:r w:rsidRPr="00DA4F8F">
        <w:rPr>
          <w:rFonts w:ascii="Times New Roman" w:hAnsi="Times New Roman" w:cs="Times New Roman"/>
        </w:rPr>
        <w:t xml:space="preserve">Sevilla Guzmán, Eduardo y </w:t>
      </w:r>
      <w:proofErr w:type="spellStart"/>
      <w:r w:rsidRPr="00DA4F8F">
        <w:rPr>
          <w:rFonts w:ascii="Times New Roman" w:hAnsi="Times New Roman" w:cs="Times New Roman"/>
        </w:rPr>
        <w:t>Gonzalez</w:t>
      </w:r>
      <w:proofErr w:type="spellEnd"/>
      <w:r w:rsidRPr="00DA4F8F">
        <w:rPr>
          <w:rFonts w:ascii="Times New Roman" w:hAnsi="Times New Roman" w:cs="Times New Roman"/>
        </w:rPr>
        <w:t xml:space="preserve"> de Molina Navarro, Manuel. 1989. </w:t>
      </w:r>
      <w:proofErr w:type="spellStart"/>
      <w:r w:rsidRPr="00DA4F8F">
        <w:rPr>
          <w:rFonts w:ascii="Times New Roman" w:hAnsi="Times New Roman" w:cs="Times New Roman"/>
        </w:rPr>
        <w:t>Ecosociología</w:t>
      </w:r>
      <w:proofErr w:type="spellEnd"/>
      <w:r w:rsidRPr="00DA4F8F">
        <w:rPr>
          <w:rFonts w:ascii="Times New Roman" w:hAnsi="Times New Roman" w:cs="Times New Roman"/>
        </w:rPr>
        <w:t xml:space="preserve">: algunos elementos teóricos para el análisis en la </w:t>
      </w:r>
      <w:proofErr w:type="spellStart"/>
      <w:r w:rsidRPr="00DA4F8F">
        <w:rPr>
          <w:rFonts w:ascii="Times New Roman" w:hAnsi="Times New Roman" w:cs="Times New Roman"/>
        </w:rPr>
        <w:t>coevolución</w:t>
      </w:r>
      <w:proofErr w:type="spellEnd"/>
      <w:r w:rsidRPr="00DA4F8F">
        <w:rPr>
          <w:rFonts w:ascii="Times New Roman" w:hAnsi="Times New Roman" w:cs="Times New Roman"/>
        </w:rPr>
        <w:t xml:space="preserve"> social y ecológica en la agricultura. Instituto de </w:t>
      </w:r>
      <w:proofErr w:type="spellStart"/>
      <w:r w:rsidRPr="00DA4F8F">
        <w:rPr>
          <w:rFonts w:ascii="Times New Roman" w:hAnsi="Times New Roman" w:cs="Times New Roman"/>
        </w:rPr>
        <w:t>Sociologia</w:t>
      </w:r>
      <w:proofErr w:type="spellEnd"/>
      <w:r w:rsidRPr="00DA4F8F">
        <w:rPr>
          <w:rFonts w:ascii="Times New Roman" w:hAnsi="Times New Roman" w:cs="Times New Roman"/>
        </w:rPr>
        <w:t xml:space="preserve"> y Estudios Campesinos. </w:t>
      </w:r>
    </w:p>
    <w:p w:rsidR="007515B4" w:rsidRDefault="007515B4" w:rsidP="007515B4">
      <w:pPr>
        <w:spacing w:line="360" w:lineRule="auto"/>
        <w:jc w:val="both"/>
        <w:rPr>
          <w:rFonts w:ascii="Times New Roman" w:hAnsi="Times New Roman" w:cs="Times New Roman"/>
        </w:rPr>
      </w:pPr>
    </w:p>
    <w:p w:rsidR="00676C7A" w:rsidRPr="00AF5648" w:rsidRDefault="00676C7A" w:rsidP="007515B4">
      <w:pPr>
        <w:spacing w:line="360" w:lineRule="auto"/>
        <w:jc w:val="both"/>
        <w:rPr>
          <w:rFonts w:ascii="Times New Roman" w:hAnsi="Times New Roman" w:cs="Times New Roman"/>
        </w:rPr>
      </w:pPr>
      <w:r w:rsidRPr="00AF5648">
        <w:rPr>
          <w:rFonts w:ascii="Times New Roman" w:hAnsi="Times New Roman" w:cs="Times New Roman"/>
        </w:rPr>
        <w:t xml:space="preserve"> Sousa </w:t>
      </w:r>
      <w:proofErr w:type="spellStart"/>
      <w:r w:rsidRPr="00AF5648">
        <w:rPr>
          <w:rFonts w:ascii="Times New Roman" w:hAnsi="Times New Roman" w:cs="Times New Roman"/>
        </w:rPr>
        <w:t>Santos</w:t>
      </w:r>
      <w:r w:rsidR="003244A2" w:rsidRPr="00AF5648">
        <w:rPr>
          <w:rFonts w:ascii="Times New Roman" w:hAnsi="Times New Roman" w:cs="Times New Roman"/>
        </w:rPr>
        <w:t>B</w:t>
      </w:r>
      <w:proofErr w:type="spellEnd"/>
      <w:r w:rsidRPr="00AF5648">
        <w:rPr>
          <w:rFonts w:ascii="Times New Roman" w:hAnsi="Times New Roman" w:cs="Times New Roman"/>
        </w:rPr>
        <w:t>: 2009.Hacia una sociología de las ausencias y las emergencias</w:t>
      </w:r>
    </w:p>
    <w:p w:rsidR="007515B4" w:rsidRDefault="007515B4" w:rsidP="007515B4">
      <w:pPr>
        <w:spacing w:line="360" w:lineRule="auto"/>
        <w:rPr>
          <w:rFonts w:ascii="Times New Roman" w:hAnsi="Times New Roman" w:cs="Times New Roman"/>
        </w:rPr>
      </w:pPr>
    </w:p>
    <w:p w:rsidR="00E279B6" w:rsidRPr="00AF5648" w:rsidRDefault="00E279B6" w:rsidP="007515B4">
      <w:pPr>
        <w:spacing w:line="360" w:lineRule="auto"/>
        <w:rPr>
          <w:rFonts w:ascii="Times New Roman" w:hAnsi="Times New Roman" w:cs="Times New Roman"/>
        </w:rPr>
      </w:pPr>
      <w:proofErr w:type="spellStart"/>
      <w:r w:rsidRPr="00AF5648">
        <w:rPr>
          <w:rFonts w:ascii="Times New Roman" w:hAnsi="Times New Roman" w:cs="Times New Roman"/>
        </w:rPr>
        <w:t>Stecher</w:t>
      </w:r>
      <w:proofErr w:type="spellEnd"/>
      <w:r w:rsidRPr="00AF5648">
        <w:rPr>
          <w:rFonts w:ascii="Times New Roman" w:hAnsi="Times New Roman" w:cs="Times New Roman"/>
        </w:rPr>
        <w:t xml:space="preserve"> Gabriel (2013). Ley de Bosques. Su aplicación en territorios de comunidades campesinas e indígenas en  la Provincia de Neuquén. Nuevos modos de exclusión. VII Jornadas Santiago Wallace de Investigación en Antropología Social. Facultad de Filosofía y Letras- Universidad de Buenos Aires.</w:t>
      </w:r>
    </w:p>
    <w:p w:rsidR="00E279B6" w:rsidRPr="00AF5648" w:rsidRDefault="00E279B6" w:rsidP="007515B4">
      <w:pPr>
        <w:spacing w:line="360" w:lineRule="auto"/>
        <w:rPr>
          <w:rFonts w:ascii="Times New Roman" w:hAnsi="Times New Roman" w:cs="Times New Roman"/>
        </w:rPr>
      </w:pPr>
    </w:p>
    <w:p w:rsidR="00E279B6" w:rsidRPr="00AF5648" w:rsidRDefault="00E279B6" w:rsidP="00E279B6">
      <w:pPr>
        <w:jc w:val="both"/>
        <w:rPr>
          <w:rFonts w:ascii="Times New Roman" w:hAnsi="Times New Roman" w:cs="Times New Roman"/>
        </w:rPr>
      </w:pPr>
      <w:proofErr w:type="spellStart"/>
      <w:r w:rsidRPr="00AF5648">
        <w:rPr>
          <w:rFonts w:ascii="Times New Roman" w:hAnsi="Times New Roman" w:cs="Times New Roman"/>
        </w:rPr>
        <w:t>Arach</w:t>
      </w:r>
      <w:proofErr w:type="spellEnd"/>
      <w:r w:rsidRPr="00AF5648">
        <w:rPr>
          <w:rFonts w:ascii="Times New Roman" w:hAnsi="Times New Roman" w:cs="Times New Roman"/>
        </w:rPr>
        <w:t xml:space="preserve">, Adriano y </w:t>
      </w:r>
      <w:proofErr w:type="spellStart"/>
      <w:r w:rsidRPr="00AF5648">
        <w:rPr>
          <w:rFonts w:ascii="Times New Roman" w:hAnsi="Times New Roman" w:cs="Times New Roman"/>
        </w:rPr>
        <w:t>Stecher</w:t>
      </w:r>
      <w:proofErr w:type="spellEnd"/>
      <w:r w:rsidRPr="00AF5648">
        <w:rPr>
          <w:rFonts w:ascii="Times New Roman" w:hAnsi="Times New Roman" w:cs="Times New Roman"/>
        </w:rPr>
        <w:t xml:space="preserve"> Gabriel (2019). PROCESO DE REVISIÓN DEL OTBN EN EL SUR DE NEUQUÉN. EXPERIENCIAS DE PARTICIPACIÓN  DE LOS ACTORES SOCIOTERRITORIALES. IV Jornadas Forestales de Patagonia Sur - IV Congreso Internacional Agroforestal Patagónico.  Los bosques patagónicos en tiempos de cambio: Necesidades de adaptación y oportunidades emergentes Centro Austral de Investigaciones Científicas (CADIC-CONICET), Laboratorio de Recursos Agroforestales, Instituto Nacional de Tecnología Agropecuaria (INTA), Provincia de Tierra del Fuego y la Universidad Nacional de Tierra del Fuego. Ushuaia.</w:t>
      </w:r>
    </w:p>
    <w:p w:rsidR="00E279B6" w:rsidRPr="00AF5648" w:rsidRDefault="00E279B6" w:rsidP="00E279B6">
      <w:pPr>
        <w:jc w:val="both"/>
        <w:rPr>
          <w:rFonts w:ascii="Times New Roman" w:hAnsi="Times New Roman" w:cs="Times New Roman"/>
        </w:rPr>
      </w:pPr>
    </w:p>
    <w:p w:rsidR="003D2037" w:rsidRPr="00A84690" w:rsidRDefault="00E279B6" w:rsidP="007F6C88">
      <w:pPr>
        <w:jc w:val="both"/>
        <w:rPr>
          <w:rFonts w:ascii="Times New Roman" w:hAnsi="Times New Roman" w:cs="Times New Roman"/>
          <w:bCs/>
          <w:lang w:val="en-US" w:eastAsia="ar-SA"/>
        </w:rPr>
      </w:pPr>
      <w:proofErr w:type="spellStart"/>
      <w:r w:rsidRPr="00AF5648">
        <w:rPr>
          <w:rFonts w:ascii="Times New Roman" w:hAnsi="Times New Roman" w:cs="Times New Roman"/>
        </w:rPr>
        <w:t>Valtriani</w:t>
      </w:r>
      <w:proofErr w:type="spellEnd"/>
      <w:r w:rsidRPr="00AF5648">
        <w:rPr>
          <w:rFonts w:ascii="Times New Roman" w:hAnsi="Times New Roman" w:cs="Times New Roman"/>
        </w:rPr>
        <w:t xml:space="preserve"> Ana y </w:t>
      </w:r>
      <w:proofErr w:type="spellStart"/>
      <w:r w:rsidRPr="00AF5648">
        <w:rPr>
          <w:rFonts w:ascii="Times New Roman" w:hAnsi="Times New Roman" w:cs="Times New Roman"/>
        </w:rPr>
        <w:t>Stecher</w:t>
      </w:r>
      <w:proofErr w:type="spellEnd"/>
      <w:r w:rsidRPr="00AF5648">
        <w:rPr>
          <w:rFonts w:ascii="Times New Roman" w:hAnsi="Times New Roman" w:cs="Times New Roman"/>
        </w:rPr>
        <w:t xml:space="preserve"> Gabriel (2019) Aspectos Cualitativos y Cuantitativos  Comparativos de su Aplicación en dos Provincias patagónicas. IV Jornadas Forestales de Patagonia Sur - IV Congreso Internacional Agroforestal Patagónico.  Los bosques patagónicos en tiempos de cambio: Necesidades de adaptación y oportunidades emergentes Centro Austral de Investigaciones Científicas (CADIC-CONICET), Laboratorio de </w:t>
      </w:r>
      <w:r w:rsidRPr="00AF5648">
        <w:rPr>
          <w:rFonts w:ascii="Times New Roman" w:hAnsi="Times New Roman" w:cs="Times New Roman"/>
        </w:rPr>
        <w:lastRenderedPageBreak/>
        <w:t>Recursos Agroforestales, Instituto Nacional de Tecnología Agropecuaria (INTA), Provincia de Tierra del Fuego y la Universidad Nacional de Tierra del Fuego. Ushuaia.</w:t>
      </w:r>
    </w:p>
    <w:sectPr w:rsidR="003D2037" w:rsidRPr="00A84690" w:rsidSect="00B56C3B">
      <w:footerReference w:type="default" r:id="rId12"/>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456" w:rsidRDefault="00D63456" w:rsidP="00C73C49">
      <w:r>
        <w:separator/>
      </w:r>
    </w:p>
  </w:endnote>
  <w:endnote w:type="continuationSeparator" w:id="0">
    <w:p w:rsidR="00D63456" w:rsidRDefault="00D63456" w:rsidP="00C7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531724"/>
      <w:docPartObj>
        <w:docPartGallery w:val="Page Numbers (Bottom of Page)"/>
        <w:docPartUnique/>
      </w:docPartObj>
    </w:sdtPr>
    <w:sdtContent>
      <w:p w:rsidR="00C73C49" w:rsidRDefault="00C73C49">
        <w:pPr>
          <w:pStyle w:val="Piedepgina"/>
          <w:jc w:val="center"/>
        </w:pPr>
        <w:r>
          <w:fldChar w:fldCharType="begin"/>
        </w:r>
        <w:r>
          <w:instrText>PAGE   \* MERGEFORMAT</w:instrText>
        </w:r>
        <w:r>
          <w:fldChar w:fldCharType="separate"/>
        </w:r>
        <w:r w:rsidR="007F6C88" w:rsidRPr="007F6C88">
          <w:rPr>
            <w:noProof/>
            <w:lang w:val="es-ES"/>
          </w:rPr>
          <w:t>18</w:t>
        </w:r>
        <w:r>
          <w:fldChar w:fldCharType="end"/>
        </w:r>
      </w:p>
    </w:sdtContent>
  </w:sdt>
  <w:p w:rsidR="00C73C49" w:rsidRDefault="00C73C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456" w:rsidRDefault="00D63456" w:rsidP="00C73C49">
      <w:r>
        <w:separator/>
      </w:r>
    </w:p>
  </w:footnote>
  <w:footnote w:type="continuationSeparator" w:id="0">
    <w:p w:rsidR="00D63456" w:rsidRDefault="00D63456" w:rsidP="00C73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86915"/>
    <w:multiLevelType w:val="hybridMultilevel"/>
    <w:tmpl w:val="39DE4B3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
    <w:nsid w:val="7B4B4303"/>
    <w:multiLevelType w:val="hybridMultilevel"/>
    <w:tmpl w:val="38686E5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
    <w:nsid w:val="7D7B2D56"/>
    <w:multiLevelType w:val="hybridMultilevel"/>
    <w:tmpl w:val="36F2355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FCB"/>
    <w:rsid w:val="0006448F"/>
    <w:rsid w:val="00075EB9"/>
    <w:rsid w:val="000D3CE5"/>
    <w:rsid w:val="00101DB8"/>
    <w:rsid w:val="00106B93"/>
    <w:rsid w:val="00142F2C"/>
    <w:rsid w:val="00165835"/>
    <w:rsid w:val="00182D6C"/>
    <w:rsid w:val="001D76CA"/>
    <w:rsid w:val="00266C2B"/>
    <w:rsid w:val="003244A2"/>
    <w:rsid w:val="0034719D"/>
    <w:rsid w:val="003A17C9"/>
    <w:rsid w:val="003C580B"/>
    <w:rsid w:val="003D2037"/>
    <w:rsid w:val="00471FA3"/>
    <w:rsid w:val="00480563"/>
    <w:rsid w:val="004B727A"/>
    <w:rsid w:val="005917BD"/>
    <w:rsid w:val="005B781A"/>
    <w:rsid w:val="005C5098"/>
    <w:rsid w:val="00601B4A"/>
    <w:rsid w:val="00643CF5"/>
    <w:rsid w:val="00644E5C"/>
    <w:rsid w:val="00646083"/>
    <w:rsid w:val="0065541A"/>
    <w:rsid w:val="0067002D"/>
    <w:rsid w:val="00676C7A"/>
    <w:rsid w:val="007515B4"/>
    <w:rsid w:val="007E4B90"/>
    <w:rsid w:val="007F6C88"/>
    <w:rsid w:val="00840709"/>
    <w:rsid w:val="008E0728"/>
    <w:rsid w:val="00912EFA"/>
    <w:rsid w:val="00947D55"/>
    <w:rsid w:val="00972233"/>
    <w:rsid w:val="009C431E"/>
    <w:rsid w:val="009C5A98"/>
    <w:rsid w:val="009D6E58"/>
    <w:rsid w:val="00A84690"/>
    <w:rsid w:val="00A87D51"/>
    <w:rsid w:val="00AF5648"/>
    <w:rsid w:val="00B23703"/>
    <w:rsid w:val="00B258B2"/>
    <w:rsid w:val="00BD6520"/>
    <w:rsid w:val="00C73C49"/>
    <w:rsid w:val="00CA63CF"/>
    <w:rsid w:val="00CD7D12"/>
    <w:rsid w:val="00CE7492"/>
    <w:rsid w:val="00D63456"/>
    <w:rsid w:val="00D724B8"/>
    <w:rsid w:val="00DA4F8F"/>
    <w:rsid w:val="00E279B6"/>
    <w:rsid w:val="00E34758"/>
    <w:rsid w:val="00E62FF8"/>
    <w:rsid w:val="00E81FCB"/>
    <w:rsid w:val="00ED7183"/>
    <w:rsid w:val="00F753C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autoRedefine/>
    <w:uiPriority w:val="9"/>
    <w:qFormat/>
    <w:rsid w:val="00182D6C"/>
    <w:pPr>
      <w:keepNext/>
      <w:spacing w:before="240" w:after="60"/>
      <w:ind w:left="1224"/>
      <w:outlineLvl w:val="1"/>
    </w:pPr>
    <w:rPr>
      <w:rFonts w:ascii="Arial" w:eastAsia="Times New Roman" w:hAnsi="Arial" w:cs="Arial"/>
      <w:b/>
      <w:bCs/>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82D6C"/>
    <w:rPr>
      <w:rFonts w:ascii="Arial" w:eastAsia="Times New Roman" w:hAnsi="Arial" w:cs="Arial"/>
      <w:b/>
      <w:bCs/>
      <w:szCs w:val="26"/>
      <w:lang w:val="es-ES" w:eastAsia="en-US"/>
    </w:rPr>
  </w:style>
  <w:style w:type="paragraph" w:customStyle="1" w:styleId="Default">
    <w:name w:val="Default"/>
    <w:rsid w:val="00182D6C"/>
    <w:pPr>
      <w:autoSpaceDE w:val="0"/>
      <w:autoSpaceDN w:val="0"/>
      <w:adjustRightInd w:val="0"/>
    </w:pPr>
    <w:rPr>
      <w:rFonts w:ascii="Times New Roman" w:eastAsiaTheme="minorHAnsi" w:hAnsi="Times New Roman" w:cs="Times New Roman"/>
      <w:color w:val="000000"/>
      <w:lang w:val="es-AR" w:eastAsia="en-US"/>
    </w:rPr>
  </w:style>
  <w:style w:type="character" w:customStyle="1" w:styleId="apple-converted-space">
    <w:name w:val="apple-converted-space"/>
    <w:basedOn w:val="Fuentedeprrafopredeter"/>
    <w:rsid w:val="00182D6C"/>
  </w:style>
  <w:style w:type="paragraph" w:customStyle="1" w:styleId="Prrafodelista1">
    <w:name w:val="Párrafo de lista1"/>
    <w:basedOn w:val="Normal"/>
    <w:rsid w:val="00ED7183"/>
    <w:pPr>
      <w:ind w:left="720"/>
    </w:pPr>
    <w:rPr>
      <w:rFonts w:ascii="Times New Roman" w:eastAsia="Calibri" w:hAnsi="Times New Roman" w:cs="Times New Roman"/>
      <w:szCs w:val="22"/>
      <w:lang w:val="es-ES"/>
    </w:rPr>
  </w:style>
  <w:style w:type="paragraph" w:customStyle="1" w:styleId="Resumen">
    <w:name w:val="Resumen"/>
    <w:basedOn w:val="Normal"/>
    <w:link w:val="ResumenCar"/>
    <w:uiPriority w:val="99"/>
    <w:qFormat/>
    <w:rsid w:val="00075EB9"/>
    <w:pPr>
      <w:widowControl w:val="0"/>
      <w:spacing w:line="300" w:lineRule="auto"/>
      <w:ind w:firstLine="706"/>
      <w:contextualSpacing/>
      <w:jc w:val="both"/>
    </w:pPr>
    <w:rPr>
      <w:rFonts w:ascii="Arial" w:eastAsia="MS Mincho" w:hAnsi="Arial" w:cs="Times New Roman"/>
      <w:color w:val="000000"/>
      <w:sz w:val="22"/>
      <w:lang w:val="es-ES"/>
    </w:rPr>
  </w:style>
  <w:style w:type="character" w:customStyle="1" w:styleId="ResumenCar">
    <w:name w:val="Resumen Car"/>
    <w:link w:val="Resumen"/>
    <w:uiPriority w:val="99"/>
    <w:locked/>
    <w:rsid w:val="00075EB9"/>
    <w:rPr>
      <w:rFonts w:ascii="Arial" w:eastAsia="MS Mincho" w:hAnsi="Arial" w:cs="Times New Roman"/>
      <w:color w:val="000000"/>
      <w:sz w:val="22"/>
      <w:lang w:val="es-ES"/>
    </w:rPr>
  </w:style>
  <w:style w:type="table" w:styleId="Tablaconcuadrcula">
    <w:name w:val="Table Grid"/>
    <w:basedOn w:val="Tablanormal"/>
    <w:uiPriority w:val="59"/>
    <w:rsid w:val="000D3CE5"/>
    <w:rPr>
      <w:rFonts w:ascii="Times New Roman" w:eastAsia="Calibri" w:hAnsi="Times New Roman" w:cs="Times New Roman"/>
      <w:sz w:val="20"/>
      <w:szCs w:val="20"/>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A84690"/>
    <w:rPr>
      <w:color w:val="0000FF" w:themeColor="hyperlink"/>
      <w:u w:val="single"/>
    </w:rPr>
  </w:style>
  <w:style w:type="paragraph" w:styleId="Textodeglobo">
    <w:name w:val="Balloon Text"/>
    <w:basedOn w:val="Normal"/>
    <w:link w:val="TextodegloboCar"/>
    <w:uiPriority w:val="99"/>
    <w:semiHidden/>
    <w:unhideWhenUsed/>
    <w:rsid w:val="009C5A98"/>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A98"/>
    <w:rPr>
      <w:rFonts w:ascii="Tahoma" w:hAnsi="Tahoma" w:cs="Tahoma"/>
      <w:sz w:val="16"/>
      <w:szCs w:val="16"/>
    </w:rPr>
  </w:style>
  <w:style w:type="paragraph" w:styleId="Encabezado">
    <w:name w:val="header"/>
    <w:basedOn w:val="Normal"/>
    <w:link w:val="EncabezadoCar"/>
    <w:uiPriority w:val="99"/>
    <w:unhideWhenUsed/>
    <w:rsid w:val="00C73C49"/>
    <w:pPr>
      <w:tabs>
        <w:tab w:val="center" w:pos="4419"/>
        <w:tab w:val="right" w:pos="8838"/>
      </w:tabs>
    </w:pPr>
  </w:style>
  <w:style w:type="character" w:customStyle="1" w:styleId="EncabezadoCar">
    <w:name w:val="Encabezado Car"/>
    <w:basedOn w:val="Fuentedeprrafopredeter"/>
    <w:link w:val="Encabezado"/>
    <w:uiPriority w:val="99"/>
    <w:rsid w:val="00C73C49"/>
  </w:style>
  <w:style w:type="paragraph" w:styleId="Piedepgina">
    <w:name w:val="footer"/>
    <w:basedOn w:val="Normal"/>
    <w:link w:val="PiedepginaCar"/>
    <w:uiPriority w:val="99"/>
    <w:unhideWhenUsed/>
    <w:rsid w:val="00C73C49"/>
    <w:pPr>
      <w:tabs>
        <w:tab w:val="center" w:pos="4419"/>
        <w:tab w:val="right" w:pos="8838"/>
      </w:tabs>
    </w:pPr>
  </w:style>
  <w:style w:type="character" w:customStyle="1" w:styleId="PiedepginaCar">
    <w:name w:val="Pie de página Car"/>
    <w:basedOn w:val="Fuentedeprrafopredeter"/>
    <w:link w:val="Piedepgina"/>
    <w:uiPriority w:val="99"/>
    <w:rsid w:val="00C73C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autoRedefine/>
    <w:uiPriority w:val="9"/>
    <w:qFormat/>
    <w:rsid w:val="00182D6C"/>
    <w:pPr>
      <w:keepNext/>
      <w:spacing w:before="240" w:after="60"/>
      <w:ind w:left="1224"/>
      <w:outlineLvl w:val="1"/>
    </w:pPr>
    <w:rPr>
      <w:rFonts w:ascii="Arial" w:eastAsia="Times New Roman" w:hAnsi="Arial" w:cs="Arial"/>
      <w:b/>
      <w:bCs/>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82D6C"/>
    <w:rPr>
      <w:rFonts w:ascii="Arial" w:eastAsia="Times New Roman" w:hAnsi="Arial" w:cs="Arial"/>
      <w:b/>
      <w:bCs/>
      <w:szCs w:val="26"/>
      <w:lang w:val="es-ES" w:eastAsia="en-US"/>
    </w:rPr>
  </w:style>
  <w:style w:type="paragraph" w:customStyle="1" w:styleId="Default">
    <w:name w:val="Default"/>
    <w:rsid w:val="00182D6C"/>
    <w:pPr>
      <w:autoSpaceDE w:val="0"/>
      <w:autoSpaceDN w:val="0"/>
      <w:adjustRightInd w:val="0"/>
    </w:pPr>
    <w:rPr>
      <w:rFonts w:ascii="Times New Roman" w:eastAsiaTheme="minorHAnsi" w:hAnsi="Times New Roman" w:cs="Times New Roman"/>
      <w:color w:val="000000"/>
      <w:lang w:val="es-AR" w:eastAsia="en-US"/>
    </w:rPr>
  </w:style>
  <w:style w:type="character" w:customStyle="1" w:styleId="apple-converted-space">
    <w:name w:val="apple-converted-space"/>
    <w:basedOn w:val="Fuentedeprrafopredeter"/>
    <w:rsid w:val="00182D6C"/>
  </w:style>
  <w:style w:type="paragraph" w:customStyle="1" w:styleId="Prrafodelista1">
    <w:name w:val="Párrafo de lista1"/>
    <w:basedOn w:val="Normal"/>
    <w:rsid w:val="00ED7183"/>
    <w:pPr>
      <w:ind w:left="720"/>
    </w:pPr>
    <w:rPr>
      <w:rFonts w:ascii="Times New Roman" w:eastAsia="Calibri" w:hAnsi="Times New Roman" w:cs="Times New Roman"/>
      <w:szCs w:val="22"/>
      <w:lang w:val="es-ES"/>
    </w:rPr>
  </w:style>
  <w:style w:type="paragraph" w:customStyle="1" w:styleId="Resumen">
    <w:name w:val="Resumen"/>
    <w:basedOn w:val="Normal"/>
    <w:link w:val="ResumenCar"/>
    <w:uiPriority w:val="99"/>
    <w:qFormat/>
    <w:rsid w:val="00075EB9"/>
    <w:pPr>
      <w:widowControl w:val="0"/>
      <w:spacing w:line="300" w:lineRule="auto"/>
      <w:ind w:firstLine="706"/>
      <w:contextualSpacing/>
      <w:jc w:val="both"/>
    </w:pPr>
    <w:rPr>
      <w:rFonts w:ascii="Arial" w:eastAsia="MS Mincho" w:hAnsi="Arial" w:cs="Times New Roman"/>
      <w:color w:val="000000"/>
      <w:sz w:val="22"/>
      <w:lang w:val="es-ES"/>
    </w:rPr>
  </w:style>
  <w:style w:type="character" w:customStyle="1" w:styleId="ResumenCar">
    <w:name w:val="Resumen Car"/>
    <w:link w:val="Resumen"/>
    <w:uiPriority w:val="99"/>
    <w:locked/>
    <w:rsid w:val="00075EB9"/>
    <w:rPr>
      <w:rFonts w:ascii="Arial" w:eastAsia="MS Mincho" w:hAnsi="Arial" w:cs="Times New Roman"/>
      <w:color w:val="000000"/>
      <w:sz w:val="22"/>
      <w:lang w:val="es-ES"/>
    </w:rPr>
  </w:style>
  <w:style w:type="table" w:styleId="Tablaconcuadrcula">
    <w:name w:val="Table Grid"/>
    <w:basedOn w:val="Tablanormal"/>
    <w:uiPriority w:val="59"/>
    <w:rsid w:val="000D3CE5"/>
    <w:rPr>
      <w:rFonts w:ascii="Times New Roman" w:eastAsia="Calibri" w:hAnsi="Times New Roman" w:cs="Times New Roman"/>
      <w:sz w:val="20"/>
      <w:szCs w:val="20"/>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A84690"/>
    <w:rPr>
      <w:color w:val="0000FF" w:themeColor="hyperlink"/>
      <w:u w:val="single"/>
    </w:rPr>
  </w:style>
  <w:style w:type="paragraph" w:styleId="Textodeglobo">
    <w:name w:val="Balloon Text"/>
    <w:basedOn w:val="Normal"/>
    <w:link w:val="TextodegloboCar"/>
    <w:uiPriority w:val="99"/>
    <w:semiHidden/>
    <w:unhideWhenUsed/>
    <w:rsid w:val="009C5A98"/>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A98"/>
    <w:rPr>
      <w:rFonts w:ascii="Tahoma" w:hAnsi="Tahoma" w:cs="Tahoma"/>
      <w:sz w:val="16"/>
      <w:szCs w:val="16"/>
    </w:rPr>
  </w:style>
  <w:style w:type="paragraph" w:styleId="Encabezado">
    <w:name w:val="header"/>
    <w:basedOn w:val="Normal"/>
    <w:link w:val="EncabezadoCar"/>
    <w:uiPriority w:val="99"/>
    <w:unhideWhenUsed/>
    <w:rsid w:val="00C73C49"/>
    <w:pPr>
      <w:tabs>
        <w:tab w:val="center" w:pos="4419"/>
        <w:tab w:val="right" w:pos="8838"/>
      </w:tabs>
    </w:pPr>
  </w:style>
  <w:style w:type="character" w:customStyle="1" w:styleId="EncabezadoCar">
    <w:name w:val="Encabezado Car"/>
    <w:basedOn w:val="Fuentedeprrafopredeter"/>
    <w:link w:val="Encabezado"/>
    <w:uiPriority w:val="99"/>
    <w:rsid w:val="00C73C49"/>
  </w:style>
  <w:style w:type="paragraph" w:styleId="Piedepgina">
    <w:name w:val="footer"/>
    <w:basedOn w:val="Normal"/>
    <w:link w:val="PiedepginaCar"/>
    <w:uiPriority w:val="99"/>
    <w:unhideWhenUsed/>
    <w:rsid w:val="00C73C49"/>
    <w:pPr>
      <w:tabs>
        <w:tab w:val="center" w:pos="4419"/>
        <w:tab w:val="right" w:pos="8838"/>
      </w:tabs>
    </w:pPr>
  </w:style>
  <w:style w:type="character" w:customStyle="1" w:styleId="PiedepginaCar">
    <w:name w:val="Pie de página Car"/>
    <w:basedOn w:val="Fuentedeprrafopredeter"/>
    <w:link w:val="Piedepgina"/>
    <w:uiPriority w:val="99"/>
    <w:rsid w:val="00C7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247981">
      <w:bodyDiv w:val="1"/>
      <w:marLeft w:val="0"/>
      <w:marRight w:val="0"/>
      <w:marTop w:val="0"/>
      <w:marBottom w:val="0"/>
      <w:divBdr>
        <w:top w:val="none" w:sz="0" w:space="0" w:color="auto"/>
        <w:left w:val="none" w:sz="0" w:space="0" w:color="auto"/>
        <w:bottom w:val="none" w:sz="0" w:space="0" w:color="auto"/>
        <w:right w:val="none" w:sz="0" w:space="0" w:color="auto"/>
      </w:divBdr>
      <w:divsChild>
        <w:div w:id="12978794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ideshare.net/Fopea/presentacion-10470686" TargetMode="External"/><Relationship Id="rId5" Type="http://schemas.openxmlformats.org/officeDocument/2006/relationships/settings" Target="settings.xml"/><Relationship Id="rId10" Type="http://schemas.openxmlformats.org/officeDocument/2006/relationships/hyperlink" Target="mailto:avaltria@yahoo.com.ar" TargetMode="External"/><Relationship Id="rId4" Type="http://schemas.microsoft.com/office/2007/relationships/stylesWithEffects" Target="stylesWithEffects.xml"/><Relationship Id="rId9" Type="http://schemas.openxmlformats.org/officeDocument/2006/relationships/hyperlink" Target="mailto:gabrielstecher@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4BA8E-1215-45D4-8A2D-D7B6E7CD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6845</Words>
  <Characters>37650</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Valtriani</Company>
  <LinksUpToDate>false</LinksUpToDate>
  <CharactersWithSpaces>44407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Valtriani</dc:creator>
  <cp:lastModifiedBy>Ana Valtriani</cp:lastModifiedBy>
  <cp:revision>10</cp:revision>
  <dcterms:created xsi:type="dcterms:W3CDTF">2019-08-26T14:48:00Z</dcterms:created>
  <dcterms:modified xsi:type="dcterms:W3CDTF">2019-08-26T15:46:00Z</dcterms:modified>
</cp:coreProperties>
</file>