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E064EF" w14:textId="77777777" w:rsidR="00FD0F43" w:rsidRDefault="00105560" w:rsidP="004659E4">
      <w:pPr>
        <w:spacing w:after="0" w:line="360" w:lineRule="auto"/>
        <w:jc w:val="center"/>
        <w:rPr>
          <w:rFonts w:ascii="Times New Roman" w:hAnsi="Times New Roman" w:cs="Times New Roman"/>
          <w:b/>
          <w:sz w:val="24"/>
          <w:szCs w:val="24"/>
        </w:rPr>
      </w:pPr>
      <w:r w:rsidRPr="00422291">
        <w:rPr>
          <w:rFonts w:ascii="Times New Roman" w:hAnsi="Times New Roman" w:cs="Times New Roman"/>
          <w:b/>
          <w:sz w:val="24"/>
          <w:szCs w:val="24"/>
        </w:rPr>
        <w:t>Políticas municipales y promoción del desarrollo productivo local: el caso de la industria cervecera artesanal marplatense.</w:t>
      </w:r>
    </w:p>
    <w:p w14:paraId="1896DAE0" w14:textId="3A2254EB" w:rsidR="008F3D4A" w:rsidRPr="008F3D4A" w:rsidRDefault="008F3D4A" w:rsidP="008F3D4A">
      <w:pPr>
        <w:spacing w:after="0" w:line="360" w:lineRule="auto"/>
        <w:rPr>
          <w:rFonts w:ascii="Times New Roman" w:hAnsi="Times New Roman" w:cs="Times New Roman"/>
          <w:sz w:val="24"/>
          <w:szCs w:val="24"/>
        </w:rPr>
      </w:pPr>
      <w:r w:rsidRPr="008F3D4A">
        <w:rPr>
          <w:rFonts w:ascii="Times New Roman" w:hAnsi="Times New Roman" w:cs="Times New Roman"/>
          <w:b/>
          <w:sz w:val="24"/>
          <w:szCs w:val="24"/>
        </w:rPr>
        <w:t>Eje temático:</w:t>
      </w:r>
      <w:r>
        <w:rPr>
          <w:rFonts w:ascii="Times New Roman" w:hAnsi="Times New Roman" w:cs="Times New Roman"/>
          <w:sz w:val="24"/>
          <w:szCs w:val="24"/>
        </w:rPr>
        <w:t xml:space="preserve"> </w:t>
      </w:r>
      <w:r w:rsidRPr="008F3D4A">
        <w:rPr>
          <w:rFonts w:ascii="Times New Roman" w:hAnsi="Times New Roman" w:cs="Times New Roman"/>
          <w:sz w:val="24"/>
          <w:szCs w:val="24"/>
        </w:rPr>
        <w:t>7- Instituciones y políticas públicas sectoriales. El rol del Estado. Regulaciones y políticas impositivas. Los Programas nacionales y provinciales</w:t>
      </w:r>
    </w:p>
    <w:p w14:paraId="39E373A4" w14:textId="305BB690" w:rsidR="00CF5BDB" w:rsidRPr="00CF5BDB" w:rsidRDefault="004659E4" w:rsidP="004659E4">
      <w:pPr>
        <w:spacing w:after="0" w:line="360" w:lineRule="auto"/>
        <w:rPr>
          <w:rFonts w:ascii="Times New Roman" w:hAnsi="Times New Roman" w:cs="Times New Roman"/>
          <w:sz w:val="24"/>
          <w:szCs w:val="24"/>
        </w:rPr>
      </w:pPr>
      <w:r w:rsidRPr="004659E4">
        <w:rPr>
          <w:rFonts w:ascii="Times New Roman" w:hAnsi="Times New Roman" w:cs="Times New Roman"/>
          <w:b/>
          <w:sz w:val="24"/>
          <w:szCs w:val="24"/>
        </w:rPr>
        <w:t>Apellido y Nombre:</w:t>
      </w:r>
      <w:r>
        <w:rPr>
          <w:rFonts w:ascii="Times New Roman" w:hAnsi="Times New Roman" w:cs="Times New Roman"/>
          <w:sz w:val="24"/>
          <w:szCs w:val="24"/>
        </w:rPr>
        <w:t xml:space="preserve"> </w:t>
      </w:r>
      <w:r w:rsidR="00CF5BDB" w:rsidRPr="00CF5BDB">
        <w:rPr>
          <w:rFonts w:ascii="Times New Roman" w:hAnsi="Times New Roman" w:cs="Times New Roman"/>
          <w:sz w:val="24"/>
          <w:szCs w:val="24"/>
        </w:rPr>
        <w:t>Iglesias, J</w:t>
      </w:r>
      <w:r>
        <w:rPr>
          <w:rFonts w:ascii="Times New Roman" w:hAnsi="Times New Roman" w:cs="Times New Roman"/>
          <w:sz w:val="24"/>
          <w:szCs w:val="24"/>
        </w:rPr>
        <w:t>uan</w:t>
      </w:r>
      <w:r w:rsidR="00CF5BDB" w:rsidRPr="00CF5BDB">
        <w:rPr>
          <w:rFonts w:ascii="Times New Roman" w:hAnsi="Times New Roman" w:cs="Times New Roman"/>
          <w:sz w:val="24"/>
          <w:szCs w:val="24"/>
        </w:rPr>
        <w:t xml:space="preserve">; </w:t>
      </w:r>
      <w:r w:rsidRPr="00CF5BDB">
        <w:rPr>
          <w:rFonts w:ascii="Times New Roman" w:hAnsi="Times New Roman" w:cs="Times New Roman"/>
          <w:sz w:val="24"/>
          <w:szCs w:val="24"/>
        </w:rPr>
        <w:t>Brieva, S</w:t>
      </w:r>
      <w:r>
        <w:rPr>
          <w:rFonts w:ascii="Times New Roman" w:hAnsi="Times New Roman" w:cs="Times New Roman"/>
          <w:sz w:val="24"/>
          <w:szCs w:val="24"/>
        </w:rPr>
        <w:t>usana;</w:t>
      </w:r>
      <w:r w:rsidRPr="00CF5BDB">
        <w:rPr>
          <w:rFonts w:ascii="Times New Roman" w:hAnsi="Times New Roman" w:cs="Times New Roman"/>
          <w:sz w:val="24"/>
          <w:szCs w:val="24"/>
        </w:rPr>
        <w:t xml:space="preserve"> Costa, A</w:t>
      </w:r>
      <w:r>
        <w:rPr>
          <w:rFonts w:ascii="Times New Roman" w:hAnsi="Times New Roman" w:cs="Times New Roman"/>
          <w:sz w:val="24"/>
          <w:szCs w:val="24"/>
        </w:rPr>
        <w:t>na;</w:t>
      </w:r>
      <w:r w:rsidRPr="00CF5BDB">
        <w:rPr>
          <w:rFonts w:ascii="Times New Roman" w:hAnsi="Times New Roman" w:cs="Times New Roman"/>
          <w:sz w:val="24"/>
          <w:szCs w:val="24"/>
        </w:rPr>
        <w:t xml:space="preserve"> </w:t>
      </w:r>
      <w:r>
        <w:rPr>
          <w:rFonts w:ascii="Times New Roman" w:hAnsi="Times New Roman" w:cs="Times New Roman"/>
          <w:sz w:val="24"/>
          <w:szCs w:val="24"/>
        </w:rPr>
        <w:t>Carrozza, Tomás</w:t>
      </w:r>
      <w:r w:rsidR="00CF5BDB" w:rsidRPr="00CF5BDB">
        <w:rPr>
          <w:rFonts w:ascii="Times New Roman" w:hAnsi="Times New Roman" w:cs="Times New Roman"/>
          <w:sz w:val="24"/>
          <w:szCs w:val="24"/>
        </w:rPr>
        <w:t xml:space="preserve"> </w:t>
      </w:r>
    </w:p>
    <w:p w14:paraId="65D82BE0" w14:textId="4A74E502" w:rsidR="00CF5BDB" w:rsidRDefault="004659E4" w:rsidP="004659E4">
      <w:pPr>
        <w:spacing w:after="0" w:line="360" w:lineRule="auto"/>
        <w:rPr>
          <w:rFonts w:ascii="Times New Roman" w:hAnsi="Times New Roman" w:cs="Times New Roman"/>
          <w:sz w:val="24"/>
          <w:szCs w:val="24"/>
        </w:rPr>
      </w:pPr>
      <w:r w:rsidRPr="004659E4">
        <w:rPr>
          <w:rFonts w:ascii="Times New Roman" w:hAnsi="Times New Roman" w:cs="Times New Roman"/>
          <w:b/>
          <w:sz w:val="24"/>
          <w:szCs w:val="24"/>
        </w:rPr>
        <w:t>Pertenencia Institucional:</w:t>
      </w:r>
      <w:r>
        <w:rPr>
          <w:rFonts w:ascii="Times New Roman" w:hAnsi="Times New Roman" w:cs="Times New Roman"/>
          <w:sz w:val="24"/>
          <w:szCs w:val="24"/>
        </w:rPr>
        <w:t xml:space="preserve"> </w:t>
      </w:r>
      <w:r w:rsidR="00CF5BDB" w:rsidRPr="00CF5BDB">
        <w:rPr>
          <w:rFonts w:ascii="Times New Roman" w:hAnsi="Times New Roman" w:cs="Times New Roman"/>
          <w:sz w:val="24"/>
          <w:szCs w:val="24"/>
        </w:rPr>
        <w:t>Facultad de Ciencias Agrarias. Universidad Nacional de Mar del Plata.</w:t>
      </w:r>
    </w:p>
    <w:p w14:paraId="01824EE1" w14:textId="2C10ED87" w:rsidR="004659E4" w:rsidRPr="00CF5BDB" w:rsidRDefault="004659E4" w:rsidP="004659E4">
      <w:pPr>
        <w:spacing w:after="0" w:line="360" w:lineRule="auto"/>
        <w:rPr>
          <w:rFonts w:ascii="Times New Roman" w:hAnsi="Times New Roman" w:cs="Times New Roman"/>
          <w:sz w:val="24"/>
          <w:szCs w:val="24"/>
        </w:rPr>
      </w:pPr>
      <w:r w:rsidRPr="004659E4">
        <w:rPr>
          <w:rFonts w:ascii="Times New Roman" w:hAnsi="Times New Roman" w:cs="Times New Roman"/>
          <w:b/>
          <w:sz w:val="24"/>
          <w:szCs w:val="24"/>
        </w:rPr>
        <w:t>Dirección de correo electrónico:</w:t>
      </w:r>
      <w:r>
        <w:rPr>
          <w:rFonts w:ascii="Times New Roman" w:hAnsi="Times New Roman" w:cs="Times New Roman"/>
          <w:sz w:val="24"/>
          <w:szCs w:val="24"/>
        </w:rPr>
        <w:t xml:space="preserve"> juanm.iglesias1306@gmail.com</w:t>
      </w:r>
    </w:p>
    <w:p w14:paraId="398CF3B9" w14:textId="77777777" w:rsidR="00090647" w:rsidRPr="00422291" w:rsidRDefault="00090647" w:rsidP="00422291">
      <w:pPr>
        <w:pStyle w:val="Ttulo1"/>
        <w:numPr>
          <w:ilvl w:val="0"/>
          <w:numId w:val="1"/>
        </w:numPr>
        <w:spacing w:before="0" w:after="0" w:line="360" w:lineRule="auto"/>
        <w:rPr>
          <w:rFonts w:cs="Times New Roman"/>
          <w:szCs w:val="24"/>
        </w:rPr>
      </w:pPr>
      <w:r w:rsidRPr="00422291">
        <w:rPr>
          <w:rFonts w:cs="Times New Roman"/>
          <w:szCs w:val="24"/>
        </w:rPr>
        <w:t>Introducción</w:t>
      </w:r>
    </w:p>
    <w:p w14:paraId="599F072B" w14:textId="2FC7D853" w:rsidR="00B143F9" w:rsidRPr="00422291" w:rsidRDefault="00B143F9" w:rsidP="004510A4">
      <w:pPr>
        <w:spacing w:after="0" w:line="360" w:lineRule="auto"/>
        <w:ind w:firstLine="284"/>
        <w:jc w:val="both"/>
        <w:rPr>
          <w:rFonts w:ascii="Times New Roman" w:hAnsi="Times New Roman" w:cs="Times New Roman"/>
          <w:sz w:val="24"/>
          <w:szCs w:val="24"/>
        </w:rPr>
      </w:pPr>
      <w:r w:rsidRPr="00422291">
        <w:rPr>
          <w:rFonts w:ascii="Times New Roman" w:hAnsi="Times New Roman" w:cs="Times New Roman"/>
          <w:sz w:val="24"/>
          <w:szCs w:val="24"/>
        </w:rPr>
        <w:t>La vinculación entre las instituciones públicas</w:t>
      </w:r>
      <w:r w:rsidR="001161B9" w:rsidRPr="00422291">
        <w:rPr>
          <w:rFonts w:ascii="Times New Roman" w:hAnsi="Times New Roman" w:cs="Times New Roman"/>
          <w:sz w:val="24"/>
          <w:szCs w:val="24"/>
        </w:rPr>
        <w:t xml:space="preserve"> municipales</w:t>
      </w:r>
      <w:r w:rsidRPr="00422291">
        <w:rPr>
          <w:rFonts w:ascii="Times New Roman" w:hAnsi="Times New Roman" w:cs="Times New Roman"/>
          <w:sz w:val="24"/>
          <w:szCs w:val="24"/>
        </w:rPr>
        <w:t xml:space="preserve"> y el sector productivo constituye un tema de permanente interés y </w:t>
      </w:r>
      <w:r w:rsidR="001A055A" w:rsidRPr="00422291">
        <w:rPr>
          <w:rFonts w:ascii="Times New Roman" w:hAnsi="Times New Roman" w:cs="Times New Roman"/>
          <w:sz w:val="24"/>
          <w:szCs w:val="24"/>
        </w:rPr>
        <w:t xml:space="preserve">preocupación, tanto </w:t>
      </w:r>
      <w:r w:rsidR="00E74604" w:rsidRPr="00422291">
        <w:rPr>
          <w:rFonts w:ascii="Times New Roman" w:hAnsi="Times New Roman" w:cs="Times New Roman"/>
          <w:sz w:val="24"/>
          <w:szCs w:val="24"/>
        </w:rPr>
        <w:t>de</w:t>
      </w:r>
      <w:r w:rsidR="005A5465" w:rsidRPr="00422291">
        <w:rPr>
          <w:rFonts w:ascii="Times New Roman" w:hAnsi="Times New Roman" w:cs="Times New Roman"/>
          <w:sz w:val="24"/>
          <w:szCs w:val="24"/>
        </w:rPr>
        <w:t>l sistema científico -académico</w:t>
      </w:r>
      <w:r w:rsidRPr="00422291">
        <w:rPr>
          <w:rFonts w:ascii="Times New Roman" w:hAnsi="Times New Roman" w:cs="Times New Roman"/>
          <w:sz w:val="24"/>
          <w:szCs w:val="24"/>
        </w:rPr>
        <w:t xml:space="preserve">, como desde el punto de vista económico e institucional y político. </w:t>
      </w:r>
    </w:p>
    <w:p w14:paraId="08F528A8" w14:textId="426C47CD" w:rsidR="005A5465" w:rsidRPr="00422291" w:rsidRDefault="00A22C62" w:rsidP="004510A4">
      <w:pPr>
        <w:spacing w:after="0" w:line="360" w:lineRule="auto"/>
        <w:ind w:firstLine="284"/>
        <w:jc w:val="both"/>
        <w:rPr>
          <w:rFonts w:ascii="Times New Roman" w:eastAsia="Calibri" w:hAnsi="Times New Roman" w:cs="Times New Roman"/>
          <w:sz w:val="24"/>
          <w:szCs w:val="24"/>
        </w:rPr>
      </w:pPr>
      <w:r w:rsidRPr="00422291">
        <w:rPr>
          <w:rFonts w:ascii="Times New Roman" w:hAnsi="Times New Roman" w:cs="Times New Roman"/>
          <w:sz w:val="24"/>
          <w:szCs w:val="24"/>
        </w:rPr>
        <w:t xml:space="preserve">Esta ponencia problematiza la construcción social de normativas y regulaciones municipales, a partir de una reseña y descripción de las acciones y papel del estado </w:t>
      </w:r>
      <w:r w:rsidR="00C21766" w:rsidRPr="00422291">
        <w:rPr>
          <w:rFonts w:ascii="Times New Roman" w:hAnsi="Times New Roman" w:cs="Times New Roman"/>
          <w:sz w:val="24"/>
          <w:szCs w:val="24"/>
        </w:rPr>
        <w:t>municipal</w:t>
      </w:r>
      <w:r w:rsidR="00AA26EB" w:rsidRPr="00422291">
        <w:rPr>
          <w:rFonts w:ascii="Times New Roman" w:hAnsi="Times New Roman" w:cs="Times New Roman"/>
          <w:sz w:val="24"/>
          <w:szCs w:val="24"/>
        </w:rPr>
        <w:t>,</w:t>
      </w:r>
      <w:r w:rsidR="00C21766" w:rsidRPr="00422291">
        <w:rPr>
          <w:rFonts w:ascii="Times New Roman" w:hAnsi="Times New Roman" w:cs="Times New Roman"/>
          <w:sz w:val="24"/>
          <w:szCs w:val="24"/>
        </w:rPr>
        <w:t xml:space="preserve"> </w:t>
      </w:r>
      <w:r w:rsidRPr="00422291">
        <w:rPr>
          <w:rFonts w:ascii="Times New Roman" w:hAnsi="Times New Roman" w:cs="Times New Roman"/>
          <w:sz w:val="24"/>
          <w:szCs w:val="24"/>
        </w:rPr>
        <w:t>en el caso particular del desarrollo de la actividad cervecera marplatense</w:t>
      </w:r>
      <w:r w:rsidR="00AA26EB" w:rsidRPr="00422291">
        <w:rPr>
          <w:rFonts w:ascii="Times New Roman" w:hAnsi="Times New Roman" w:cs="Times New Roman"/>
          <w:sz w:val="24"/>
          <w:szCs w:val="24"/>
        </w:rPr>
        <w:t>. Esta industria,</w:t>
      </w:r>
      <w:r w:rsidR="00F25D63" w:rsidRPr="00422291">
        <w:rPr>
          <w:rFonts w:ascii="Times New Roman" w:hAnsi="Times New Roman" w:cs="Times New Roman"/>
          <w:sz w:val="24"/>
          <w:szCs w:val="24"/>
        </w:rPr>
        <w:t xml:space="preserve"> actualmente configura uno de los mercados de cervezas artesanales más importantes del país. </w:t>
      </w:r>
      <w:r w:rsidR="002455CA" w:rsidRPr="00422291">
        <w:rPr>
          <w:rFonts w:ascii="Times New Roman" w:hAnsi="Times New Roman" w:cs="Times New Roman"/>
          <w:sz w:val="24"/>
          <w:szCs w:val="24"/>
        </w:rPr>
        <w:t>Ante el crecimiento de la actividad, para fomentar microemprendimientos e industrias se han elevado diferentes propuestas a nivel municipal, como por ejemplo reducciones impositivas y/o reconocimiento de la Mar del Plata como capital nacional de la cerveza artesanal</w:t>
      </w:r>
      <w:r w:rsidR="002455CA" w:rsidRPr="00422291">
        <w:rPr>
          <w:rStyle w:val="Refdenotaalpie"/>
          <w:rFonts w:ascii="Times New Roman" w:hAnsi="Times New Roman" w:cs="Times New Roman"/>
          <w:sz w:val="24"/>
          <w:szCs w:val="24"/>
        </w:rPr>
        <w:footnoteReference w:id="1"/>
      </w:r>
      <w:r w:rsidR="002455CA" w:rsidRPr="00422291">
        <w:rPr>
          <w:rFonts w:ascii="Times New Roman" w:hAnsi="Times New Roman" w:cs="Times New Roman"/>
          <w:sz w:val="24"/>
          <w:szCs w:val="24"/>
        </w:rPr>
        <w:t>.</w:t>
      </w:r>
    </w:p>
    <w:p w14:paraId="22466309" w14:textId="77777777" w:rsidR="002B60DF" w:rsidRPr="00422291" w:rsidRDefault="005A5465" w:rsidP="004510A4">
      <w:pPr>
        <w:spacing w:after="0" w:line="360" w:lineRule="auto"/>
        <w:ind w:firstLine="284"/>
        <w:jc w:val="both"/>
        <w:rPr>
          <w:rFonts w:ascii="Times New Roman" w:eastAsia="Calibri" w:hAnsi="Times New Roman" w:cs="Times New Roman"/>
          <w:sz w:val="24"/>
          <w:szCs w:val="24"/>
          <w:lang w:val="es-ES"/>
        </w:rPr>
      </w:pPr>
      <w:r w:rsidRPr="00422291">
        <w:rPr>
          <w:rFonts w:ascii="Times New Roman" w:eastAsia="Calibri" w:hAnsi="Times New Roman" w:cs="Times New Roman"/>
          <w:sz w:val="24"/>
          <w:szCs w:val="24"/>
          <w:lang w:val="es-ES"/>
        </w:rPr>
        <w:t xml:space="preserve">Por otra parte, las organizaciones y cámaras que nuclean a los productores y cervecerías artesanales han participado de reuniones con instituciones científico – técnicas locales, públicas y privadas, con el fin de analizar requerimientos de la industria y articular procesos de capacitación y de investigación y desarrollo (IyD) a nivel local y regional. </w:t>
      </w:r>
    </w:p>
    <w:p w14:paraId="62EA5E0A" w14:textId="015203E6" w:rsidR="005A5465" w:rsidRPr="00422291" w:rsidRDefault="002B60DF" w:rsidP="004510A4">
      <w:pPr>
        <w:spacing w:after="0" w:line="360" w:lineRule="auto"/>
        <w:ind w:firstLine="284"/>
        <w:jc w:val="both"/>
        <w:rPr>
          <w:rFonts w:ascii="Times New Roman" w:eastAsia="Calibri" w:hAnsi="Times New Roman" w:cs="Times New Roman"/>
          <w:sz w:val="24"/>
          <w:szCs w:val="24"/>
          <w:lang w:val="es-ES"/>
        </w:rPr>
      </w:pPr>
      <w:r w:rsidRPr="00422291">
        <w:rPr>
          <w:rFonts w:ascii="Times New Roman" w:eastAsia="Calibri" w:hAnsi="Times New Roman" w:cs="Times New Roman"/>
          <w:sz w:val="24"/>
          <w:szCs w:val="24"/>
          <w:lang w:val="es-ES"/>
        </w:rPr>
        <w:t>La implementación de nuevas normativas amplia el debate y la agenda del sector, que superan las cuestiones técnico-económicas, abarcando aspectos socioculturales de reconocimiento de la actividad y la generación de economías sustentables creadoras de nuevos empleos que promuevan el desarrollo productivo local</w:t>
      </w:r>
    </w:p>
    <w:p w14:paraId="57BE0AE7" w14:textId="77777777" w:rsidR="004510A4" w:rsidRDefault="00F25D63" w:rsidP="004510A4">
      <w:pPr>
        <w:spacing w:after="0" w:line="360" w:lineRule="auto"/>
        <w:ind w:firstLine="284"/>
        <w:jc w:val="both"/>
        <w:rPr>
          <w:rFonts w:ascii="Times New Roman" w:hAnsi="Times New Roman" w:cs="Times New Roman"/>
          <w:sz w:val="24"/>
          <w:szCs w:val="24"/>
        </w:rPr>
      </w:pPr>
      <w:r w:rsidRPr="00422291">
        <w:rPr>
          <w:rFonts w:ascii="Times New Roman" w:hAnsi="Times New Roman" w:cs="Times New Roman"/>
          <w:sz w:val="24"/>
          <w:szCs w:val="24"/>
        </w:rPr>
        <w:t>El punto de partida</w:t>
      </w:r>
      <w:r w:rsidR="00AA26EB" w:rsidRPr="00422291">
        <w:rPr>
          <w:rFonts w:ascii="Times New Roman" w:hAnsi="Times New Roman" w:cs="Times New Roman"/>
          <w:sz w:val="24"/>
          <w:szCs w:val="24"/>
        </w:rPr>
        <w:t xml:space="preserve"> del análisis</w:t>
      </w:r>
      <w:r w:rsidRPr="00422291">
        <w:rPr>
          <w:rFonts w:ascii="Times New Roman" w:hAnsi="Times New Roman" w:cs="Times New Roman"/>
          <w:sz w:val="24"/>
          <w:szCs w:val="24"/>
        </w:rPr>
        <w:t xml:space="preserve"> fueron preguntas referidas a: ¿cómo fue la construcción social de las normativas?, ¿quiénes las impulsaron?,  ¿cuál fue el papel del municipio en este proceso?</w:t>
      </w:r>
      <w:r w:rsidR="00AA26EB" w:rsidRPr="00422291">
        <w:rPr>
          <w:rFonts w:ascii="Times New Roman" w:hAnsi="Times New Roman" w:cs="Times New Roman"/>
          <w:sz w:val="24"/>
          <w:szCs w:val="24"/>
        </w:rPr>
        <w:t>,</w:t>
      </w:r>
      <w:r w:rsidR="005D3A89" w:rsidRPr="00422291">
        <w:rPr>
          <w:rFonts w:ascii="Times New Roman" w:hAnsi="Times New Roman" w:cs="Times New Roman"/>
          <w:sz w:val="24"/>
          <w:szCs w:val="24"/>
        </w:rPr>
        <w:t xml:space="preserve"> ¿</w:t>
      </w:r>
      <w:r w:rsidR="00501BF6" w:rsidRPr="00422291">
        <w:rPr>
          <w:rFonts w:ascii="Times New Roman" w:hAnsi="Times New Roman" w:cs="Times New Roman"/>
          <w:sz w:val="24"/>
          <w:szCs w:val="24"/>
        </w:rPr>
        <w:t>por qué</w:t>
      </w:r>
      <w:r w:rsidR="005D3A89" w:rsidRPr="00422291">
        <w:rPr>
          <w:rFonts w:ascii="Times New Roman" w:hAnsi="Times New Roman" w:cs="Times New Roman"/>
          <w:sz w:val="24"/>
          <w:szCs w:val="24"/>
        </w:rPr>
        <w:t>?</w:t>
      </w:r>
      <w:r w:rsidR="00AA26EB" w:rsidRPr="00422291">
        <w:rPr>
          <w:rFonts w:ascii="Times New Roman" w:hAnsi="Times New Roman" w:cs="Times New Roman"/>
          <w:sz w:val="24"/>
          <w:szCs w:val="24"/>
        </w:rPr>
        <w:t xml:space="preserve"> entre otra</w:t>
      </w:r>
      <w:r w:rsidR="000005C0" w:rsidRPr="00422291">
        <w:rPr>
          <w:rFonts w:ascii="Times New Roman" w:hAnsi="Times New Roman" w:cs="Times New Roman"/>
          <w:sz w:val="24"/>
          <w:szCs w:val="24"/>
        </w:rPr>
        <w:t>s</w:t>
      </w:r>
      <w:r w:rsidRPr="00422291">
        <w:rPr>
          <w:rFonts w:ascii="Times New Roman" w:hAnsi="Times New Roman" w:cs="Times New Roman"/>
          <w:sz w:val="24"/>
          <w:szCs w:val="24"/>
        </w:rPr>
        <w:t xml:space="preserve">. Para responder estos interrogantes, </w:t>
      </w:r>
      <w:r w:rsidR="00A22C62" w:rsidRPr="00422291">
        <w:rPr>
          <w:rFonts w:ascii="Times New Roman" w:hAnsi="Times New Roman" w:cs="Times New Roman"/>
          <w:sz w:val="24"/>
          <w:szCs w:val="24"/>
        </w:rPr>
        <w:t>d</w:t>
      </w:r>
      <w:r w:rsidR="00B143F9" w:rsidRPr="00422291">
        <w:rPr>
          <w:rFonts w:ascii="Times New Roman" w:hAnsi="Times New Roman" w:cs="Times New Roman"/>
          <w:sz w:val="24"/>
          <w:szCs w:val="24"/>
        </w:rPr>
        <w:t xml:space="preserve">esde una perspectiva socio </w:t>
      </w:r>
      <w:r w:rsidR="00A22C62" w:rsidRPr="00422291">
        <w:rPr>
          <w:rFonts w:ascii="Times New Roman" w:hAnsi="Times New Roman" w:cs="Times New Roman"/>
          <w:sz w:val="24"/>
          <w:szCs w:val="24"/>
        </w:rPr>
        <w:t>-</w:t>
      </w:r>
      <w:r w:rsidR="00B143F9" w:rsidRPr="00422291">
        <w:rPr>
          <w:rFonts w:ascii="Times New Roman" w:hAnsi="Times New Roman" w:cs="Times New Roman"/>
          <w:sz w:val="24"/>
          <w:szCs w:val="24"/>
        </w:rPr>
        <w:t>técnica y constructivista, el objetivo de esta ponencia es identificar y analizar procesos de construcción social de políticas</w:t>
      </w:r>
      <w:r w:rsidR="00AA26EB" w:rsidRPr="00422291">
        <w:rPr>
          <w:rFonts w:ascii="Times New Roman" w:hAnsi="Times New Roman" w:cs="Times New Roman"/>
          <w:sz w:val="24"/>
          <w:szCs w:val="24"/>
        </w:rPr>
        <w:t xml:space="preserve"> públicas municipales</w:t>
      </w:r>
      <w:r w:rsidR="00B143F9" w:rsidRPr="00422291">
        <w:rPr>
          <w:rFonts w:ascii="Times New Roman" w:hAnsi="Times New Roman" w:cs="Times New Roman"/>
          <w:sz w:val="24"/>
          <w:szCs w:val="24"/>
        </w:rPr>
        <w:t>, su influencia en la generación de un marco regulatorio específico y su contribución al desarrollo productivo</w:t>
      </w:r>
      <w:r w:rsidR="00AA26EB" w:rsidRPr="00422291">
        <w:rPr>
          <w:rFonts w:ascii="Times New Roman" w:hAnsi="Times New Roman" w:cs="Times New Roman"/>
          <w:sz w:val="24"/>
          <w:szCs w:val="24"/>
        </w:rPr>
        <w:t xml:space="preserve"> en la ciudad de Mar del Plata</w:t>
      </w:r>
      <w:r w:rsidR="00A22C62" w:rsidRPr="00422291">
        <w:rPr>
          <w:rFonts w:ascii="Times New Roman" w:hAnsi="Times New Roman" w:cs="Times New Roman"/>
          <w:sz w:val="24"/>
          <w:szCs w:val="24"/>
        </w:rPr>
        <w:t>,</w:t>
      </w:r>
      <w:r w:rsidR="00B143F9" w:rsidRPr="00422291">
        <w:rPr>
          <w:rFonts w:ascii="Times New Roman" w:hAnsi="Times New Roman" w:cs="Times New Roman"/>
          <w:sz w:val="24"/>
          <w:szCs w:val="24"/>
        </w:rPr>
        <w:t xml:space="preserve"> desde </w:t>
      </w:r>
      <w:r w:rsidR="00A22C62" w:rsidRPr="00422291">
        <w:rPr>
          <w:rFonts w:ascii="Times New Roman" w:hAnsi="Times New Roman" w:cs="Times New Roman"/>
          <w:sz w:val="24"/>
          <w:szCs w:val="24"/>
        </w:rPr>
        <w:t>el año</w:t>
      </w:r>
      <w:r w:rsidR="00B143F9" w:rsidRPr="00422291">
        <w:rPr>
          <w:rFonts w:ascii="Times New Roman" w:hAnsi="Times New Roman" w:cs="Times New Roman"/>
          <w:sz w:val="24"/>
          <w:szCs w:val="24"/>
        </w:rPr>
        <w:t>1998 en adelante.</w:t>
      </w:r>
      <w:r w:rsidR="004510A4">
        <w:rPr>
          <w:rFonts w:ascii="Times New Roman" w:hAnsi="Times New Roman" w:cs="Times New Roman"/>
          <w:sz w:val="24"/>
          <w:szCs w:val="24"/>
        </w:rPr>
        <w:t xml:space="preserve"> </w:t>
      </w:r>
    </w:p>
    <w:p w14:paraId="1568D1F1" w14:textId="30B514F6" w:rsidR="00090647" w:rsidRPr="00422291" w:rsidRDefault="00853FB1" w:rsidP="004510A4">
      <w:pPr>
        <w:spacing w:after="0" w:line="360" w:lineRule="auto"/>
        <w:ind w:firstLine="284"/>
        <w:jc w:val="both"/>
        <w:rPr>
          <w:rFonts w:ascii="Times New Roman" w:hAnsi="Times New Roman" w:cs="Times New Roman"/>
          <w:sz w:val="24"/>
          <w:szCs w:val="24"/>
        </w:rPr>
      </w:pPr>
      <w:r w:rsidRPr="00422291">
        <w:rPr>
          <w:rFonts w:ascii="Times New Roman" w:hAnsi="Times New Roman" w:cs="Times New Roman"/>
          <w:sz w:val="24"/>
          <w:szCs w:val="24"/>
        </w:rPr>
        <w:lastRenderedPageBreak/>
        <w:t>E</w:t>
      </w:r>
      <w:r w:rsidR="006970B5" w:rsidRPr="00422291">
        <w:rPr>
          <w:rFonts w:ascii="Times New Roman" w:hAnsi="Times New Roman" w:cs="Times New Roman"/>
          <w:sz w:val="24"/>
          <w:szCs w:val="24"/>
        </w:rPr>
        <w:t>n una primera aproximación, e</w:t>
      </w:r>
      <w:r w:rsidR="00441555" w:rsidRPr="00422291">
        <w:rPr>
          <w:rFonts w:ascii="Times New Roman" w:hAnsi="Times New Roman" w:cs="Times New Roman"/>
          <w:sz w:val="24"/>
          <w:szCs w:val="24"/>
        </w:rPr>
        <w:t xml:space="preserve">sta presentación </w:t>
      </w:r>
      <w:r w:rsidR="00AA26EB" w:rsidRPr="00422291">
        <w:rPr>
          <w:rFonts w:ascii="Times New Roman" w:hAnsi="Times New Roman" w:cs="Times New Roman"/>
          <w:sz w:val="24"/>
          <w:szCs w:val="24"/>
        </w:rPr>
        <w:t xml:space="preserve">retoma y </w:t>
      </w:r>
      <w:r w:rsidR="00441555" w:rsidRPr="00422291">
        <w:rPr>
          <w:rFonts w:ascii="Times New Roman" w:hAnsi="Times New Roman" w:cs="Times New Roman"/>
          <w:sz w:val="24"/>
          <w:szCs w:val="24"/>
        </w:rPr>
        <w:t xml:space="preserve">sintetiza parte de los resultados obtenidos en </w:t>
      </w:r>
      <w:r w:rsidR="00090647" w:rsidRPr="00422291">
        <w:rPr>
          <w:rFonts w:ascii="Times New Roman" w:hAnsi="Times New Roman" w:cs="Times New Roman"/>
          <w:sz w:val="24"/>
          <w:szCs w:val="24"/>
        </w:rPr>
        <w:t>un</w:t>
      </w:r>
      <w:r w:rsidR="00441555" w:rsidRPr="00422291">
        <w:rPr>
          <w:rFonts w:ascii="Times New Roman" w:hAnsi="Times New Roman" w:cs="Times New Roman"/>
          <w:sz w:val="24"/>
          <w:szCs w:val="24"/>
        </w:rPr>
        <w:t>a Tesis de Maestría</w:t>
      </w:r>
      <w:r w:rsidR="00441555" w:rsidRPr="00422291">
        <w:rPr>
          <w:rStyle w:val="Refdenotaalpie"/>
          <w:rFonts w:ascii="Times New Roman" w:hAnsi="Times New Roman" w:cs="Times New Roman"/>
          <w:sz w:val="24"/>
          <w:szCs w:val="24"/>
        </w:rPr>
        <w:footnoteReference w:id="2"/>
      </w:r>
      <w:r w:rsidR="00441555" w:rsidRPr="00422291">
        <w:rPr>
          <w:rFonts w:ascii="Times New Roman" w:hAnsi="Times New Roman" w:cs="Times New Roman"/>
          <w:sz w:val="24"/>
          <w:szCs w:val="24"/>
        </w:rPr>
        <w:t xml:space="preserve"> recientemente aprobada, y  forma parte de una</w:t>
      </w:r>
      <w:r w:rsidR="00090647" w:rsidRPr="00422291">
        <w:rPr>
          <w:rFonts w:ascii="Times New Roman" w:hAnsi="Times New Roman" w:cs="Times New Roman"/>
          <w:sz w:val="24"/>
          <w:szCs w:val="24"/>
        </w:rPr>
        <w:t xml:space="preserve"> investigación </w:t>
      </w:r>
      <w:r w:rsidR="00441555" w:rsidRPr="00422291">
        <w:rPr>
          <w:rFonts w:ascii="Times New Roman" w:hAnsi="Times New Roman" w:cs="Times New Roman"/>
          <w:sz w:val="24"/>
          <w:szCs w:val="24"/>
        </w:rPr>
        <w:t>en curso</w:t>
      </w:r>
      <w:r w:rsidR="00090647" w:rsidRPr="00422291">
        <w:rPr>
          <w:rFonts w:ascii="Times New Roman" w:hAnsi="Times New Roman" w:cs="Times New Roman"/>
          <w:sz w:val="24"/>
          <w:szCs w:val="24"/>
        </w:rPr>
        <w:t>, correspondiente a una Beca de investigación aprobada por la Universidad Nacional de Mar del Plata (UNMdP)</w:t>
      </w:r>
      <w:r w:rsidR="00090647" w:rsidRPr="00422291">
        <w:rPr>
          <w:rStyle w:val="Refdenotaalpie"/>
          <w:rFonts w:ascii="Times New Roman" w:hAnsi="Times New Roman" w:cs="Times New Roman"/>
          <w:sz w:val="24"/>
          <w:szCs w:val="24"/>
        </w:rPr>
        <w:footnoteReference w:id="3"/>
      </w:r>
      <w:r w:rsidR="00090647" w:rsidRPr="00422291">
        <w:rPr>
          <w:rFonts w:ascii="Times New Roman" w:hAnsi="Times New Roman" w:cs="Times New Roman"/>
          <w:sz w:val="24"/>
          <w:szCs w:val="24"/>
        </w:rPr>
        <w:t>.</w:t>
      </w:r>
    </w:p>
    <w:p w14:paraId="76237071" w14:textId="0A1371AF" w:rsidR="002E276F" w:rsidRPr="00422291" w:rsidRDefault="002E276F" w:rsidP="004510A4">
      <w:pPr>
        <w:spacing w:after="0" w:line="360" w:lineRule="auto"/>
        <w:ind w:firstLine="284"/>
        <w:jc w:val="both"/>
        <w:rPr>
          <w:rFonts w:ascii="Times New Roman" w:hAnsi="Times New Roman" w:cs="Times New Roman"/>
          <w:sz w:val="24"/>
          <w:szCs w:val="24"/>
        </w:rPr>
      </w:pPr>
      <w:r w:rsidRPr="00422291">
        <w:rPr>
          <w:rFonts w:ascii="Times New Roman" w:hAnsi="Times New Roman" w:cs="Times New Roman"/>
          <w:sz w:val="24"/>
          <w:szCs w:val="24"/>
        </w:rPr>
        <w:t xml:space="preserve">La ponencia se estructura de la siguiente manera: en primer lugar se </w:t>
      </w:r>
      <w:r w:rsidR="005B13A2" w:rsidRPr="00422291">
        <w:rPr>
          <w:rFonts w:ascii="Times New Roman" w:hAnsi="Times New Roman" w:cs="Times New Roman"/>
          <w:sz w:val="24"/>
          <w:szCs w:val="24"/>
        </w:rPr>
        <w:t xml:space="preserve">presenta una selección y análisis de los antecedentes </w:t>
      </w:r>
      <w:r w:rsidR="00AA26EB" w:rsidRPr="00422291">
        <w:rPr>
          <w:rFonts w:ascii="Times New Roman" w:hAnsi="Times New Roman" w:cs="Times New Roman"/>
          <w:sz w:val="24"/>
          <w:szCs w:val="24"/>
        </w:rPr>
        <w:t>académico</w:t>
      </w:r>
      <w:r w:rsidR="005B13A2" w:rsidRPr="00422291">
        <w:rPr>
          <w:rFonts w:ascii="Times New Roman" w:hAnsi="Times New Roman" w:cs="Times New Roman"/>
          <w:sz w:val="24"/>
          <w:szCs w:val="24"/>
        </w:rPr>
        <w:t>s</w:t>
      </w:r>
      <w:r w:rsidR="00AA26EB" w:rsidRPr="00422291">
        <w:rPr>
          <w:rFonts w:ascii="Times New Roman" w:hAnsi="Times New Roman" w:cs="Times New Roman"/>
          <w:sz w:val="24"/>
          <w:szCs w:val="24"/>
        </w:rPr>
        <w:t xml:space="preserve"> referido</w:t>
      </w:r>
      <w:r w:rsidR="005B13A2" w:rsidRPr="00422291">
        <w:rPr>
          <w:rFonts w:ascii="Times New Roman" w:hAnsi="Times New Roman" w:cs="Times New Roman"/>
          <w:sz w:val="24"/>
          <w:szCs w:val="24"/>
        </w:rPr>
        <w:t>s a la</w:t>
      </w:r>
      <w:r w:rsidR="00AA26EB" w:rsidRPr="00422291">
        <w:rPr>
          <w:rFonts w:ascii="Times New Roman" w:hAnsi="Times New Roman" w:cs="Times New Roman"/>
          <w:sz w:val="24"/>
          <w:szCs w:val="24"/>
        </w:rPr>
        <w:t xml:space="preserve">s relaciones que se establecen </w:t>
      </w:r>
      <w:r w:rsidR="005B13A2" w:rsidRPr="00422291">
        <w:rPr>
          <w:rFonts w:ascii="Times New Roman" w:hAnsi="Times New Roman" w:cs="Times New Roman"/>
          <w:sz w:val="24"/>
          <w:szCs w:val="24"/>
        </w:rPr>
        <w:t>entre la</w:t>
      </w:r>
      <w:r w:rsidR="00AA26EB" w:rsidRPr="00422291">
        <w:rPr>
          <w:rFonts w:ascii="Times New Roman" w:hAnsi="Times New Roman" w:cs="Times New Roman"/>
          <w:sz w:val="24"/>
          <w:szCs w:val="24"/>
        </w:rPr>
        <w:t xml:space="preserve"> industria de</w:t>
      </w:r>
      <w:r w:rsidR="005B13A2" w:rsidRPr="00422291">
        <w:rPr>
          <w:rFonts w:ascii="Times New Roman" w:hAnsi="Times New Roman" w:cs="Times New Roman"/>
          <w:sz w:val="24"/>
          <w:szCs w:val="24"/>
        </w:rPr>
        <w:t xml:space="preserve"> cerveza artesanal y la sociedad, en segundo lugar se </w:t>
      </w:r>
      <w:r w:rsidR="00E72BFB" w:rsidRPr="00422291">
        <w:rPr>
          <w:rFonts w:ascii="Times New Roman" w:hAnsi="Times New Roman" w:cs="Times New Roman"/>
          <w:sz w:val="24"/>
          <w:szCs w:val="24"/>
        </w:rPr>
        <w:t xml:space="preserve">describe el marco analítico que guía el análisis, luego se </w:t>
      </w:r>
      <w:r w:rsidR="005B13A2" w:rsidRPr="00422291">
        <w:rPr>
          <w:rFonts w:ascii="Times New Roman" w:hAnsi="Times New Roman" w:cs="Times New Roman"/>
          <w:sz w:val="24"/>
          <w:szCs w:val="24"/>
        </w:rPr>
        <w:t>analiza la trayectoria socio - técnica de las acciones de política p</w:t>
      </w:r>
      <w:r w:rsidR="00E72BFB" w:rsidRPr="00422291">
        <w:rPr>
          <w:rFonts w:ascii="Times New Roman" w:hAnsi="Times New Roman" w:cs="Times New Roman"/>
          <w:sz w:val="24"/>
          <w:szCs w:val="24"/>
        </w:rPr>
        <w:t>ública municipal</w:t>
      </w:r>
      <w:r w:rsidR="00AA26EB" w:rsidRPr="00422291">
        <w:rPr>
          <w:rFonts w:ascii="Times New Roman" w:hAnsi="Times New Roman" w:cs="Times New Roman"/>
          <w:sz w:val="24"/>
          <w:szCs w:val="24"/>
        </w:rPr>
        <w:t xml:space="preserve"> en el periodo 1998 - 2017</w:t>
      </w:r>
      <w:r w:rsidR="005B13A2" w:rsidRPr="00422291">
        <w:rPr>
          <w:rFonts w:ascii="Times New Roman" w:hAnsi="Times New Roman" w:cs="Times New Roman"/>
          <w:sz w:val="24"/>
          <w:szCs w:val="24"/>
        </w:rPr>
        <w:t>,</w:t>
      </w:r>
      <w:r w:rsidR="00E72BFB" w:rsidRPr="00422291">
        <w:rPr>
          <w:rFonts w:ascii="Times New Roman" w:hAnsi="Times New Roman" w:cs="Times New Roman"/>
          <w:sz w:val="24"/>
          <w:szCs w:val="24"/>
        </w:rPr>
        <w:t xml:space="preserve"> y por </w:t>
      </w:r>
      <w:r w:rsidR="00AA26EB" w:rsidRPr="00422291">
        <w:rPr>
          <w:rFonts w:ascii="Times New Roman" w:hAnsi="Times New Roman" w:cs="Times New Roman"/>
          <w:sz w:val="24"/>
          <w:szCs w:val="24"/>
        </w:rPr>
        <w:t>último, a modo de conclusión</w:t>
      </w:r>
      <w:r w:rsidR="00E72BFB" w:rsidRPr="00422291">
        <w:rPr>
          <w:rFonts w:ascii="Times New Roman" w:hAnsi="Times New Roman" w:cs="Times New Roman"/>
          <w:sz w:val="24"/>
          <w:szCs w:val="24"/>
        </w:rPr>
        <w:t xml:space="preserve"> se presentan algunos interrogantes y consideraciones finales.</w:t>
      </w:r>
      <w:r w:rsidR="00CF5BDB">
        <w:rPr>
          <w:rFonts w:ascii="Times New Roman" w:hAnsi="Times New Roman" w:cs="Times New Roman"/>
          <w:sz w:val="24"/>
          <w:szCs w:val="24"/>
        </w:rPr>
        <w:t xml:space="preserve"> </w:t>
      </w:r>
    </w:p>
    <w:p w14:paraId="4DED860F" w14:textId="34F8391C" w:rsidR="00145F10" w:rsidRPr="00422291" w:rsidRDefault="00EC64F7" w:rsidP="008F3D4A">
      <w:pPr>
        <w:pStyle w:val="Ttulo1"/>
        <w:numPr>
          <w:ilvl w:val="0"/>
          <w:numId w:val="1"/>
        </w:numPr>
        <w:spacing w:after="0" w:line="360" w:lineRule="auto"/>
        <w:rPr>
          <w:rFonts w:cs="Times New Roman"/>
          <w:szCs w:val="24"/>
        </w:rPr>
      </w:pPr>
      <w:r w:rsidRPr="00422291">
        <w:rPr>
          <w:rFonts w:cs="Times New Roman"/>
          <w:szCs w:val="24"/>
        </w:rPr>
        <w:t xml:space="preserve">Revisión de Antecedentes. </w:t>
      </w:r>
    </w:p>
    <w:p w14:paraId="76500365" w14:textId="3D5ED984" w:rsidR="008F3D4A" w:rsidRDefault="001A2BE8" w:rsidP="008F3D4A">
      <w:pPr>
        <w:spacing w:after="0" w:line="360" w:lineRule="auto"/>
        <w:ind w:firstLine="284"/>
        <w:jc w:val="both"/>
        <w:rPr>
          <w:rFonts w:ascii="Times New Roman" w:hAnsi="Times New Roman" w:cs="Times New Roman"/>
          <w:sz w:val="24"/>
          <w:szCs w:val="24"/>
        </w:rPr>
      </w:pPr>
      <w:r w:rsidRPr="00422291">
        <w:rPr>
          <w:rFonts w:ascii="Times New Roman" w:hAnsi="Times New Roman" w:cs="Times New Roman"/>
          <w:sz w:val="24"/>
          <w:szCs w:val="24"/>
        </w:rPr>
        <w:t xml:space="preserve">Los estudios referidos a las relaciones que se establecen entre la industria de cerveza artesanal y la comunidad han sido abordados desde diferentes enfoques teóricos y disciplinarios, enfocando </w:t>
      </w:r>
      <w:r w:rsidR="00C71C8A" w:rsidRPr="00422291">
        <w:rPr>
          <w:rFonts w:ascii="Times New Roman" w:hAnsi="Times New Roman" w:cs="Times New Roman"/>
          <w:sz w:val="24"/>
          <w:szCs w:val="24"/>
        </w:rPr>
        <w:t xml:space="preserve">tanto </w:t>
      </w:r>
      <w:r w:rsidRPr="00422291">
        <w:rPr>
          <w:rFonts w:ascii="Times New Roman" w:hAnsi="Times New Roman" w:cs="Times New Roman"/>
          <w:sz w:val="24"/>
          <w:szCs w:val="24"/>
        </w:rPr>
        <w:t>en aspectos</w:t>
      </w:r>
      <w:r w:rsidR="0072461E" w:rsidRPr="00422291">
        <w:rPr>
          <w:rFonts w:ascii="Times New Roman" w:hAnsi="Times New Roman" w:cs="Times New Roman"/>
          <w:sz w:val="24"/>
          <w:szCs w:val="24"/>
        </w:rPr>
        <w:t xml:space="preserve"> culturales, sociales como</w:t>
      </w:r>
      <w:r w:rsidR="00C71C8A" w:rsidRPr="00422291">
        <w:rPr>
          <w:rFonts w:ascii="Times New Roman" w:hAnsi="Times New Roman" w:cs="Times New Roman"/>
          <w:sz w:val="24"/>
          <w:szCs w:val="24"/>
        </w:rPr>
        <w:t xml:space="preserve"> productivos</w:t>
      </w:r>
      <w:r w:rsidRPr="00422291">
        <w:rPr>
          <w:rFonts w:ascii="Times New Roman" w:hAnsi="Times New Roman" w:cs="Times New Roman"/>
          <w:sz w:val="24"/>
          <w:szCs w:val="24"/>
        </w:rPr>
        <w:t xml:space="preserve">. </w:t>
      </w:r>
      <w:r w:rsidR="0072461E" w:rsidRPr="00422291">
        <w:rPr>
          <w:rFonts w:ascii="Times New Roman" w:hAnsi="Times New Roman" w:cs="Times New Roman"/>
          <w:sz w:val="24"/>
          <w:szCs w:val="24"/>
        </w:rPr>
        <w:t>Para esta ponencia, se recopilaron, seleccionaron y analizaron un conjunto de autores nacionales e internacionales que centralizan el análisis en la vinculación entre las cervecerías artesanales y la sociedad. De acuerdo a la literatura revisada que comprende los últimos veinte años, el crecimiento del movimiento cervecero artesanal</w:t>
      </w:r>
      <w:r w:rsidR="00EA7866" w:rsidRPr="00422291">
        <w:rPr>
          <w:rFonts w:ascii="Times New Roman" w:hAnsi="Times New Roman" w:cs="Times New Roman"/>
          <w:sz w:val="24"/>
          <w:szCs w:val="24"/>
        </w:rPr>
        <w:t xml:space="preserve"> no modificó las relaciones dentro de esta industria, sino que habría generado cambios en las comunidades en las que se integra (Tabla 1).</w:t>
      </w:r>
    </w:p>
    <w:p w14:paraId="7ACB6A0D" w14:textId="77777777" w:rsidR="008F3D4A" w:rsidRDefault="008F3D4A">
      <w:pPr>
        <w:rPr>
          <w:rFonts w:ascii="Times New Roman" w:hAnsi="Times New Roman" w:cs="Times New Roman"/>
          <w:sz w:val="24"/>
          <w:szCs w:val="24"/>
        </w:rPr>
      </w:pPr>
      <w:r>
        <w:rPr>
          <w:rFonts w:ascii="Times New Roman" w:hAnsi="Times New Roman" w:cs="Times New Roman"/>
          <w:sz w:val="24"/>
          <w:szCs w:val="24"/>
        </w:rPr>
        <w:br w:type="page"/>
      </w:r>
    </w:p>
    <w:p w14:paraId="5C6C1FD2" w14:textId="7630E8E6" w:rsidR="00EA7866" w:rsidRPr="00422291" w:rsidRDefault="00EA7866" w:rsidP="00422291">
      <w:pPr>
        <w:pStyle w:val="Descripcin"/>
        <w:keepNext/>
        <w:spacing w:after="0" w:line="360" w:lineRule="auto"/>
        <w:jc w:val="center"/>
        <w:rPr>
          <w:rFonts w:ascii="Times New Roman" w:hAnsi="Times New Roman" w:cs="Times New Roman"/>
          <w:b/>
          <w:i w:val="0"/>
          <w:color w:val="000000" w:themeColor="text1"/>
          <w:sz w:val="24"/>
          <w:szCs w:val="24"/>
        </w:rPr>
      </w:pPr>
      <w:r w:rsidRPr="00422291">
        <w:rPr>
          <w:rFonts w:ascii="Times New Roman" w:hAnsi="Times New Roman" w:cs="Times New Roman"/>
          <w:b/>
          <w:i w:val="0"/>
          <w:color w:val="000000" w:themeColor="text1"/>
          <w:sz w:val="24"/>
          <w:szCs w:val="24"/>
        </w:rPr>
        <w:lastRenderedPageBreak/>
        <w:t xml:space="preserve">Tabla </w:t>
      </w:r>
      <w:r w:rsidRPr="00422291">
        <w:rPr>
          <w:rFonts w:ascii="Times New Roman" w:hAnsi="Times New Roman" w:cs="Times New Roman"/>
          <w:b/>
          <w:i w:val="0"/>
          <w:color w:val="000000" w:themeColor="text1"/>
          <w:sz w:val="24"/>
          <w:szCs w:val="24"/>
        </w:rPr>
        <w:fldChar w:fldCharType="begin"/>
      </w:r>
      <w:r w:rsidRPr="00422291">
        <w:rPr>
          <w:rFonts w:ascii="Times New Roman" w:hAnsi="Times New Roman" w:cs="Times New Roman"/>
          <w:b/>
          <w:i w:val="0"/>
          <w:color w:val="000000" w:themeColor="text1"/>
          <w:sz w:val="24"/>
          <w:szCs w:val="24"/>
        </w:rPr>
        <w:instrText xml:space="preserve"> SEQ Tabla \* ARABIC </w:instrText>
      </w:r>
      <w:r w:rsidRPr="00422291">
        <w:rPr>
          <w:rFonts w:ascii="Times New Roman" w:hAnsi="Times New Roman" w:cs="Times New Roman"/>
          <w:b/>
          <w:i w:val="0"/>
          <w:color w:val="000000" w:themeColor="text1"/>
          <w:sz w:val="24"/>
          <w:szCs w:val="24"/>
        </w:rPr>
        <w:fldChar w:fldCharType="separate"/>
      </w:r>
      <w:r w:rsidRPr="00422291">
        <w:rPr>
          <w:rFonts w:ascii="Times New Roman" w:hAnsi="Times New Roman" w:cs="Times New Roman"/>
          <w:b/>
          <w:i w:val="0"/>
          <w:noProof/>
          <w:color w:val="000000" w:themeColor="text1"/>
          <w:sz w:val="24"/>
          <w:szCs w:val="24"/>
        </w:rPr>
        <w:t>1</w:t>
      </w:r>
      <w:r w:rsidRPr="00422291">
        <w:rPr>
          <w:rFonts w:ascii="Times New Roman" w:hAnsi="Times New Roman" w:cs="Times New Roman"/>
          <w:b/>
          <w:i w:val="0"/>
          <w:color w:val="000000" w:themeColor="text1"/>
          <w:sz w:val="24"/>
          <w:szCs w:val="24"/>
        </w:rPr>
        <w:fldChar w:fldCharType="end"/>
      </w:r>
      <w:r w:rsidRPr="00422291">
        <w:rPr>
          <w:rFonts w:ascii="Times New Roman" w:hAnsi="Times New Roman" w:cs="Times New Roman"/>
          <w:b/>
          <w:i w:val="0"/>
          <w:color w:val="000000" w:themeColor="text1"/>
          <w:sz w:val="24"/>
          <w:szCs w:val="24"/>
        </w:rPr>
        <w:t>: Inserción social, cultural y económica de las cervecerías en la comunidad</w:t>
      </w:r>
    </w:p>
    <w:tbl>
      <w:tblPr>
        <w:tblW w:w="10773" w:type="dxa"/>
        <w:tblInd w:w="-10" w:type="dxa"/>
        <w:tblCellMar>
          <w:left w:w="70" w:type="dxa"/>
          <w:right w:w="70" w:type="dxa"/>
        </w:tblCellMar>
        <w:tblLook w:val="04A0" w:firstRow="1" w:lastRow="0" w:firstColumn="1" w:lastColumn="0" w:noHBand="0" w:noVBand="1"/>
      </w:tblPr>
      <w:tblGrid>
        <w:gridCol w:w="1840"/>
        <w:gridCol w:w="1200"/>
        <w:gridCol w:w="7733"/>
      </w:tblGrid>
      <w:tr w:rsidR="00EA7866" w:rsidRPr="00422291" w14:paraId="752333B6" w14:textId="77777777" w:rsidTr="004510A4">
        <w:trPr>
          <w:trHeight w:val="315"/>
        </w:trPr>
        <w:tc>
          <w:tcPr>
            <w:tcW w:w="1840" w:type="dxa"/>
            <w:tcBorders>
              <w:top w:val="single" w:sz="8" w:space="0" w:color="auto"/>
              <w:left w:val="single" w:sz="8" w:space="0" w:color="auto"/>
              <w:bottom w:val="single" w:sz="8" w:space="0" w:color="auto"/>
              <w:right w:val="single" w:sz="8" w:space="0" w:color="auto"/>
            </w:tcBorders>
            <w:shd w:val="clear" w:color="auto" w:fill="FFF63B"/>
            <w:vAlign w:val="center"/>
            <w:hideMark/>
          </w:tcPr>
          <w:p w14:paraId="3B0D919B" w14:textId="77777777" w:rsidR="00EA7866" w:rsidRPr="00422291" w:rsidRDefault="00EA7866" w:rsidP="00CF5BDB">
            <w:pPr>
              <w:spacing w:after="0" w:line="240" w:lineRule="auto"/>
              <w:jc w:val="center"/>
              <w:rPr>
                <w:rFonts w:ascii="Times New Roman" w:eastAsia="Times New Roman" w:hAnsi="Times New Roman" w:cs="Times New Roman"/>
                <w:b/>
                <w:bCs/>
                <w:color w:val="000000"/>
                <w:sz w:val="24"/>
                <w:szCs w:val="24"/>
                <w:lang w:eastAsia="es-AR"/>
              </w:rPr>
            </w:pPr>
            <w:r w:rsidRPr="00422291">
              <w:rPr>
                <w:rFonts w:ascii="Times New Roman" w:eastAsia="Times New Roman" w:hAnsi="Times New Roman" w:cs="Times New Roman"/>
                <w:b/>
                <w:bCs/>
                <w:color w:val="000000"/>
                <w:sz w:val="24"/>
                <w:szCs w:val="24"/>
                <w:lang w:eastAsia="es-AR"/>
              </w:rPr>
              <w:t>Autor</w:t>
            </w:r>
          </w:p>
        </w:tc>
        <w:tc>
          <w:tcPr>
            <w:tcW w:w="1200" w:type="dxa"/>
            <w:tcBorders>
              <w:top w:val="single" w:sz="8" w:space="0" w:color="auto"/>
              <w:left w:val="nil"/>
              <w:bottom w:val="single" w:sz="8" w:space="0" w:color="auto"/>
              <w:right w:val="single" w:sz="8" w:space="0" w:color="auto"/>
            </w:tcBorders>
            <w:shd w:val="clear" w:color="auto" w:fill="FFF63B"/>
            <w:vAlign w:val="center"/>
            <w:hideMark/>
          </w:tcPr>
          <w:p w14:paraId="1297CABE" w14:textId="77777777" w:rsidR="00EA7866" w:rsidRPr="00422291" w:rsidRDefault="00EA7866" w:rsidP="00CF5BDB">
            <w:pPr>
              <w:spacing w:after="0" w:line="240" w:lineRule="auto"/>
              <w:jc w:val="center"/>
              <w:rPr>
                <w:rFonts w:ascii="Times New Roman" w:eastAsia="Times New Roman" w:hAnsi="Times New Roman" w:cs="Times New Roman"/>
                <w:b/>
                <w:bCs/>
                <w:color w:val="000000"/>
                <w:sz w:val="24"/>
                <w:szCs w:val="24"/>
                <w:lang w:eastAsia="es-AR"/>
              </w:rPr>
            </w:pPr>
            <w:r w:rsidRPr="00422291">
              <w:rPr>
                <w:rFonts w:ascii="Times New Roman" w:eastAsia="Times New Roman" w:hAnsi="Times New Roman" w:cs="Times New Roman"/>
                <w:b/>
                <w:bCs/>
                <w:color w:val="000000"/>
                <w:sz w:val="24"/>
                <w:szCs w:val="24"/>
                <w:lang w:eastAsia="es-AR"/>
              </w:rPr>
              <w:t>Año</w:t>
            </w:r>
          </w:p>
        </w:tc>
        <w:tc>
          <w:tcPr>
            <w:tcW w:w="7733" w:type="dxa"/>
            <w:tcBorders>
              <w:top w:val="single" w:sz="8" w:space="0" w:color="auto"/>
              <w:left w:val="nil"/>
              <w:bottom w:val="single" w:sz="8" w:space="0" w:color="auto"/>
              <w:right w:val="single" w:sz="8" w:space="0" w:color="auto"/>
            </w:tcBorders>
            <w:shd w:val="clear" w:color="auto" w:fill="FFF63B"/>
            <w:vAlign w:val="center"/>
            <w:hideMark/>
          </w:tcPr>
          <w:p w14:paraId="64498FEC" w14:textId="77777777" w:rsidR="00EA7866" w:rsidRPr="00422291" w:rsidRDefault="00EA7866" w:rsidP="00CF5BDB">
            <w:pPr>
              <w:spacing w:after="0" w:line="240" w:lineRule="auto"/>
              <w:jc w:val="center"/>
              <w:rPr>
                <w:rFonts w:ascii="Times New Roman" w:eastAsia="Times New Roman" w:hAnsi="Times New Roman" w:cs="Times New Roman"/>
                <w:b/>
                <w:bCs/>
                <w:color w:val="000000"/>
                <w:sz w:val="24"/>
                <w:szCs w:val="24"/>
                <w:lang w:eastAsia="es-AR"/>
              </w:rPr>
            </w:pPr>
            <w:r w:rsidRPr="00422291">
              <w:rPr>
                <w:rFonts w:ascii="Times New Roman" w:eastAsia="Times New Roman" w:hAnsi="Times New Roman" w:cs="Times New Roman"/>
                <w:b/>
                <w:bCs/>
                <w:color w:val="000000"/>
                <w:sz w:val="24"/>
                <w:szCs w:val="24"/>
                <w:lang w:eastAsia="es-AR"/>
              </w:rPr>
              <w:t>Aspectos Relevantes</w:t>
            </w:r>
          </w:p>
        </w:tc>
      </w:tr>
      <w:tr w:rsidR="00EA7866" w:rsidRPr="00422291" w14:paraId="74B1D8E0" w14:textId="77777777" w:rsidTr="00CF5BDB">
        <w:trPr>
          <w:trHeight w:val="315"/>
        </w:trPr>
        <w:tc>
          <w:tcPr>
            <w:tcW w:w="1840" w:type="dxa"/>
            <w:tcBorders>
              <w:top w:val="nil"/>
              <w:left w:val="single" w:sz="8" w:space="0" w:color="auto"/>
              <w:bottom w:val="single" w:sz="8" w:space="0" w:color="auto"/>
              <w:right w:val="single" w:sz="8" w:space="0" w:color="auto"/>
            </w:tcBorders>
            <w:shd w:val="clear" w:color="auto" w:fill="auto"/>
            <w:vAlign w:val="center"/>
            <w:hideMark/>
          </w:tcPr>
          <w:p w14:paraId="6283CB4B" w14:textId="77777777" w:rsidR="00EA7866" w:rsidRPr="00422291" w:rsidRDefault="00EA7866" w:rsidP="00CF5BDB">
            <w:pPr>
              <w:spacing w:after="0" w:line="240" w:lineRule="auto"/>
              <w:jc w:val="center"/>
              <w:rPr>
                <w:rFonts w:ascii="Times New Roman" w:eastAsia="Times New Roman" w:hAnsi="Times New Roman" w:cs="Times New Roman"/>
                <w:color w:val="000000"/>
                <w:sz w:val="24"/>
                <w:szCs w:val="24"/>
                <w:lang w:eastAsia="es-AR"/>
              </w:rPr>
            </w:pPr>
            <w:r w:rsidRPr="00422291">
              <w:rPr>
                <w:rFonts w:ascii="Times New Roman" w:eastAsia="Times New Roman" w:hAnsi="Times New Roman" w:cs="Times New Roman"/>
                <w:color w:val="000000"/>
                <w:sz w:val="24"/>
                <w:szCs w:val="24"/>
                <w:lang w:eastAsia="es-AR"/>
              </w:rPr>
              <w:t>Flack</w:t>
            </w:r>
          </w:p>
        </w:tc>
        <w:tc>
          <w:tcPr>
            <w:tcW w:w="1200" w:type="dxa"/>
            <w:tcBorders>
              <w:top w:val="nil"/>
              <w:left w:val="nil"/>
              <w:bottom w:val="single" w:sz="8" w:space="0" w:color="auto"/>
              <w:right w:val="single" w:sz="8" w:space="0" w:color="auto"/>
            </w:tcBorders>
            <w:shd w:val="clear" w:color="auto" w:fill="auto"/>
            <w:vAlign w:val="center"/>
            <w:hideMark/>
          </w:tcPr>
          <w:p w14:paraId="751AF7F3" w14:textId="77777777" w:rsidR="00EA7866" w:rsidRPr="00422291" w:rsidRDefault="00EA7866" w:rsidP="00CF5BDB">
            <w:pPr>
              <w:spacing w:after="0" w:line="240" w:lineRule="auto"/>
              <w:jc w:val="center"/>
              <w:rPr>
                <w:rFonts w:ascii="Times New Roman" w:eastAsia="Times New Roman" w:hAnsi="Times New Roman" w:cs="Times New Roman"/>
                <w:color w:val="000000"/>
                <w:sz w:val="24"/>
                <w:szCs w:val="24"/>
                <w:lang w:eastAsia="es-AR"/>
              </w:rPr>
            </w:pPr>
            <w:r w:rsidRPr="00422291">
              <w:rPr>
                <w:rFonts w:ascii="Times New Roman" w:eastAsia="Times New Roman" w:hAnsi="Times New Roman" w:cs="Times New Roman"/>
                <w:color w:val="000000"/>
                <w:sz w:val="24"/>
                <w:szCs w:val="24"/>
                <w:lang w:eastAsia="es-AR"/>
              </w:rPr>
              <w:t>1997</w:t>
            </w:r>
          </w:p>
        </w:tc>
        <w:tc>
          <w:tcPr>
            <w:tcW w:w="7733" w:type="dxa"/>
            <w:vMerge w:val="restart"/>
            <w:tcBorders>
              <w:top w:val="nil"/>
              <w:left w:val="single" w:sz="8" w:space="0" w:color="auto"/>
              <w:bottom w:val="single" w:sz="8" w:space="0" w:color="000000"/>
              <w:right w:val="single" w:sz="8" w:space="0" w:color="auto"/>
            </w:tcBorders>
            <w:shd w:val="clear" w:color="auto" w:fill="auto"/>
            <w:vAlign w:val="center"/>
            <w:hideMark/>
          </w:tcPr>
          <w:p w14:paraId="26A72136" w14:textId="77777777" w:rsidR="00EA7866" w:rsidRPr="00422291" w:rsidRDefault="00EA7866" w:rsidP="00CF5BDB">
            <w:pPr>
              <w:spacing w:after="0" w:line="240" w:lineRule="auto"/>
              <w:jc w:val="center"/>
              <w:rPr>
                <w:rFonts w:ascii="Times New Roman" w:eastAsia="Times New Roman" w:hAnsi="Times New Roman" w:cs="Times New Roman"/>
                <w:color w:val="000000"/>
                <w:sz w:val="24"/>
                <w:szCs w:val="24"/>
                <w:lang w:eastAsia="es-AR"/>
              </w:rPr>
            </w:pPr>
            <w:r w:rsidRPr="00422291">
              <w:rPr>
                <w:rFonts w:ascii="Times New Roman" w:eastAsia="Times New Roman" w:hAnsi="Times New Roman" w:cs="Times New Roman"/>
                <w:color w:val="000000"/>
                <w:sz w:val="24"/>
                <w:szCs w:val="24"/>
                <w:lang w:eastAsia="es-AR"/>
              </w:rPr>
              <w:t>Participación de las cervecerías en los procesos internos de la comunidad (económicos, culturales y sociales)</w:t>
            </w:r>
          </w:p>
        </w:tc>
      </w:tr>
      <w:tr w:rsidR="00EA7866" w:rsidRPr="00422291" w14:paraId="654398E0" w14:textId="77777777" w:rsidTr="004510A4">
        <w:trPr>
          <w:trHeight w:val="155"/>
        </w:trPr>
        <w:tc>
          <w:tcPr>
            <w:tcW w:w="1840" w:type="dxa"/>
            <w:vMerge w:val="restart"/>
            <w:tcBorders>
              <w:top w:val="nil"/>
              <w:left w:val="single" w:sz="8" w:space="0" w:color="auto"/>
              <w:bottom w:val="single" w:sz="8" w:space="0" w:color="000000"/>
              <w:right w:val="single" w:sz="8" w:space="0" w:color="auto"/>
            </w:tcBorders>
            <w:shd w:val="clear" w:color="auto" w:fill="auto"/>
            <w:vAlign w:val="center"/>
            <w:hideMark/>
          </w:tcPr>
          <w:p w14:paraId="65D9F56B" w14:textId="77777777" w:rsidR="00EA7866" w:rsidRPr="00422291" w:rsidRDefault="00EA7866" w:rsidP="00CF5BDB">
            <w:pPr>
              <w:spacing w:after="0" w:line="240" w:lineRule="auto"/>
              <w:jc w:val="center"/>
              <w:rPr>
                <w:rFonts w:ascii="Times New Roman" w:eastAsia="Times New Roman" w:hAnsi="Times New Roman" w:cs="Times New Roman"/>
                <w:color w:val="000000"/>
                <w:sz w:val="24"/>
                <w:szCs w:val="24"/>
                <w:lang w:eastAsia="es-AR"/>
              </w:rPr>
            </w:pPr>
            <w:r w:rsidRPr="00422291">
              <w:rPr>
                <w:rFonts w:ascii="Times New Roman" w:eastAsia="Times New Roman" w:hAnsi="Times New Roman" w:cs="Times New Roman"/>
                <w:color w:val="000000"/>
                <w:sz w:val="24"/>
                <w:szCs w:val="24"/>
                <w:lang w:eastAsia="es-AR"/>
              </w:rPr>
              <w:t>Schnell y Reese</w:t>
            </w:r>
          </w:p>
        </w:tc>
        <w:tc>
          <w:tcPr>
            <w:tcW w:w="1200" w:type="dxa"/>
            <w:tcBorders>
              <w:top w:val="nil"/>
              <w:left w:val="nil"/>
              <w:bottom w:val="single" w:sz="8" w:space="0" w:color="auto"/>
              <w:right w:val="single" w:sz="8" w:space="0" w:color="auto"/>
            </w:tcBorders>
            <w:shd w:val="clear" w:color="auto" w:fill="auto"/>
            <w:vAlign w:val="center"/>
            <w:hideMark/>
          </w:tcPr>
          <w:p w14:paraId="75A9075F" w14:textId="77777777" w:rsidR="00EA7866" w:rsidRPr="00422291" w:rsidRDefault="00EA7866" w:rsidP="00CF5BDB">
            <w:pPr>
              <w:spacing w:after="0" w:line="240" w:lineRule="auto"/>
              <w:jc w:val="center"/>
              <w:rPr>
                <w:rFonts w:ascii="Times New Roman" w:eastAsia="Times New Roman" w:hAnsi="Times New Roman" w:cs="Times New Roman"/>
                <w:color w:val="000000"/>
                <w:sz w:val="24"/>
                <w:szCs w:val="24"/>
                <w:lang w:eastAsia="es-AR"/>
              </w:rPr>
            </w:pPr>
            <w:r w:rsidRPr="00422291">
              <w:rPr>
                <w:rFonts w:ascii="Times New Roman" w:eastAsia="Times New Roman" w:hAnsi="Times New Roman" w:cs="Times New Roman"/>
                <w:color w:val="000000"/>
                <w:sz w:val="24"/>
                <w:szCs w:val="24"/>
                <w:lang w:eastAsia="es-AR"/>
              </w:rPr>
              <w:t>2003</w:t>
            </w:r>
          </w:p>
        </w:tc>
        <w:tc>
          <w:tcPr>
            <w:tcW w:w="7733" w:type="dxa"/>
            <w:vMerge/>
            <w:tcBorders>
              <w:top w:val="nil"/>
              <w:left w:val="single" w:sz="8" w:space="0" w:color="auto"/>
              <w:bottom w:val="single" w:sz="8" w:space="0" w:color="000000"/>
              <w:right w:val="single" w:sz="8" w:space="0" w:color="auto"/>
            </w:tcBorders>
            <w:vAlign w:val="center"/>
            <w:hideMark/>
          </w:tcPr>
          <w:p w14:paraId="708CD13A" w14:textId="77777777" w:rsidR="00EA7866" w:rsidRPr="00422291" w:rsidRDefault="00EA7866" w:rsidP="00CF5BDB">
            <w:pPr>
              <w:spacing w:after="0" w:line="240" w:lineRule="auto"/>
              <w:rPr>
                <w:rFonts w:ascii="Times New Roman" w:eastAsia="Times New Roman" w:hAnsi="Times New Roman" w:cs="Times New Roman"/>
                <w:color w:val="000000"/>
                <w:sz w:val="24"/>
                <w:szCs w:val="24"/>
                <w:lang w:eastAsia="es-AR"/>
              </w:rPr>
            </w:pPr>
          </w:p>
        </w:tc>
      </w:tr>
      <w:tr w:rsidR="00EA7866" w:rsidRPr="00422291" w14:paraId="230C2D3A" w14:textId="77777777" w:rsidTr="004510A4">
        <w:trPr>
          <w:trHeight w:val="102"/>
        </w:trPr>
        <w:tc>
          <w:tcPr>
            <w:tcW w:w="1840" w:type="dxa"/>
            <w:vMerge/>
            <w:tcBorders>
              <w:top w:val="nil"/>
              <w:left w:val="single" w:sz="8" w:space="0" w:color="auto"/>
              <w:bottom w:val="single" w:sz="8" w:space="0" w:color="000000"/>
              <w:right w:val="single" w:sz="8" w:space="0" w:color="auto"/>
            </w:tcBorders>
            <w:vAlign w:val="center"/>
            <w:hideMark/>
          </w:tcPr>
          <w:p w14:paraId="6D4CBE7C" w14:textId="77777777" w:rsidR="00EA7866" w:rsidRPr="00422291" w:rsidRDefault="00EA7866" w:rsidP="00CF5BDB">
            <w:pPr>
              <w:spacing w:after="0" w:line="240" w:lineRule="auto"/>
              <w:rPr>
                <w:rFonts w:ascii="Times New Roman" w:eastAsia="Times New Roman" w:hAnsi="Times New Roman" w:cs="Times New Roman"/>
                <w:color w:val="000000"/>
                <w:sz w:val="24"/>
                <w:szCs w:val="24"/>
                <w:lang w:eastAsia="es-AR"/>
              </w:rPr>
            </w:pPr>
          </w:p>
        </w:tc>
        <w:tc>
          <w:tcPr>
            <w:tcW w:w="1200" w:type="dxa"/>
            <w:tcBorders>
              <w:top w:val="nil"/>
              <w:left w:val="nil"/>
              <w:bottom w:val="single" w:sz="8" w:space="0" w:color="auto"/>
              <w:right w:val="single" w:sz="8" w:space="0" w:color="auto"/>
            </w:tcBorders>
            <w:shd w:val="clear" w:color="auto" w:fill="auto"/>
            <w:vAlign w:val="center"/>
            <w:hideMark/>
          </w:tcPr>
          <w:p w14:paraId="34349794" w14:textId="77777777" w:rsidR="00EA7866" w:rsidRPr="00422291" w:rsidRDefault="00EA7866" w:rsidP="00CF5BDB">
            <w:pPr>
              <w:spacing w:after="0" w:line="240" w:lineRule="auto"/>
              <w:jc w:val="center"/>
              <w:rPr>
                <w:rFonts w:ascii="Times New Roman" w:eastAsia="Times New Roman" w:hAnsi="Times New Roman" w:cs="Times New Roman"/>
                <w:color w:val="000000"/>
                <w:sz w:val="24"/>
                <w:szCs w:val="24"/>
                <w:lang w:eastAsia="es-AR"/>
              </w:rPr>
            </w:pPr>
            <w:r w:rsidRPr="00422291">
              <w:rPr>
                <w:rFonts w:ascii="Times New Roman" w:eastAsia="Times New Roman" w:hAnsi="Times New Roman" w:cs="Times New Roman"/>
                <w:color w:val="000000"/>
                <w:sz w:val="24"/>
                <w:szCs w:val="24"/>
                <w:lang w:eastAsia="es-AR"/>
              </w:rPr>
              <w:t>2014</w:t>
            </w:r>
          </w:p>
        </w:tc>
        <w:tc>
          <w:tcPr>
            <w:tcW w:w="7733" w:type="dxa"/>
            <w:vMerge/>
            <w:tcBorders>
              <w:top w:val="nil"/>
              <w:left w:val="single" w:sz="8" w:space="0" w:color="auto"/>
              <w:bottom w:val="single" w:sz="8" w:space="0" w:color="000000"/>
              <w:right w:val="single" w:sz="8" w:space="0" w:color="auto"/>
            </w:tcBorders>
            <w:vAlign w:val="center"/>
            <w:hideMark/>
          </w:tcPr>
          <w:p w14:paraId="60A7DE68" w14:textId="77777777" w:rsidR="00EA7866" w:rsidRPr="00422291" w:rsidRDefault="00EA7866" w:rsidP="00CF5BDB">
            <w:pPr>
              <w:spacing w:after="0" w:line="240" w:lineRule="auto"/>
              <w:rPr>
                <w:rFonts w:ascii="Times New Roman" w:eastAsia="Times New Roman" w:hAnsi="Times New Roman" w:cs="Times New Roman"/>
                <w:color w:val="000000"/>
                <w:sz w:val="24"/>
                <w:szCs w:val="24"/>
                <w:lang w:eastAsia="es-AR"/>
              </w:rPr>
            </w:pPr>
          </w:p>
        </w:tc>
      </w:tr>
      <w:tr w:rsidR="00EA7866" w:rsidRPr="00422291" w14:paraId="2D2DEFBE" w14:textId="77777777" w:rsidTr="00CF5BDB">
        <w:trPr>
          <w:trHeight w:val="382"/>
        </w:trPr>
        <w:tc>
          <w:tcPr>
            <w:tcW w:w="1840" w:type="dxa"/>
            <w:tcBorders>
              <w:top w:val="nil"/>
              <w:left w:val="single" w:sz="8" w:space="0" w:color="auto"/>
              <w:bottom w:val="single" w:sz="8" w:space="0" w:color="auto"/>
              <w:right w:val="single" w:sz="8" w:space="0" w:color="auto"/>
            </w:tcBorders>
            <w:shd w:val="clear" w:color="auto" w:fill="auto"/>
            <w:vAlign w:val="center"/>
            <w:hideMark/>
          </w:tcPr>
          <w:p w14:paraId="252FBDB3" w14:textId="77777777" w:rsidR="00EA7866" w:rsidRPr="00422291" w:rsidRDefault="00EA7866" w:rsidP="00CF5BDB">
            <w:pPr>
              <w:spacing w:after="0" w:line="240" w:lineRule="auto"/>
              <w:jc w:val="center"/>
              <w:rPr>
                <w:rFonts w:ascii="Times New Roman" w:eastAsia="Times New Roman" w:hAnsi="Times New Roman" w:cs="Times New Roman"/>
                <w:color w:val="000000"/>
                <w:sz w:val="24"/>
                <w:szCs w:val="24"/>
                <w:lang w:eastAsia="es-AR"/>
              </w:rPr>
            </w:pPr>
            <w:r w:rsidRPr="00422291">
              <w:rPr>
                <w:rFonts w:ascii="Times New Roman" w:eastAsia="Times New Roman" w:hAnsi="Times New Roman" w:cs="Times New Roman"/>
                <w:color w:val="000000"/>
                <w:sz w:val="24"/>
                <w:szCs w:val="24"/>
                <w:lang w:eastAsia="es-AR"/>
              </w:rPr>
              <w:t>Dillivan</w:t>
            </w:r>
          </w:p>
        </w:tc>
        <w:tc>
          <w:tcPr>
            <w:tcW w:w="1200" w:type="dxa"/>
            <w:tcBorders>
              <w:top w:val="nil"/>
              <w:left w:val="nil"/>
              <w:bottom w:val="single" w:sz="8" w:space="0" w:color="auto"/>
              <w:right w:val="single" w:sz="8" w:space="0" w:color="auto"/>
            </w:tcBorders>
            <w:shd w:val="clear" w:color="auto" w:fill="auto"/>
            <w:vAlign w:val="center"/>
            <w:hideMark/>
          </w:tcPr>
          <w:p w14:paraId="338D3546" w14:textId="77777777" w:rsidR="00EA7866" w:rsidRPr="00422291" w:rsidRDefault="00EA7866" w:rsidP="00CF5BDB">
            <w:pPr>
              <w:spacing w:after="0" w:line="240" w:lineRule="auto"/>
              <w:jc w:val="center"/>
              <w:rPr>
                <w:rFonts w:ascii="Times New Roman" w:eastAsia="Times New Roman" w:hAnsi="Times New Roman" w:cs="Times New Roman"/>
                <w:color w:val="000000"/>
                <w:sz w:val="24"/>
                <w:szCs w:val="24"/>
                <w:lang w:eastAsia="es-AR"/>
              </w:rPr>
            </w:pPr>
            <w:r w:rsidRPr="00422291">
              <w:rPr>
                <w:rFonts w:ascii="Times New Roman" w:eastAsia="Times New Roman" w:hAnsi="Times New Roman" w:cs="Times New Roman"/>
                <w:color w:val="000000"/>
                <w:sz w:val="24"/>
                <w:szCs w:val="24"/>
                <w:lang w:eastAsia="es-AR"/>
              </w:rPr>
              <w:t>2012</w:t>
            </w:r>
          </w:p>
        </w:tc>
        <w:tc>
          <w:tcPr>
            <w:tcW w:w="7733" w:type="dxa"/>
            <w:tcBorders>
              <w:top w:val="nil"/>
              <w:left w:val="nil"/>
              <w:bottom w:val="single" w:sz="8" w:space="0" w:color="auto"/>
              <w:right w:val="single" w:sz="8" w:space="0" w:color="auto"/>
            </w:tcBorders>
            <w:shd w:val="clear" w:color="auto" w:fill="auto"/>
            <w:vAlign w:val="center"/>
            <w:hideMark/>
          </w:tcPr>
          <w:p w14:paraId="4B418F94" w14:textId="77777777" w:rsidR="00EA7866" w:rsidRPr="00422291" w:rsidRDefault="00EA7866" w:rsidP="00CF5BDB">
            <w:pPr>
              <w:spacing w:after="0" w:line="240" w:lineRule="auto"/>
              <w:jc w:val="center"/>
              <w:rPr>
                <w:rFonts w:ascii="Times New Roman" w:eastAsia="Times New Roman" w:hAnsi="Times New Roman" w:cs="Times New Roman"/>
                <w:color w:val="000000"/>
                <w:sz w:val="24"/>
                <w:szCs w:val="24"/>
                <w:lang w:eastAsia="es-AR"/>
              </w:rPr>
            </w:pPr>
            <w:r w:rsidRPr="00422291">
              <w:rPr>
                <w:rFonts w:ascii="Times New Roman" w:eastAsia="Times New Roman" w:hAnsi="Times New Roman" w:cs="Times New Roman"/>
                <w:color w:val="000000"/>
                <w:sz w:val="24"/>
                <w:szCs w:val="24"/>
                <w:lang w:eastAsia="es-AR"/>
              </w:rPr>
              <w:t>Las cervecerías artesanales actuarían en como pilar social y cultural comunitario</w:t>
            </w:r>
          </w:p>
        </w:tc>
      </w:tr>
      <w:tr w:rsidR="00EA7866" w:rsidRPr="00422291" w14:paraId="6A7847BC" w14:textId="77777777" w:rsidTr="00CF5BDB">
        <w:trPr>
          <w:trHeight w:val="431"/>
        </w:trPr>
        <w:tc>
          <w:tcPr>
            <w:tcW w:w="1840" w:type="dxa"/>
            <w:tcBorders>
              <w:top w:val="nil"/>
              <w:left w:val="single" w:sz="8" w:space="0" w:color="auto"/>
              <w:bottom w:val="single" w:sz="8" w:space="0" w:color="auto"/>
              <w:right w:val="single" w:sz="8" w:space="0" w:color="auto"/>
            </w:tcBorders>
            <w:shd w:val="clear" w:color="auto" w:fill="auto"/>
            <w:vAlign w:val="center"/>
            <w:hideMark/>
          </w:tcPr>
          <w:p w14:paraId="565310BB" w14:textId="77777777" w:rsidR="00EA7866" w:rsidRPr="00422291" w:rsidRDefault="00EA7866" w:rsidP="00CF5BDB">
            <w:pPr>
              <w:spacing w:after="0" w:line="240" w:lineRule="auto"/>
              <w:jc w:val="center"/>
              <w:rPr>
                <w:rFonts w:ascii="Times New Roman" w:eastAsia="Times New Roman" w:hAnsi="Times New Roman" w:cs="Times New Roman"/>
                <w:color w:val="000000"/>
                <w:sz w:val="24"/>
                <w:szCs w:val="24"/>
                <w:lang w:eastAsia="es-AR"/>
              </w:rPr>
            </w:pPr>
            <w:r w:rsidRPr="00422291">
              <w:rPr>
                <w:rFonts w:ascii="Times New Roman" w:eastAsia="Times New Roman" w:hAnsi="Times New Roman" w:cs="Times New Roman"/>
                <w:color w:val="000000"/>
                <w:sz w:val="24"/>
                <w:szCs w:val="24"/>
                <w:lang w:eastAsia="es-AR"/>
              </w:rPr>
              <w:t>Daniels et.al.</w:t>
            </w:r>
          </w:p>
        </w:tc>
        <w:tc>
          <w:tcPr>
            <w:tcW w:w="1200" w:type="dxa"/>
            <w:tcBorders>
              <w:top w:val="nil"/>
              <w:left w:val="nil"/>
              <w:bottom w:val="single" w:sz="8" w:space="0" w:color="auto"/>
              <w:right w:val="single" w:sz="8" w:space="0" w:color="auto"/>
            </w:tcBorders>
            <w:shd w:val="clear" w:color="auto" w:fill="auto"/>
            <w:vAlign w:val="center"/>
            <w:hideMark/>
          </w:tcPr>
          <w:p w14:paraId="4BB5C56D" w14:textId="77777777" w:rsidR="00EA7866" w:rsidRPr="00422291" w:rsidRDefault="00EA7866" w:rsidP="00CF5BDB">
            <w:pPr>
              <w:spacing w:after="0" w:line="240" w:lineRule="auto"/>
              <w:jc w:val="center"/>
              <w:rPr>
                <w:rFonts w:ascii="Times New Roman" w:eastAsia="Times New Roman" w:hAnsi="Times New Roman" w:cs="Times New Roman"/>
                <w:color w:val="000000"/>
                <w:sz w:val="24"/>
                <w:szCs w:val="24"/>
                <w:lang w:eastAsia="es-AR"/>
              </w:rPr>
            </w:pPr>
            <w:r w:rsidRPr="00422291">
              <w:rPr>
                <w:rFonts w:ascii="Times New Roman" w:eastAsia="Times New Roman" w:hAnsi="Times New Roman" w:cs="Times New Roman"/>
                <w:color w:val="000000"/>
                <w:sz w:val="24"/>
                <w:szCs w:val="24"/>
                <w:lang w:eastAsia="es-AR"/>
              </w:rPr>
              <w:t>2009</w:t>
            </w:r>
          </w:p>
        </w:tc>
        <w:tc>
          <w:tcPr>
            <w:tcW w:w="7733" w:type="dxa"/>
            <w:tcBorders>
              <w:top w:val="nil"/>
              <w:left w:val="nil"/>
              <w:bottom w:val="single" w:sz="8" w:space="0" w:color="auto"/>
              <w:right w:val="single" w:sz="8" w:space="0" w:color="auto"/>
            </w:tcBorders>
            <w:shd w:val="clear" w:color="auto" w:fill="auto"/>
            <w:vAlign w:val="center"/>
            <w:hideMark/>
          </w:tcPr>
          <w:p w14:paraId="1763CB3B" w14:textId="77777777" w:rsidR="00EA7866" w:rsidRPr="00422291" w:rsidRDefault="00EA7866" w:rsidP="00CF5BDB">
            <w:pPr>
              <w:spacing w:after="0" w:line="240" w:lineRule="auto"/>
              <w:jc w:val="center"/>
              <w:rPr>
                <w:rFonts w:ascii="Times New Roman" w:eastAsia="Times New Roman" w:hAnsi="Times New Roman" w:cs="Times New Roman"/>
                <w:color w:val="000000"/>
                <w:sz w:val="24"/>
                <w:szCs w:val="24"/>
                <w:lang w:eastAsia="es-AR"/>
              </w:rPr>
            </w:pPr>
            <w:r w:rsidRPr="00422291">
              <w:rPr>
                <w:rFonts w:ascii="Times New Roman" w:eastAsia="Times New Roman" w:hAnsi="Times New Roman" w:cs="Times New Roman"/>
                <w:color w:val="000000"/>
                <w:sz w:val="24"/>
                <w:szCs w:val="24"/>
                <w:lang w:eastAsia="es-AR"/>
              </w:rPr>
              <w:t>Necesidad de las cervecerías de contar con una base de consumo local para asegurar la su sostenibilidad</w:t>
            </w:r>
          </w:p>
        </w:tc>
      </w:tr>
      <w:tr w:rsidR="00EA7866" w:rsidRPr="00422291" w14:paraId="3BACFF4C" w14:textId="77777777" w:rsidTr="00CF5BDB">
        <w:trPr>
          <w:trHeight w:val="315"/>
        </w:trPr>
        <w:tc>
          <w:tcPr>
            <w:tcW w:w="1840" w:type="dxa"/>
            <w:tcBorders>
              <w:top w:val="nil"/>
              <w:left w:val="single" w:sz="8" w:space="0" w:color="auto"/>
              <w:bottom w:val="single" w:sz="8" w:space="0" w:color="auto"/>
              <w:right w:val="single" w:sz="8" w:space="0" w:color="auto"/>
            </w:tcBorders>
            <w:shd w:val="clear" w:color="auto" w:fill="auto"/>
            <w:vAlign w:val="center"/>
            <w:hideMark/>
          </w:tcPr>
          <w:p w14:paraId="2364E512" w14:textId="77777777" w:rsidR="00EA7866" w:rsidRPr="00422291" w:rsidRDefault="00EA7866" w:rsidP="00CF5BDB">
            <w:pPr>
              <w:spacing w:after="0" w:line="240" w:lineRule="auto"/>
              <w:jc w:val="center"/>
              <w:rPr>
                <w:rFonts w:ascii="Times New Roman" w:eastAsia="Times New Roman" w:hAnsi="Times New Roman" w:cs="Times New Roman"/>
                <w:color w:val="000000"/>
                <w:sz w:val="24"/>
                <w:szCs w:val="24"/>
                <w:lang w:eastAsia="es-AR"/>
              </w:rPr>
            </w:pPr>
            <w:r w:rsidRPr="00422291">
              <w:rPr>
                <w:rFonts w:ascii="Times New Roman" w:eastAsia="Times New Roman" w:hAnsi="Times New Roman" w:cs="Times New Roman"/>
                <w:color w:val="000000"/>
                <w:sz w:val="24"/>
                <w:szCs w:val="24"/>
                <w:lang w:eastAsia="es-AR"/>
              </w:rPr>
              <w:t>Plummer</w:t>
            </w:r>
            <w:bookmarkStart w:id="0" w:name="_GoBack"/>
            <w:bookmarkEnd w:id="0"/>
            <w:r w:rsidRPr="00422291">
              <w:rPr>
                <w:rFonts w:ascii="Times New Roman" w:eastAsia="Times New Roman" w:hAnsi="Times New Roman" w:cs="Times New Roman"/>
                <w:color w:val="000000"/>
                <w:sz w:val="24"/>
                <w:szCs w:val="24"/>
                <w:lang w:eastAsia="es-AR"/>
              </w:rPr>
              <w:t xml:space="preserve"> et.al.</w:t>
            </w:r>
          </w:p>
        </w:tc>
        <w:tc>
          <w:tcPr>
            <w:tcW w:w="1200" w:type="dxa"/>
            <w:tcBorders>
              <w:top w:val="nil"/>
              <w:left w:val="nil"/>
              <w:bottom w:val="single" w:sz="8" w:space="0" w:color="auto"/>
              <w:right w:val="single" w:sz="8" w:space="0" w:color="auto"/>
            </w:tcBorders>
            <w:shd w:val="clear" w:color="auto" w:fill="auto"/>
            <w:vAlign w:val="center"/>
            <w:hideMark/>
          </w:tcPr>
          <w:p w14:paraId="70B49AFC" w14:textId="77777777" w:rsidR="00EA7866" w:rsidRPr="00422291" w:rsidRDefault="00EA7866" w:rsidP="00CF5BDB">
            <w:pPr>
              <w:spacing w:after="0" w:line="240" w:lineRule="auto"/>
              <w:jc w:val="center"/>
              <w:rPr>
                <w:rFonts w:ascii="Times New Roman" w:eastAsia="Times New Roman" w:hAnsi="Times New Roman" w:cs="Times New Roman"/>
                <w:color w:val="000000"/>
                <w:sz w:val="24"/>
                <w:szCs w:val="24"/>
                <w:lang w:eastAsia="es-AR"/>
              </w:rPr>
            </w:pPr>
            <w:r w:rsidRPr="00422291">
              <w:rPr>
                <w:rFonts w:ascii="Times New Roman" w:eastAsia="Times New Roman" w:hAnsi="Times New Roman" w:cs="Times New Roman"/>
                <w:color w:val="000000"/>
                <w:sz w:val="24"/>
                <w:szCs w:val="24"/>
                <w:lang w:eastAsia="es-AR"/>
              </w:rPr>
              <w:t>2005</w:t>
            </w:r>
          </w:p>
        </w:tc>
        <w:tc>
          <w:tcPr>
            <w:tcW w:w="7733" w:type="dxa"/>
            <w:vMerge w:val="restart"/>
            <w:tcBorders>
              <w:top w:val="nil"/>
              <w:left w:val="single" w:sz="8" w:space="0" w:color="auto"/>
              <w:bottom w:val="single" w:sz="8" w:space="0" w:color="000000"/>
              <w:right w:val="single" w:sz="8" w:space="0" w:color="auto"/>
            </w:tcBorders>
            <w:shd w:val="clear" w:color="auto" w:fill="auto"/>
            <w:vAlign w:val="center"/>
            <w:hideMark/>
          </w:tcPr>
          <w:p w14:paraId="5BAA9F45" w14:textId="77777777" w:rsidR="00EA7866" w:rsidRPr="00422291" w:rsidRDefault="00EA7866" w:rsidP="00CF5BDB">
            <w:pPr>
              <w:spacing w:after="0" w:line="240" w:lineRule="auto"/>
              <w:jc w:val="center"/>
              <w:rPr>
                <w:rFonts w:ascii="Times New Roman" w:eastAsia="Times New Roman" w:hAnsi="Times New Roman" w:cs="Times New Roman"/>
                <w:color w:val="000000"/>
                <w:sz w:val="24"/>
                <w:szCs w:val="24"/>
                <w:lang w:eastAsia="es-AR"/>
              </w:rPr>
            </w:pPr>
            <w:r w:rsidRPr="00422291">
              <w:rPr>
                <w:rFonts w:ascii="Times New Roman" w:eastAsia="Times New Roman" w:hAnsi="Times New Roman" w:cs="Times New Roman"/>
                <w:color w:val="000000"/>
                <w:sz w:val="24"/>
                <w:szCs w:val="24"/>
                <w:lang w:eastAsia="es-AR"/>
              </w:rPr>
              <w:t>Relación sinérgica entre la cultura local, el turismo y la cervecería artesanal, que fomenta el desarrollo comunitario</w:t>
            </w:r>
          </w:p>
        </w:tc>
      </w:tr>
      <w:tr w:rsidR="00EA7866" w:rsidRPr="00422291" w14:paraId="0F2C8711" w14:textId="77777777" w:rsidTr="00CF5BDB">
        <w:trPr>
          <w:trHeight w:val="132"/>
        </w:trPr>
        <w:tc>
          <w:tcPr>
            <w:tcW w:w="1840" w:type="dxa"/>
            <w:tcBorders>
              <w:top w:val="nil"/>
              <w:left w:val="single" w:sz="8" w:space="0" w:color="auto"/>
              <w:bottom w:val="single" w:sz="8" w:space="0" w:color="auto"/>
              <w:right w:val="single" w:sz="8" w:space="0" w:color="auto"/>
            </w:tcBorders>
            <w:shd w:val="clear" w:color="auto" w:fill="auto"/>
            <w:vAlign w:val="center"/>
            <w:hideMark/>
          </w:tcPr>
          <w:p w14:paraId="76CAC94B" w14:textId="77777777" w:rsidR="00EA7866" w:rsidRPr="00422291" w:rsidRDefault="00EA7866" w:rsidP="00CF5BDB">
            <w:pPr>
              <w:spacing w:after="0" w:line="240" w:lineRule="auto"/>
              <w:jc w:val="center"/>
              <w:rPr>
                <w:rFonts w:ascii="Times New Roman" w:eastAsia="Times New Roman" w:hAnsi="Times New Roman" w:cs="Times New Roman"/>
                <w:color w:val="000000"/>
                <w:sz w:val="24"/>
                <w:szCs w:val="24"/>
                <w:lang w:eastAsia="es-AR"/>
              </w:rPr>
            </w:pPr>
            <w:r w:rsidRPr="00422291">
              <w:rPr>
                <w:rFonts w:ascii="Times New Roman" w:eastAsia="Times New Roman" w:hAnsi="Times New Roman" w:cs="Times New Roman"/>
                <w:color w:val="000000"/>
                <w:sz w:val="24"/>
                <w:szCs w:val="24"/>
                <w:lang w:eastAsia="es-AR"/>
              </w:rPr>
              <w:t>Eades et.al.</w:t>
            </w:r>
          </w:p>
        </w:tc>
        <w:tc>
          <w:tcPr>
            <w:tcW w:w="1200" w:type="dxa"/>
            <w:tcBorders>
              <w:top w:val="nil"/>
              <w:left w:val="nil"/>
              <w:bottom w:val="single" w:sz="8" w:space="0" w:color="auto"/>
              <w:right w:val="single" w:sz="8" w:space="0" w:color="auto"/>
            </w:tcBorders>
            <w:shd w:val="clear" w:color="auto" w:fill="auto"/>
            <w:vAlign w:val="center"/>
            <w:hideMark/>
          </w:tcPr>
          <w:p w14:paraId="5C993569" w14:textId="77777777" w:rsidR="00EA7866" w:rsidRPr="00422291" w:rsidRDefault="00EA7866" w:rsidP="00CF5BDB">
            <w:pPr>
              <w:spacing w:after="0" w:line="240" w:lineRule="auto"/>
              <w:jc w:val="center"/>
              <w:rPr>
                <w:rFonts w:ascii="Times New Roman" w:eastAsia="Times New Roman" w:hAnsi="Times New Roman" w:cs="Times New Roman"/>
                <w:color w:val="000000"/>
                <w:sz w:val="24"/>
                <w:szCs w:val="24"/>
                <w:lang w:eastAsia="es-AR"/>
              </w:rPr>
            </w:pPr>
            <w:r w:rsidRPr="00422291">
              <w:rPr>
                <w:rFonts w:ascii="Times New Roman" w:eastAsia="Times New Roman" w:hAnsi="Times New Roman" w:cs="Times New Roman"/>
                <w:color w:val="000000"/>
                <w:sz w:val="24"/>
                <w:szCs w:val="24"/>
                <w:lang w:eastAsia="es-AR"/>
              </w:rPr>
              <w:t>2017</w:t>
            </w:r>
          </w:p>
        </w:tc>
        <w:tc>
          <w:tcPr>
            <w:tcW w:w="7733" w:type="dxa"/>
            <w:vMerge/>
            <w:tcBorders>
              <w:top w:val="nil"/>
              <w:left w:val="single" w:sz="8" w:space="0" w:color="auto"/>
              <w:bottom w:val="single" w:sz="8" w:space="0" w:color="000000"/>
              <w:right w:val="single" w:sz="8" w:space="0" w:color="auto"/>
            </w:tcBorders>
            <w:vAlign w:val="center"/>
            <w:hideMark/>
          </w:tcPr>
          <w:p w14:paraId="7CA2DE06" w14:textId="77777777" w:rsidR="00EA7866" w:rsidRPr="00422291" w:rsidRDefault="00EA7866" w:rsidP="00CF5BDB">
            <w:pPr>
              <w:spacing w:after="0" w:line="240" w:lineRule="auto"/>
              <w:rPr>
                <w:rFonts w:ascii="Times New Roman" w:eastAsia="Times New Roman" w:hAnsi="Times New Roman" w:cs="Times New Roman"/>
                <w:color w:val="000000"/>
                <w:sz w:val="24"/>
                <w:szCs w:val="24"/>
                <w:lang w:eastAsia="es-AR"/>
              </w:rPr>
            </w:pPr>
          </w:p>
        </w:tc>
      </w:tr>
      <w:tr w:rsidR="00EA7866" w:rsidRPr="00422291" w14:paraId="06D29D83" w14:textId="77777777" w:rsidTr="00CF5BDB">
        <w:trPr>
          <w:trHeight w:val="419"/>
        </w:trPr>
        <w:tc>
          <w:tcPr>
            <w:tcW w:w="1840" w:type="dxa"/>
            <w:tcBorders>
              <w:top w:val="nil"/>
              <w:left w:val="single" w:sz="8" w:space="0" w:color="auto"/>
              <w:bottom w:val="single" w:sz="8" w:space="0" w:color="auto"/>
              <w:right w:val="single" w:sz="8" w:space="0" w:color="auto"/>
            </w:tcBorders>
            <w:shd w:val="clear" w:color="auto" w:fill="auto"/>
            <w:vAlign w:val="center"/>
            <w:hideMark/>
          </w:tcPr>
          <w:p w14:paraId="3A464675" w14:textId="77777777" w:rsidR="00EA7866" w:rsidRPr="00422291" w:rsidRDefault="00EA7866" w:rsidP="00CF5BDB">
            <w:pPr>
              <w:spacing w:after="0" w:line="240" w:lineRule="auto"/>
              <w:jc w:val="center"/>
              <w:rPr>
                <w:rFonts w:ascii="Times New Roman" w:eastAsia="Times New Roman" w:hAnsi="Times New Roman" w:cs="Times New Roman"/>
                <w:color w:val="000000"/>
                <w:sz w:val="24"/>
                <w:szCs w:val="24"/>
                <w:lang w:eastAsia="es-AR"/>
              </w:rPr>
            </w:pPr>
            <w:r w:rsidRPr="00422291">
              <w:rPr>
                <w:rFonts w:ascii="Times New Roman" w:eastAsia="Times New Roman" w:hAnsi="Times New Roman" w:cs="Times New Roman"/>
                <w:color w:val="000000"/>
                <w:sz w:val="24"/>
                <w:szCs w:val="24"/>
                <w:lang w:eastAsia="es-AR"/>
              </w:rPr>
              <w:t>Barajas et.al</w:t>
            </w:r>
          </w:p>
        </w:tc>
        <w:tc>
          <w:tcPr>
            <w:tcW w:w="1200" w:type="dxa"/>
            <w:tcBorders>
              <w:top w:val="nil"/>
              <w:left w:val="nil"/>
              <w:bottom w:val="single" w:sz="8" w:space="0" w:color="auto"/>
              <w:right w:val="single" w:sz="8" w:space="0" w:color="auto"/>
            </w:tcBorders>
            <w:shd w:val="clear" w:color="auto" w:fill="auto"/>
            <w:vAlign w:val="center"/>
            <w:hideMark/>
          </w:tcPr>
          <w:p w14:paraId="3509C195" w14:textId="77777777" w:rsidR="00EA7866" w:rsidRPr="00422291" w:rsidRDefault="00EA7866" w:rsidP="00CF5BDB">
            <w:pPr>
              <w:spacing w:after="0" w:line="240" w:lineRule="auto"/>
              <w:jc w:val="center"/>
              <w:rPr>
                <w:rFonts w:ascii="Times New Roman" w:eastAsia="Times New Roman" w:hAnsi="Times New Roman" w:cs="Times New Roman"/>
                <w:color w:val="000000"/>
                <w:sz w:val="24"/>
                <w:szCs w:val="24"/>
                <w:lang w:eastAsia="es-AR"/>
              </w:rPr>
            </w:pPr>
            <w:r w:rsidRPr="00422291">
              <w:rPr>
                <w:rFonts w:ascii="Times New Roman" w:eastAsia="Times New Roman" w:hAnsi="Times New Roman" w:cs="Times New Roman"/>
                <w:color w:val="000000"/>
                <w:sz w:val="24"/>
                <w:szCs w:val="24"/>
                <w:lang w:eastAsia="es-AR"/>
              </w:rPr>
              <w:t>2017</w:t>
            </w:r>
          </w:p>
        </w:tc>
        <w:tc>
          <w:tcPr>
            <w:tcW w:w="7733" w:type="dxa"/>
            <w:tcBorders>
              <w:top w:val="nil"/>
              <w:left w:val="nil"/>
              <w:bottom w:val="single" w:sz="8" w:space="0" w:color="auto"/>
              <w:right w:val="single" w:sz="8" w:space="0" w:color="auto"/>
            </w:tcBorders>
            <w:shd w:val="clear" w:color="auto" w:fill="auto"/>
            <w:vAlign w:val="center"/>
            <w:hideMark/>
          </w:tcPr>
          <w:p w14:paraId="52544B1E" w14:textId="77777777" w:rsidR="00EA7866" w:rsidRPr="00422291" w:rsidRDefault="00EA7866" w:rsidP="00CF5BDB">
            <w:pPr>
              <w:spacing w:after="0" w:line="240" w:lineRule="auto"/>
              <w:jc w:val="center"/>
              <w:rPr>
                <w:rFonts w:ascii="Times New Roman" w:eastAsia="Times New Roman" w:hAnsi="Times New Roman" w:cs="Times New Roman"/>
                <w:color w:val="000000"/>
                <w:sz w:val="24"/>
                <w:szCs w:val="24"/>
                <w:lang w:eastAsia="es-AR"/>
              </w:rPr>
            </w:pPr>
            <w:r w:rsidRPr="00422291">
              <w:rPr>
                <w:rFonts w:ascii="Times New Roman" w:eastAsia="Times New Roman" w:hAnsi="Times New Roman" w:cs="Times New Roman"/>
                <w:color w:val="000000"/>
                <w:sz w:val="24"/>
                <w:szCs w:val="24"/>
                <w:lang w:eastAsia="es-AR"/>
              </w:rPr>
              <w:t>Las cervecerías promoverían el desarrollo de zonas urbanas relegadas</w:t>
            </w:r>
          </w:p>
        </w:tc>
      </w:tr>
      <w:tr w:rsidR="00EA7866" w:rsidRPr="00422291" w14:paraId="79D00268" w14:textId="77777777" w:rsidTr="00CF5BDB">
        <w:trPr>
          <w:trHeight w:val="327"/>
        </w:trPr>
        <w:tc>
          <w:tcPr>
            <w:tcW w:w="1840" w:type="dxa"/>
            <w:tcBorders>
              <w:top w:val="nil"/>
              <w:left w:val="single" w:sz="8" w:space="0" w:color="auto"/>
              <w:bottom w:val="single" w:sz="8" w:space="0" w:color="auto"/>
              <w:right w:val="single" w:sz="8" w:space="0" w:color="auto"/>
            </w:tcBorders>
            <w:shd w:val="clear" w:color="auto" w:fill="auto"/>
            <w:vAlign w:val="center"/>
            <w:hideMark/>
          </w:tcPr>
          <w:p w14:paraId="58F1555F" w14:textId="77777777" w:rsidR="00EA7866" w:rsidRPr="00422291" w:rsidRDefault="00EA7866" w:rsidP="00CF5BDB">
            <w:pPr>
              <w:spacing w:after="0" w:line="240" w:lineRule="auto"/>
              <w:jc w:val="center"/>
              <w:rPr>
                <w:rFonts w:ascii="Times New Roman" w:eastAsia="Times New Roman" w:hAnsi="Times New Roman" w:cs="Times New Roman"/>
                <w:color w:val="000000"/>
                <w:sz w:val="24"/>
                <w:szCs w:val="24"/>
                <w:lang w:eastAsia="es-AR"/>
              </w:rPr>
            </w:pPr>
            <w:r w:rsidRPr="00422291">
              <w:rPr>
                <w:rFonts w:ascii="Times New Roman" w:eastAsia="Times New Roman" w:hAnsi="Times New Roman" w:cs="Times New Roman"/>
                <w:color w:val="000000"/>
                <w:sz w:val="24"/>
                <w:szCs w:val="24"/>
                <w:lang w:eastAsia="es-AR"/>
              </w:rPr>
              <w:t>Reid y Gatrell</w:t>
            </w:r>
          </w:p>
        </w:tc>
        <w:tc>
          <w:tcPr>
            <w:tcW w:w="1200" w:type="dxa"/>
            <w:tcBorders>
              <w:top w:val="nil"/>
              <w:left w:val="nil"/>
              <w:bottom w:val="single" w:sz="8" w:space="0" w:color="auto"/>
              <w:right w:val="single" w:sz="8" w:space="0" w:color="auto"/>
            </w:tcBorders>
            <w:shd w:val="clear" w:color="auto" w:fill="auto"/>
            <w:vAlign w:val="center"/>
            <w:hideMark/>
          </w:tcPr>
          <w:p w14:paraId="3D6512DA" w14:textId="77777777" w:rsidR="00EA7866" w:rsidRPr="00422291" w:rsidRDefault="00EA7866" w:rsidP="00CF5BDB">
            <w:pPr>
              <w:spacing w:after="0" w:line="240" w:lineRule="auto"/>
              <w:jc w:val="center"/>
              <w:rPr>
                <w:rFonts w:ascii="Times New Roman" w:eastAsia="Times New Roman" w:hAnsi="Times New Roman" w:cs="Times New Roman"/>
                <w:color w:val="000000"/>
                <w:sz w:val="24"/>
                <w:szCs w:val="24"/>
                <w:lang w:eastAsia="es-AR"/>
              </w:rPr>
            </w:pPr>
            <w:r w:rsidRPr="00422291">
              <w:rPr>
                <w:rFonts w:ascii="Times New Roman" w:eastAsia="Times New Roman" w:hAnsi="Times New Roman" w:cs="Times New Roman"/>
                <w:color w:val="000000"/>
                <w:sz w:val="24"/>
                <w:szCs w:val="24"/>
                <w:lang w:eastAsia="es-AR"/>
              </w:rPr>
              <w:t>2017</w:t>
            </w:r>
          </w:p>
        </w:tc>
        <w:tc>
          <w:tcPr>
            <w:tcW w:w="7733" w:type="dxa"/>
            <w:tcBorders>
              <w:top w:val="nil"/>
              <w:left w:val="nil"/>
              <w:bottom w:val="single" w:sz="8" w:space="0" w:color="auto"/>
              <w:right w:val="single" w:sz="8" w:space="0" w:color="auto"/>
            </w:tcBorders>
            <w:shd w:val="clear" w:color="auto" w:fill="auto"/>
            <w:vAlign w:val="center"/>
            <w:hideMark/>
          </w:tcPr>
          <w:p w14:paraId="6990F9E7" w14:textId="77777777" w:rsidR="00EA7866" w:rsidRPr="00422291" w:rsidRDefault="00EA7866" w:rsidP="00CF5BDB">
            <w:pPr>
              <w:spacing w:after="0" w:line="240" w:lineRule="auto"/>
              <w:jc w:val="center"/>
              <w:rPr>
                <w:rFonts w:ascii="Times New Roman" w:eastAsia="Times New Roman" w:hAnsi="Times New Roman" w:cs="Times New Roman"/>
                <w:color w:val="000000"/>
                <w:sz w:val="24"/>
                <w:szCs w:val="24"/>
                <w:lang w:eastAsia="es-AR"/>
              </w:rPr>
            </w:pPr>
            <w:r w:rsidRPr="00422291">
              <w:rPr>
                <w:rFonts w:ascii="Times New Roman" w:eastAsia="Times New Roman" w:hAnsi="Times New Roman" w:cs="Times New Roman"/>
                <w:color w:val="000000"/>
                <w:sz w:val="24"/>
                <w:szCs w:val="24"/>
                <w:lang w:eastAsia="es-AR"/>
              </w:rPr>
              <w:t>Innovación y creatividad como reflejo de las relaciones socioculturales de la comunidad</w:t>
            </w:r>
          </w:p>
        </w:tc>
      </w:tr>
      <w:tr w:rsidR="00EA7866" w:rsidRPr="00422291" w14:paraId="4E70329C" w14:textId="77777777" w:rsidTr="00CF5BDB">
        <w:trPr>
          <w:trHeight w:val="647"/>
        </w:trPr>
        <w:tc>
          <w:tcPr>
            <w:tcW w:w="1840" w:type="dxa"/>
            <w:tcBorders>
              <w:top w:val="nil"/>
              <w:left w:val="single" w:sz="8" w:space="0" w:color="auto"/>
              <w:bottom w:val="single" w:sz="8" w:space="0" w:color="auto"/>
              <w:right w:val="single" w:sz="8" w:space="0" w:color="auto"/>
            </w:tcBorders>
            <w:shd w:val="clear" w:color="auto" w:fill="auto"/>
            <w:vAlign w:val="center"/>
            <w:hideMark/>
          </w:tcPr>
          <w:p w14:paraId="3BF95AC6" w14:textId="77777777" w:rsidR="00EA7866" w:rsidRPr="00422291" w:rsidRDefault="00EA7866" w:rsidP="00CF5BDB">
            <w:pPr>
              <w:spacing w:after="0" w:line="240" w:lineRule="auto"/>
              <w:jc w:val="center"/>
              <w:rPr>
                <w:rFonts w:ascii="Times New Roman" w:eastAsia="Times New Roman" w:hAnsi="Times New Roman" w:cs="Times New Roman"/>
                <w:color w:val="000000"/>
                <w:sz w:val="24"/>
                <w:szCs w:val="24"/>
                <w:lang w:eastAsia="es-AR"/>
              </w:rPr>
            </w:pPr>
            <w:r w:rsidRPr="00422291">
              <w:rPr>
                <w:rFonts w:ascii="Times New Roman" w:eastAsia="Times New Roman" w:hAnsi="Times New Roman" w:cs="Times New Roman"/>
                <w:color w:val="000000"/>
                <w:sz w:val="24"/>
                <w:szCs w:val="24"/>
                <w:lang w:eastAsia="es-AR"/>
              </w:rPr>
              <w:t>Jones y Harvey</w:t>
            </w:r>
          </w:p>
        </w:tc>
        <w:tc>
          <w:tcPr>
            <w:tcW w:w="1200" w:type="dxa"/>
            <w:tcBorders>
              <w:top w:val="nil"/>
              <w:left w:val="nil"/>
              <w:bottom w:val="single" w:sz="8" w:space="0" w:color="auto"/>
              <w:right w:val="single" w:sz="8" w:space="0" w:color="auto"/>
            </w:tcBorders>
            <w:shd w:val="clear" w:color="auto" w:fill="auto"/>
            <w:vAlign w:val="center"/>
            <w:hideMark/>
          </w:tcPr>
          <w:p w14:paraId="681C35AB" w14:textId="77777777" w:rsidR="00EA7866" w:rsidRPr="00422291" w:rsidRDefault="00EA7866" w:rsidP="00CF5BDB">
            <w:pPr>
              <w:spacing w:after="0" w:line="240" w:lineRule="auto"/>
              <w:jc w:val="center"/>
              <w:rPr>
                <w:rFonts w:ascii="Times New Roman" w:eastAsia="Times New Roman" w:hAnsi="Times New Roman" w:cs="Times New Roman"/>
                <w:color w:val="000000"/>
                <w:sz w:val="24"/>
                <w:szCs w:val="24"/>
                <w:lang w:eastAsia="es-AR"/>
              </w:rPr>
            </w:pPr>
            <w:r w:rsidRPr="00422291">
              <w:rPr>
                <w:rFonts w:ascii="Times New Roman" w:eastAsia="Times New Roman" w:hAnsi="Times New Roman" w:cs="Times New Roman"/>
                <w:color w:val="000000"/>
                <w:sz w:val="24"/>
                <w:szCs w:val="24"/>
                <w:lang w:eastAsia="es-AR"/>
              </w:rPr>
              <w:t>2017</w:t>
            </w:r>
          </w:p>
        </w:tc>
        <w:tc>
          <w:tcPr>
            <w:tcW w:w="7733" w:type="dxa"/>
            <w:tcBorders>
              <w:top w:val="nil"/>
              <w:left w:val="nil"/>
              <w:bottom w:val="single" w:sz="8" w:space="0" w:color="auto"/>
              <w:right w:val="single" w:sz="8" w:space="0" w:color="auto"/>
            </w:tcBorders>
            <w:shd w:val="clear" w:color="auto" w:fill="auto"/>
            <w:vAlign w:val="center"/>
            <w:hideMark/>
          </w:tcPr>
          <w:p w14:paraId="1D43D5DD" w14:textId="77777777" w:rsidR="00EA7866" w:rsidRPr="00422291" w:rsidRDefault="00EA7866" w:rsidP="00CF5BDB">
            <w:pPr>
              <w:spacing w:after="0" w:line="240" w:lineRule="auto"/>
              <w:jc w:val="center"/>
              <w:rPr>
                <w:rFonts w:ascii="Times New Roman" w:eastAsia="Times New Roman" w:hAnsi="Times New Roman" w:cs="Times New Roman"/>
                <w:color w:val="000000"/>
                <w:sz w:val="24"/>
                <w:szCs w:val="24"/>
                <w:lang w:eastAsia="es-AR"/>
              </w:rPr>
            </w:pPr>
            <w:r w:rsidRPr="00422291">
              <w:rPr>
                <w:rFonts w:ascii="Times New Roman" w:eastAsia="Times New Roman" w:hAnsi="Times New Roman" w:cs="Times New Roman"/>
                <w:color w:val="000000"/>
                <w:sz w:val="24"/>
                <w:szCs w:val="24"/>
                <w:lang w:eastAsia="es-AR"/>
              </w:rPr>
              <w:t>Generación de articulaciones al interior de la comunidad – ecologías en red – que potencian el desarrollo de las economías locales</w:t>
            </w:r>
          </w:p>
        </w:tc>
      </w:tr>
      <w:tr w:rsidR="00EA7866" w:rsidRPr="00422291" w14:paraId="42F88629" w14:textId="77777777" w:rsidTr="00CF5BDB">
        <w:trPr>
          <w:trHeight w:val="574"/>
        </w:trPr>
        <w:tc>
          <w:tcPr>
            <w:tcW w:w="1840" w:type="dxa"/>
            <w:tcBorders>
              <w:top w:val="nil"/>
              <w:left w:val="single" w:sz="8" w:space="0" w:color="auto"/>
              <w:bottom w:val="single" w:sz="8" w:space="0" w:color="auto"/>
              <w:right w:val="single" w:sz="8" w:space="0" w:color="auto"/>
            </w:tcBorders>
            <w:shd w:val="clear" w:color="auto" w:fill="auto"/>
            <w:vAlign w:val="center"/>
            <w:hideMark/>
          </w:tcPr>
          <w:p w14:paraId="415274C5" w14:textId="77777777" w:rsidR="00EA7866" w:rsidRPr="00422291" w:rsidRDefault="00EA7866" w:rsidP="00CF5BDB">
            <w:pPr>
              <w:spacing w:after="0" w:line="240" w:lineRule="auto"/>
              <w:jc w:val="center"/>
              <w:rPr>
                <w:rFonts w:ascii="Times New Roman" w:eastAsia="Times New Roman" w:hAnsi="Times New Roman" w:cs="Times New Roman"/>
                <w:color w:val="000000"/>
                <w:sz w:val="24"/>
                <w:szCs w:val="24"/>
                <w:lang w:eastAsia="es-AR"/>
              </w:rPr>
            </w:pPr>
            <w:r w:rsidRPr="00422291">
              <w:rPr>
                <w:rFonts w:ascii="Times New Roman" w:eastAsia="Times New Roman" w:hAnsi="Times New Roman" w:cs="Times New Roman"/>
                <w:color w:val="000000"/>
                <w:sz w:val="24"/>
                <w:szCs w:val="24"/>
                <w:lang w:eastAsia="es-AR"/>
              </w:rPr>
              <w:t>Constanzo</w:t>
            </w:r>
          </w:p>
        </w:tc>
        <w:tc>
          <w:tcPr>
            <w:tcW w:w="1200" w:type="dxa"/>
            <w:tcBorders>
              <w:top w:val="nil"/>
              <w:left w:val="nil"/>
              <w:bottom w:val="single" w:sz="8" w:space="0" w:color="auto"/>
              <w:right w:val="single" w:sz="8" w:space="0" w:color="auto"/>
            </w:tcBorders>
            <w:shd w:val="clear" w:color="auto" w:fill="auto"/>
            <w:vAlign w:val="center"/>
            <w:hideMark/>
          </w:tcPr>
          <w:p w14:paraId="13568B33" w14:textId="77777777" w:rsidR="00EA7866" w:rsidRPr="00422291" w:rsidRDefault="00EA7866" w:rsidP="00CF5BDB">
            <w:pPr>
              <w:spacing w:after="0" w:line="240" w:lineRule="auto"/>
              <w:jc w:val="center"/>
              <w:rPr>
                <w:rFonts w:ascii="Times New Roman" w:eastAsia="Times New Roman" w:hAnsi="Times New Roman" w:cs="Times New Roman"/>
                <w:color w:val="000000"/>
                <w:sz w:val="24"/>
                <w:szCs w:val="24"/>
                <w:lang w:eastAsia="es-AR"/>
              </w:rPr>
            </w:pPr>
            <w:r w:rsidRPr="00422291">
              <w:rPr>
                <w:rFonts w:ascii="Times New Roman" w:eastAsia="Times New Roman" w:hAnsi="Times New Roman" w:cs="Times New Roman"/>
                <w:color w:val="000000"/>
                <w:sz w:val="24"/>
                <w:szCs w:val="24"/>
                <w:lang w:eastAsia="es-AR"/>
              </w:rPr>
              <w:t>2015</w:t>
            </w:r>
          </w:p>
        </w:tc>
        <w:tc>
          <w:tcPr>
            <w:tcW w:w="7733" w:type="dxa"/>
            <w:tcBorders>
              <w:top w:val="nil"/>
              <w:left w:val="nil"/>
              <w:bottom w:val="single" w:sz="8" w:space="0" w:color="auto"/>
              <w:right w:val="single" w:sz="8" w:space="0" w:color="auto"/>
            </w:tcBorders>
            <w:shd w:val="clear" w:color="auto" w:fill="auto"/>
            <w:vAlign w:val="center"/>
            <w:hideMark/>
          </w:tcPr>
          <w:p w14:paraId="7A26F100" w14:textId="77777777" w:rsidR="00EA7866" w:rsidRPr="00422291" w:rsidRDefault="00EA7866" w:rsidP="00CF5BDB">
            <w:pPr>
              <w:spacing w:after="0" w:line="240" w:lineRule="auto"/>
              <w:jc w:val="center"/>
              <w:rPr>
                <w:rFonts w:ascii="Times New Roman" w:eastAsia="Times New Roman" w:hAnsi="Times New Roman" w:cs="Times New Roman"/>
                <w:color w:val="000000"/>
                <w:sz w:val="24"/>
                <w:szCs w:val="24"/>
                <w:lang w:eastAsia="es-AR"/>
              </w:rPr>
            </w:pPr>
            <w:r w:rsidRPr="00422291">
              <w:rPr>
                <w:rFonts w:ascii="Times New Roman" w:eastAsia="Times New Roman" w:hAnsi="Times New Roman" w:cs="Times New Roman"/>
                <w:color w:val="000000"/>
                <w:sz w:val="24"/>
                <w:szCs w:val="24"/>
                <w:lang w:eastAsia="es-AR"/>
              </w:rPr>
              <w:t>Gran potencial para el desarrollo de la cerveza artesanal en Mar del Plata</w:t>
            </w:r>
          </w:p>
        </w:tc>
      </w:tr>
      <w:tr w:rsidR="00EA7866" w:rsidRPr="00422291" w14:paraId="02CCBDAC" w14:textId="77777777" w:rsidTr="00CF5BDB">
        <w:trPr>
          <w:trHeight w:val="615"/>
        </w:trPr>
        <w:tc>
          <w:tcPr>
            <w:tcW w:w="1840" w:type="dxa"/>
            <w:tcBorders>
              <w:top w:val="nil"/>
              <w:left w:val="single" w:sz="8" w:space="0" w:color="auto"/>
              <w:bottom w:val="single" w:sz="8" w:space="0" w:color="auto"/>
              <w:right w:val="single" w:sz="8" w:space="0" w:color="auto"/>
            </w:tcBorders>
            <w:shd w:val="clear" w:color="auto" w:fill="auto"/>
            <w:vAlign w:val="center"/>
            <w:hideMark/>
          </w:tcPr>
          <w:p w14:paraId="533FA1CB" w14:textId="77777777" w:rsidR="00EA7866" w:rsidRPr="00422291" w:rsidRDefault="00EA7866" w:rsidP="00CF5BDB">
            <w:pPr>
              <w:spacing w:after="0" w:line="240" w:lineRule="auto"/>
              <w:jc w:val="center"/>
              <w:rPr>
                <w:rFonts w:ascii="Times New Roman" w:eastAsia="Times New Roman" w:hAnsi="Times New Roman" w:cs="Times New Roman"/>
                <w:color w:val="000000"/>
                <w:sz w:val="24"/>
                <w:szCs w:val="24"/>
                <w:lang w:eastAsia="es-AR"/>
              </w:rPr>
            </w:pPr>
            <w:r w:rsidRPr="00422291">
              <w:rPr>
                <w:rFonts w:ascii="Times New Roman" w:eastAsia="Times New Roman" w:hAnsi="Times New Roman" w:cs="Times New Roman"/>
                <w:color w:val="000000"/>
                <w:sz w:val="24"/>
                <w:szCs w:val="24"/>
                <w:lang w:eastAsia="es-AR"/>
              </w:rPr>
              <w:t>Colino et.al</w:t>
            </w:r>
          </w:p>
        </w:tc>
        <w:tc>
          <w:tcPr>
            <w:tcW w:w="1200" w:type="dxa"/>
            <w:tcBorders>
              <w:top w:val="nil"/>
              <w:left w:val="nil"/>
              <w:bottom w:val="single" w:sz="8" w:space="0" w:color="auto"/>
              <w:right w:val="single" w:sz="8" w:space="0" w:color="auto"/>
            </w:tcBorders>
            <w:shd w:val="clear" w:color="auto" w:fill="auto"/>
            <w:vAlign w:val="center"/>
            <w:hideMark/>
          </w:tcPr>
          <w:p w14:paraId="4B2ECCDA" w14:textId="77777777" w:rsidR="00EA7866" w:rsidRPr="00422291" w:rsidRDefault="00EA7866" w:rsidP="00CF5BDB">
            <w:pPr>
              <w:spacing w:after="0" w:line="240" w:lineRule="auto"/>
              <w:jc w:val="center"/>
              <w:rPr>
                <w:rFonts w:ascii="Times New Roman" w:eastAsia="Times New Roman" w:hAnsi="Times New Roman" w:cs="Times New Roman"/>
                <w:color w:val="000000"/>
                <w:sz w:val="24"/>
                <w:szCs w:val="24"/>
                <w:lang w:eastAsia="es-AR"/>
              </w:rPr>
            </w:pPr>
            <w:r w:rsidRPr="00422291">
              <w:rPr>
                <w:rFonts w:ascii="Times New Roman" w:eastAsia="Times New Roman" w:hAnsi="Times New Roman" w:cs="Times New Roman"/>
                <w:color w:val="000000"/>
                <w:sz w:val="24"/>
                <w:szCs w:val="24"/>
                <w:lang w:eastAsia="es-AR"/>
              </w:rPr>
              <w:t>2017</w:t>
            </w:r>
          </w:p>
        </w:tc>
        <w:tc>
          <w:tcPr>
            <w:tcW w:w="7733" w:type="dxa"/>
            <w:tcBorders>
              <w:top w:val="nil"/>
              <w:left w:val="nil"/>
              <w:bottom w:val="single" w:sz="8" w:space="0" w:color="auto"/>
              <w:right w:val="single" w:sz="8" w:space="0" w:color="auto"/>
            </w:tcBorders>
            <w:shd w:val="clear" w:color="auto" w:fill="auto"/>
            <w:vAlign w:val="center"/>
            <w:hideMark/>
          </w:tcPr>
          <w:p w14:paraId="5D759472" w14:textId="77777777" w:rsidR="00EA7866" w:rsidRPr="00422291" w:rsidRDefault="00EA7866" w:rsidP="00CF5BDB">
            <w:pPr>
              <w:spacing w:after="0" w:line="240" w:lineRule="auto"/>
              <w:jc w:val="center"/>
              <w:rPr>
                <w:rFonts w:ascii="Times New Roman" w:eastAsia="Times New Roman" w:hAnsi="Times New Roman" w:cs="Times New Roman"/>
                <w:color w:val="000000"/>
                <w:sz w:val="24"/>
                <w:szCs w:val="24"/>
                <w:lang w:eastAsia="es-AR"/>
              </w:rPr>
            </w:pPr>
            <w:r w:rsidRPr="00422291">
              <w:rPr>
                <w:rFonts w:ascii="Times New Roman" w:eastAsia="Times New Roman" w:hAnsi="Times New Roman" w:cs="Times New Roman"/>
                <w:color w:val="000000"/>
                <w:sz w:val="24"/>
                <w:szCs w:val="24"/>
                <w:lang w:eastAsia="es-AR"/>
              </w:rPr>
              <w:t>Adversidades para el desarrollo de la cervecería artesanal por factores externos y la ausencia de cooperativismo</w:t>
            </w:r>
          </w:p>
        </w:tc>
      </w:tr>
      <w:tr w:rsidR="00EA7866" w:rsidRPr="00422291" w14:paraId="02F8DA5F" w14:textId="77777777" w:rsidTr="00CF5BDB">
        <w:trPr>
          <w:trHeight w:val="615"/>
        </w:trPr>
        <w:tc>
          <w:tcPr>
            <w:tcW w:w="1840" w:type="dxa"/>
            <w:tcBorders>
              <w:top w:val="nil"/>
              <w:left w:val="single" w:sz="8" w:space="0" w:color="auto"/>
              <w:bottom w:val="single" w:sz="8" w:space="0" w:color="auto"/>
              <w:right w:val="single" w:sz="8" w:space="0" w:color="auto"/>
            </w:tcBorders>
            <w:shd w:val="clear" w:color="auto" w:fill="auto"/>
            <w:vAlign w:val="center"/>
            <w:hideMark/>
          </w:tcPr>
          <w:p w14:paraId="03952450" w14:textId="77777777" w:rsidR="00EA7866" w:rsidRPr="00422291" w:rsidRDefault="00EA7866" w:rsidP="00CF5BDB">
            <w:pPr>
              <w:spacing w:after="0" w:line="240" w:lineRule="auto"/>
              <w:jc w:val="center"/>
              <w:rPr>
                <w:rFonts w:ascii="Times New Roman" w:eastAsia="Times New Roman" w:hAnsi="Times New Roman" w:cs="Times New Roman"/>
                <w:color w:val="000000"/>
                <w:sz w:val="24"/>
                <w:szCs w:val="24"/>
                <w:lang w:eastAsia="es-AR"/>
              </w:rPr>
            </w:pPr>
            <w:r w:rsidRPr="00422291">
              <w:rPr>
                <w:rFonts w:ascii="Times New Roman" w:eastAsia="Times New Roman" w:hAnsi="Times New Roman" w:cs="Times New Roman"/>
                <w:color w:val="000000"/>
                <w:sz w:val="24"/>
                <w:szCs w:val="24"/>
                <w:lang w:eastAsia="es-AR"/>
              </w:rPr>
              <w:t>Civitaresi et.al.</w:t>
            </w:r>
          </w:p>
        </w:tc>
        <w:tc>
          <w:tcPr>
            <w:tcW w:w="1200" w:type="dxa"/>
            <w:tcBorders>
              <w:top w:val="nil"/>
              <w:left w:val="nil"/>
              <w:bottom w:val="single" w:sz="8" w:space="0" w:color="auto"/>
              <w:right w:val="single" w:sz="8" w:space="0" w:color="auto"/>
            </w:tcBorders>
            <w:shd w:val="clear" w:color="auto" w:fill="auto"/>
            <w:vAlign w:val="center"/>
            <w:hideMark/>
          </w:tcPr>
          <w:p w14:paraId="0B9EC6B8" w14:textId="77777777" w:rsidR="00EA7866" w:rsidRPr="00422291" w:rsidRDefault="00EA7866" w:rsidP="00CF5BDB">
            <w:pPr>
              <w:spacing w:after="0" w:line="240" w:lineRule="auto"/>
              <w:jc w:val="center"/>
              <w:rPr>
                <w:rFonts w:ascii="Times New Roman" w:eastAsia="Times New Roman" w:hAnsi="Times New Roman" w:cs="Times New Roman"/>
                <w:color w:val="000000"/>
                <w:sz w:val="24"/>
                <w:szCs w:val="24"/>
                <w:lang w:eastAsia="es-AR"/>
              </w:rPr>
            </w:pPr>
            <w:r w:rsidRPr="00422291">
              <w:rPr>
                <w:rFonts w:ascii="Times New Roman" w:eastAsia="Times New Roman" w:hAnsi="Times New Roman" w:cs="Times New Roman"/>
                <w:color w:val="000000"/>
                <w:sz w:val="24"/>
                <w:szCs w:val="24"/>
                <w:lang w:eastAsia="es-AR"/>
              </w:rPr>
              <w:t>2017</w:t>
            </w:r>
          </w:p>
        </w:tc>
        <w:tc>
          <w:tcPr>
            <w:tcW w:w="7733" w:type="dxa"/>
            <w:tcBorders>
              <w:top w:val="nil"/>
              <w:left w:val="nil"/>
              <w:bottom w:val="single" w:sz="8" w:space="0" w:color="auto"/>
              <w:right w:val="single" w:sz="8" w:space="0" w:color="auto"/>
            </w:tcBorders>
            <w:shd w:val="clear" w:color="auto" w:fill="auto"/>
            <w:vAlign w:val="center"/>
            <w:hideMark/>
          </w:tcPr>
          <w:p w14:paraId="653A270C" w14:textId="77777777" w:rsidR="00EA7866" w:rsidRPr="00422291" w:rsidRDefault="00EA7866" w:rsidP="00CF5BDB">
            <w:pPr>
              <w:spacing w:after="0" w:line="240" w:lineRule="auto"/>
              <w:jc w:val="center"/>
              <w:rPr>
                <w:rFonts w:ascii="Times New Roman" w:eastAsia="Times New Roman" w:hAnsi="Times New Roman" w:cs="Times New Roman"/>
                <w:color w:val="000000"/>
                <w:sz w:val="24"/>
                <w:szCs w:val="24"/>
                <w:lang w:eastAsia="es-AR"/>
              </w:rPr>
            </w:pPr>
            <w:r w:rsidRPr="00422291">
              <w:rPr>
                <w:rFonts w:ascii="Times New Roman" w:eastAsia="Times New Roman" w:hAnsi="Times New Roman" w:cs="Times New Roman"/>
                <w:color w:val="000000"/>
                <w:sz w:val="24"/>
                <w:szCs w:val="24"/>
                <w:lang w:eastAsia="es-AR"/>
              </w:rPr>
              <w:t>Existencia de grupos diferenciados de productores de acuerdo a sus características, experiencia y forma comercial</w:t>
            </w:r>
          </w:p>
        </w:tc>
      </w:tr>
    </w:tbl>
    <w:p w14:paraId="1FDE2762" w14:textId="2C03730B" w:rsidR="00EA7866" w:rsidRPr="00422291" w:rsidRDefault="00EA7866" w:rsidP="00422291">
      <w:pPr>
        <w:spacing w:line="360" w:lineRule="auto"/>
        <w:jc w:val="both"/>
        <w:rPr>
          <w:rFonts w:ascii="Times New Roman" w:hAnsi="Times New Roman" w:cs="Times New Roman"/>
          <w:sz w:val="24"/>
          <w:szCs w:val="24"/>
        </w:rPr>
      </w:pPr>
      <w:r w:rsidRPr="00422291">
        <w:rPr>
          <w:rFonts w:ascii="Times New Roman" w:hAnsi="Times New Roman" w:cs="Times New Roman"/>
          <w:sz w:val="24"/>
          <w:szCs w:val="24"/>
        </w:rPr>
        <w:t>Fuente: Iglesias, 2019</w:t>
      </w:r>
    </w:p>
    <w:p w14:paraId="19C8AB04" w14:textId="0094A519" w:rsidR="00145F10" w:rsidRPr="00422291" w:rsidRDefault="00A36013" w:rsidP="004510A4">
      <w:pPr>
        <w:spacing w:after="0" w:line="360" w:lineRule="auto"/>
        <w:ind w:firstLine="284"/>
        <w:jc w:val="both"/>
        <w:rPr>
          <w:rFonts w:ascii="Times New Roman" w:hAnsi="Times New Roman" w:cs="Times New Roman"/>
          <w:sz w:val="24"/>
          <w:szCs w:val="24"/>
        </w:rPr>
      </w:pPr>
      <w:r w:rsidRPr="00422291">
        <w:rPr>
          <w:rFonts w:ascii="Times New Roman" w:hAnsi="Times New Roman" w:cs="Times New Roman"/>
          <w:sz w:val="24"/>
          <w:szCs w:val="24"/>
        </w:rPr>
        <w:t xml:space="preserve">La mayoría de los estudios buscan explicar, desarrollar y caracterizar la interacción entre los cerveceros y la comunidad, utilizando nociones de cultura, identidad, pertenencia y comunidad. </w:t>
      </w:r>
      <w:r w:rsidR="00EA7866" w:rsidRPr="00422291">
        <w:rPr>
          <w:rFonts w:ascii="Times New Roman" w:hAnsi="Times New Roman" w:cs="Times New Roman"/>
          <w:sz w:val="24"/>
          <w:szCs w:val="24"/>
        </w:rPr>
        <w:t xml:space="preserve">Entre </w:t>
      </w:r>
      <w:r w:rsidRPr="00422291">
        <w:rPr>
          <w:rFonts w:ascii="Times New Roman" w:hAnsi="Times New Roman" w:cs="Times New Roman"/>
          <w:sz w:val="24"/>
          <w:szCs w:val="24"/>
        </w:rPr>
        <w:t>estos</w:t>
      </w:r>
      <w:r w:rsidR="00EA7866" w:rsidRPr="00422291">
        <w:rPr>
          <w:rFonts w:ascii="Times New Roman" w:hAnsi="Times New Roman" w:cs="Times New Roman"/>
          <w:sz w:val="24"/>
          <w:szCs w:val="24"/>
        </w:rPr>
        <w:t xml:space="preserve">, se destacan, </w:t>
      </w:r>
      <w:r w:rsidR="00145F10" w:rsidRPr="00422291">
        <w:rPr>
          <w:rFonts w:ascii="Times New Roman" w:hAnsi="Times New Roman" w:cs="Times New Roman"/>
          <w:sz w:val="24"/>
          <w:szCs w:val="24"/>
        </w:rPr>
        <w:t xml:space="preserve">Flack (1997), Schnell y Reese (2003, 2014), </w:t>
      </w:r>
      <w:r w:rsidR="00EA7866" w:rsidRPr="00422291">
        <w:rPr>
          <w:rFonts w:ascii="Times New Roman" w:hAnsi="Times New Roman" w:cs="Times New Roman"/>
          <w:sz w:val="24"/>
          <w:szCs w:val="24"/>
        </w:rPr>
        <w:t xml:space="preserve">quienes </w:t>
      </w:r>
      <w:r w:rsidR="00145F10" w:rsidRPr="00422291">
        <w:rPr>
          <w:rFonts w:ascii="Times New Roman" w:hAnsi="Times New Roman" w:cs="Times New Roman"/>
          <w:sz w:val="24"/>
          <w:szCs w:val="24"/>
        </w:rPr>
        <w:t xml:space="preserve">argumentan que la expansión de microcervecerías en Estados Unidos estaría vinculada en parte al deseo de las personas de romper con la sofocación, la homogeneidad de la cultura global y popular. Denominan a esta manifestación de un sentimiento antiglobalización como neolocalismo. Las cervecerías utilizarían fotos históricas locales, mapas y otros artefactos de la personalidad de un lugar como parte de su decoración y promoción, apoyando así la identidad y las características locales, generando un sentimiento de pertenencia. </w:t>
      </w:r>
      <w:r w:rsidR="00341E38" w:rsidRPr="00422291">
        <w:rPr>
          <w:rFonts w:ascii="Times New Roman" w:hAnsi="Times New Roman" w:cs="Times New Roman"/>
          <w:sz w:val="24"/>
          <w:szCs w:val="24"/>
        </w:rPr>
        <w:t>En su opinión, e</w:t>
      </w:r>
      <w:r w:rsidR="00145F10" w:rsidRPr="00422291">
        <w:rPr>
          <w:rFonts w:ascii="Times New Roman" w:hAnsi="Times New Roman" w:cs="Times New Roman"/>
          <w:sz w:val="24"/>
          <w:szCs w:val="24"/>
        </w:rPr>
        <w:t xml:space="preserve">l neolocalismo no solo se expresa por el uso de imágenes y nombres en los negocios, sino también en la participación de procesos, negocios e iniciativas locales. </w:t>
      </w:r>
    </w:p>
    <w:p w14:paraId="42557106" w14:textId="6EE868D5" w:rsidR="00145F10" w:rsidRPr="00422291" w:rsidRDefault="00145F10" w:rsidP="004510A4">
      <w:pPr>
        <w:spacing w:after="0" w:line="360" w:lineRule="auto"/>
        <w:ind w:firstLine="284"/>
        <w:jc w:val="both"/>
        <w:rPr>
          <w:rFonts w:ascii="Times New Roman" w:hAnsi="Times New Roman" w:cs="Times New Roman"/>
          <w:sz w:val="24"/>
          <w:szCs w:val="24"/>
        </w:rPr>
      </w:pPr>
      <w:r w:rsidRPr="00422291">
        <w:rPr>
          <w:rFonts w:ascii="Times New Roman" w:hAnsi="Times New Roman" w:cs="Times New Roman"/>
          <w:sz w:val="24"/>
          <w:szCs w:val="24"/>
        </w:rPr>
        <w:t xml:space="preserve">En el mismo sentido, Daniels, Sterling y Ross (2009) llevan adelante una investigación que relaciona el movimiento neolocal en el área de Madison, Estados Unidos, </w:t>
      </w:r>
      <w:r w:rsidR="00341E38" w:rsidRPr="00422291">
        <w:rPr>
          <w:rFonts w:ascii="Times New Roman" w:hAnsi="Times New Roman" w:cs="Times New Roman"/>
          <w:sz w:val="24"/>
          <w:szCs w:val="24"/>
        </w:rPr>
        <w:t>focalizando en</w:t>
      </w:r>
      <w:r w:rsidRPr="00422291">
        <w:rPr>
          <w:rFonts w:ascii="Times New Roman" w:hAnsi="Times New Roman" w:cs="Times New Roman"/>
          <w:sz w:val="24"/>
          <w:szCs w:val="24"/>
        </w:rPr>
        <w:t xml:space="preserve"> </w:t>
      </w:r>
      <w:r w:rsidR="00341E38" w:rsidRPr="00422291">
        <w:rPr>
          <w:rFonts w:ascii="Times New Roman" w:hAnsi="Times New Roman" w:cs="Times New Roman"/>
          <w:sz w:val="24"/>
          <w:szCs w:val="24"/>
        </w:rPr>
        <w:t>las</w:t>
      </w:r>
      <w:r w:rsidRPr="00422291">
        <w:rPr>
          <w:rFonts w:ascii="Times New Roman" w:hAnsi="Times New Roman" w:cs="Times New Roman"/>
          <w:sz w:val="24"/>
          <w:szCs w:val="24"/>
        </w:rPr>
        <w:t xml:space="preserve"> microcervecerías y los significados y apegos locales que estas utilizan a través de nombres y simbolismos. Según los autores el vínculo se basaría parcialmente en la  necesidad que tienen las microcervecerías de contar con el apoyo de los consumidores locales para asegurar su sostenibilidad. Recurren así a diversas técnicas para atraer la población local, y promocionan su producto por vías no tradicionales  como el “boca a boca”, uso de imágenes locales, participación en festivales y en el patrocinio de equipos y actividades comunitarias. En su opinión, mediante </w:t>
      </w:r>
      <w:r w:rsidRPr="00422291">
        <w:rPr>
          <w:rFonts w:ascii="Times New Roman" w:hAnsi="Times New Roman" w:cs="Times New Roman"/>
          <w:sz w:val="24"/>
          <w:szCs w:val="24"/>
        </w:rPr>
        <w:lastRenderedPageBreak/>
        <w:t xml:space="preserve">esta metodología no solo se incentiva el consumo de su cerveza, sino que también se promociona la cultura local. </w:t>
      </w:r>
    </w:p>
    <w:p w14:paraId="62DDD256" w14:textId="650AB3A7" w:rsidR="00145F10" w:rsidRPr="00422291" w:rsidRDefault="00145F10" w:rsidP="004510A4">
      <w:pPr>
        <w:spacing w:after="0" w:line="360" w:lineRule="auto"/>
        <w:ind w:firstLine="284"/>
        <w:jc w:val="both"/>
        <w:rPr>
          <w:rFonts w:ascii="Times New Roman" w:hAnsi="Times New Roman" w:cs="Times New Roman"/>
          <w:sz w:val="24"/>
          <w:szCs w:val="24"/>
        </w:rPr>
      </w:pPr>
      <w:r w:rsidRPr="00422291">
        <w:rPr>
          <w:rFonts w:ascii="Times New Roman" w:hAnsi="Times New Roman" w:cs="Times New Roman"/>
          <w:sz w:val="24"/>
          <w:szCs w:val="24"/>
        </w:rPr>
        <w:t>Al describir el rol de las microcervecerías en Chicago, Estados Unidos, Dillivan (2012) observa que las microcervecerías además de los efectos multiplicadores de creación de empleo directo o indirecto para los residentes</w:t>
      </w:r>
      <w:r w:rsidR="00341E38" w:rsidRPr="00422291">
        <w:rPr>
          <w:rFonts w:ascii="Times New Roman" w:hAnsi="Times New Roman" w:cs="Times New Roman"/>
          <w:sz w:val="24"/>
          <w:szCs w:val="24"/>
        </w:rPr>
        <w:t xml:space="preserve"> de una localidad</w:t>
      </w:r>
      <w:r w:rsidRPr="00422291">
        <w:rPr>
          <w:rFonts w:ascii="Times New Roman" w:hAnsi="Times New Roman" w:cs="Times New Roman"/>
          <w:sz w:val="24"/>
          <w:szCs w:val="24"/>
        </w:rPr>
        <w:t xml:space="preserve">, brindan otros servicios a la comunidad. Indica así la capacidad de los locales cerveceros para reunir en un mismo lugar personas de diferentes orígenes, creando atmósferas positivas y enfatizando la identidad local. Según lo apuntado por el autor, estos negocios se constituyen como un pilar social y cultural comunitario, involucrado en la vida cotidiana de la población. </w:t>
      </w:r>
    </w:p>
    <w:p w14:paraId="72DB214E" w14:textId="3321E471" w:rsidR="00145F10" w:rsidRPr="00422291" w:rsidRDefault="00145F10" w:rsidP="004510A4">
      <w:pPr>
        <w:spacing w:after="0" w:line="360" w:lineRule="auto"/>
        <w:ind w:firstLine="284"/>
        <w:jc w:val="both"/>
        <w:rPr>
          <w:rFonts w:ascii="Times New Roman" w:hAnsi="Times New Roman" w:cs="Times New Roman"/>
          <w:sz w:val="24"/>
          <w:szCs w:val="24"/>
        </w:rPr>
      </w:pPr>
      <w:r w:rsidRPr="00422291">
        <w:rPr>
          <w:rFonts w:ascii="Times New Roman" w:hAnsi="Times New Roman" w:cs="Times New Roman"/>
          <w:sz w:val="24"/>
          <w:szCs w:val="24"/>
        </w:rPr>
        <w:t xml:space="preserve">En el análisis de las relaciones entre las cervecerías artesanales y las economías locales en que operan, Plummer, Telfera, Hashimotoa y Summers (2005) y Eades, Arbogast y Kozlowski (2017) enfatizan en los niveles de sinergia que se generan entre dicha industria y el turismo, y como el consumo de cerveza y otros alimentos se convierten en una atracción y le otorgan un nuevo impulso. Observan, al igual que Flack (1997), que las cervecerías artesanales recurren a la historia local, al paisaje y características únicas de la localidad para promocionar su producto, ofreciendo una identidad intrínsecamente local, única en sus productos. Esto va en línea con las tendencias que señalan cambios en el turismo, orientados a la búsqueda, en muchos casos, de una conexión más estrecha con las comunidades que visitan, saboreando comidas y bebidas locales, comprando artesanías y conociendo a quienes las producen. Ante esta perspectiva es que ambos estudios identifican en la cerveza artesanal una posible fuente de </w:t>
      </w:r>
      <w:r w:rsidR="00856C32" w:rsidRPr="00422291">
        <w:rPr>
          <w:rFonts w:ascii="Times New Roman" w:hAnsi="Times New Roman" w:cs="Times New Roman"/>
          <w:sz w:val="24"/>
          <w:szCs w:val="24"/>
        </w:rPr>
        <w:t>transmisión</w:t>
      </w:r>
      <w:r w:rsidRPr="00422291">
        <w:rPr>
          <w:rFonts w:ascii="Times New Roman" w:hAnsi="Times New Roman" w:cs="Times New Roman"/>
          <w:sz w:val="24"/>
          <w:szCs w:val="24"/>
        </w:rPr>
        <w:t xml:space="preserve"> de la cultura local, posibilitadora de la diversificación turística.</w:t>
      </w:r>
    </w:p>
    <w:p w14:paraId="5B999509" w14:textId="77777777" w:rsidR="00145F10" w:rsidRPr="00422291" w:rsidRDefault="00145F10" w:rsidP="004510A4">
      <w:pPr>
        <w:spacing w:after="0" w:line="360" w:lineRule="auto"/>
        <w:ind w:firstLine="284"/>
        <w:jc w:val="both"/>
        <w:rPr>
          <w:rFonts w:ascii="Times New Roman" w:hAnsi="Times New Roman" w:cs="Times New Roman"/>
          <w:sz w:val="24"/>
          <w:szCs w:val="24"/>
        </w:rPr>
      </w:pPr>
      <w:r w:rsidRPr="00422291">
        <w:rPr>
          <w:rFonts w:ascii="Times New Roman" w:hAnsi="Times New Roman" w:cs="Times New Roman"/>
          <w:sz w:val="24"/>
          <w:szCs w:val="24"/>
        </w:rPr>
        <w:t xml:space="preserve">En cuanto a la relación entre crecimiento, ubicación de las cervecerías artesanales y cambios urbanos, Barajas, Boeing y Wartell (2017) señalan como en Estados Unidos la industria de cerveza artesanal ha impactado en la planificación urbana. Muchas microcervecerías, al concentrar en un mismo local la producción y la venta al público, no han podido ubicarse en zonas residenciales, por lo que debieron invertir en barrios marginales. Como consecuencia, han requerido para su desarrollo de una zonificación especial, infraestructura y asistencia gubernamental. Una vez incorporados estos cambios, la presencia de nuevos servicios, impulsaron estas áreas antes relegadas. Por lo tanto, de acuerdo a lo especificado en el trabajo, la producción de cerveza artesanal actúa no solo como un motor de desarrollo económico local sino también como una forma revitalizar zonas urbanas deprimidas. </w:t>
      </w:r>
    </w:p>
    <w:p w14:paraId="2DF76318" w14:textId="77777777" w:rsidR="00145F10" w:rsidRPr="00422291" w:rsidRDefault="00145F10" w:rsidP="004510A4">
      <w:pPr>
        <w:spacing w:after="0" w:line="360" w:lineRule="auto"/>
        <w:ind w:firstLine="284"/>
        <w:jc w:val="both"/>
        <w:rPr>
          <w:rFonts w:ascii="Times New Roman" w:hAnsi="Times New Roman" w:cs="Times New Roman"/>
          <w:sz w:val="24"/>
          <w:szCs w:val="24"/>
        </w:rPr>
      </w:pPr>
      <w:r w:rsidRPr="00422291">
        <w:rPr>
          <w:rFonts w:ascii="Times New Roman" w:hAnsi="Times New Roman" w:cs="Times New Roman"/>
          <w:sz w:val="24"/>
          <w:szCs w:val="24"/>
        </w:rPr>
        <w:t xml:space="preserve">Para interpretar y examinar la influencia de factores locales no económicos en el desarrollo de la cervecería artesanal, Reid y Gatrell (2017) analizan la trayectoria de dos microcervecerías instaladas en Ohio, Estados Unidos. A partir del análisis de ambos casos, plantean la necesidad de los emprendedores locales de involucrarse en su comunidad para promover el crecimiento y desarrollo del sector. Los autores vinculan a la innovación con la creatividad, entendiendo a esta última como  un reflejo de una colección compartida de relaciones socioculturales que residen en un lugar, como valores, interacciones y practicas presentes dentro de la comunidad. Este tejido social, económico y cultural que involucra a toda la población local, sugiere la </w:t>
      </w:r>
      <w:r w:rsidRPr="00422291">
        <w:rPr>
          <w:rFonts w:ascii="Times New Roman" w:hAnsi="Times New Roman" w:cs="Times New Roman"/>
          <w:sz w:val="24"/>
          <w:szCs w:val="24"/>
        </w:rPr>
        <w:lastRenderedPageBreak/>
        <w:t>posibilidad de crear nuevos modelos híbridos de desarrollo, que tomen en cuenta la creatividad, el lugar y la población local.</w:t>
      </w:r>
    </w:p>
    <w:p w14:paraId="06A16DFB" w14:textId="25D79D11" w:rsidR="00145F10" w:rsidRPr="00422291" w:rsidRDefault="00145F10" w:rsidP="004510A4">
      <w:pPr>
        <w:spacing w:after="0" w:line="360" w:lineRule="auto"/>
        <w:ind w:firstLine="284"/>
        <w:jc w:val="both"/>
        <w:rPr>
          <w:rFonts w:ascii="Times New Roman" w:hAnsi="Times New Roman" w:cs="Times New Roman"/>
          <w:sz w:val="24"/>
          <w:szCs w:val="24"/>
        </w:rPr>
      </w:pPr>
      <w:r w:rsidRPr="00422291">
        <w:rPr>
          <w:rFonts w:ascii="Times New Roman" w:hAnsi="Times New Roman" w:cs="Times New Roman"/>
          <w:sz w:val="24"/>
          <w:szCs w:val="24"/>
        </w:rPr>
        <w:t>Respecto a la relación entre cerveza artesanal, ubicación geográfica y la ética de producción, Jones y Harvey (2017) describe el vínculo entre el creciente movimiento de la industria cervecera artesanal de Nueva Inglaterra (EE.UU) y la promoción de productos regionales y la venta local.  El autor caracteriza un sistema independiente con una infraestructura particular alrededor de la cerveza artesanal en el área, a la que define como una “ecología en red”. Dentro del ámbito local, en esta red se involucra la industria cervecera artesanal, una micromaltería, la producción de granos, entre otros, estableciéndose así relaciones benéficas entre los actores involucrados. Según los autor</w:t>
      </w:r>
      <w:r w:rsidR="00856C32" w:rsidRPr="00422291">
        <w:rPr>
          <w:rFonts w:ascii="Times New Roman" w:hAnsi="Times New Roman" w:cs="Times New Roman"/>
          <w:sz w:val="24"/>
          <w:szCs w:val="24"/>
        </w:rPr>
        <w:t>es</w:t>
      </w:r>
      <w:r w:rsidRPr="00422291">
        <w:rPr>
          <w:rFonts w:ascii="Times New Roman" w:hAnsi="Times New Roman" w:cs="Times New Roman"/>
          <w:sz w:val="24"/>
          <w:szCs w:val="24"/>
        </w:rPr>
        <w:t>, este complejo de relaciones se enmarca dentro de un regreso a la industria casera, pero también como parte de nuevos movimientos sociales que se centran en la comida lenta, el localismo, y la sostenibilidad ambiental.</w:t>
      </w:r>
    </w:p>
    <w:p w14:paraId="7A04FCFD" w14:textId="77777777" w:rsidR="00145F10" w:rsidRPr="00422291" w:rsidRDefault="00145F10" w:rsidP="004510A4">
      <w:pPr>
        <w:spacing w:after="0" w:line="360" w:lineRule="auto"/>
        <w:ind w:firstLine="284"/>
        <w:jc w:val="both"/>
        <w:rPr>
          <w:rFonts w:ascii="Times New Roman" w:hAnsi="Times New Roman" w:cs="Times New Roman"/>
          <w:sz w:val="24"/>
          <w:szCs w:val="24"/>
        </w:rPr>
      </w:pPr>
      <w:r w:rsidRPr="00422291">
        <w:rPr>
          <w:rFonts w:ascii="Times New Roman" w:hAnsi="Times New Roman" w:cs="Times New Roman"/>
          <w:sz w:val="24"/>
          <w:szCs w:val="24"/>
        </w:rPr>
        <w:t>En cuanto al vínculo entre las cervecerías artesanales y su relación con el medio donde se localizan, Constanzo (2015) estudia el potencial turístico de la cerveza artesanal para la ciudad de Mar del Plata, relevando aspectos que contribuyen a su futuro desarrollo. Destaca que este potencial se corresponde en primer lugar con la gran aceptación que tiene el producto tanto entre los habitantes de la ciudad como en los turistas, la facilidad de elaboración del producto, y la capacidad de promoción que implica contar con una cervecería reconocida nacionalmente (Antares), que es identificada como una marca marplatense.</w:t>
      </w:r>
    </w:p>
    <w:p w14:paraId="2C6A68B4" w14:textId="4CCFE0B6" w:rsidR="00145F10" w:rsidRPr="00422291" w:rsidRDefault="00145F10" w:rsidP="004510A4">
      <w:pPr>
        <w:spacing w:after="0" w:line="360" w:lineRule="auto"/>
        <w:ind w:firstLine="284"/>
        <w:jc w:val="both"/>
        <w:rPr>
          <w:rFonts w:ascii="Times New Roman" w:hAnsi="Times New Roman" w:cs="Times New Roman"/>
          <w:sz w:val="24"/>
          <w:szCs w:val="24"/>
        </w:rPr>
      </w:pPr>
      <w:r w:rsidRPr="00422291">
        <w:rPr>
          <w:rFonts w:ascii="Times New Roman" w:hAnsi="Times New Roman" w:cs="Times New Roman"/>
          <w:sz w:val="24"/>
          <w:szCs w:val="24"/>
        </w:rPr>
        <w:t>Un análisis de la industria artesanal cervecera, vinculaciones productivas, potencialidades y agregado de valor en Bariloche es desarrollado por Colino, Civitaresi, Capuano, Quiroga y Winkelman (2017). Los autores flexibilizan el concepto de Cadenas Globales de Valor, adaptándolo a las condiciones de una escala regional, local. En cuanto a las potencialidades que tendría el sector en la localidad de Bariloche, observan que el mismo está dotado a nivel local de ventajas de mercado y entorno, además de contar con contexto comercial favorable gracias a la fuerte demanda local y turística. Sin embargo, el product</w:t>
      </w:r>
      <w:r w:rsidR="0058752F" w:rsidRPr="00422291">
        <w:rPr>
          <w:rFonts w:ascii="Times New Roman" w:hAnsi="Times New Roman" w:cs="Times New Roman"/>
          <w:sz w:val="24"/>
          <w:szCs w:val="24"/>
        </w:rPr>
        <w:t>or cervecero artesanal enfrenta</w:t>
      </w:r>
      <w:r w:rsidRPr="00422291">
        <w:rPr>
          <w:rFonts w:ascii="Times New Roman" w:hAnsi="Times New Roman" w:cs="Times New Roman"/>
          <w:sz w:val="24"/>
          <w:szCs w:val="24"/>
        </w:rPr>
        <w:t xml:space="preserve"> ciertos niveles de vulnerabilidad, al tener que relacionarse a otros actores – proveedores de barriles y envases por ejemplo – que poseen un mayor poder de negociación y ajustarse a limitaciones en la infraestructura edilicia para el almacenamiento. Por otra parte, puntualizan que el bajo nivel de asociativismo entre productores locales no contribuye a la superación de estas trabas, ni al desarrollo y alcance de estrategias comunes. Concluyen que si bien el rubro cervecero artesanal de Bariloche continúa posicionándose día a día como un actor relevante en la ciudad y la región, los factores mencionados sumado</w:t>
      </w:r>
      <w:r w:rsidR="0058752F" w:rsidRPr="00422291">
        <w:rPr>
          <w:rFonts w:ascii="Times New Roman" w:hAnsi="Times New Roman" w:cs="Times New Roman"/>
          <w:sz w:val="24"/>
          <w:szCs w:val="24"/>
        </w:rPr>
        <w:t>s</w:t>
      </w:r>
      <w:r w:rsidRPr="00422291">
        <w:rPr>
          <w:rFonts w:ascii="Times New Roman" w:hAnsi="Times New Roman" w:cs="Times New Roman"/>
          <w:sz w:val="24"/>
          <w:szCs w:val="24"/>
        </w:rPr>
        <w:t xml:space="preserve"> a la ausencia de cooperativismo empresarial entre los cerveceros ponen en riesgo la construcción y desarrollo regional de una industria de base local</w:t>
      </w:r>
    </w:p>
    <w:p w14:paraId="093F7F5C" w14:textId="2D4256C0" w:rsidR="00145F10" w:rsidRPr="00422291" w:rsidRDefault="0058752F" w:rsidP="004510A4">
      <w:pPr>
        <w:spacing w:after="0" w:line="360" w:lineRule="auto"/>
        <w:ind w:firstLine="284"/>
        <w:jc w:val="both"/>
        <w:rPr>
          <w:rFonts w:ascii="Times New Roman" w:hAnsi="Times New Roman" w:cs="Times New Roman"/>
          <w:sz w:val="24"/>
          <w:szCs w:val="24"/>
        </w:rPr>
      </w:pPr>
      <w:r w:rsidRPr="00422291">
        <w:rPr>
          <w:rFonts w:ascii="Times New Roman" w:hAnsi="Times New Roman" w:cs="Times New Roman"/>
          <w:sz w:val="24"/>
          <w:szCs w:val="24"/>
        </w:rPr>
        <w:t>Paralelamente, e</w:t>
      </w:r>
      <w:r w:rsidR="00145F10" w:rsidRPr="00422291">
        <w:rPr>
          <w:rFonts w:ascii="Times New Roman" w:hAnsi="Times New Roman" w:cs="Times New Roman"/>
          <w:sz w:val="24"/>
          <w:szCs w:val="24"/>
        </w:rPr>
        <w:t>n busca de interpretar la realidad del sector cervecero artesanal en la ciudad de Bariloche, Civitaresi, Niembro y Dondo Buhler (2017)</w:t>
      </w:r>
      <w:r w:rsidR="00A36013" w:rsidRPr="00422291">
        <w:rPr>
          <w:rFonts w:ascii="Times New Roman" w:hAnsi="Times New Roman" w:cs="Times New Roman"/>
          <w:sz w:val="24"/>
          <w:szCs w:val="24"/>
        </w:rPr>
        <w:t>,</w:t>
      </w:r>
      <w:r w:rsidR="00145F10" w:rsidRPr="00422291">
        <w:rPr>
          <w:rFonts w:ascii="Times New Roman" w:hAnsi="Times New Roman" w:cs="Times New Roman"/>
          <w:sz w:val="24"/>
          <w:szCs w:val="24"/>
        </w:rPr>
        <w:t xml:space="preserve"> a través del uso de técnicas de análisis de clúster</w:t>
      </w:r>
      <w:r w:rsidR="00A36013" w:rsidRPr="00422291">
        <w:rPr>
          <w:rFonts w:ascii="Times New Roman" w:hAnsi="Times New Roman" w:cs="Times New Roman"/>
          <w:sz w:val="24"/>
          <w:szCs w:val="24"/>
        </w:rPr>
        <w:t>,</w:t>
      </w:r>
      <w:r w:rsidR="00145F10" w:rsidRPr="00422291">
        <w:rPr>
          <w:rFonts w:ascii="Times New Roman" w:hAnsi="Times New Roman" w:cs="Times New Roman"/>
          <w:sz w:val="24"/>
          <w:szCs w:val="24"/>
        </w:rPr>
        <w:t xml:space="preserve">  elaboraron una tipología de productores que les permite visibilizar la existencia de diferentes actores dentro del mismo sector, con realidades y problemáticas particulares en cada uno de ellos. En función de las características del productor, su experiencia productiva y su forma de comercialización, identificaron cuatro grupos de interés: </w:t>
      </w:r>
      <w:r w:rsidR="00145F10" w:rsidRPr="00422291">
        <w:rPr>
          <w:rFonts w:ascii="Times New Roman" w:hAnsi="Times New Roman" w:cs="Times New Roman"/>
          <w:sz w:val="24"/>
          <w:szCs w:val="24"/>
        </w:rPr>
        <w:lastRenderedPageBreak/>
        <w:t>i) grandes productores experimentados y abocados exclusivamente a resto-bares; ii) productores de menos experiencia pero en un claro proceso de maduración hacia la distribución en resto-bares; iii) productores de más experiencia pero con actividades y trayectorias de comercialización diversas; y iv) productores hogareños insertos en canales de distribución minorista. Si bien existen problemas que atraviesan a todos los grupos (envases, habilitaciones, financiamiento), el impacto relativo para cada uno puede variar considerablemente. Según los autores, la consideración de grupos de productores con realidades y problemáticas diferenciadas, posibilitaría la adecuación de medidas y herramientas de apoyo desde el sector público.</w:t>
      </w:r>
    </w:p>
    <w:p w14:paraId="53829F87" w14:textId="52347A11" w:rsidR="00177B2D" w:rsidRPr="00422291" w:rsidRDefault="00314039" w:rsidP="004510A4">
      <w:pPr>
        <w:spacing w:line="360" w:lineRule="auto"/>
        <w:ind w:firstLine="284"/>
        <w:jc w:val="both"/>
        <w:rPr>
          <w:rFonts w:ascii="Times New Roman" w:hAnsi="Times New Roman" w:cs="Times New Roman"/>
          <w:sz w:val="24"/>
          <w:szCs w:val="24"/>
        </w:rPr>
      </w:pPr>
      <w:r w:rsidRPr="00422291">
        <w:rPr>
          <w:rFonts w:ascii="Times New Roman" w:hAnsi="Times New Roman" w:cs="Times New Roman"/>
          <w:sz w:val="24"/>
          <w:szCs w:val="24"/>
        </w:rPr>
        <w:t>De</w:t>
      </w:r>
      <w:r w:rsidR="00177B2D" w:rsidRPr="00422291">
        <w:rPr>
          <w:rFonts w:ascii="Times New Roman" w:hAnsi="Times New Roman" w:cs="Times New Roman"/>
          <w:sz w:val="24"/>
          <w:szCs w:val="24"/>
        </w:rPr>
        <w:t xml:space="preserve"> la revisión</w:t>
      </w:r>
      <w:r w:rsidRPr="00422291">
        <w:rPr>
          <w:rFonts w:ascii="Times New Roman" w:hAnsi="Times New Roman" w:cs="Times New Roman"/>
          <w:sz w:val="24"/>
          <w:szCs w:val="24"/>
        </w:rPr>
        <w:t xml:space="preserve"> se desprende el análisis de</w:t>
      </w:r>
      <w:r w:rsidR="00177B2D" w:rsidRPr="00422291">
        <w:rPr>
          <w:rFonts w:ascii="Times New Roman" w:hAnsi="Times New Roman" w:cs="Times New Roman"/>
          <w:sz w:val="24"/>
          <w:szCs w:val="24"/>
        </w:rPr>
        <w:t>l papel de las instituciones públicas de regulación y control, así como la sistematización y análisis de</w:t>
      </w:r>
      <w:r w:rsidRPr="00422291">
        <w:rPr>
          <w:rFonts w:ascii="Times New Roman" w:hAnsi="Times New Roman" w:cs="Times New Roman"/>
          <w:sz w:val="24"/>
          <w:szCs w:val="24"/>
        </w:rPr>
        <w:t xml:space="preserve"> las acciones </w:t>
      </w:r>
      <w:r w:rsidR="00177B2D" w:rsidRPr="00422291">
        <w:rPr>
          <w:rFonts w:ascii="Times New Roman" w:hAnsi="Times New Roman" w:cs="Times New Roman"/>
          <w:sz w:val="24"/>
          <w:szCs w:val="24"/>
        </w:rPr>
        <w:t xml:space="preserve">concretas </w:t>
      </w:r>
      <w:r w:rsidRPr="00422291">
        <w:rPr>
          <w:rFonts w:ascii="Times New Roman" w:hAnsi="Times New Roman" w:cs="Times New Roman"/>
          <w:sz w:val="24"/>
          <w:szCs w:val="24"/>
        </w:rPr>
        <w:t xml:space="preserve">de política pública orientadas al </w:t>
      </w:r>
      <w:r w:rsidR="00177B2D" w:rsidRPr="00422291">
        <w:rPr>
          <w:rFonts w:ascii="Times New Roman" w:hAnsi="Times New Roman" w:cs="Times New Roman"/>
          <w:sz w:val="24"/>
          <w:szCs w:val="24"/>
        </w:rPr>
        <w:t>apoyo</w:t>
      </w:r>
      <w:r w:rsidRPr="00422291">
        <w:rPr>
          <w:rFonts w:ascii="Times New Roman" w:hAnsi="Times New Roman" w:cs="Times New Roman"/>
          <w:sz w:val="24"/>
          <w:szCs w:val="24"/>
        </w:rPr>
        <w:t xml:space="preserve"> y fortalecimiento de la industria de cerveza </w:t>
      </w:r>
      <w:r w:rsidR="00177B2D" w:rsidRPr="00422291">
        <w:rPr>
          <w:rFonts w:ascii="Times New Roman" w:hAnsi="Times New Roman" w:cs="Times New Roman"/>
          <w:sz w:val="24"/>
          <w:szCs w:val="24"/>
        </w:rPr>
        <w:t xml:space="preserve">artesanal que desarrollan </w:t>
      </w:r>
      <w:r w:rsidRPr="00422291">
        <w:rPr>
          <w:rFonts w:ascii="Times New Roman" w:hAnsi="Times New Roman" w:cs="Times New Roman"/>
          <w:sz w:val="24"/>
          <w:szCs w:val="24"/>
        </w:rPr>
        <w:t xml:space="preserve">los municipios </w:t>
      </w:r>
      <w:r w:rsidR="00177B2D" w:rsidRPr="00422291">
        <w:rPr>
          <w:rFonts w:ascii="Times New Roman" w:hAnsi="Times New Roman" w:cs="Times New Roman"/>
          <w:sz w:val="24"/>
          <w:szCs w:val="24"/>
        </w:rPr>
        <w:t xml:space="preserve"> es aún escasa. </w:t>
      </w:r>
    </w:p>
    <w:p w14:paraId="5BC7BFF2" w14:textId="32FACC9B" w:rsidR="00090647" w:rsidRPr="00422291" w:rsidRDefault="00090647" w:rsidP="00986DB8">
      <w:pPr>
        <w:pStyle w:val="Ttulo1"/>
        <w:numPr>
          <w:ilvl w:val="0"/>
          <w:numId w:val="1"/>
        </w:numPr>
      </w:pPr>
      <w:r w:rsidRPr="00422291">
        <w:t>Perspectiva Teórico-Metodológica</w:t>
      </w:r>
    </w:p>
    <w:p w14:paraId="3E9BE595" w14:textId="073C70E0" w:rsidR="007870ED" w:rsidRPr="00422291" w:rsidRDefault="007870ED" w:rsidP="004510A4">
      <w:pPr>
        <w:spacing w:after="0" w:line="360" w:lineRule="auto"/>
        <w:ind w:firstLine="284"/>
        <w:jc w:val="both"/>
        <w:rPr>
          <w:rFonts w:ascii="Times New Roman" w:hAnsi="Times New Roman" w:cs="Times New Roman"/>
          <w:color w:val="000000"/>
          <w:sz w:val="24"/>
          <w:szCs w:val="24"/>
          <w:lang w:val="es-ES"/>
        </w:rPr>
      </w:pPr>
      <w:r w:rsidRPr="00422291">
        <w:rPr>
          <w:rFonts w:ascii="Times New Roman" w:hAnsi="Times New Roman" w:cs="Times New Roman"/>
          <w:color w:val="000000"/>
          <w:sz w:val="24"/>
          <w:szCs w:val="24"/>
          <w:lang w:val="es-ES"/>
        </w:rPr>
        <w:t xml:space="preserve">En el desarrollo de la cerveza artesanal marplatense convergen y entrelazan un conjunto de elementos y relaciones heterogéneas y complejas, como empresas, cerveza, instituciones públicas de regulación y control, normativas, municipio, bares, ordenanzas, consumidores, entre otros. </w:t>
      </w:r>
    </w:p>
    <w:p w14:paraId="7DC36722" w14:textId="7B7E48F1" w:rsidR="007870ED" w:rsidRPr="00422291" w:rsidRDefault="007870ED" w:rsidP="004510A4">
      <w:pPr>
        <w:spacing w:after="0" w:line="360" w:lineRule="auto"/>
        <w:ind w:firstLine="284"/>
        <w:jc w:val="both"/>
        <w:rPr>
          <w:rFonts w:ascii="Times New Roman" w:hAnsi="Times New Roman" w:cs="Times New Roman"/>
          <w:color w:val="000000"/>
          <w:sz w:val="24"/>
          <w:szCs w:val="24"/>
          <w:lang w:val="es-ES"/>
        </w:rPr>
      </w:pPr>
      <w:r w:rsidRPr="00422291">
        <w:rPr>
          <w:rFonts w:ascii="Times New Roman" w:hAnsi="Times New Roman" w:cs="Times New Roman"/>
          <w:color w:val="000000"/>
          <w:sz w:val="24"/>
          <w:szCs w:val="24"/>
          <w:lang w:val="es-ES"/>
        </w:rPr>
        <w:t>Dado</w:t>
      </w:r>
      <w:r w:rsidRPr="00422291">
        <w:rPr>
          <w:rFonts w:ascii="Times New Roman" w:hAnsi="Times New Roman" w:cs="Times New Roman"/>
          <w:color w:val="000000" w:themeColor="text1"/>
          <w:sz w:val="24"/>
          <w:szCs w:val="24"/>
          <w:lang w:val="es-ES"/>
        </w:rPr>
        <w:t xml:space="preserve"> que el estudio desde una sola disciplina resulta parcial e incompleto en la explicación de fenómenos complejos que involucran actores con diferentes posturas, intereses y valores, para abordar la construcción social de las normativas y practicas orientadas al desarrollo de la actividad cervecera marplatense</w:t>
      </w:r>
      <w:r w:rsidRPr="00422291">
        <w:rPr>
          <w:rFonts w:ascii="Times New Roman" w:hAnsi="Times New Roman" w:cs="Times New Roman"/>
          <w:color w:val="000000"/>
          <w:sz w:val="24"/>
          <w:szCs w:val="24"/>
          <w:lang w:val="es-ES"/>
        </w:rPr>
        <w:t xml:space="preserve">, la presente ponencia </w:t>
      </w:r>
      <w:r w:rsidR="00711E12" w:rsidRPr="00422291">
        <w:rPr>
          <w:rFonts w:ascii="Times New Roman" w:hAnsi="Times New Roman" w:cs="Times New Roman"/>
          <w:color w:val="000000"/>
          <w:sz w:val="24"/>
          <w:szCs w:val="24"/>
          <w:lang w:val="es-ES"/>
        </w:rPr>
        <w:t xml:space="preserve">se enmarca en </w:t>
      </w:r>
      <w:r w:rsidRPr="00422291">
        <w:rPr>
          <w:rFonts w:ascii="Times New Roman" w:hAnsi="Times New Roman" w:cs="Times New Roman"/>
          <w:color w:val="000000"/>
          <w:sz w:val="24"/>
          <w:szCs w:val="24"/>
          <w:lang w:val="es-ES"/>
        </w:rPr>
        <w:t xml:space="preserve">un abordaje que combina herramientas de análisis de la sociología constructivista de la tecnología y el análisis de política pública. </w:t>
      </w:r>
    </w:p>
    <w:p w14:paraId="4C5873AB" w14:textId="53AE85FD" w:rsidR="007870ED" w:rsidRPr="00422291" w:rsidRDefault="007870ED" w:rsidP="004510A4">
      <w:pPr>
        <w:spacing w:after="0" w:line="360" w:lineRule="auto"/>
        <w:ind w:firstLine="284"/>
        <w:jc w:val="both"/>
        <w:rPr>
          <w:rFonts w:ascii="Times New Roman" w:hAnsi="Times New Roman" w:cs="Times New Roman"/>
          <w:color w:val="000000"/>
          <w:sz w:val="24"/>
          <w:szCs w:val="24"/>
          <w:lang w:val="es-ES"/>
        </w:rPr>
      </w:pPr>
      <w:r w:rsidRPr="00422291">
        <w:rPr>
          <w:rFonts w:ascii="Times New Roman" w:hAnsi="Times New Roman" w:cs="Times New Roman"/>
          <w:color w:val="000000"/>
          <w:sz w:val="24"/>
          <w:szCs w:val="24"/>
          <w:lang w:val="es-ES"/>
        </w:rPr>
        <w:t xml:space="preserve">Los </w:t>
      </w:r>
      <w:r w:rsidRPr="00422291">
        <w:rPr>
          <w:rFonts w:ascii="Times New Roman" w:hAnsi="Times New Roman" w:cs="Times New Roman"/>
          <w:color w:val="000000" w:themeColor="text1"/>
          <w:sz w:val="24"/>
          <w:szCs w:val="24"/>
          <w:lang w:val="es-ES"/>
        </w:rPr>
        <w:t>conceptos</w:t>
      </w:r>
      <w:r w:rsidRPr="00422291">
        <w:rPr>
          <w:rFonts w:ascii="Times New Roman" w:hAnsi="Times New Roman" w:cs="Times New Roman"/>
          <w:color w:val="000000"/>
          <w:sz w:val="24"/>
          <w:szCs w:val="24"/>
          <w:lang w:val="es-ES"/>
        </w:rPr>
        <w:t xml:space="preserve"> pertenecientes al enfoque socio-técnico permiten la reconstrucción analítica de las complejas relaciones y cambios entre usuarios y herramientas, actores y producciones, instituciones y sistemas tecno-productivos asociadas</w:t>
      </w:r>
      <w:r w:rsidR="00711E12" w:rsidRPr="00422291">
        <w:rPr>
          <w:rFonts w:ascii="Times New Roman" w:hAnsi="Times New Roman" w:cs="Times New Roman"/>
          <w:color w:val="000000"/>
          <w:sz w:val="24"/>
          <w:szCs w:val="24"/>
          <w:lang w:val="es-ES"/>
        </w:rPr>
        <w:t xml:space="preserve"> en este caso</w:t>
      </w:r>
      <w:r w:rsidRPr="00422291">
        <w:rPr>
          <w:rFonts w:ascii="Times New Roman" w:hAnsi="Times New Roman" w:cs="Times New Roman"/>
          <w:color w:val="000000"/>
          <w:sz w:val="24"/>
          <w:szCs w:val="24"/>
          <w:lang w:val="es-ES"/>
        </w:rPr>
        <w:t xml:space="preserve"> al funcionamiento de la industria de cerveza artesanal en la ciudad. </w:t>
      </w:r>
      <w:r w:rsidR="00711E12" w:rsidRPr="00422291">
        <w:rPr>
          <w:rFonts w:ascii="Times New Roman" w:hAnsi="Times New Roman" w:cs="Times New Roman"/>
          <w:color w:val="000000"/>
          <w:sz w:val="24"/>
          <w:szCs w:val="24"/>
          <w:lang w:val="es-ES"/>
        </w:rPr>
        <w:t xml:space="preserve">Del análisis constructivista socio-técnico se  privilegia el análisis en términos de trayectoria y alianzas socio - técnicas. </w:t>
      </w:r>
      <w:r w:rsidRPr="00422291">
        <w:rPr>
          <w:rFonts w:ascii="Times New Roman" w:hAnsi="Times New Roman" w:cs="Times New Roman"/>
          <w:color w:val="000000"/>
          <w:sz w:val="24"/>
          <w:szCs w:val="24"/>
          <w:lang w:val="es-ES"/>
        </w:rPr>
        <w:t>El punto de partida para el análisis socio-técnico es la identificación de los grupos sociales relevantes (GSR), concepto que remite a instituciones, organizaciones, grupos de individuos que comparten un conjunto de significados y relaciones problema - solución, en este caso referidos al funcionamiento de las normativas municipales orientadas a la regulación y control de la industria cervecera. Los distintos GSR definen si las soluciones funcionan o no, de acuerdo a si cumplen o no con sus objetivos o propósitos. Bijker (1995) sostiene que el “funcionamiento” es una contingencia que se construye social, tecnológica, política y culturalmente. Así, el “funcionamiento” o “no-funcionamiento” es una relación interactiva, y es resultado de un proceso de construcción socio-técnica en el que intervienen elementos heterogéneos: sistemas, conocimientos, regulaciones, materiales, financiamiento, prestaciones, etc. No se trata de una condición estable. Un proceso de construcción de funcionamiento - no funcionamiento es una secuencia: supone complejos procesos sucesivos de adecuación - inadecuación de soluciones tecnológicas a concretas y particulares articulaciones socio-técnicas, históricamente situadas.</w:t>
      </w:r>
    </w:p>
    <w:p w14:paraId="6957241B" w14:textId="77777777" w:rsidR="00711E12" w:rsidRPr="00422291" w:rsidRDefault="007870ED" w:rsidP="004510A4">
      <w:pPr>
        <w:spacing w:after="0" w:line="360" w:lineRule="auto"/>
        <w:ind w:firstLine="284"/>
        <w:jc w:val="both"/>
        <w:rPr>
          <w:rFonts w:ascii="Times New Roman" w:hAnsi="Times New Roman" w:cs="Times New Roman"/>
          <w:color w:val="000000"/>
          <w:sz w:val="24"/>
          <w:szCs w:val="24"/>
          <w:lang w:val="es-ES"/>
        </w:rPr>
      </w:pPr>
      <w:r w:rsidRPr="00422291">
        <w:rPr>
          <w:rFonts w:ascii="Times New Roman" w:hAnsi="Times New Roman" w:cs="Times New Roman"/>
          <w:color w:val="000000"/>
          <w:sz w:val="24"/>
          <w:szCs w:val="24"/>
          <w:lang w:val="es-ES"/>
        </w:rPr>
        <w:lastRenderedPageBreak/>
        <w:t xml:space="preserve">A su vez, la continuidad o discontinuidad de la condición de funcionamiento se sustenta en la articulación de alianzas socio - técnicas estables. Las alianzas se constituyen dinámicamente, en términos de movimientos de alineamiento y coordinación de artefactos, regulaciones, conocimientos, instituciones, actores sociales, recursos económicos, etc., que viabilizan o impiden la estabilización de la adecuación socio-técnica de una tecnología y la asignación de sentido de funcionamiento/ no funcionamiento. Una alianza socio-técnica es, entonces, una coalición de elementos heterogéneos implicados en el proceso de funcionamiento – no funcionamiento de un artefacto o una tecnología (Thomas, 2009) en este caso referidos u asociados al diseño e implementación de normativas municipales dirigidas a la industria de cerveza artesanal en Mar del Plata. </w:t>
      </w:r>
    </w:p>
    <w:p w14:paraId="252F9E64" w14:textId="41634A82" w:rsidR="000866B6" w:rsidRPr="00422291" w:rsidRDefault="00470986" w:rsidP="004510A4">
      <w:pPr>
        <w:spacing w:after="0" w:line="360" w:lineRule="auto"/>
        <w:ind w:firstLine="284"/>
        <w:jc w:val="both"/>
        <w:rPr>
          <w:rFonts w:ascii="Times New Roman" w:hAnsi="Times New Roman" w:cs="Times New Roman"/>
          <w:color w:val="000000"/>
          <w:sz w:val="24"/>
          <w:szCs w:val="24"/>
          <w:lang w:val="es-ES"/>
        </w:rPr>
      </w:pPr>
      <w:r w:rsidRPr="00422291">
        <w:rPr>
          <w:rFonts w:ascii="Times New Roman" w:hAnsi="Times New Roman" w:cs="Times New Roman"/>
          <w:sz w:val="24"/>
          <w:szCs w:val="24"/>
        </w:rPr>
        <w:t xml:space="preserve">Por otro lado, desde esta perspectiva, para describir y explicar en términos de proceso las relaciones socio-técnicas que se establecen y dar cuenta de la multiplicidad de dimensiones que intervienen en los procesos de construcción social de las normativas, en el análisis se incluye la noción de trayectoria socio-técnica (Thomas, 1999), que refiere al proceso de co-construcción de productos, procesos productivos y organizaciones, instituciones, relaciones usuario-productor, relaciones problema-solución, procesos de construcción de “funcionamiento” y “utilidad” de una tecnología, racionalidades, políticas y estrategias de un actor (institución de </w:t>
      </w:r>
      <w:r w:rsidR="00844CF2" w:rsidRPr="00422291">
        <w:rPr>
          <w:rFonts w:ascii="Times New Roman" w:hAnsi="Times New Roman" w:cs="Times New Roman"/>
          <w:sz w:val="24"/>
          <w:szCs w:val="24"/>
        </w:rPr>
        <w:t>IyD</w:t>
      </w:r>
      <w:r w:rsidRPr="00422291">
        <w:rPr>
          <w:rFonts w:ascii="Times New Roman" w:hAnsi="Times New Roman" w:cs="Times New Roman"/>
          <w:sz w:val="24"/>
          <w:szCs w:val="24"/>
        </w:rPr>
        <w:t>, universidad, etcétera). El concepto de trayectoria socio</w:t>
      </w:r>
      <w:r w:rsidR="00844CF2" w:rsidRPr="00422291">
        <w:rPr>
          <w:rFonts w:ascii="Times New Roman" w:hAnsi="Times New Roman" w:cs="Times New Roman"/>
          <w:sz w:val="24"/>
          <w:szCs w:val="24"/>
        </w:rPr>
        <w:t>-</w:t>
      </w:r>
      <w:r w:rsidRPr="00422291">
        <w:rPr>
          <w:rFonts w:ascii="Times New Roman" w:hAnsi="Times New Roman" w:cs="Times New Roman"/>
          <w:sz w:val="24"/>
          <w:szCs w:val="24"/>
        </w:rPr>
        <w:t>técnica –de naturaleza eminentemente diacrónica– a partir de la recuperación del recorrido histórico permite ordenar relaciones causales entre elementos heterogéneos en secuencias temporales, tomando como punto de partida un elemento socio</w:t>
      </w:r>
      <w:r w:rsidR="00844CF2" w:rsidRPr="00422291">
        <w:rPr>
          <w:rFonts w:ascii="Times New Roman" w:hAnsi="Times New Roman" w:cs="Times New Roman"/>
          <w:sz w:val="24"/>
          <w:szCs w:val="24"/>
        </w:rPr>
        <w:t>-</w:t>
      </w:r>
      <w:r w:rsidRPr="00422291">
        <w:rPr>
          <w:rFonts w:ascii="Times New Roman" w:hAnsi="Times New Roman" w:cs="Times New Roman"/>
          <w:sz w:val="24"/>
          <w:szCs w:val="24"/>
        </w:rPr>
        <w:t xml:space="preserve">técnico en particular (por ejemplo, una tecnología –artefacto, proceso, normativa–, una empresa, un grupo de </w:t>
      </w:r>
      <w:r w:rsidR="00844CF2" w:rsidRPr="00422291">
        <w:rPr>
          <w:rFonts w:ascii="Times New Roman" w:hAnsi="Times New Roman" w:cs="Times New Roman"/>
          <w:sz w:val="24"/>
          <w:szCs w:val="24"/>
        </w:rPr>
        <w:t>IyD</w:t>
      </w:r>
      <w:r w:rsidRPr="00422291">
        <w:rPr>
          <w:rFonts w:ascii="Times New Roman" w:hAnsi="Times New Roman" w:cs="Times New Roman"/>
          <w:sz w:val="24"/>
          <w:szCs w:val="24"/>
        </w:rPr>
        <w:t>).</w:t>
      </w:r>
    </w:p>
    <w:p w14:paraId="46CA2683" w14:textId="77777777" w:rsidR="00147D6B" w:rsidRPr="00422291" w:rsidRDefault="00711E12" w:rsidP="004510A4">
      <w:pPr>
        <w:spacing w:after="0" w:line="360" w:lineRule="auto"/>
        <w:ind w:firstLine="284"/>
        <w:jc w:val="both"/>
        <w:rPr>
          <w:rFonts w:ascii="Times New Roman" w:eastAsia="Calibri" w:hAnsi="Times New Roman" w:cs="Times New Roman"/>
          <w:sz w:val="24"/>
          <w:szCs w:val="24"/>
          <w:lang w:val="es-ES"/>
        </w:rPr>
      </w:pPr>
      <w:r w:rsidRPr="00422291">
        <w:rPr>
          <w:rFonts w:ascii="Times New Roman" w:eastAsia="Calibri" w:hAnsi="Times New Roman" w:cs="Times New Roman"/>
          <w:sz w:val="24"/>
          <w:szCs w:val="24"/>
          <w:lang w:val="es-ES"/>
        </w:rPr>
        <w:t xml:space="preserve">Las regulaciones, como las demás tecnologías, son construidas por la acción de los distintos GSR, quienes a su vez, definen si las mismas funcionan o no, de acuerdo a si cumplen o no con sus objetivos o propósitos. En este estudio las regulaciones tienen una composición heterogénea: están compuestas por leyes, modelos de gestión, normas sociales de los usuarios, costumbres, condiciones de mercado, tecnologías y, en suma, todo lo que haga funcionar las construcciones jurídicas. A diferencia de lo que indica el sentido común, una regulación no es sólo una ley o un conjunto de leyes, ya que siempre tienen una faz práctica que debe ser contrastada empíricamente.  </w:t>
      </w:r>
    </w:p>
    <w:p w14:paraId="4CE9B092" w14:textId="54345318" w:rsidR="00711E12" w:rsidRPr="00422291" w:rsidRDefault="00711E12" w:rsidP="004510A4">
      <w:pPr>
        <w:spacing w:after="0" w:line="360" w:lineRule="auto"/>
        <w:ind w:firstLine="284"/>
        <w:jc w:val="both"/>
        <w:rPr>
          <w:rFonts w:ascii="Times New Roman" w:eastAsia="Calibri" w:hAnsi="Times New Roman" w:cs="Times New Roman"/>
          <w:sz w:val="24"/>
          <w:szCs w:val="24"/>
          <w:lang w:val="es-ES"/>
        </w:rPr>
      </w:pPr>
      <w:r w:rsidRPr="00422291">
        <w:rPr>
          <w:rFonts w:ascii="Times New Roman" w:eastAsia="Calibri" w:hAnsi="Times New Roman" w:cs="Times New Roman"/>
          <w:sz w:val="24"/>
          <w:szCs w:val="24"/>
          <w:lang w:val="es-ES"/>
        </w:rPr>
        <w:t xml:space="preserve">En el marco de los estudios sociales de la ciencia y la tecnología (ESCyT), la tecnología es un objeto inherentemente social y, por lo tanto, es político. A su vez, la política puede ser entendida como una tecnología de organización social y de intervención sobre la sociedad (Serafim y Diaz, 2010). A su vez, con mayor o menor visibilidad, todas las tecnologías son políticas y están orientadas a controlar alguna dimensión de las prácticas sociales, procesos, conductas o espacios del entramado social.  En cuanto a la reconstrucción y examen de las normativas y políticas públicas se empleará el concepto de política (Elmore, 1978; Ham y Hill, 1993; Hogwood y Gunn, 1984). Este concepto es complejo, dado que envuelve numerosas definiciones que reflejan distintas posiciones. Esta diversidad, en parte responde al objeto de estudio. Es posible considerar a la política como una “tela de decisiones y acciones” que implementan valores. Los procesos de formulación e implementación de políticas públicas siempre envuelven a distintos grupos sociales y se constituyen en objeto de disputa entre los diferentes actores políticos, con algún grado de interés por las cuestiones que tienen el </w:t>
      </w:r>
      <w:r w:rsidRPr="00422291">
        <w:rPr>
          <w:rFonts w:ascii="Times New Roman" w:eastAsia="Calibri" w:hAnsi="Times New Roman" w:cs="Times New Roman"/>
          <w:sz w:val="24"/>
          <w:szCs w:val="24"/>
          <w:lang w:val="es-ES"/>
        </w:rPr>
        <w:lastRenderedPageBreak/>
        <w:t xml:space="preserve">aparato del Estado, como espacio privilegiado de expresión (Thomas, 1999). El análisis de política pública en términos de proceso posibilita la comprensión de cómo los actores definen los problemas y las agendas de política pública, cómo se formulan estas, cómo se toman las decisiones y cómo se validan las decisiones e implementan las acciones (Parsons, 2007). Para definir el concepto de política también se tendrá en cuenta la distinción entre política y decisión. Una política es generada por una serie de interacciones entre decisiones más o menos conscientes de diversos actores sociales (y no solamente los tomadores de decisión). Así, la distinción entre política y administración de política envuelve tanto conductas como intenciones e implica tanto acciones como no acciones que pueden conducir a impactos no esperados.  Se utiliza </w:t>
      </w:r>
      <w:r w:rsidR="005A746F" w:rsidRPr="00422291">
        <w:rPr>
          <w:rFonts w:ascii="Times New Roman" w:eastAsia="Calibri" w:hAnsi="Times New Roman" w:cs="Times New Roman"/>
          <w:sz w:val="24"/>
          <w:szCs w:val="24"/>
          <w:lang w:val="es-ES"/>
        </w:rPr>
        <w:t xml:space="preserve">entonces </w:t>
      </w:r>
      <w:r w:rsidRPr="00422291">
        <w:rPr>
          <w:rFonts w:ascii="Times New Roman" w:eastAsia="Calibri" w:hAnsi="Times New Roman" w:cs="Times New Roman"/>
          <w:sz w:val="24"/>
          <w:szCs w:val="24"/>
          <w:lang w:val="es-ES"/>
        </w:rPr>
        <w:t>el abordaje socio-técnico para analizar cómo se relacionan las regulaciones y las tecnologías y, a través de esta relación, analizar cómo y de qué forma influyen, facilitan, crean, inhiben o bloquean las controversias en torno a la cerveza artesanal en el Partido de General Pueyrredón</w:t>
      </w:r>
      <w:r w:rsidR="005A746F" w:rsidRPr="00422291">
        <w:rPr>
          <w:rFonts w:ascii="Times New Roman" w:eastAsia="Calibri" w:hAnsi="Times New Roman" w:cs="Times New Roman"/>
          <w:sz w:val="24"/>
          <w:szCs w:val="24"/>
          <w:lang w:val="es-ES"/>
        </w:rPr>
        <w:t>.</w:t>
      </w:r>
    </w:p>
    <w:p w14:paraId="2A8BC790" w14:textId="6ABE3B26" w:rsidR="00E6058F" w:rsidRPr="00422291" w:rsidRDefault="001B7EAC" w:rsidP="004510A4">
      <w:pPr>
        <w:spacing w:after="0" w:line="360" w:lineRule="auto"/>
        <w:ind w:firstLine="284"/>
        <w:jc w:val="both"/>
        <w:rPr>
          <w:rFonts w:ascii="Times New Roman" w:eastAsia="Calibri" w:hAnsi="Times New Roman" w:cs="Times New Roman"/>
          <w:sz w:val="24"/>
          <w:szCs w:val="24"/>
          <w:lang w:val="es-ES"/>
        </w:rPr>
      </w:pPr>
      <w:r w:rsidRPr="00422291">
        <w:rPr>
          <w:rFonts w:ascii="Times New Roman" w:eastAsia="Calibri" w:hAnsi="Times New Roman" w:cs="Times New Roman"/>
          <w:sz w:val="24"/>
          <w:szCs w:val="24"/>
          <w:lang w:val="es-ES"/>
        </w:rPr>
        <w:t>A fin de caracterizar el papel del estado municipal en la investigación e interpretación del proceso de generación de normativas se exploraron conceptualizaciones desarrolladas</w:t>
      </w:r>
      <w:r w:rsidR="00130F7F" w:rsidRPr="00422291">
        <w:rPr>
          <w:rFonts w:ascii="Times New Roman" w:eastAsia="Calibri" w:hAnsi="Times New Roman" w:cs="Times New Roman"/>
          <w:sz w:val="24"/>
          <w:szCs w:val="24"/>
          <w:lang w:val="es-ES"/>
        </w:rPr>
        <w:t xml:space="preserve"> por </w:t>
      </w:r>
      <w:r w:rsidR="00686367" w:rsidRPr="00422291">
        <w:rPr>
          <w:rFonts w:ascii="Times New Roman" w:eastAsia="Calibri" w:hAnsi="Times New Roman" w:cs="Times New Roman"/>
          <w:sz w:val="24"/>
          <w:szCs w:val="24"/>
          <w:lang w:val="es-ES"/>
        </w:rPr>
        <w:t>García</w:t>
      </w:r>
      <w:r w:rsidR="00130F7F" w:rsidRPr="00422291">
        <w:rPr>
          <w:rFonts w:ascii="Times New Roman" w:eastAsia="Calibri" w:hAnsi="Times New Roman" w:cs="Times New Roman"/>
          <w:sz w:val="24"/>
          <w:szCs w:val="24"/>
          <w:lang w:val="es-ES"/>
        </w:rPr>
        <w:t xml:space="preserve"> Delgado (1998) respecto a los cambios en el modelo de gestión local a partir de </w:t>
      </w:r>
      <w:r w:rsidR="00686367" w:rsidRPr="00422291">
        <w:rPr>
          <w:rFonts w:ascii="Times New Roman" w:hAnsi="Times New Roman" w:cs="Times New Roman"/>
          <w:sz w:val="24"/>
          <w:szCs w:val="24"/>
        </w:rPr>
        <w:t>las políticas de descentralización y reforma estructural que significaron la cesión de competencias a provincias y municipios en distintas área</w:t>
      </w:r>
      <w:r w:rsidR="00960AEB" w:rsidRPr="00422291">
        <w:rPr>
          <w:rFonts w:ascii="Times New Roman" w:hAnsi="Times New Roman" w:cs="Times New Roman"/>
          <w:sz w:val="24"/>
          <w:szCs w:val="24"/>
        </w:rPr>
        <w:t>s</w:t>
      </w:r>
      <w:r w:rsidR="00686367" w:rsidRPr="00422291">
        <w:rPr>
          <w:rFonts w:ascii="Times New Roman" w:hAnsi="Times New Roman" w:cs="Times New Roman"/>
          <w:sz w:val="24"/>
          <w:szCs w:val="24"/>
        </w:rPr>
        <w:t xml:space="preserve"> de la política social</w:t>
      </w:r>
      <w:r w:rsidR="00960AEB" w:rsidRPr="00422291">
        <w:rPr>
          <w:rFonts w:ascii="Times New Roman" w:hAnsi="Times New Roman" w:cs="Times New Roman"/>
          <w:sz w:val="24"/>
          <w:szCs w:val="24"/>
        </w:rPr>
        <w:t xml:space="preserve">. El autor sostiene que la descentralización del estado nacional en Argentina, sumado a la creciente globalización generó nuevas tareas a resolver para los municipios, que para adaptarse a estos procesos efectuaron un replanteo en su organización, misiones y funciones. En este proceso, </w:t>
      </w:r>
      <w:r w:rsidR="00695559" w:rsidRPr="00422291">
        <w:rPr>
          <w:rFonts w:ascii="Times New Roman" w:hAnsi="Times New Roman" w:cs="Times New Roman"/>
          <w:sz w:val="24"/>
          <w:szCs w:val="24"/>
        </w:rPr>
        <w:t xml:space="preserve">se generó </w:t>
      </w:r>
      <w:r w:rsidR="00960AEB" w:rsidRPr="00422291">
        <w:rPr>
          <w:rFonts w:ascii="Times New Roman" w:hAnsi="Times New Roman" w:cs="Times New Roman"/>
          <w:sz w:val="24"/>
          <w:szCs w:val="24"/>
        </w:rPr>
        <w:t xml:space="preserve">un nuevo modelo de gestión municipal de carácter gubernativo y gerencial </w:t>
      </w:r>
      <w:r w:rsidR="00695559" w:rsidRPr="00422291">
        <w:rPr>
          <w:rFonts w:ascii="Times New Roman" w:hAnsi="Times New Roman" w:cs="Times New Roman"/>
          <w:sz w:val="24"/>
          <w:szCs w:val="24"/>
        </w:rPr>
        <w:t>que desplazó</w:t>
      </w:r>
      <w:r w:rsidR="00960AEB" w:rsidRPr="00422291">
        <w:rPr>
          <w:rFonts w:ascii="Times New Roman" w:hAnsi="Times New Roman" w:cs="Times New Roman"/>
          <w:sz w:val="24"/>
          <w:szCs w:val="24"/>
        </w:rPr>
        <w:t xml:space="preserve"> al anterior, que se caracterizaba por centrarse en acciones administrativo- burocrático, </w:t>
      </w:r>
      <w:r w:rsidR="00695559" w:rsidRPr="00422291">
        <w:rPr>
          <w:rFonts w:ascii="Times New Roman" w:hAnsi="Times New Roman" w:cs="Times New Roman"/>
          <w:sz w:val="24"/>
          <w:szCs w:val="24"/>
        </w:rPr>
        <w:t>sobre la base de un modelo de gobierno autárquico y clientelar. Respecto al desarrollo económico y local, el nuevo modelo incorpora una perspectiva de municipio “catalizador”, “estratégico” y “articulador” que supone un papel activo del gobierno municipal como facilitador de oportunidades y no sólo como mero redistribuidor de  recursos públicos.</w:t>
      </w:r>
      <w:r w:rsidR="00154FB7" w:rsidRPr="00422291">
        <w:rPr>
          <w:rFonts w:ascii="Times New Roman" w:hAnsi="Times New Roman" w:cs="Times New Roman"/>
          <w:sz w:val="24"/>
          <w:szCs w:val="24"/>
        </w:rPr>
        <w:t xml:space="preserve"> Se torna entonces relevante la identificación de las competencias de base con que cuenta una localidad, que permitan aumentar el valor agregado local, generar sinergias y procesos de cooperación entre los distintos actores sociales para el logro de propósitos compartidos.</w:t>
      </w:r>
    </w:p>
    <w:p w14:paraId="4DA17A6C" w14:textId="1A806792" w:rsidR="00090647" w:rsidRPr="00422291" w:rsidRDefault="00090647" w:rsidP="004510A4">
      <w:pPr>
        <w:spacing w:after="0" w:line="360" w:lineRule="auto"/>
        <w:ind w:firstLine="284"/>
        <w:jc w:val="both"/>
        <w:rPr>
          <w:rFonts w:ascii="Times New Roman" w:hAnsi="Times New Roman" w:cs="Times New Roman"/>
          <w:sz w:val="24"/>
          <w:szCs w:val="24"/>
        </w:rPr>
      </w:pPr>
      <w:r w:rsidRPr="00422291">
        <w:rPr>
          <w:rFonts w:ascii="Times New Roman" w:hAnsi="Times New Roman" w:cs="Times New Roman"/>
          <w:sz w:val="24"/>
          <w:szCs w:val="24"/>
        </w:rPr>
        <w:t xml:space="preserve">Desde una perspectiva constructivista social, para cumplir con los objetivos propuestos, se planteó una investigación de carácter exploratorio, bajo un diseño de tipo cualitativo. Desde la perspectiva espacial, el estudio se localizó en la ciudad de Mar del Plata del Partido de General Pueyrredón. Desde la perspectiva temporal, la investigación comprendió un análisis diacrónico desde </w:t>
      </w:r>
      <w:r w:rsidR="00853098" w:rsidRPr="00422291">
        <w:rPr>
          <w:rFonts w:ascii="Times New Roman" w:hAnsi="Times New Roman" w:cs="Times New Roman"/>
          <w:sz w:val="24"/>
          <w:szCs w:val="24"/>
        </w:rPr>
        <w:t xml:space="preserve">fines de 1990 </w:t>
      </w:r>
      <w:r w:rsidRPr="00422291">
        <w:rPr>
          <w:rFonts w:ascii="Times New Roman" w:hAnsi="Times New Roman" w:cs="Times New Roman"/>
          <w:sz w:val="24"/>
          <w:szCs w:val="24"/>
        </w:rPr>
        <w:t>hasta la actualidad.</w:t>
      </w:r>
    </w:p>
    <w:p w14:paraId="287EDC53" w14:textId="4F73AF7C" w:rsidR="00853098" w:rsidRPr="00422291" w:rsidRDefault="000B0118" w:rsidP="004510A4">
      <w:pPr>
        <w:spacing w:after="0" w:line="360" w:lineRule="auto"/>
        <w:ind w:firstLine="284"/>
        <w:jc w:val="both"/>
        <w:rPr>
          <w:rFonts w:ascii="Times New Roman" w:hAnsi="Times New Roman" w:cs="Times New Roman"/>
          <w:sz w:val="24"/>
          <w:szCs w:val="24"/>
        </w:rPr>
      </w:pPr>
      <w:r w:rsidRPr="00422291">
        <w:rPr>
          <w:rFonts w:ascii="Times New Roman" w:hAnsi="Times New Roman" w:cs="Times New Roman"/>
          <w:sz w:val="24"/>
          <w:szCs w:val="24"/>
        </w:rPr>
        <w:t xml:space="preserve">A partir de los resultados de la Tesis de Maestría </w:t>
      </w:r>
      <w:r w:rsidR="005D6CC7" w:rsidRPr="00422291">
        <w:rPr>
          <w:rFonts w:ascii="Times New Roman" w:hAnsi="Times New Roman" w:cs="Times New Roman"/>
          <w:i/>
          <w:sz w:val="24"/>
          <w:szCs w:val="24"/>
        </w:rPr>
        <w:t>“De un poco de espuma a una ola de cerveza. Desarrollo productivo, innovación y aprendizajes en torno a la cerveza artesanal en la ciudad de Mar del Plata”</w:t>
      </w:r>
      <w:r w:rsidR="005D6CC7" w:rsidRPr="00422291">
        <w:rPr>
          <w:rFonts w:ascii="Times New Roman" w:hAnsi="Times New Roman" w:cs="Times New Roman"/>
          <w:sz w:val="24"/>
          <w:szCs w:val="24"/>
        </w:rPr>
        <w:t xml:space="preserve"> desarrollada en la Facultad de Ciencias Agrarias de la Univer</w:t>
      </w:r>
      <w:r w:rsidR="00E6058F" w:rsidRPr="00422291">
        <w:rPr>
          <w:rFonts w:ascii="Times New Roman" w:hAnsi="Times New Roman" w:cs="Times New Roman"/>
          <w:sz w:val="24"/>
          <w:szCs w:val="24"/>
        </w:rPr>
        <w:t>s</w:t>
      </w:r>
      <w:r w:rsidR="005D6CC7" w:rsidRPr="00422291">
        <w:rPr>
          <w:rFonts w:ascii="Times New Roman" w:hAnsi="Times New Roman" w:cs="Times New Roman"/>
          <w:sz w:val="24"/>
          <w:szCs w:val="24"/>
        </w:rPr>
        <w:t>idad Nacional de Mar del Plata, el</w:t>
      </w:r>
      <w:r w:rsidR="00090647" w:rsidRPr="00422291">
        <w:rPr>
          <w:rFonts w:ascii="Times New Roman" w:hAnsi="Times New Roman" w:cs="Times New Roman"/>
          <w:sz w:val="24"/>
          <w:szCs w:val="24"/>
        </w:rPr>
        <w:t xml:space="preserve"> primer paso </w:t>
      </w:r>
      <w:r w:rsidR="00853098" w:rsidRPr="00422291">
        <w:rPr>
          <w:rFonts w:ascii="Times New Roman" w:hAnsi="Times New Roman" w:cs="Times New Roman"/>
          <w:sz w:val="24"/>
          <w:szCs w:val="24"/>
        </w:rPr>
        <w:t>de</w:t>
      </w:r>
      <w:r w:rsidR="00090647" w:rsidRPr="00422291">
        <w:rPr>
          <w:rFonts w:ascii="Times New Roman" w:hAnsi="Times New Roman" w:cs="Times New Roman"/>
          <w:sz w:val="24"/>
          <w:szCs w:val="24"/>
        </w:rPr>
        <w:t xml:space="preserve"> la investigación consistió en recopilar, sistematizar y analizar la producción académica y técnica disponible</w:t>
      </w:r>
      <w:r w:rsidR="00853098" w:rsidRPr="00422291">
        <w:rPr>
          <w:rFonts w:ascii="Times New Roman" w:hAnsi="Times New Roman" w:cs="Times New Roman"/>
          <w:sz w:val="24"/>
          <w:szCs w:val="24"/>
        </w:rPr>
        <w:t xml:space="preserve"> a nivel nacional e internacional</w:t>
      </w:r>
      <w:r w:rsidR="00090647" w:rsidRPr="00422291">
        <w:rPr>
          <w:rFonts w:ascii="Times New Roman" w:hAnsi="Times New Roman" w:cs="Times New Roman"/>
          <w:sz w:val="24"/>
          <w:szCs w:val="24"/>
        </w:rPr>
        <w:t xml:space="preserve">, </w:t>
      </w:r>
      <w:r w:rsidR="00853098" w:rsidRPr="00422291">
        <w:rPr>
          <w:rFonts w:ascii="Times New Roman" w:hAnsi="Times New Roman" w:cs="Times New Roman"/>
          <w:sz w:val="24"/>
          <w:szCs w:val="24"/>
        </w:rPr>
        <w:t xml:space="preserve">y </w:t>
      </w:r>
      <w:r w:rsidR="00090647" w:rsidRPr="00422291">
        <w:rPr>
          <w:rFonts w:ascii="Times New Roman" w:hAnsi="Times New Roman" w:cs="Times New Roman"/>
          <w:sz w:val="24"/>
          <w:szCs w:val="24"/>
        </w:rPr>
        <w:t>proveniente de diferentes organismos públicos y privados relacionados a la actividad, tales como INTA, INTI, Universidades, Municipalidad de General Pueyrredón, entre otros</w:t>
      </w:r>
      <w:r w:rsidR="005D6CC7" w:rsidRPr="00422291">
        <w:rPr>
          <w:rFonts w:ascii="Times New Roman" w:hAnsi="Times New Roman" w:cs="Times New Roman"/>
          <w:sz w:val="24"/>
          <w:szCs w:val="24"/>
        </w:rPr>
        <w:t xml:space="preserve">, referida </w:t>
      </w:r>
      <w:r w:rsidR="005D6CC7" w:rsidRPr="00422291">
        <w:rPr>
          <w:rFonts w:ascii="Times New Roman" w:hAnsi="Times New Roman" w:cs="Times New Roman"/>
          <w:sz w:val="24"/>
          <w:szCs w:val="24"/>
        </w:rPr>
        <w:lastRenderedPageBreak/>
        <w:t>a vinculación de la industria con la comunidad y la legislación municipal que orienta la actividad cervecera en la ciudad</w:t>
      </w:r>
      <w:r w:rsidR="00090647" w:rsidRPr="00422291">
        <w:rPr>
          <w:rFonts w:ascii="Times New Roman" w:hAnsi="Times New Roman" w:cs="Times New Roman"/>
          <w:sz w:val="24"/>
          <w:szCs w:val="24"/>
        </w:rPr>
        <w:t xml:space="preserve">. </w:t>
      </w:r>
    </w:p>
    <w:p w14:paraId="27CC8E07" w14:textId="77777777" w:rsidR="00903509" w:rsidRPr="00422291" w:rsidRDefault="00853098" w:rsidP="004510A4">
      <w:pPr>
        <w:spacing w:line="360" w:lineRule="auto"/>
        <w:ind w:firstLine="284"/>
        <w:jc w:val="both"/>
        <w:rPr>
          <w:rFonts w:ascii="Times New Roman" w:hAnsi="Times New Roman" w:cs="Times New Roman"/>
          <w:sz w:val="24"/>
          <w:szCs w:val="24"/>
        </w:rPr>
      </w:pPr>
      <w:r w:rsidRPr="00422291">
        <w:rPr>
          <w:rFonts w:ascii="Times New Roman" w:hAnsi="Times New Roman" w:cs="Times New Roman"/>
          <w:sz w:val="24"/>
          <w:szCs w:val="24"/>
        </w:rPr>
        <w:t xml:space="preserve">Se procedió además, a la búsqueda, sistematización y seguimiento de procesos de construcción social de normativas a través de </w:t>
      </w:r>
      <w:r w:rsidR="00090647" w:rsidRPr="00422291">
        <w:rPr>
          <w:rFonts w:ascii="Times New Roman" w:hAnsi="Times New Roman" w:cs="Times New Roman"/>
          <w:sz w:val="24"/>
          <w:szCs w:val="24"/>
        </w:rPr>
        <w:t xml:space="preserve">páginas web, diarios y revistas especializadas, reglamentos </w:t>
      </w:r>
      <w:r w:rsidRPr="00422291">
        <w:rPr>
          <w:rFonts w:ascii="Times New Roman" w:hAnsi="Times New Roman" w:cs="Times New Roman"/>
          <w:sz w:val="24"/>
          <w:szCs w:val="24"/>
        </w:rPr>
        <w:t xml:space="preserve">y ordenanzas municipales </w:t>
      </w:r>
      <w:r w:rsidR="00090647" w:rsidRPr="00422291">
        <w:rPr>
          <w:rFonts w:ascii="Times New Roman" w:hAnsi="Times New Roman" w:cs="Times New Roman"/>
          <w:sz w:val="24"/>
          <w:szCs w:val="24"/>
        </w:rPr>
        <w:t xml:space="preserve">y marco regulatorio de la actividad. </w:t>
      </w:r>
      <w:r w:rsidRPr="00422291">
        <w:rPr>
          <w:rFonts w:ascii="Times New Roman" w:hAnsi="Times New Roman" w:cs="Times New Roman"/>
          <w:sz w:val="24"/>
          <w:szCs w:val="24"/>
        </w:rPr>
        <w:t xml:space="preserve">Esta información fue complementada con </w:t>
      </w:r>
      <w:r w:rsidR="00090647" w:rsidRPr="00422291">
        <w:rPr>
          <w:rFonts w:ascii="Times New Roman" w:hAnsi="Times New Roman" w:cs="Times New Roman"/>
          <w:sz w:val="24"/>
          <w:szCs w:val="24"/>
        </w:rPr>
        <w:t xml:space="preserve">entrevistas semiestructuradas a participantes </w:t>
      </w:r>
      <w:r w:rsidRPr="00422291">
        <w:rPr>
          <w:rFonts w:ascii="Times New Roman" w:hAnsi="Times New Roman" w:cs="Times New Roman"/>
          <w:sz w:val="24"/>
          <w:szCs w:val="24"/>
        </w:rPr>
        <w:t xml:space="preserve">ligados a la actividad cervecera marplatense  como </w:t>
      </w:r>
      <w:r w:rsidR="00090647" w:rsidRPr="00422291">
        <w:rPr>
          <w:rFonts w:ascii="Times New Roman" w:hAnsi="Times New Roman" w:cs="Times New Roman"/>
          <w:sz w:val="24"/>
          <w:szCs w:val="24"/>
        </w:rPr>
        <w:t>productores, proveedores,</w:t>
      </w:r>
      <w:r w:rsidRPr="00422291">
        <w:rPr>
          <w:rFonts w:ascii="Times New Roman" w:hAnsi="Times New Roman" w:cs="Times New Roman"/>
          <w:sz w:val="24"/>
          <w:szCs w:val="24"/>
        </w:rPr>
        <w:t xml:space="preserve"> funcionarios, </w:t>
      </w:r>
      <w:r w:rsidR="00090647" w:rsidRPr="00422291">
        <w:rPr>
          <w:rFonts w:ascii="Times New Roman" w:hAnsi="Times New Roman" w:cs="Times New Roman"/>
          <w:sz w:val="24"/>
          <w:szCs w:val="24"/>
        </w:rPr>
        <w:t xml:space="preserve"> investigadores del sector público y privado, miembros de sociedades civiles, entre otros, siguiendo luego el criterio de “bola de nieve” para </w:t>
      </w:r>
      <w:r w:rsidRPr="00422291">
        <w:rPr>
          <w:rFonts w:ascii="Times New Roman" w:hAnsi="Times New Roman" w:cs="Times New Roman"/>
          <w:sz w:val="24"/>
          <w:szCs w:val="24"/>
        </w:rPr>
        <w:t>re</w:t>
      </w:r>
      <w:r w:rsidR="00090647" w:rsidRPr="00422291">
        <w:rPr>
          <w:rFonts w:ascii="Times New Roman" w:hAnsi="Times New Roman" w:cs="Times New Roman"/>
          <w:sz w:val="24"/>
          <w:szCs w:val="24"/>
        </w:rPr>
        <w:t xml:space="preserve">construir socio-técnicamente la trayectoria </w:t>
      </w:r>
      <w:r w:rsidRPr="00422291">
        <w:rPr>
          <w:rFonts w:ascii="Times New Roman" w:hAnsi="Times New Roman" w:cs="Times New Roman"/>
          <w:sz w:val="24"/>
          <w:szCs w:val="24"/>
        </w:rPr>
        <w:t xml:space="preserve">del proceso de construcción social de políticas públicas municipales orientadas </w:t>
      </w:r>
      <w:r w:rsidR="00903509" w:rsidRPr="00422291">
        <w:rPr>
          <w:rFonts w:ascii="Times New Roman" w:hAnsi="Times New Roman" w:cs="Times New Roman"/>
          <w:sz w:val="24"/>
          <w:szCs w:val="24"/>
        </w:rPr>
        <w:t>al desarrollo de la industria de cerveza artesanal</w:t>
      </w:r>
      <w:r w:rsidR="00090647" w:rsidRPr="00422291">
        <w:rPr>
          <w:rFonts w:ascii="Times New Roman" w:hAnsi="Times New Roman" w:cs="Times New Roman"/>
          <w:sz w:val="24"/>
          <w:szCs w:val="24"/>
        </w:rPr>
        <w:t xml:space="preserve"> en la ciudad de Mar del Plata. </w:t>
      </w:r>
    </w:p>
    <w:p w14:paraId="5FDBD54D" w14:textId="62AED08C" w:rsidR="001C58D0" w:rsidRPr="00422291" w:rsidRDefault="001C58D0" w:rsidP="00986DB8">
      <w:pPr>
        <w:pStyle w:val="Ttulo1"/>
        <w:numPr>
          <w:ilvl w:val="0"/>
          <w:numId w:val="1"/>
        </w:numPr>
      </w:pPr>
      <w:r w:rsidRPr="00422291">
        <w:t>Trayectoria socio-técnica</w:t>
      </w:r>
      <w:r w:rsidR="00422291">
        <w:t xml:space="preserve"> </w:t>
      </w:r>
      <w:r w:rsidR="005C4A46" w:rsidRPr="00422291">
        <w:t xml:space="preserve">del proceso de construcción social de normativas orientadas al desarrollo </w:t>
      </w:r>
      <w:r w:rsidRPr="00422291">
        <w:t xml:space="preserve">de la Industria Cervecera Artesanal Marplantense </w:t>
      </w:r>
      <w:r w:rsidR="007B252D" w:rsidRPr="00422291">
        <w:t>(ICAM)</w:t>
      </w:r>
    </w:p>
    <w:p w14:paraId="064D7BA0" w14:textId="24137B8D" w:rsidR="00BC772F" w:rsidRPr="00422291" w:rsidRDefault="001C58D0" w:rsidP="004510A4">
      <w:pPr>
        <w:spacing w:after="0" w:line="360" w:lineRule="auto"/>
        <w:ind w:firstLine="284"/>
        <w:jc w:val="both"/>
        <w:rPr>
          <w:rFonts w:ascii="Times New Roman" w:hAnsi="Times New Roman" w:cs="Times New Roman"/>
          <w:sz w:val="24"/>
          <w:szCs w:val="24"/>
        </w:rPr>
      </w:pPr>
      <w:r w:rsidRPr="00422291">
        <w:rPr>
          <w:rFonts w:ascii="Times New Roman" w:hAnsi="Times New Roman" w:cs="Times New Roman"/>
          <w:sz w:val="24"/>
          <w:szCs w:val="24"/>
        </w:rPr>
        <w:t>Los comienzos de la industria cervecera marplatense datan de fines de los años 90, donde una pequeña firma artesanal</w:t>
      </w:r>
      <w:r w:rsidR="00503B6F" w:rsidRPr="00422291">
        <w:rPr>
          <w:rFonts w:ascii="Times New Roman" w:hAnsi="Times New Roman" w:cs="Times New Roman"/>
          <w:sz w:val="24"/>
          <w:szCs w:val="24"/>
        </w:rPr>
        <w:t xml:space="preserve"> (Antares)</w:t>
      </w:r>
      <w:r w:rsidRPr="00422291">
        <w:rPr>
          <w:rFonts w:ascii="Times New Roman" w:hAnsi="Times New Roman" w:cs="Times New Roman"/>
          <w:sz w:val="24"/>
          <w:szCs w:val="24"/>
        </w:rPr>
        <w:t xml:space="preserve"> abre su primer punto de venta. </w:t>
      </w:r>
      <w:r w:rsidR="00BC772F" w:rsidRPr="00422291">
        <w:rPr>
          <w:rFonts w:ascii="Times New Roman" w:hAnsi="Times New Roman" w:cs="Times New Roman"/>
          <w:sz w:val="24"/>
          <w:szCs w:val="24"/>
        </w:rPr>
        <w:t>En la actualidad, en la ciudad de Mar del Plata se configura uno de los mercados de cerveza artesanal más importantes de Argentina, que cuenta con alrededor de 70 firmas elaboradoras de cerveza, más de cincuenta puntos de venta y un volumen de producción total de 1 millón de litros mensuales</w:t>
      </w:r>
      <w:r w:rsidR="00BC772F" w:rsidRPr="00422291">
        <w:rPr>
          <w:rStyle w:val="Refdenotaalpie"/>
          <w:rFonts w:ascii="Times New Roman" w:hAnsi="Times New Roman" w:cs="Times New Roman"/>
          <w:sz w:val="24"/>
          <w:szCs w:val="24"/>
        </w:rPr>
        <w:footnoteReference w:id="4"/>
      </w:r>
      <w:r w:rsidR="00BC772F" w:rsidRPr="00422291">
        <w:rPr>
          <w:rFonts w:ascii="Times New Roman" w:hAnsi="Times New Roman" w:cs="Times New Roman"/>
          <w:sz w:val="24"/>
          <w:szCs w:val="24"/>
        </w:rPr>
        <w:t>, y emplean 2.000 puestos de trabajo (directos e indirectos).</w:t>
      </w:r>
    </w:p>
    <w:p w14:paraId="626121AC" w14:textId="262874A6" w:rsidR="007B252D" w:rsidRPr="00422291" w:rsidRDefault="007B252D" w:rsidP="004510A4">
      <w:pPr>
        <w:spacing w:after="0" w:line="360" w:lineRule="auto"/>
        <w:ind w:firstLine="284"/>
        <w:jc w:val="both"/>
        <w:rPr>
          <w:rFonts w:ascii="Times New Roman" w:hAnsi="Times New Roman" w:cs="Times New Roman"/>
          <w:sz w:val="24"/>
          <w:szCs w:val="24"/>
        </w:rPr>
      </w:pPr>
      <w:r w:rsidRPr="00422291">
        <w:rPr>
          <w:rFonts w:ascii="Times New Roman" w:hAnsi="Times New Roman" w:cs="Times New Roman"/>
          <w:sz w:val="24"/>
          <w:szCs w:val="24"/>
        </w:rPr>
        <w:t>En el período 1998 – 2017, en base al desarrollo de los productores cerveceros y su interacción con el sector público municipal,  en la trayectoria socio-técnica del proceso de construcción social de políticas municipales  orientadas al apoyo y fortalecimiento de la ICAM, se identifican dos etapas</w:t>
      </w:r>
      <w:r w:rsidR="00D35048" w:rsidRPr="00422291">
        <w:rPr>
          <w:rStyle w:val="Refdenotaalpie"/>
          <w:rFonts w:ascii="Times New Roman" w:hAnsi="Times New Roman" w:cs="Times New Roman"/>
          <w:sz w:val="24"/>
          <w:szCs w:val="24"/>
        </w:rPr>
        <w:footnoteReference w:id="5"/>
      </w:r>
      <w:r w:rsidRPr="00422291">
        <w:rPr>
          <w:rFonts w:ascii="Times New Roman" w:hAnsi="Times New Roman" w:cs="Times New Roman"/>
          <w:sz w:val="24"/>
          <w:szCs w:val="24"/>
        </w:rPr>
        <w:t xml:space="preserve">: </w:t>
      </w:r>
    </w:p>
    <w:p w14:paraId="2B7A09F5" w14:textId="77777777" w:rsidR="00422291" w:rsidRDefault="007B252D" w:rsidP="00422291">
      <w:pPr>
        <w:pStyle w:val="Prrafodelista"/>
        <w:numPr>
          <w:ilvl w:val="0"/>
          <w:numId w:val="10"/>
        </w:numPr>
        <w:spacing w:after="0" w:line="360" w:lineRule="auto"/>
        <w:ind w:left="0" w:firstLine="426"/>
        <w:jc w:val="both"/>
        <w:rPr>
          <w:rFonts w:ascii="Times New Roman" w:hAnsi="Times New Roman" w:cs="Times New Roman"/>
          <w:sz w:val="24"/>
          <w:szCs w:val="24"/>
        </w:rPr>
      </w:pPr>
      <w:r w:rsidRPr="00422291">
        <w:rPr>
          <w:rFonts w:ascii="Times New Roman" w:hAnsi="Times New Roman" w:cs="Times New Roman"/>
          <w:sz w:val="24"/>
          <w:szCs w:val="24"/>
        </w:rPr>
        <w:t>la primera, entre 1998 y 2014, caracterizada por la escasa interacción entre el sector público y las empresas</w:t>
      </w:r>
      <w:r w:rsidR="006C54A6" w:rsidRPr="00422291">
        <w:rPr>
          <w:rFonts w:ascii="Times New Roman" w:hAnsi="Times New Roman" w:cs="Times New Roman"/>
          <w:sz w:val="24"/>
          <w:szCs w:val="24"/>
        </w:rPr>
        <w:t>, así como</w:t>
      </w:r>
      <w:r w:rsidRPr="00422291">
        <w:rPr>
          <w:rFonts w:ascii="Times New Roman" w:hAnsi="Times New Roman" w:cs="Times New Roman"/>
          <w:sz w:val="24"/>
          <w:szCs w:val="24"/>
        </w:rPr>
        <w:t xml:space="preserve"> la ausencia de iniciativas desde el gobierno local para generar un marco que apoye el desarrollo de emprendimientos cerveceros. </w:t>
      </w:r>
    </w:p>
    <w:p w14:paraId="5BDD5875" w14:textId="79236760" w:rsidR="007B252D" w:rsidRPr="00422291" w:rsidRDefault="007B252D" w:rsidP="00422291">
      <w:pPr>
        <w:pStyle w:val="Prrafodelista"/>
        <w:numPr>
          <w:ilvl w:val="0"/>
          <w:numId w:val="10"/>
        </w:numPr>
        <w:spacing w:after="0" w:line="360" w:lineRule="auto"/>
        <w:ind w:left="0" w:firstLine="360"/>
        <w:jc w:val="both"/>
        <w:rPr>
          <w:rFonts w:ascii="Times New Roman" w:hAnsi="Times New Roman" w:cs="Times New Roman"/>
          <w:sz w:val="24"/>
          <w:szCs w:val="24"/>
        </w:rPr>
      </w:pPr>
      <w:r w:rsidRPr="00422291">
        <w:rPr>
          <w:rFonts w:ascii="Times New Roman" w:hAnsi="Times New Roman" w:cs="Times New Roman"/>
          <w:sz w:val="24"/>
          <w:szCs w:val="24"/>
        </w:rPr>
        <w:t xml:space="preserve">la siguiente etapa, a partir del año 2015, donde se constata un papel activo del sector público, estableciendo normas que reglamentan la venta de cerveza y fomentan nuevas producciones cerveceras, impulsando el desarrollo territorial y productivo de la ciudad. </w:t>
      </w:r>
    </w:p>
    <w:p w14:paraId="2A3E36BE" w14:textId="10E2EC8E" w:rsidR="00146C10" w:rsidRPr="00422291" w:rsidRDefault="00146C10" w:rsidP="004510A4">
      <w:pPr>
        <w:spacing w:after="0" w:line="360" w:lineRule="auto"/>
        <w:ind w:firstLine="284"/>
        <w:jc w:val="both"/>
        <w:rPr>
          <w:rFonts w:ascii="Times New Roman" w:hAnsi="Times New Roman" w:cs="Times New Roman"/>
          <w:sz w:val="24"/>
          <w:szCs w:val="24"/>
        </w:rPr>
      </w:pPr>
      <w:r w:rsidRPr="00422291">
        <w:rPr>
          <w:rFonts w:ascii="Times New Roman" w:hAnsi="Times New Roman" w:cs="Times New Roman"/>
          <w:sz w:val="24"/>
          <w:szCs w:val="24"/>
        </w:rPr>
        <w:t>En cada una de estas etapas, los cerveceros artesanales y funcionarios públicos desplegaron un conjunto de estrategias y acciones que otorgaron significado y condiciones de funcionamiento a las normativas implementadas.</w:t>
      </w:r>
    </w:p>
    <w:p w14:paraId="16E639DE" w14:textId="53055E9E" w:rsidR="00105560" w:rsidRPr="00422291" w:rsidRDefault="00F3005C" w:rsidP="004510A4">
      <w:pPr>
        <w:pStyle w:val="Ttulo1"/>
        <w:numPr>
          <w:ilvl w:val="0"/>
          <w:numId w:val="12"/>
        </w:numPr>
        <w:spacing w:after="0" w:line="360" w:lineRule="auto"/>
        <w:jc w:val="both"/>
        <w:rPr>
          <w:rFonts w:cs="Times New Roman"/>
          <w:szCs w:val="24"/>
        </w:rPr>
      </w:pPr>
      <w:bookmarkStart w:id="1" w:name="_Toc529883060"/>
      <w:bookmarkStart w:id="2" w:name="_Toc3814195"/>
      <w:r w:rsidRPr="00422291">
        <w:rPr>
          <w:rFonts w:cs="Times New Roman"/>
          <w:szCs w:val="24"/>
        </w:rPr>
        <w:lastRenderedPageBreak/>
        <w:t xml:space="preserve">Primera etapa (1998 – 2014): </w:t>
      </w:r>
      <w:r w:rsidR="00105560" w:rsidRPr="00422291">
        <w:rPr>
          <w:rFonts w:cs="Times New Roman"/>
          <w:szCs w:val="24"/>
        </w:rPr>
        <w:t>Marco normativo municipal y uso de espacios públicos</w:t>
      </w:r>
      <w:bookmarkEnd w:id="1"/>
      <w:bookmarkEnd w:id="2"/>
      <w:r w:rsidR="009112CE" w:rsidRPr="00422291">
        <w:rPr>
          <w:rFonts w:cs="Times New Roman"/>
          <w:szCs w:val="24"/>
        </w:rPr>
        <w:t xml:space="preserve"> </w:t>
      </w:r>
    </w:p>
    <w:p w14:paraId="4C5D2B48" w14:textId="4477B9E6" w:rsidR="00EC64F7" w:rsidRPr="00422291" w:rsidRDefault="00EC64F7" w:rsidP="004510A4">
      <w:pPr>
        <w:autoSpaceDE w:val="0"/>
        <w:autoSpaceDN w:val="0"/>
        <w:adjustRightInd w:val="0"/>
        <w:spacing w:after="0" w:line="360" w:lineRule="auto"/>
        <w:ind w:firstLine="284"/>
        <w:jc w:val="both"/>
        <w:rPr>
          <w:rFonts w:ascii="Times New Roman" w:hAnsi="Times New Roman" w:cs="Times New Roman"/>
          <w:sz w:val="24"/>
          <w:szCs w:val="24"/>
        </w:rPr>
      </w:pPr>
      <w:r w:rsidRPr="00422291">
        <w:rPr>
          <w:rFonts w:ascii="Times New Roman" w:hAnsi="Times New Roman" w:cs="Times New Roman"/>
          <w:sz w:val="24"/>
          <w:szCs w:val="24"/>
        </w:rPr>
        <w:t>En e</w:t>
      </w:r>
      <w:r w:rsidR="00FD0F43" w:rsidRPr="00422291">
        <w:rPr>
          <w:rFonts w:ascii="Times New Roman" w:hAnsi="Times New Roman" w:cs="Times New Roman"/>
          <w:sz w:val="24"/>
          <w:szCs w:val="24"/>
        </w:rPr>
        <w:t>l periodo 1998-2014</w:t>
      </w:r>
      <w:r w:rsidRPr="00422291">
        <w:rPr>
          <w:rFonts w:ascii="Times New Roman" w:hAnsi="Times New Roman" w:cs="Times New Roman"/>
          <w:sz w:val="24"/>
          <w:szCs w:val="24"/>
        </w:rPr>
        <w:t xml:space="preserve">, la relación de los cerveceros artesanales con el municipio fue ocasional, contingente y heterogénea, limitándose </w:t>
      </w:r>
      <w:r w:rsidR="00FD0F43" w:rsidRPr="00422291">
        <w:rPr>
          <w:rFonts w:ascii="Times New Roman" w:hAnsi="Times New Roman" w:cs="Times New Roman"/>
          <w:sz w:val="24"/>
          <w:szCs w:val="24"/>
        </w:rPr>
        <w:t>e</w:t>
      </w:r>
      <w:r w:rsidRPr="00422291">
        <w:rPr>
          <w:rFonts w:ascii="Times New Roman" w:hAnsi="Times New Roman" w:cs="Times New Roman"/>
          <w:sz w:val="24"/>
          <w:szCs w:val="24"/>
        </w:rPr>
        <w:t xml:space="preserve">l municipio a </w:t>
      </w:r>
      <w:r w:rsidR="00FD0F43" w:rsidRPr="00422291">
        <w:rPr>
          <w:rFonts w:ascii="Times New Roman" w:hAnsi="Times New Roman" w:cs="Times New Roman"/>
          <w:sz w:val="24"/>
          <w:szCs w:val="24"/>
        </w:rPr>
        <w:t>atender demandas las solicitudes de</w:t>
      </w:r>
      <w:r w:rsidRPr="00422291">
        <w:rPr>
          <w:rFonts w:ascii="Times New Roman" w:hAnsi="Times New Roman" w:cs="Times New Roman"/>
          <w:sz w:val="24"/>
          <w:szCs w:val="24"/>
        </w:rPr>
        <w:t xml:space="preserve"> habilitación de los emprendimientos y el uso de espacios públicos</w:t>
      </w:r>
      <w:r w:rsidR="00FD0F43" w:rsidRPr="00422291">
        <w:rPr>
          <w:rFonts w:ascii="Times New Roman" w:hAnsi="Times New Roman" w:cs="Times New Roman"/>
          <w:sz w:val="24"/>
          <w:szCs w:val="24"/>
        </w:rPr>
        <w:t>.</w:t>
      </w:r>
      <w:r w:rsidRPr="00422291">
        <w:rPr>
          <w:rFonts w:ascii="Times New Roman" w:hAnsi="Times New Roman" w:cs="Times New Roman"/>
          <w:sz w:val="24"/>
          <w:szCs w:val="24"/>
        </w:rPr>
        <w:t xml:space="preserve"> </w:t>
      </w:r>
    </w:p>
    <w:p w14:paraId="40E27DAF" w14:textId="1FCB2419" w:rsidR="00FD0F43" w:rsidRPr="00422291" w:rsidRDefault="00EC64F7" w:rsidP="004510A4">
      <w:pPr>
        <w:autoSpaceDE w:val="0"/>
        <w:autoSpaceDN w:val="0"/>
        <w:adjustRightInd w:val="0"/>
        <w:spacing w:after="0" w:line="360" w:lineRule="auto"/>
        <w:ind w:firstLine="284"/>
        <w:jc w:val="both"/>
        <w:rPr>
          <w:rFonts w:ascii="Times New Roman" w:hAnsi="Times New Roman" w:cs="Times New Roman"/>
          <w:sz w:val="24"/>
          <w:szCs w:val="24"/>
        </w:rPr>
      </w:pPr>
      <w:r w:rsidRPr="00422291">
        <w:rPr>
          <w:rFonts w:ascii="Times New Roman" w:hAnsi="Times New Roman" w:cs="Times New Roman"/>
          <w:sz w:val="24"/>
          <w:szCs w:val="24"/>
        </w:rPr>
        <w:t>Durante el período analizado, las ordenanzas específicas dirigidas a la cerveza artesanal en el partido de Gral. Pueyrredón fueron nueve, tres de ellas relacionadas a la habilitación de emprendimientos, y las restantes vinculadas a la organización y uso de espacios públicos</w:t>
      </w:r>
      <w:r w:rsidR="008834FA" w:rsidRPr="00422291">
        <w:rPr>
          <w:rFonts w:ascii="Times New Roman" w:hAnsi="Times New Roman" w:cs="Times New Roman"/>
          <w:sz w:val="24"/>
          <w:szCs w:val="24"/>
        </w:rPr>
        <w:t xml:space="preserve"> (T</w:t>
      </w:r>
      <w:r w:rsidR="00FD0F43" w:rsidRPr="00422291">
        <w:rPr>
          <w:rFonts w:ascii="Times New Roman" w:hAnsi="Times New Roman" w:cs="Times New Roman"/>
          <w:sz w:val="24"/>
          <w:szCs w:val="24"/>
        </w:rPr>
        <w:t>abla 2)</w:t>
      </w:r>
      <w:r w:rsidRPr="00422291">
        <w:rPr>
          <w:rFonts w:ascii="Times New Roman" w:hAnsi="Times New Roman" w:cs="Times New Roman"/>
          <w:sz w:val="24"/>
          <w:szCs w:val="24"/>
        </w:rPr>
        <w:t xml:space="preserve">. </w:t>
      </w:r>
    </w:p>
    <w:p w14:paraId="480C205E" w14:textId="3D52EE4F" w:rsidR="00EC64F7" w:rsidRPr="00422291" w:rsidRDefault="00EC64F7" w:rsidP="00422291">
      <w:pPr>
        <w:pStyle w:val="Prrafodelista"/>
        <w:numPr>
          <w:ilvl w:val="0"/>
          <w:numId w:val="11"/>
        </w:numPr>
        <w:autoSpaceDE w:val="0"/>
        <w:autoSpaceDN w:val="0"/>
        <w:adjustRightInd w:val="0"/>
        <w:spacing w:before="240" w:after="0" w:line="360" w:lineRule="auto"/>
        <w:ind w:left="0" w:firstLine="360"/>
        <w:jc w:val="both"/>
        <w:rPr>
          <w:rFonts w:ascii="Times New Roman" w:hAnsi="Times New Roman" w:cs="Times New Roman"/>
          <w:sz w:val="24"/>
          <w:szCs w:val="24"/>
        </w:rPr>
      </w:pPr>
      <w:r w:rsidRPr="00422291">
        <w:rPr>
          <w:rFonts w:ascii="Times New Roman" w:hAnsi="Times New Roman" w:cs="Times New Roman"/>
          <w:b/>
          <w:sz w:val="24"/>
          <w:szCs w:val="24"/>
        </w:rPr>
        <w:t>Habilitación de nuevos emprendimientos.</w:t>
      </w:r>
      <w:r w:rsidRPr="00422291">
        <w:rPr>
          <w:rFonts w:ascii="Times New Roman" w:hAnsi="Times New Roman" w:cs="Times New Roman"/>
          <w:sz w:val="24"/>
          <w:szCs w:val="24"/>
        </w:rPr>
        <w:t xml:space="preserve"> Respecto de las habilitaciones, el Código de Ordenamiento Territorial (C.O.T.) de la </w:t>
      </w:r>
      <w:r w:rsidR="008834FA" w:rsidRPr="00422291">
        <w:rPr>
          <w:rFonts w:ascii="Times New Roman" w:hAnsi="Times New Roman" w:cs="Times New Roman"/>
          <w:sz w:val="24"/>
          <w:szCs w:val="24"/>
        </w:rPr>
        <w:t xml:space="preserve">ciudad de </w:t>
      </w:r>
      <w:r w:rsidRPr="00422291">
        <w:rPr>
          <w:rFonts w:ascii="Times New Roman" w:hAnsi="Times New Roman" w:cs="Times New Roman"/>
          <w:sz w:val="24"/>
          <w:szCs w:val="24"/>
        </w:rPr>
        <w:t xml:space="preserve">Mar del Plata durante el período analizado no distinguía la existencia de emprendimientos de bajo volumen como las cervecerías artesanales, agrupándolos junto a las industrias de gran escala en la categoría “Industria Clase 5”. En la reglamentación, las producciones allí comprendidas eran consideradas peligrosas para la seguridad pública e incompatible con otros usos urbanos, por lo que debían establecerse en zonas industriales. En consecuencia, el COT impedía la instalación de cualquier cervecería artesanal dentro del casco urbano. </w:t>
      </w:r>
    </w:p>
    <w:p w14:paraId="55A3577C" w14:textId="1B23CA75" w:rsidR="008F3D4A" w:rsidRDefault="00EC64F7" w:rsidP="008F3D4A">
      <w:pPr>
        <w:spacing w:line="360" w:lineRule="auto"/>
        <w:ind w:firstLine="284"/>
        <w:jc w:val="both"/>
        <w:rPr>
          <w:rFonts w:ascii="Times New Roman" w:hAnsi="Times New Roman" w:cs="Times New Roman"/>
          <w:sz w:val="24"/>
          <w:szCs w:val="24"/>
        </w:rPr>
      </w:pPr>
      <w:r w:rsidRPr="00422291">
        <w:rPr>
          <w:rFonts w:ascii="Times New Roman" w:hAnsi="Times New Roman" w:cs="Times New Roman"/>
          <w:sz w:val="24"/>
          <w:szCs w:val="24"/>
        </w:rPr>
        <w:t>Esta cuestión significaba un problema que afectaba la instalación de nuevas cervecerías. Leonardo Ferrari, socio-fundador de Cervecería Antares, narró su primera fábrica por estar emplazada dentro del casco urbano no cumplía en sus inicios con las exigencias del COT, por lo cual él y sus socios debieron realizar numerosas gestiones ante las autoridades municipales para lograr la habilitación. Luego de un año y medio de abiertas las puertas de la cervecería y de diversos trámites burocráticos obtuvieron un “permiso precario” por parte del Concejo Deliberante de la ciudad, el cual los habilitaba a la venta de la cerveza que producían en el local de calle Córdoba 3025 (Ordenanza N°13.330/00). Cabe destacar que posteriormente en el mismo período el Concejo Deliberante sancionó otras dos ordenanzas de carácter similar, autorizando la instalación de nuevos emprendimientos elaboradores de cerveza artesanal dentro del casco urbano</w:t>
      </w:r>
      <w:r w:rsidR="008834FA" w:rsidRPr="00422291">
        <w:rPr>
          <w:rFonts w:ascii="Times New Roman" w:hAnsi="Times New Roman" w:cs="Times New Roman"/>
          <w:sz w:val="24"/>
          <w:szCs w:val="24"/>
        </w:rPr>
        <w:t xml:space="preserve">. </w:t>
      </w:r>
    </w:p>
    <w:p w14:paraId="471AAF83" w14:textId="77777777" w:rsidR="008F3D4A" w:rsidRDefault="008F3D4A">
      <w:pPr>
        <w:rPr>
          <w:rFonts w:ascii="Times New Roman" w:hAnsi="Times New Roman" w:cs="Times New Roman"/>
          <w:sz w:val="24"/>
          <w:szCs w:val="24"/>
        </w:rPr>
      </w:pPr>
      <w:r>
        <w:rPr>
          <w:rFonts w:ascii="Times New Roman" w:hAnsi="Times New Roman" w:cs="Times New Roman"/>
          <w:sz w:val="24"/>
          <w:szCs w:val="24"/>
        </w:rPr>
        <w:br w:type="page"/>
      </w:r>
    </w:p>
    <w:p w14:paraId="5AC5759F" w14:textId="308E03D8" w:rsidR="00EC64F7" w:rsidRPr="00422291" w:rsidRDefault="00EC64F7" w:rsidP="00422291">
      <w:pPr>
        <w:spacing w:before="240" w:line="240" w:lineRule="auto"/>
        <w:jc w:val="center"/>
        <w:rPr>
          <w:rFonts w:ascii="Times New Roman" w:eastAsia="Times New Roman" w:hAnsi="Times New Roman" w:cs="Times New Roman"/>
          <w:color w:val="000000"/>
          <w:sz w:val="24"/>
          <w:szCs w:val="24"/>
          <w:lang w:eastAsia="es-AR"/>
        </w:rPr>
      </w:pPr>
      <w:r w:rsidRPr="00422291">
        <w:rPr>
          <w:rFonts w:ascii="Times New Roman" w:eastAsia="Times New Roman" w:hAnsi="Times New Roman" w:cs="Times New Roman"/>
          <w:b/>
          <w:color w:val="000000"/>
          <w:sz w:val="24"/>
          <w:szCs w:val="24"/>
          <w:lang w:eastAsia="es-AR"/>
        </w:rPr>
        <w:lastRenderedPageBreak/>
        <w:t xml:space="preserve">Tabla </w:t>
      </w:r>
      <w:r w:rsidR="00FD0F43" w:rsidRPr="00422291">
        <w:rPr>
          <w:rFonts w:ascii="Times New Roman" w:eastAsia="Times New Roman" w:hAnsi="Times New Roman" w:cs="Times New Roman"/>
          <w:b/>
          <w:color w:val="000000"/>
          <w:sz w:val="24"/>
          <w:szCs w:val="24"/>
          <w:lang w:eastAsia="es-AR"/>
        </w:rPr>
        <w:t>2</w:t>
      </w:r>
      <w:r w:rsidRPr="00422291">
        <w:rPr>
          <w:rFonts w:ascii="Times New Roman" w:eastAsia="Times New Roman" w:hAnsi="Times New Roman" w:cs="Times New Roman"/>
          <w:b/>
          <w:color w:val="000000"/>
          <w:sz w:val="24"/>
          <w:szCs w:val="24"/>
          <w:lang w:eastAsia="es-AR"/>
        </w:rPr>
        <w:t>: Ordenanzas municipales destinadas a la habilitación de cervecerías artesanales (2009-2014</w:t>
      </w:r>
      <w:r w:rsidRPr="00422291">
        <w:rPr>
          <w:rFonts w:ascii="Times New Roman" w:eastAsia="Times New Roman" w:hAnsi="Times New Roman" w:cs="Times New Roman"/>
          <w:color w:val="000000"/>
          <w:sz w:val="24"/>
          <w:szCs w:val="24"/>
          <w:lang w:eastAsia="es-AR"/>
        </w:rPr>
        <w:t>)</w:t>
      </w:r>
    </w:p>
    <w:tbl>
      <w:tblPr>
        <w:tblStyle w:val="Tablaconcuadrcula"/>
        <w:tblW w:w="0" w:type="auto"/>
        <w:jc w:val="center"/>
        <w:tblLook w:val="04A0" w:firstRow="1" w:lastRow="0" w:firstColumn="1" w:lastColumn="0" w:noHBand="0" w:noVBand="1"/>
      </w:tblPr>
      <w:tblGrid>
        <w:gridCol w:w="2405"/>
        <w:gridCol w:w="2008"/>
        <w:gridCol w:w="260"/>
        <w:gridCol w:w="2126"/>
        <w:gridCol w:w="2029"/>
      </w:tblGrid>
      <w:tr w:rsidR="00EC64F7" w:rsidRPr="00422291" w14:paraId="706685C3" w14:textId="77777777" w:rsidTr="004510A4">
        <w:trPr>
          <w:trHeight w:val="192"/>
          <w:jc w:val="center"/>
        </w:trPr>
        <w:tc>
          <w:tcPr>
            <w:tcW w:w="2405" w:type="dxa"/>
            <w:vMerge w:val="restart"/>
            <w:shd w:val="clear" w:color="auto" w:fill="FFF63B"/>
          </w:tcPr>
          <w:p w14:paraId="643E386A" w14:textId="77777777" w:rsidR="00EC64F7" w:rsidRPr="00422291" w:rsidRDefault="00EC64F7" w:rsidP="00CF5BDB">
            <w:pPr>
              <w:jc w:val="center"/>
              <w:rPr>
                <w:rFonts w:ascii="Times New Roman" w:eastAsia="Times New Roman" w:hAnsi="Times New Roman" w:cs="Times New Roman"/>
                <w:b/>
                <w:color w:val="000000"/>
                <w:sz w:val="24"/>
                <w:szCs w:val="24"/>
                <w:lang w:eastAsia="es-AR"/>
              </w:rPr>
            </w:pPr>
            <w:r w:rsidRPr="00422291">
              <w:rPr>
                <w:rFonts w:ascii="Times New Roman" w:eastAsia="Times New Roman" w:hAnsi="Times New Roman" w:cs="Times New Roman"/>
                <w:b/>
                <w:color w:val="000000"/>
                <w:sz w:val="24"/>
                <w:szCs w:val="24"/>
                <w:lang w:eastAsia="es-AR"/>
              </w:rPr>
              <w:t>ORDENANZA N°13.330</w:t>
            </w:r>
          </w:p>
        </w:tc>
        <w:tc>
          <w:tcPr>
            <w:tcW w:w="2268" w:type="dxa"/>
            <w:gridSpan w:val="2"/>
            <w:shd w:val="clear" w:color="auto" w:fill="FFF63B"/>
          </w:tcPr>
          <w:p w14:paraId="42072AAD" w14:textId="77777777" w:rsidR="00EC64F7" w:rsidRPr="00422291" w:rsidRDefault="00EC64F7" w:rsidP="00CF5BDB">
            <w:pPr>
              <w:jc w:val="center"/>
              <w:rPr>
                <w:rFonts w:ascii="Times New Roman" w:eastAsia="Times New Roman" w:hAnsi="Times New Roman" w:cs="Times New Roman"/>
                <w:b/>
                <w:color w:val="000000"/>
                <w:sz w:val="24"/>
                <w:szCs w:val="24"/>
                <w:lang w:eastAsia="es-AR"/>
              </w:rPr>
            </w:pPr>
            <w:r w:rsidRPr="00422291">
              <w:rPr>
                <w:rFonts w:ascii="Times New Roman" w:eastAsia="Times New Roman" w:hAnsi="Times New Roman" w:cs="Times New Roman"/>
                <w:b/>
                <w:color w:val="000000"/>
                <w:sz w:val="24"/>
                <w:szCs w:val="24"/>
                <w:lang w:eastAsia="es-AR"/>
              </w:rPr>
              <w:t>Sanción</w:t>
            </w:r>
          </w:p>
        </w:tc>
        <w:tc>
          <w:tcPr>
            <w:tcW w:w="2126" w:type="dxa"/>
            <w:shd w:val="clear" w:color="auto" w:fill="FFF63B"/>
          </w:tcPr>
          <w:p w14:paraId="27FD0577" w14:textId="77777777" w:rsidR="00EC64F7" w:rsidRPr="00422291" w:rsidRDefault="00EC64F7" w:rsidP="00CF5BDB">
            <w:pPr>
              <w:jc w:val="center"/>
              <w:rPr>
                <w:rFonts w:ascii="Times New Roman" w:eastAsia="Times New Roman" w:hAnsi="Times New Roman" w:cs="Times New Roman"/>
                <w:b/>
                <w:color w:val="000000"/>
                <w:sz w:val="24"/>
                <w:szCs w:val="24"/>
                <w:lang w:eastAsia="es-AR"/>
              </w:rPr>
            </w:pPr>
            <w:r w:rsidRPr="00422291">
              <w:rPr>
                <w:rFonts w:ascii="Times New Roman" w:eastAsia="Times New Roman" w:hAnsi="Times New Roman" w:cs="Times New Roman"/>
                <w:b/>
                <w:color w:val="000000"/>
                <w:sz w:val="24"/>
                <w:szCs w:val="24"/>
                <w:lang w:eastAsia="es-AR"/>
              </w:rPr>
              <w:t>Promulgación</w:t>
            </w:r>
          </w:p>
        </w:tc>
        <w:tc>
          <w:tcPr>
            <w:tcW w:w="2029" w:type="dxa"/>
            <w:shd w:val="clear" w:color="auto" w:fill="FFF63B"/>
          </w:tcPr>
          <w:p w14:paraId="30C77F2C" w14:textId="77777777" w:rsidR="00EC64F7" w:rsidRPr="00422291" w:rsidRDefault="00EC64F7" w:rsidP="00CF5BDB">
            <w:pPr>
              <w:jc w:val="center"/>
              <w:rPr>
                <w:rFonts w:ascii="Times New Roman" w:eastAsia="Times New Roman" w:hAnsi="Times New Roman" w:cs="Times New Roman"/>
                <w:b/>
                <w:color w:val="000000"/>
                <w:sz w:val="24"/>
                <w:szCs w:val="24"/>
                <w:lang w:eastAsia="es-AR"/>
              </w:rPr>
            </w:pPr>
            <w:r w:rsidRPr="00422291">
              <w:rPr>
                <w:rFonts w:ascii="Times New Roman" w:eastAsia="Times New Roman" w:hAnsi="Times New Roman" w:cs="Times New Roman"/>
                <w:b/>
                <w:color w:val="000000"/>
                <w:sz w:val="24"/>
                <w:szCs w:val="24"/>
                <w:lang w:eastAsia="es-AR"/>
              </w:rPr>
              <w:t>Publicación</w:t>
            </w:r>
          </w:p>
        </w:tc>
      </w:tr>
      <w:tr w:rsidR="00EC64F7" w:rsidRPr="00422291" w14:paraId="270A785B" w14:textId="77777777" w:rsidTr="004510A4">
        <w:trPr>
          <w:trHeight w:val="225"/>
          <w:jc w:val="center"/>
        </w:trPr>
        <w:tc>
          <w:tcPr>
            <w:tcW w:w="2405" w:type="dxa"/>
            <w:vMerge/>
            <w:shd w:val="clear" w:color="auto" w:fill="FFF63B"/>
          </w:tcPr>
          <w:p w14:paraId="28266E52" w14:textId="77777777" w:rsidR="00EC64F7" w:rsidRPr="00422291" w:rsidRDefault="00EC64F7" w:rsidP="00CF5BDB">
            <w:pPr>
              <w:jc w:val="center"/>
              <w:rPr>
                <w:rFonts w:ascii="Times New Roman" w:eastAsia="Times New Roman" w:hAnsi="Times New Roman" w:cs="Times New Roman"/>
                <w:color w:val="000000"/>
                <w:sz w:val="24"/>
                <w:szCs w:val="24"/>
                <w:lang w:eastAsia="es-AR"/>
              </w:rPr>
            </w:pPr>
          </w:p>
        </w:tc>
        <w:tc>
          <w:tcPr>
            <w:tcW w:w="2268" w:type="dxa"/>
            <w:gridSpan w:val="2"/>
            <w:shd w:val="clear" w:color="auto" w:fill="FFF63B"/>
          </w:tcPr>
          <w:p w14:paraId="65630997" w14:textId="77777777" w:rsidR="00EC64F7" w:rsidRPr="00422291" w:rsidRDefault="00EC64F7" w:rsidP="00CF5BDB">
            <w:pPr>
              <w:jc w:val="center"/>
              <w:rPr>
                <w:rFonts w:ascii="Times New Roman" w:eastAsia="Times New Roman" w:hAnsi="Times New Roman" w:cs="Times New Roman"/>
                <w:color w:val="000000"/>
                <w:sz w:val="24"/>
                <w:szCs w:val="24"/>
                <w:lang w:eastAsia="es-AR"/>
              </w:rPr>
            </w:pPr>
            <w:r w:rsidRPr="00422291">
              <w:rPr>
                <w:rFonts w:ascii="Times New Roman" w:eastAsia="Times New Roman" w:hAnsi="Times New Roman" w:cs="Times New Roman"/>
                <w:sz w:val="24"/>
                <w:szCs w:val="24"/>
                <w:lang w:eastAsia="es-AR"/>
              </w:rPr>
              <w:t>11/05/2000</w:t>
            </w:r>
            <w:r w:rsidRPr="00422291">
              <w:rPr>
                <w:rFonts w:ascii="Times New Roman" w:eastAsia="Times New Roman" w:hAnsi="Times New Roman" w:cs="Times New Roman"/>
                <w:color w:val="000000"/>
                <w:sz w:val="24"/>
                <w:szCs w:val="24"/>
                <w:lang w:eastAsia="es-AR"/>
              </w:rPr>
              <w:tab/>
            </w:r>
          </w:p>
        </w:tc>
        <w:tc>
          <w:tcPr>
            <w:tcW w:w="2126" w:type="dxa"/>
            <w:shd w:val="clear" w:color="auto" w:fill="FFF63B"/>
          </w:tcPr>
          <w:p w14:paraId="2373E2D7" w14:textId="77777777" w:rsidR="00EC64F7" w:rsidRPr="00422291" w:rsidRDefault="00EC64F7" w:rsidP="00CF5BDB">
            <w:pPr>
              <w:jc w:val="center"/>
              <w:rPr>
                <w:rFonts w:ascii="Times New Roman" w:eastAsia="Times New Roman" w:hAnsi="Times New Roman" w:cs="Times New Roman"/>
                <w:color w:val="000000"/>
                <w:sz w:val="24"/>
                <w:szCs w:val="24"/>
                <w:lang w:eastAsia="es-AR"/>
              </w:rPr>
            </w:pPr>
            <w:r w:rsidRPr="00422291">
              <w:rPr>
                <w:rFonts w:ascii="Times New Roman" w:eastAsia="Times New Roman" w:hAnsi="Times New Roman" w:cs="Times New Roman"/>
                <w:sz w:val="24"/>
                <w:szCs w:val="24"/>
                <w:lang w:eastAsia="es-AR"/>
              </w:rPr>
              <w:t>23/05/2000</w:t>
            </w:r>
          </w:p>
        </w:tc>
        <w:tc>
          <w:tcPr>
            <w:tcW w:w="2029" w:type="dxa"/>
            <w:shd w:val="clear" w:color="auto" w:fill="FFF63B"/>
          </w:tcPr>
          <w:p w14:paraId="2FD204AF" w14:textId="77777777" w:rsidR="00EC64F7" w:rsidRPr="00422291" w:rsidRDefault="00EC64F7" w:rsidP="00CF5BDB">
            <w:pPr>
              <w:jc w:val="center"/>
              <w:rPr>
                <w:rFonts w:ascii="Times New Roman" w:eastAsia="Times New Roman" w:hAnsi="Times New Roman" w:cs="Times New Roman"/>
                <w:color w:val="000000"/>
                <w:sz w:val="24"/>
                <w:szCs w:val="24"/>
                <w:lang w:eastAsia="es-AR"/>
              </w:rPr>
            </w:pPr>
            <w:r w:rsidRPr="00422291">
              <w:rPr>
                <w:rFonts w:ascii="Times New Roman" w:eastAsia="Times New Roman" w:hAnsi="Times New Roman" w:cs="Times New Roman"/>
                <w:sz w:val="24"/>
                <w:szCs w:val="24"/>
                <w:lang w:eastAsia="es-AR"/>
              </w:rPr>
              <w:t>07/07/2000</w:t>
            </w:r>
          </w:p>
        </w:tc>
      </w:tr>
      <w:tr w:rsidR="00EC64F7" w:rsidRPr="00422291" w14:paraId="47DEFD14" w14:textId="77777777" w:rsidTr="004510A4">
        <w:trPr>
          <w:jc w:val="center"/>
        </w:trPr>
        <w:tc>
          <w:tcPr>
            <w:tcW w:w="8828" w:type="dxa"/>
            <w:gridSpan w:val="5"/>
          </w:tcPr>
          <w:p w14:paraId="57B7F92C" w14:textId="77777777" w:rsidR="00EC64F7" w:rsidRPr="00422291" w:rsidRDefault="00EC64F7" w:rsidP="00CF5BDB">
            <w:pPr>
              <w:jc w:val="both"/>
              <w:rPr>
                <w:rFonts w:ascii="Times New Roman" w:eastAsia="Times New Roman" w:hAnsi="Times New Roman" w:cs="Times New Roman"/>
                <w:color w:val="000000"/>
                <w:sz w:val="24"/>
                <w:szCs w:val="24"/>
                <w:lang w:eastAsia="es-AR"/>
              </w:rPr>
            </w:pPr>
            <w:r w:rsidRPr="00422291">
              <w:rPr>
                <w:rFonts w:ascii="Times New Roman" w:eastAsia="Times New Roman" w:hAnsi="Times New Roman" w:cs="Times New Roman"/>
                <w:b/>
                <w:color w:val="000000"/>
                <w:sz w:val="24"/>
                <w:szCs w:val="24"/>
                <w:lang w:eastAsia="es-AR"/>
              </w:rPr>
              <w:t>Contenido:</w:t>
            </w:r>
            <w:r w:rsidRPr="00422291">
              <w:rPr>
                <w:rFonts w:ascii="Times New Roman" w:eastAsia="Times New Roman" w:hAnsi="Times New Roman" w:cs="Times New Roman"/>
                <w:color w:val="000000"/>
                <w:sz w:val="24"/>
                <w:szCs w:val="24"/>
                <w:lang w:eastAsia="es-AR"/>
              </w:rPr>
              <w:t xml:space="preserve"> </w:t>
            </w:r>
            <w:r w:rsidRPr="00422291">
              <w:rPr>
                <w:rFonts w:ascii="Times New Roman" w:eastAsia="Times New Roman" w:hAnsi="Times New Roman" w:cs="Times New Roman"/>
                <w:sz w:val="24"/>
                <w:szCs w:val="24"/>
                <w:lang w:eastAsia="es-AR"/>
              </w:rPr>
              <w:t>Autoriza con carácter precario a la firma Productos Genuinos S.A. a anexar los usos Ventas de Cerveza Embotellada al Mostrador y Espectáculos en Vivo al permitido y habilitado de Restaurante con elaboración complementaria de cerveza para consumo exclusivo en el local ubicado en Córdoba 3025</w:t>
            </w:r>
          </w:p>
        </w:tc>
      </w:tr>
      <w:tr w:rsidR="00EC64F7" w:rsidRPr="00422291" w14:paraId="1A5F6912" w14:textId="77777777" w:rsidTr="004510A4">
        <w:trPr>
          <w:jc w:val="center"/>
        </w:trPr>
        <w:tc>
          <w:tcPr>
            <w:tcW w:w="8828" w:type="dxa"/>
            <w:gridSpan w:val="5"/>
          </w:tcPr>
          <w:p w14:paraId="509FB7EA" w14:textId="77777777" w:rsidR="00EC64F7" w:rsidRPr="00422291" w:rsidRDefault="00EC64F7" w:rsidP="00CF5BDB">
            <w:pPr>
              <w:rPr>
                <w:rFonts w:ascii="Times New Roman" w:eastAsia="Times New Roman" w:hAnsi="Times New Roman" w:cs="Times New Roman"/>
                <w:color w:val="000000"/>
                <w:sz w:val="24"/>
                <w:szCs w:val="24"/>
                <w:lang w:eastAsia="es-AR"/>
              </w:rPr>
            </w:pPr>
            <w:r w:rsidRPr="00422291">
              <w:rPr>
                <w:rFonts w:ascii="Times New Roman" w:eastAsia="Times New Roman" w:hAnsi="Times New Roman" w:cs="Times New Roman"/>
                <w:b/>
                <w:color w:val="000000"/>
                <w:sz w:val="24"/>
                <w:szCs w:val="24"/>
                <w:lang w:eastAsia="es-AR"/>
              </w:rPr>
              <w:t>Descriptores:</w:t>
            </w:r>
            <w:r w:rsidRPr="00422291">
              <w:rPr>
                <w:rFonts w:ascii="Times New Roman" w:eastAsia="Times New Roman" w:hAnsi="Times New Roman" w:cs="Times New Roman"/>
                <w:b/>
                <w:color w:val="000000"/>
                <w:sz w:val="24"/>
                <w:szCs w:val="24"/>
                <w:lang w:eastAsia="es-AR"/>
              </w:rPr>
              <w:tab/>
            </w:r>
            <w:r w:rsidRPr="00422291">
              <w:rPr>
                <w:rFonts w:ascii="Times New Roman" w:eastAsia="Times New Roman" w:hAnsi="Times New Roman" w:cs="Times New Roman"/>
                <w:color w:val="000000"/>
                <w:sz w:val="24"/>
                <w:szCs w:val="24"/>
                <w:lang w:eastAsia="es-AR"/>
              </w:rPr>
              <w:tab/>
              <w:t>PERMISOS PRECARIOS; USO DE SUELO</w:t>
            </w:r>
          </w:p>
        </w:tc>
      </w:tr>
      <w:tr w:rsidR="00EC64F7" w:rsidRPr="00422291" w14:paraId="0D483990" w14:textId="77777777" w:rsidTr="004510A4">
        <w:trPr>
          <w:jc w:val="center"/>
        </w:trPr>
        <w:tc>
          <w:tcPr>
            <w:tcW w:w="4413" w:type="dxa"/>
            <w:gridSpan w:val="2"/>
          </w:tcPr>
          <w:p w14:paraId="594EA1F1" w14:textId="77777777" w:rsidR="00EC64F7" w:rsidRPr="00422291" w:rsidRDefault="00EC64F7" w:rsidP="00CF5BDB">
            <w:pPr>
              <w:jc w:val="both"/>
              <w:rPr>
                <w:rFonts w:ascii="Times New Roman" w:eastAsia="Times New Roman" w:hAnsi="Times New Roman" w:cs="Times New Roman"/>
                <w:color w:val="000000"/>
                <w:sz w:val="24"/>
                <w:szCs w:val="24"/>
                <w:lang w:eastAsia="es-AR"/>
              </w:rPr>
            </w:pPr>
            <w:r w:rsidRPr="00422291">
              <w:rPr>
                <w:rFonts w:ascii="Times New Roman" w:eastAsia="Times New Roman" w:hAnsi="Times New Roman" w:cs="Times New Roman"/>
                <w:b/>
                <w:color w:val="000000"/>
                <w:sz w:val="24"/>
                <w:szCs w:val="24"/>
                <w:lang w:eastAsia="es-AR"/>
              </w:rPr>
              <w:t>Alcance normativo:</w:t>
            </w:r>
            <w:r w:rsidRPr="00422291">
              <w:rPr>
                <w:rFonts w:ascii="Times New Roman" w:eastAsia="Times New Roman" w:hAnsi="Times New Roman" w:cs="Times New Roman"/>
                <w:color w:val="000000"/>
                <w:sz w:val="24"/>
                <w:szCs w:val="24"/>
                <w:lang w:eastAsia="es-AR"/>
              </w:rPr>
              <w:tab/>
              <w:t>PARTICULAR</w:t>
            </w:r>
          </w:p>
        </w:tc>
        <w:tc>
          <w:tcPr>
            <w:tcW w:w="4415" w:type="dxa"/>
            <w:gridSpan w:val="3"/>
          </w:tcPr>
          <w:p w14:paraId="38A7828D" w14:textId="77777777" w:rsidR="00EC64F7" w:rsidRPr="00422291" w:rsidRDefault="00EC64F7" w:rsidP="00CF5BDB">
            <w:pPr>
              <w:jc w:val="both"/>
              <w:rPr>
                <w:rFonts w:ascii="Times New Roman" w:eastAsia="Times New Roman" w:hAnsi="Times New Roman" w:cs="Times New Roman"/>
                <w:color w:val="000000"/>
                <w:sz w:val="24"/>
                <w:szCs w:val="24"/>
                <w:lang w:eastAsia="es-AR"/>
              </w:rPr>
            </w:pPr>
            <w:r w:rsidRPr="00422291">
              <w:rPr>
                <w:rFonts w:ascii="Times New Roman" w:eastAsia="Times New Roman" w:hAnsi="Times New Roman" w:cs="Times New Roman"/>
                <w:color w:val="000000"/>
                <w:sz w:val="24"/>
                <w:szCs w:val="24"/>
                <w:lang w:eastAsia="es-AR"/>
              </w:rPr>
              <w:t>Carácter:</w:t>
            </w:r>
            <w:r w:rsidRPr="00422291">
              <w:rPr>
                <w:rFonts w:ascii="Times New Roman" w:eastAsia="Times New Roman" w:hAnsi="Times New Roman" w:cs="Times New Roman"/>
                <w:color w:val="000000"/>
                <w:sz w:val="24"/>
                <w:szCs w:val="24"/>
                <w:lang w:eastAsia="es-AR"/>
              </w:rPr>
              <w:tab/>
            </w:r>
            <w:r w:rsidRPr="00422291">
              <w:rPr>
                <w:rFonts w:ascii="Times New Roman" w:eastAsia="Times New Roman" w:hAnsi="Times New Roman" w:cs="Times New Roman"/>
                <w:color w:val="000000"/>
                <w:sz w:val="24"/>
                <w:szCs w:val="24"/>
                <w:lang w:eastAsia="es-AR"/>
              </w:rPr>
              <w:tab/>
              <w:t>TRANSITORIO</w:t>
            </w:r>
          </w:p>
        </w:tc>
      </w:tr>
      <w:tr w:rsidR="00EC64F7" w:rsidRPr="00422291" w14:paraId="4D2A4013" w14:textId="77777777" w:rsidTr="004510A4">
        <w:trPr>
          <w:trHeight w:val="192"/>
          <w:jc w:val="center"/>
        </w:trPr>
        <w:tc>
          <w:tcPr>
            <w:tcW w:w="2405" w:type="dxa"/>
            <w:vMerge w:val="restart"/>
            <w:shd w:val="clear" w:color="auto" w:fill="FFF63B"/>
          </w:tcPr>
          <w:p w14:paraId="5223D7E0" w14:textId="77777777" w:rsidR="00EC64F7" w:rsidRPr="00422291" w:rsidRDefault="00EC64F7" w:rsidP="00CF5BDB">
            <w:pPr>
              <w:jc w:val="center"/>
              <w:rPr>
                <w:rFonts w:ascii="Times New Roman" w:eastAsia="Times New Roman" w:hAnsi="Times New Roman" w:cs="Times New Roman"/>
                <w:color w:val="000000"/>
                <w:sz w:val="24"/>
                <w:szCs w:val="24"/>
                <w:lang w:eastAsia="es-AR"/>
              </w:rPr>
            </w:pPr>
            <w:r w:rsidRPr="00422291">
              <w:rPr>
                <w:rFonts w:ascii="Times New Roman" w:eastAsia="Times New Roman" w:hAnsi="Times New Roman" w:cs="Times New Roman"/>
                <w:b/>
                <w:color w:val="000000"/>
                <w:sz w:val="24"/>
                <w:szCs w:val="24"/>
                <w:lang w:eastAsia="es-AR"/>
              </w:rPr>
              <w:t>ORDENANZA N°15.569</w:t>
            </w:r>
          </w:p>
        </w:tc>
        <w:tc>
          <w:tcPr>
            <w:tcW w:w="2268" w:type="dxa"/>
            <w:gridSpan w:val="2"/>
            <w:shd w:val="clear" w:color="auto" w:fill="FFF63B"/>
          </w:tcPr>
          <w:p w14:paraId="441D9114" w14:textId="77777777" w:rsidR="00EC64F7" w:rsidRPr="00422291" w:rsidRDefault="00EC64F7" w:rsidP="00CF5BDB">
            <w:pPr>
              <w:jc w:val="center"/>
              <w:rPr>
                <w:rFonts w:ascii="Times New Roman" w:eastAsia="Times New Roman" w:hAnsi="Times New Roman" w:cs="Times New Roman"/>
                <w:b/>
                <w:color w:val="000000"/>
                <w:sz w:val="24"/>
                <w:szCs w:val="24"/>
                <w:lang w:eastAsia="es-AR"/>
              </w:rPr>
            </w:pPr>
            <w:r w:rsidRPr="00422291">
              <w:rPr>
                <w:rFonts w:ascii="Times New Roman" w:eastAsia="Times New Roman" w:hAnsi="Times New Roman" w:cs="Times New Roman"/>
                <w:b/>
                <w:color w:val="000000"/>
                <w:sz w:val="24"/>
                <w:szCs w:val="24"/>
                <w:lang w:eastAsia="es-AR"/>
              </w:rPr>
              <w:t>Sanción</w:t>
            </w:r>
          </w:p>
        </w:tc>
        <w:tc>
          <w:tcPr>
            <w:tcW w:w="2126" w:type="dxa"/>
            <w:shd w:val="clear" w:color="auto" w:fill="FFF63B"/>
          </w:tcPr>
          <w:p w14:paraId="3D538AE7" w14:textId="77777777" w:rsidR="00EC64F7" w:rsidRPr="00422291" w:rsidRDefault="00EC64F7" w:rsidP="00CF5BDB">
            <w:pPr>
              <w:jc w:val="center"/>
              <w:rPr>
                <w:rFonts w:ascii="Times New Roman" w:eastAsia="Times New Roman" w:hAnsi="Times New Roman" w:cs="Times New Roman"/>
                <w:b/>
                <w:color w:val="000000"/>
                <w:sz w:val="24"/>
                <w:szCs w:val="24"/>
                <w:lang w:eastAsia="es-AR"/>
              </w:rPr>
            </w:pPr>
            <w:r w:rsidRPr="00422291">
              <w:rPr>
                <w:rFonts w:ascii="Times New Roman" w:eastAsia="Times New Roman" w:hAnsi="Times New Roman" w:cs="Times New Roman"/>
                <w:b/>
                <w:color w:val="000000"/>
                <w:sz w:val="24"/>
                <w:szCs w:val="24"/>
                <w:lang w:eastAsia="es-AR"/>
              </w:rPr>
              <w:t>Promulgación</w:t>
            </w:r>
          </w:p>
        </w:tc>
        <w:tc>
          <w:tcPr>
            <w:tcW w:w="2029" w:type="dxa"/>
            <w:shd w:val="clear" w:color="auto" w:fill="FFF63B"/>
          </w:tcPr>
          <w:p w14:paraId="49048334" w14:textId="77777777" w:rsidR="00EC64F7" w:rsidRPr="00422291" w:rsidRDefault="00EC64F7" w:rsidP="00CF5BDB">
            <w:pPr>
              <w:jc w:val="center"/>
              <w:rPr>
                <w:rFonts w:ascii="Times New Roman" w:eastAsia="Times New Roman" w:hAnsi="Times New Roman" w:cs="Times New Roman"/>
                <w:b/>
                <w:color w:val="000000"/>
                <w:sz w:val="24"/>
                <w:szCs w:val="24"/>
                <w:lang w:eastAsia="es-AR"/>
              </w:rPr>
            </w:pPr>
            <w:r w:rsidRPr="00422291">
              <w:rPr>
                <w:rFonts w:ascii="Times New Roman" w:eastAsia="Times New Roman" w:hAnsi="Times New Roman" w:cs="Times New Roman"/>
                <w:b/>
                <w:color w:val="000000"/>
                <w:sz w:val="24"/>
                <w:szCs w:val="24"/>
                <w:lang w:eastAsia="es-AR"/>
              </w:rPr>
              <w:t>Publicación</w:t>
            </w:r>
          </w:p>
        </w:tc>
      </w:tr>
      <w:tr w:rsidR="00EC64F7" w:rsidRPr="00422291" w14:paraId="4C97BDB3" w14:textId="77777777" w:rsidTr="004510A4">
        <w:trPr>
          <w:trHeight w:val="225"/>
          <w:jc w:val="center"/>
        </w:trPr>
        <w:tc>
          <w:tcPr>
            <w:tcW w:w="2405" w:type="dxa"/>
            <w:vMerge/>
            <w:shd w:val="clear" w:color="auto" w:fill="FFF63B"/>
          </w:tcPr>
          <w:p w14:paraId="68E8FF1A" w14:textId="77777777" w:rsidR="00EC64F7" w:rsidRPr="00422291" w:rsidRDefault="00EC64F7" w:rsidP="00CF5BDB">
            <w:pPr>
              <w:jc w:val="center"/>
              <w:rPr>
                <w:rFonts w:ascii="Times New Roman" w:eastAsia="Times New Roman" w:hAnsi="Times New Roman" w:cs="Times New Roman"/>
                <w:color w:val="000000"/>
                <w:sz w:val="24"/>
                <w:szCs w:val="24"/>
                <w:lang w:eastAsia="es-AR"/>
              </w:rPr>
            </w:pPr>
          </w:p>
        </w:tc>
        <w:tc>
          <w:tcPr>
            <w:tcW w:w="2268" w:type="dxa"/>
            <w:gridSpan w:val="2"/>
            <w:shd w:val="clear" w:color="auto" w:fill="FFF63B"/>
          </w:tcPr>
          <w:p w14:paraId="4D8F7F5B" w14:textId="77777777" w:rsidR="00EC64F7" w:rsidRPr="00422291" w:rsidRDefault="00EC64F7" w:rsidP="00CF5BDB">
            <w:pPr>
              <w:jc w:val="center"/>
              <w:rPr>
                <w:rFonts w:ascii="Times New Roman" w:eastAsia="Times New Roman" w:hAnsi="Times New Roman" w:cs="Times New Roman"/>
                <w:color w:val="000000"/>
                <w:sz w:val="24"/>
                <w:szCs w:val="24"/>
                <w:lang w:eastAsia="es-AR"/>
              </w:rPr>
            </w:pPr>
            <w:r w:rsidRPr="00422291">
              <w:rPr>
                <w:rFonts w:ascii="Times New Roman" w:eastAsia="Times New Roman" w:hAnsi="Times New Roman" w:cs="Times New Roman"/>
                <w:color w:val="000000"/>
                <w:sz w:val="24"/>
                <w:szCs w:val="24"/>
                <w:lang w:eastAsia="es-AR"/>
              </w:rPr>
              <w:t>21/08/2003</w:t>
            </w:r>
          </w:p>
        </w:tc>
        <w:tc>
          <w:tcPr>
            <w:tcW w:w="2126" w:type="dxa"/>
            <w:shd w:val="clear" w:color="auto" w:fill="FFF63B"/>
          </w:tcPr>
          <w:p w14:paraId="1515AA04" w14:textId="77777777" w:rsidR="00EC64F7" w:rsidRPr="00422291" w:rsidRDefault="00EC64F7" w:rsidP="00CF5BDB">
            <w:pPr>
              <w:jc w:val="center"/>
              <w:rPr>
                <w:rFonts w:ascii="Times New Roman" w:eastAsia="Times New Roman" w:hAnsi="Times New Roman" w:cs="Times New Roman"/>
                <w:color w:val="000000"/>
                <w:sz w:val="24"/>
                <w:szCs w:val="24"/>
                <w:lang w:eastAsia="es-AR"/>
              </w:rPr>
            </w:pPr>
            <w:r w:rsidRPr="00422291">
              <w:rPr>
                <w:rFonts w:ascii="Times New Roman" w:eastAsia="Times New Roman" w:hAnsi="Times New Roman" w:cs="Times New Roman"/>
                <w:color w:val="000000"/>
                <w:sz w:val="24"/>
                <w:szCs w:val="24"/>
                <w:lang w:eastAsia="es-AR"/>
              </w:rPr>
              <w:t>08/09/2003</w:t>
            </w:r>
          </w:p>
        </w:tc>
        <w:tc>
          <w:tcPr>
            <w:tcW w:w="2029" w:type="dxa"/>
            <w:shd w:val="clear" w:color="auto" w:fill="FFF63B"/>
          </w:tcPr>
          <w:p w14:paraId="7B281AC4" w14:textId="77777777" w:rsidR="00EC64F7" w:rsidRPr="00422291" w:rsidRDefault="00EC64F7" w:rsidP="00CF5BDB">
            <w:pPr>
              <w:jc w:val="center"/>
              <w:rPr>
                <w:rFonts w:ascii="Times New Roman" w:eastAsia="Times New Roman" w:hAnsi="Times New Roman" w:cs="Times New Roman"/>
                <w:color w:val="000000"/>
                <w:sz w:val="24"/>
                <w:szCs w:val="24"/>
                <w:lang w:eastAsia="es-AR"/>
              </w:rPr>
            </w:pPr>
            <w:r w:rsidRPr="00422291">
              <w:rPr>
                <w:rFonts w:ascii="Times New Roman" w:eastAsia="Times New Roman" w:hAnsi="Times New Roman" w:cs="Times New Roman"/>
                <w:color w:val="000000"/>
                <w:sz w:val="24"/>
                <w:szCs w:val="24"/>
                <w:lang w:eastAsia="es-AR"/>
              </w:rPr>
              <w:t>30/10/2003</w:t>
            </w:r>
          </w:p>
        </w:tc>
      </w:tr>
      <w:tr w:rsidR="00EC64F7" w:rsidRPr="00422291" w14:paraId="08E2F64A" w14:textId="77777777" w:rsidTr="004510A4">
        <w:trPr>
          <w:jc w:val="center"/>
        </w:trPr>
        <w:tc>
          <w:tcPr>
            <w:tcW w:w="8828" w:type="dxa"/>
            <w:gridSpan w:val="5"/>
          </w:tcPr>
          <w:p w14:paraId="74555677" w14:textId="77777777" w:rsidR="00EC64F7" w:rsidRPr="00422291" w:rsidRDefault="00EC64F7" w:rsidP="00CF5BDB">
            <w:pPr>
              <w:jc w:val="both"/>
              <w:rPr>
                <w:rFonts w:ascii="Times New Roman" w:eastAsia="Times New Roman" w:hAnsi="Times New Roman" w:cs="Times New Roman"/>
                <w:color w:val="000000"/>
                <w:sz w:val="24"/>
                <w:szCs w:val="24"/>
                <w:lang w:eastAsia="es-AR"/>
              </w:rPr>
            </w:pPr>
            <w:r w:rsidRPr="00422291">
              <w:rPr>
                <w:rFonts w:ascii="Times New Roman" w:eastAsia="Times New Roman" w:hAnsi="Times New Roman" w:cs="Times New Roman"/>
                <w:b/>
                <w:color w:val="000000"/>
                <w:sz w:val="24"/>
                <w:szCs w:val="24"/>
                <w:lang w:eastAsia="es-AR"/>
              </w:rPr>
              <w:t xml:space="preserve">Contenido: </w:t>
            </w:r>
            <w:r w:rsidRPr="00422291">
              <w:rPr>
                <w:rFonts w:ascii="Times New Roman" w:eastAsia="Times New Roman" w:hAnsi="Times New Roman" w:cs="Times New Roman"/>
                <w:color w:val="000000"/>
                <w:sz w:val="24"/>
                <w:szCs w:val="24"/>
                <w:lang w:eastAsia="es-AR"/>
              </w:rPr>
              <w:t>Autoriza con carácter precario a Federico Núñez y a María Soledad Bajo, a afectar con el uso Fábrica Artesanal de Cerveza, en un inmueble de la ciudad.</w:t>
            </w:r>
          </w:p>
        </w:tc>
      </w:tr>
      <w:tr w:rsidR="00EC64F7" w:rsidRPr="00422291" w14:paraId="0F4F9A4E" w14:textId="77777777" w:rsidTr="004510A4">
        <w:trPr>
          <w:jc w:val="center"/>
        </w:trPr>
        <w:tc>
          <w:tcPr>
            <w:tcW w:w="8828" w:type="dxa"/>
            <w:gridSpan w:val="5"/>
          </w:tcPr>
          <w:p w14:paraId="060F2D75" w14:textId="77777777" w:rsidR="00EC64F7" w:rsidRPr="00422291" w:rsidRDefault="00EC64F7" w:rsidP="00CF5BDB">
            <w:pPr>
              <w:rPr>
                <w:rFonts w:ascii="Times New Roman" w:eastAsia="Times New Roman" w:hAnsi="Times New Roman" w:cs="Times New Roman"/>
                <w:color w:val="000000"/>
                <w:sz w:val="24"/>
                <w:szCs w:val="24"/>
                <w:lang w:eastAsia="es-AR"/>
              </w:rPr>
            </w:pPr>
            <w:r w:rsidRPr="00422291">
              <w:rPr>
                <w:rFonts w:ascii="Times New Roman" w:eastAsia="Times New Roman" w:hAnsi="Times New Roman" w:cs="Times New Roman"/>
                <w:b/>
                <w:color w:val="000000"/>
                <w:sz w:val="24"/>
                <w:szCs w:val="24"/>
                <w:lang w:eastAsia="es-AR"/>
              </w:rPr>
              <w:t>Descriptores:</w:t>
            </w:r>
            <w:r w:rsidRPr="00422291">
              <w:rPr>
                <w:rFonts w:ascii="Times New Roman" w:eastAsia="Times New Roman" w:hAnsi="Times New Roman" w:cs="Times New Roman"/>
                <w:b/>
                <w:color w:val="000000"/>
                <w:sz w:val="24"/>
                <w:szCs w:val="24"/>
                <w:lang w:eastAsia="es-AR"/>
              </w:rPr>
              <w:tab/>
            </w:r>
            <w:r w:rsidRPr="00422291">
              <w:rPr>
                <w:rFonts w:ascii="Times New Roman" w:eastAsia="Times New Roman" w:hAnsi="Times New Roman" w:cs="Times New Roman"/>
                <w:b/>
                <w:color w:val="000000"/>
                <w:sz w:val="24"/>
                <w:szCs w:val="24"/>
                <w:lang w:eastAsia="es-AR"/>
              </w:rPr>
              <w:tab/>
            </w:r>
            <w:r w:rsidRPr="00422291">
              <w:rPr>
                <w:rFonts w:ascii="Times New Roman" w:eastAsia="Times New Roman" w:hAnsi="Times New Roman" w:cs="Times New Roman"/>
                <w:color w:val="000000"/>
                <w:sz w:val="24"/>
                <w:szCs w:val="24"/>
                <w:lang w:eastAsia="es-AR"/>
              </w:rPr>
              <w:t>PERMISOS PRECARIOS; USO DE SUELO</w:t>
            </w:r>
          </w:p>
        </w:tc>
      </w:tr>
      <w:tr w:rsidR="00EC64F7" w:rsidRPr="00422291" w14:paraId="482A7AE6" w14:textId="77777777" w:rsidTr="004510A4">
        <w:trPr>
          <w:jc w:val="center"/>
        </w:trPr>
        <w:tc>
          <w:tcPr>
            <w:tcW w:w="4413" w:type="dxa"/>
            <w:gridSpan w:val="2"/>
          </w:tcPr>
          <w:p w14:paraId="7BDF49AC" w14:textId="77777777" w:rsidR="00EC64F7" w:rsidRPr="00422291" w:rsidRDefault="00EC64F7" w:rsidP="00CF5BDB">
            <w:pPr>
              <w:jc w:val="both"/>
              <w:rPr>
                <w:rFonts w:ascii="Times New Roman" w:eastAsia="Times New Roman" w:hAnsi="Times New Roman" w:cs="Times New Roman"/>
                <w:color w:val="000000"/>
                <w:sz w:val="24"/>
                <w:szCs w:val="24"/>
                <w:lang w:eastAsia="es-AR"/>
              </w:rPr>
            </w:pPr>
            <w:r w:rsidRPr="00422291">
              <w:rPr>
                <w:rFonts w:ascii="Times New Roman" w:eastAsia="Times New Roman" w:hAnsi="Times New Roman" w:cs="Times New Roman"/>
                <w:b/>
                <w:color w:val="000000"/>
                <w:sz w:val="24"/>
                <w:szCs w:val="24"/>
                <w:lang w:eastAsia="es-AR"/>
              </w:rPr>
              <w:t>Alcance normativo:</w:t>
            </w:r>
            <w:r w:rsidRPr="00422291">
              <w:rPr>
                <w:rFonts w:ascii="Times New Roman" w:eastAsia="Times New Roman" w:hAnsi="Times New Roman" w:cs="Times New Roman"/>
                <w:color w:val="000000"/>
                <w:sz w:val="24"/>
                <w:szCs w:val="24"/>
                <w:lang w:eastAsia="es-AR"/>
              </w:rPr>
              <w:tab/>
              <w:t>PARTICULAR</w:t>
            </w:r>
          </w:p>
        </w:tc>
        <w:tc>
          <w:tcPr>
            <w:tcW w:w="4415" w:type="dxa"/>
            <w:gridSpan w:val="3"/>
          </w:tcPr>
          <w:p w14:paraId="401A332F" w14:textId="77777777" w:rsidR="00EC64F7" w:rsidRPr="00422291" w:rsidRDefault="00EC64F7" w:rsidP="00CF5BDB">
            <w:pPr>
              <w:jc w:val="both"/>
              <w:rPr>
                <w:rFonts w:ascii="Times New Roman" w:eastAsia="Times New Roman" w:hAnsi="Times New Roman" w:cs="Times New Roman"/>
                <w:color w:val="000000"/>
                <w:sz w:val="24"/>
                <w:szCs w:val="24"/>
                <w:lang w:eastAsia="es-AR"/>
              </w:rPr>
            </w:pPr>
            <w:r w:rsidRPr="00422291">
              <w:rPr>
                <w:rFonts w:ascii="Times New Roman" w:eastAsia="Times New Roman" w:hAnsi="Times New Roman" w:cs="Times New Roman"/>
                <w:color w:val="000000"/>
                <w:sz w:val="24"/>
                <w:szCs w:val="24"/>
                <w:lang w:eastAsia="es-AR"/>
              </w:rPr>
              <w:t>Carácter:</w:t>
            </w:r>
            <w:r w:rsidRPr="00422291">
              <w:rPr>
                <w:rFonts w:ascii="Times New Roman" w:eastAsia="Times New Roman" w:hAnsi="Times New Roman" w:cs="Times New Roman"/>
                <w:color w:val="000000"/>
                <w:sz w:val="24"/>
                <w:szCs w:val="24"/>
                <w:lang w:eastAsia="es-AR"/>
              </w:rPr>
              <w:tab/>
            </w:r>
            <w:r w:rsidRPr="00422291">
              <w:rPr>
                <w:rFonts w:ascii="Times New Roman" w:eastAsia="Times New Roman" w:hAnsi="Times New Roman" w:cs="Times New Roman"/>
                <w:color w:val="000000"/>
                <w:sz w:val="24"/>
                <w:szCs w:val="24"/>
                <w:lang w:eastAsia="es-AR"/>
              </w:rPr>
              <w:tab/>
              <w:t>TRANSITORIO</w:t>
            </w:r>
          </w:p>
        </w:tc>
      </w:tr>
      <w:tr w:rsidR="00EC64F7" w:rsidRPr="00422291" w14:paraId="606DD0FD" w14:textId="77777777" w:rsidTr="004510A4">
        <w:trPr>
          <w:trHeight w:val="192"/>
          <w:jc w:val="center"/>
        </w:trPr>
        <w:tc>
          <w:tcPr>
            <w:tcW w:w="2405" w:type="dxa"/>
            <w:vMerge w:val="restart"/>
            <w:shd w:val="clear" w:color="auto" w:fill="FFF63B"/>
          </w:tcPr>
          <w:p w14:paraId="0D67C3BD" w14:textId="77777777" w:rsidR="00EC64F7" w:rsidRPr="00422291" w:rsidRDefault="00EC64F7" w:rsidP="00CF5BDB">
            <w:pPr>
              <w:jc w:val="center"/>
              <w:rPr>
                <w:rFonts w:ascii="Times New Roman" w:eastAsia="Times New Roman" w:hAnsi="Times New Roman" w:cs="Times New Roman"/>
                <w:b/>
                <w:color w:val="000000"/>
                <w:sz w:val="24"/>
                <w:szCs w:val="24"/>
                <w:lang w:eastAsia="es-AR"/>
              </w:rPr>
            </w:pPr>
            <w:r w:rsidRPr="00422291">
              <w:rPr>
                <w:rFonts w:ascii="Times New Roman" w:eastAsia="Times New Roman" w:hAnsi="Times New Roman" w:cs="Times New Roman"/>
                <w:b/>
                <w:color w:val="000000"/>
                <w:sz w:val="24"/>
                <w:szCs w:val="24"/>
                <w:lang w:eastAsia="es-AR"/>
              </w:rPr>
              <w:t>ORDENANZA N°17.053</w:t>
            </w:r>
          </w:p>
        </w:tc>
        <w:tc>
          <w:tcPr>
            <w:tcW w:w="2268" w:type="dxa"/>
            <w:gridSpan w:val="2"/>
            <w:shd w:val="clear" w:color="auto" w:fill="FFF63B"/>
          </w:tcPr>
          <w:p w14:paraId="60CCCFB9" w14:textId="77777777" w:rsidR="00EC64F7" w:rsidRPr="00422291" w:rsidRDefault="00EC64F7" w:rsidP="00CF5BDB">
            <w:pPr>
              <w:jc w:val="center"/>
              <w:rPr>
                <w:rFonts w:ascii="Times New Roman" w:eastAsia="Times New Roman" w:hAnsi="Times New Roman" w:cs="Times New Roman"/>
                <w:b/>
                <w:color w:val="000000"/>
                <w:sz w:val="24"/>
                <w:szCs w:val="24"/>
                <w:lang w:eastAsia="es-AR"/>
              </w:rPr>
            </w:pPr>
            <w:r w:rsidRPr="00422291">
              <w:rPr>
                <w:rFonts w:ascii="Times New Roman" w:eastAsia="Times New Roman" w:hAnsi="Times New Roman" w:cs="Times New Roman"/>
                <w:b/>
                <w:color w:val="000000"/>
                <w:sz w:val="24"/>
                <w:szCs w:val="24"/>
                <w:lang w:eastAsia="es-AR"/>
              </w:rPr>
              <w:t>Sanción</w:t>
            </w:r>
          </w:p>
        </w:tc>
        <w:tc>
          <w:tcPr>
            <w:tcW w:w="2126" w:type="dxa"/>
            <w:shd w:val="clear" w:color="auto" w:fill="FFF63B"/>
          </w:tcPr>
          <w:p w14:paraId="2C49D08A" w14:textId="77777777" w:rsidR="00EC64F7" w:rsidRPr="00422291" w:rsidRDefault="00EC64F7" w:rsidP="00CF5BDB">
            <w:pPr>
              <w:jc w:val="center"/>
              <w:rPr>
                <w:rFonts w:ascii="Times New Roman" w:eastAsia="Times New Roman" w:hAnsi="Times New Roman" w:cs="Times New Roman"/>
                <w:b/>
                <w:color w:val="000000"/>
                <w:sz w:val="24"/>
                <w:szCs w:val="24"/>
                <w:lang w:eastAsia="es-AR"/>
              </w:rPr>
            </w:pPr>
            <w:r w:rsidRPr="00422291">
              <w:rPr>
                <w:rFonts w:ascii="Times New Roman" w:eastAsia="Times New Roman" w:hAnsi="Times New Roman" w:cs="Times New Roman"/>
                <w:b/>
                <w:color w:val="000000"/>
                <w:sz w:val="24"/>
                <w:szCs w:val="24"/>
                <w:lang w:eastAsia="es-AR"/>
              </w:rPr>
              <w:t>Promulgación</w:t>
            </w:r>
          </w:p>
        </w:tc>
        <w:tc>
          <w:tcPr>
            <w:tcW w:w="2029" w:type="dxa"/>
            <w:shd w:val="clear" w:color="auto" w:fill="FFF63B"/>
          </w:tcPr>
          <w:p w14:paraId="26D1F9ED" w14:textId="77777777" w:rsidR="00EC64F7" w:rsidRPr="00422291" w:rsidRDefault="00EC64F7" w:rsidP="00CF5BDB">
            <w:pPr>
              <w:jc w:val="center"/>
              <w:rPr>
                <w:rFonts w:ascii="Times New Roman" w:eastAsia="Times New Roman" w:hAnsi="Times New Roman" w:cs="Times New Roman"/>
                <w:b/>
                <w:color w:val="000000"/>
                <w:sz w:val="24"/>
                <w:szCs w:val="24"/>
                <w:lang w:eastAsia="es-AR"/>
              </w:rPr>
            </w:pPr>
            <w:r w:rsidRPr="00422291">
              <w:rPr>
                <w:rFonts w:ascii="Times New Roman" w:eastAsia="Times New Roman" w:hAnsi="Times New Roman" w:cs="Times New Roman"/>
                <w:b/>
                <w:color w:val="000000"/>
                <w:sz w:val="24"/>
                <w:szCs w:val="24"/>
                <w:lang w:eastAsia="es-AR"/>
              </w:rPr>
              <w:t>Publicación</w:t>
            </w:r>
          </w:p>
        </w:tc>
      </w:tr>
      <w:tr w:rsidR="00EC64F7" w:rsidRPr="00422291" w14:paraId="2CF6FB63" w14:textId="77777777" w:rsidTr="004510A4">
        <w:trPr>
          <w:trHeight w:val="225"/>
          <w:jc w:val="center"/>
        </w:trPr>
        <w:tc>
          <w:tcPr>
            <w:tcW w:w="2405" w:type="dxa"/>
            <w:vMerge/>
            <w:shd w:val="clear" w:color="auto" w:fill="FFF63B"/>
          </w:tcPr>
          <w:p w14:paraId="6FF75638" w14:textId="77777777" w:rsidR="00EC64F7" w:rsidRPr="00422291" w:rsidRDefault="00EC64F7" w:rsidP="00CF5BDB">
            <w:pPr>
              <w:jc w:val="center"/>
              <w:rPr>
                <w:rFonts w:ascii="Times New Roman" w:eastAsia="Times New Roman" w:hAnsi="Times New Roman" w:cs="Times New Roman"/>
                <w:color w:val="000000"/>
                <w:sz w:val="24"/>
                <w:szCs w:val="24"/>
                <w:lang w:eastAsia="es-AR"/>
              </w:rPr>
            </w:pPr>
          </w:p>
        </w:tc>
        <w:tc>
          <w:tcPr>
            <w:tcW w:w="2268" w:type="dxa"/>
            <w:gridSpan w:val="2"/>
            <w:shd w:val="clear" w:color="auto" w:fill="FFF63B"/>
          </w:tcPr>
          <w:p w14:paraId="7EB39A27" w14:textId="77777777" w:rsidR="00EC64F7" w:rsidRPr="00422291" w:rsidRDefault="00EC64F7" w:rsidP="00CF5BDB">
            <w:pPr>
              <w:jc w:val="center"/>
              <w:rPr>
                <w:rFonts w:ascii="Times New Roman" w:eastAsia="Times New Roman" w:hAnsi="Times New Roman" w:cs="Times New Roman"/>
                <w:color w:val="000000"/>
                <w:sz w:val="24"/>
                <w:szCs w:val="24"/>
                <w:lang w:eastAsia="es-AR"/>
              </w:rPr>
            </w:pPr>
            <w:r w:rsidRPr="00422291">
              <w:rPr>
                <w:rFonts w:ascii="Times New Roman" w:eastAsia="Times New Roman" w:hAnsi="Times New Roman" w:cs="Times New Roman"/>
                <w:color w:val="000000"/>
                <w:sz w:val="24"/>
                <w:szCs w:val="24"/>
                <w:lang w:eastAsia="es-AR"/>
              </w:rPr>
              <w:t>27/10/2005</w:t>
            </w:r>
          </w:p>
        </w:tc>
        <w:tc>
          <w:tcPr>
            <w:tcW w:w="2126" w:type="dxa"/>
            <w:shd w:val="clear" w:color="auto" w:fill="FFF63B"/>
          </w:tcPr>
          <w:p w14:paraId="4B2DB517" w14:textId="77777777" w:rsidR="00EC64F7" w:rsidRPr="00422291" w:rsidRDefault="00EC64F7" w:rsidP="00CF5BDB">
            <w:pPr>
              <w:jc w:val="center"/>
              <w:rPr>
                <w:rFonts w:ascii="Times New Roman" w:eastAsia="Times New Roman" w:hAnsi="Times New Roman" w:cs="Times New Roman"/>
                <w:color w:val="000000"/>
                <w:sz w:val="24"/>
                <w:szCs w:val="24"/>
                <w:lang w:eastAsia="es-AR"/>
              </w:rPr>
            </w:pPr>
            <w:r w:rsidRPr="00422291">
              <w:rPr>
                <w:rFonts w:ascii="Times New Roman" w:eastAsia="Times New Roman" w:hAnsi="Times New Roman" w:cs="Times New Roman"/>
                <w:color w:val="000000"/>
                <w:sz w:val="24"/>
                <w:szCs w:val="24"/>
                <w:lang w:eastAsia="es-AR"/>
              </w:rPr>
              <w:t>11/11/2005</w:t>
            </w:r>
          </w:p>
        </w:tc>
        <w:tc>
          <w:tcPr>
            <w:tcW w:w="2029" w:type="dxa"/>
            <w:shd w:val="clear" w:color="auto" w:fill="FFF63B"/>
          </w:tcPr>
          <w:p w14:paraId="338914FD" w14:textId="77777777" w:rsidR="00EC64F7" w:rsidRPr="00422291" w:rsidRDefault="00EC64F7" w:rsidP="00CF5BDB">
            <w:pPr>
              <w:jc w:val="center"/>
              <w:rPr>
                <w:rFonts w:ascii="Times New Roman" w:eastAsia="Times New Roman" w:hAnsi="Times New Roman" w:cs="Times New Roman"/>
                <w:color w:val="000000"/>
                <w:sz w:val="24"/>
                <w:szCs w:val="24"/>
                <w:lang w:eastAsia="es-AR"/>
              </w:rPr>
            </w:pPr>
            <w:r w:rsidRPr="00422291">
              <w:rPr>
                <w:rFonts w:ascii="Times New Roman" w:eastAsia="Times New Roman" w:hAnsi="Times New Roman" w:cs="Times New Roman"/>
                <w:color w:val="000000"/>
                <w:sz w:val="24"/>
                <w:szCs w:val="24"/>
                <w:lang w:eastAsia="es-AR"/>
              </w:rPr>
              <w:t>14/12/2005</w:t>
            </w:r>
          </w:p>
        </w:tc>
      </w:tr>
      <w:tr w:rsidR="00EC64F7" w:rsidRPr="00422291" w14:paraId="796022A9" w14:textId="77777777" w:rsidTr="004510A4">
        <w:trPr>
          <w:jc w:val="center"/>
        </w:trPr>
        <w:tc>
          <w:tcPr>
            <w:tcW w:w="8828" w:type="dxa"/>
            <w:gridSpan w:val="5"/>
          </w:tcPr>
          <w:p w14:paraId="1A16D7C3" w14:textId="77777777" w:rsidR="00EC64F7" w:rsidRPr="00422291" w:rsidRDefault="00EC64F7" w:rsidP="00CF5BDB">
            <w:pPr>
              <w:jc w:val="both"/>
              <w:rPr>
                <w:rFonts w:ascii="Times New Roman" w:eastAsia="Times New Roman" w:hAnsi="Times New Roman" w:cs="Times New Roman"/>
                <w:color w:val="000000"/>
                <w:sz w:val="24"/>
                <w:szCs w:val="24"/>
                <w:lang w:eastAsia="es-AR"/>
              </w:rPr>
            </w:pPr>
            <w:r w:rsidRPr="00422291">
              <w:rPr>
                <w:rFonts w:ascii="Times New Roman" w:eastAsia="Times New Roman" w:hAnsi="Times New Roman" w:cs="Times New Roman"/>
                <w:b/>
                <w:color w:val="000000"/>
                <w:sz w:val="24"/>
                <w:szCs w:val="24"/>
                <w:lang w:eastAsia="es-AR"/>
              </w:rPr>
              <w:t>Contenido:</w:t>
            </w:r>
            <w:r w:rsidRPr="00422291">
              <w:rPr>
                <w:rFonts w:ascii="Times New Roman" w:eastAsia="Times New Roman" w:hAnsi="Times New Roman" w:cs="Times New Roman"/>
                <w:color w:val="000000"/>
                <w:sz w:val="24"/>
                <w:szCs w:val="24"/>
                <w:lang w:eastAsia="es-AR"/>
              </w:rPr>
              <w:t xml:space="preserve"> Autoriza con carácter precario, a María Soledad Bajo a transferir a su nombre el uso Fábrica Artesanal de Cerveza, que se desarrolla en el inmueble sito en la calle Ameghino nº 478.</w:t>
            </w:r>
          </w:p>
        </w:tc>
      </w:tr>
      <w:tr w:rsidR="00EC64F7" w:rsidRPr="00422291" w14:paraId="4C7512A3" w14:textId="77777777" w:rsidTr="004510A4">
        <w:trPr>
          <w:jc w:val="center"/>
        </w:trPr>
        <w:tc>
          <w:tcPr>
            <w:tcW w:w="8828" w:type="dxa"/>
            <w:gridSpan w:val="5"/>
          </w:tcPr>
          <w:p w14:paraId="781EB0E4" w14:textId="77777777" w:rsidR="00EC64F7" w:rsidRPr="00422291" w:rsidRDefault="00EC64F7" w:rsidP="00CF5BDB">
            <w:pPr>
              <w:rPr>
                <w:rFonts w:ascii="Times New Roman" w:eastAsia="Times New Roman" w:hAnsi="Times New Roman" w:cs="Times New Roman"/>
                <w:color w:val="000000"/>
                <w:sz w:val="24"/>
                <w:szCs w:val="24"/>
                <w:lang w:eastAsia="es-AR"/>
              </w:rPr>
            </w:pPr>
            <w:r w:rsidRPr="00422291">
              <w:rPr>
                <w:rFonts w:ascii="Times New Roman" w:eastAsia="Times New Roman" w:hAnsi="Times New Roman" w:cs="Times New Roman"/>
                <w:b/>
                <w:color w:val="000000"/>
                <w:sz w:val="24"/>
                <w:szCs w:val="24"/>
                <w:lang w:eastAsia="es-AR"/>
              </w:rPr>
              <w:t>Descriptores:</w:t>
            </w:r>
            <w:r w:rsidRPr="00422291">
              <w:rPr>
                <w:rFonts w:ascii="Times New Roman" w:eastAsia="Times New Roman" w:hAnsi="Times New Roman" w:cs="Times New Roman"/>
                <w:b/>
                <w:color w:val="000000"/>
                <w:sz w:val="24"/>
                <w:szCs w:val="24"/>
                <w:lang w:eastAsia="es-AR"/>
              </w:rPr>
              <w:tab/>
            </w:r>
            <w:r w:rsidRPr="00422291">
              <w:rPr>
                <w:rFonts w:ascii="Times New Roman" w:eastAsia="Times New Roman" w:hAnsi="Times New Roman" w:cs="Times New Roman"/>
                <w:color w:val="000000"/>
                <w:sz w:val="24"/>
                <w:szCs w:val="24"/>
                <w:lang w:eastAsia="es-AR"/>
              </w:rPr>
              <w:tab/>
              <w:t>PERMISOS PRECARIOS; USO DE SUELO</w:t>
            </w:r>
          </w:p>
        </w:tc>
      </w:tr>
      <w:tr w:rsidR="00EC64F7" w:rsidRPr="00422291" w14:paraId="761055EF" w14:textId="77777777" w:rsidTr="004510A4">
        <w:trPr>
          <w:jc w:val="center"/>
        </w:trPr>
        <w:tc>
          <w:tcPr>
            <w:tcW w:w="4413" w:type="dxa"/>
            <w:gridSpan w:val="2"/>
          </w:tcPr>
          <w:p w14:paraId="4258E223" w14:textId="77777777" w:rsidR="00EC64F7" w:rsidRPr="00422291" w:rsidRDefault="00EC64F7" w:rsidP="00CF5BDB">
            <w:pPr>
              <w:jc w:val="both"/>
              <w:rPr>
                <w:rFonts w:ascii="Times New Roman" w:eastAsia="Times New Roman" w:hAnsi="Times New Roman" w:cs="Times New Roman"/>
                <w:color w:val="000000"/>
                <w:sz w:val="24"/>
                <w:szCs w:val="24"/>
                <w:lang w:eastAsia="es-AR"/>
              </w:rPr>
            </w:pPr>
            <w:r w:rsidRPr="00422291">
              <w:rPr>
                <w:rFonts w:ascii="Times New Roman" w:eastAsia="Times New Roman" w:hAnsi="Times New Roman" w:cs="Times New Roman"/>
                <w:b/>
                <w:color w:val="000000"/>
                <w:sz w:val="24"/>
                <w:szCs w:val="24"/>
                <w:lang w:eastAsia="es-AR"/>
              </w:rPr>
              <w:t>Alcance normativo:</w:t>
            </w:r>
            <w:r w:rsidRPr="00422291">
              <w:rPr>
                <w:rFonts w:ascii="Times New Roman" w:eastAsia="Times New Roman" w:hAnsi="Times New Roman" w:cs="Times New Roman"/>
                <w:color w:val="000000"/>
                <w:sz w:val="24"/>
                <w:szCs w:val="24"/>
                <w:lang w:eastAsia="es-AR"/>
              </w:rPr>
              <w:tab/>
              <w:t>PARTICULAR</w:t>
            </w:r>
          </w:p>
        </w:tc>
        <w:tc>
          <w:tcPr>
            <w:tcW w:w="4415" w:type="dxa"/>
            <w:gridSpan w:val="3"/>
          </w:tcPr>
          <w:p w14:paraId="66E83A45" w14:textId="77777777" w:rsidR="00EC64F7" w:rsidRPr="00422291" w:rsidRDefault="00EC64F7" w:rsidP="00CF5BDB">
            <w:pPr>
              <w:jc w:val="both"/>
              <w:rPr>
                <w:rFonts w:ascii="Times New Roman" w:eastAsia="Times New Roman" w:hAnsi="Times New Roman" w:cs="Times New Roman"/>
                <w:color w:val="000000"/>
                <w:sz w:val="24"/>
                <w:szCs w:val="24"/>
                <w:lang w:eastAsia="es-AR"/>
              </w:rPr>
            </w:pPr>
            <w:r w:rsidRPr="00422291">
              <w:rPr>
                <w:rFonts w:ascii="Times New Roman" w:eastAsia="Times New Roman" w:hAnsi="Times New Roman" w:cs="Times New Roman"/>
                <w:b/>
                <w:color w:val="000000"/>
                <w:sz w:val="24"/>
                <w:szCs w:val="24"/>
                <w:lang w:eastAsia="es-AR"/>
              </w:rPr>
              <w:t>Carácter:</w:t>
            </w:r>
            <w:r w:rsidRPr="00422291">
              <w:rPr>
                <w:rFonts w:ascii="Times New Roman" w:eastAsia="Times New Roman" w:hAnsi="Times New Roman" w:cs="Times New Roman"/>
                <w:color w:val="000000"/>
                <w:sz w:val="24"/>
                <w:szCs w:val="24"/>
                <w:lang w:eastAsia="es-AR"/>
              </w:rPr>
              <w:tab/>
            </w:r>
            <w:r w:rsidRPr="00422291">
              <w:rPr>
                <w:rFonts w:ascii="Times New Roman" w:eastAsia="Times New Roman" w:hAnsi="Times New Roman" w:cs="Times New Roman"/>
                <w:color w:val="000000"/>
                <w:sz w:val="24"/>
                <w:szCs w:val="24"/>
                <w:lang w:eastAsia="es-AR"/>
              </w:rPr>
              <w:tab/>
              <w:t>TRANSITORIO</w:t>
            </w:r>
          </w:p>
        </w:tc>
      </w:tr>
    </w:tbl>
    <w:p w14:paraId="6BBDAF1A" w14:textId="77777777" w:rsidR="00EC64F7" w:rsidRPr="00422291" w:rsidRDefault="00EC64F7" w:rsidP="00422291">
      <w:pPr>
        <w:spacing w:after="0" w:line="360" w:lineRule="auto"/>
        <w:rPr>
          <w:rFonts w:ascii="Times New Roman" w:eastAsia="Times New Roman" w:hAnsi="Times New Roman" w:cs="Times New Roman"/>
          <w:color w:val="000000"/>
          <w:sz w:val="24"/>
          <w:szCs w:val="24"/>
          <w:lang w:eastAsia="es-AR"/>
        </w:rPr>
      </w:pPr>
      <w:r w:rsidRPr="00422291">
        <w:rPr>
          <w:rFonts w:ascii="Times New Roman" w:eastAsia="Times New Roman" w:hAnsi="Times New Roman" w:cs="Times New Roman"/>
          <w:color w:val="000000"/>
          <w:sz w:val="24"/>
          <w:szCs w:val="24"/>
          <w:lang w:eastAsia="es-AR"/>
        </w:rPr>
        <w:t>Fuente: Biblioteca Digesto del Honorable Concejo Deliberante de Gral. Pueyrredón</w:t>
      </w:r>
    </w:p>
    <w:p w14:paraId="66F36D42" w14:textId="78D26517" w:rsidR="00EC64F7" w:rsidRPr="00422291" w:rsidRDefault="00EC64F7" w:rsidP="004510A4">
      <w:pPr>
        <w:autoSpaceDE w:val="0"/>
        <w:autoSpaceDN w:val="0"/>
        <w:adjustRightInd w:val="0"/>
        <w:spacing w:before="240" w:after="0" w:line="360" w:lineRule="auto"/>
        <w:ind w:firstLine="284"/>
        <w:jc w:val="both"/>
        <w:rPr>
          <w:rFonts w:ascii="Times New Roman" w:hAnsi="Times New Roman" w:cs="Times New Roman"/>
          <w:sz w:val="24"/>
          <w:szCs w:val="24"/>
        </w:rPr>
      </w:pPr>
      <w:r w:rsidRPr="00422291">
        <w:rPr>
          <w:rFonts w:ascii="Times New Roman" w:hAnsi="Times New Roman" w:cs="Times New Roman"/>
          <w:sz w:val="24"/>
          <w:szCs w:val="24"/>
        </w:rPr>
        <w:t xml:space="preserve">Dificultades similares a las de Antares en 1998 tuvo que enfrentar cervecería Baum una década más tarde. Su fundador, Leonardo Luffi atribuyó los inconvenientes sobrellevados en la habilitación municipal de la cervecería Baum </w:t>
      </w:r>
      <w:r w:rsidR="008834FA" w:rsidRPr="00422291">
        <w:rPr>
          <w:rFonts w:ascii="Times New Roman" w:hAnsi="Times New Roman" w:cs="Times New Roman"/>
          <w:sz w:val="24"/>
          <w:szCs w:val="24"/>
        </w:rPr>
        <w:t xml:space="preserve">también </w:t>
      </w:r>
      <w:r w:rsidRPr="00422291">
        <w:rPr>
          <w:rFonts w:ascii="Times New Roman" w:hAnsi="Times New Roman" w:cs="Times New Roman"/>
          <w:sz w:val="24"/>
          <w:szCs w:val="24"/>
        </w:rPr>
        <w:t xml:space="preserve">a cuestiones de tipo burocrático, ya que en esos años la cerveza artesanal era un rubro difícil de encuadrar entre los emprendimientos de la ciudad, al continuar incluida en el C.O.T. como Industria Clase 5. En consecuencia, desde Baum solicitaron diversas gestiones y trámites ante las autoridades municipales, a la vez que ajustaban la fábrica a cada pedido que surgía desde la reglamentación local. Fue luego de un año y medio de iniciada la producción que obtuvo un permiso de tipo revocable, que podía ser retirado en caso de que no se ajustara a las exigencias del mismo. </w:t>
      </w:r>
    </w:p>
    <w:p w14:paraId="23B35DB6" w14:textId="77777777" w:rsidR="00EC64F7" w:rsidRPr="00422291" w:rsidRDefault="00EC64F7" w:rsidP="004510A4">
      <w:pPr>
        <w:autoSpaceDE w:val="0"/>
        <w:autoSpaceDN w:val="0"/>
        <w:adjustRightInd w:val="0"/>
        <w:spacing w:after="0" w:line="360" w:lineRule="auto"/>
        <w:ind w:firstLine="284"/>
        <w:jc w:val="both"/>
        <w:rPr>
          <w:rFonts w:ascii="Times New Roman" w:hAnsi="Times New Roman" w:cs="Times New Roman"/>
          <w:sz w:val="24"/>
          <w:szCs w:val="24"/>
        </w:rPr>
      </w:pPr>
      <w:r w:rsidRPr="00422291">
        <w:rPr>
          <w:rFonts w:ascii="Times New Roman" w:hAnsi="Times New Roman" w:cs="Times New Roman"/>
          <w:sz w:val="24"/>
          <w:szCs w:val="24"/>
        </w:rPr>
        <w:t xml:space="preserve">Una situación diferente pero igualmente problemática fue la de Jophiel´s, cervecería fundada en el año 2013. Sus miembros antes de instalar la fábrica decidieron consultar el C.O.T., para ubicarse en una zona que contemplara este tipo de industria. No obstante esta precaución, la habilitación tardó dos años en ser otorgada. Por un lado, el lugar alquilado se encontraba conectado de manera ilegal a la red de agua de la ciudad, por lo que debieron registrarse ante la prestadora del servicio y luego insistir para que esta les estableciera una conexión legal.  Por otro, según Ignacio Brecciaroli, socio de la empresa, la ausencia de una normativa clara combinada con la falta de experiencia de él y sus compañeros a la hora de realizar gestiones frente a las autoridades locales conspiraron contra la habilitación de la fábrica. Como instalación productiva dentro de la ciudad debieron declarar el impacto ambiental de la misma, y por problemas en la confección de la documentación solicitada para habilitar, la fábrica fue incluida en una categoría de mayores exigencias ambientales que el resto de los emprendimientos cerveceros. Mientras estos solo recibían un control ambiental </w:t>
      </w:r>
      <w:r w:rsidRPr="00422291">
        <w:rPr>
          <w:rFonts w:ascii="Times New Roman" w:hAnsi="Times New Roman" w:cs="Times New Roman"/>
          <w:sz w:val="24"/>
          <w:szCs w:val="24"/>
        </w:rPr>
        <w:lastRenderedPageBreak/>
        <w:t>municipal durante la habilitación inicial, para Jophiel´s la categorización alcanzada implicó la renovación del certificado de aptitud ambiental cada dos años, debiendo controlar y ajustar periódicamente, tanto sus instalaciones como los procesos realizados.</w:t>
      </w:r>
    </w:p>
    <w:p w14:paraId="331ED5B3" w14:textId="42617F40" w:rsidR="00EC64F7" w:rsidRPr="00422291" w:rsidRDefault="00EC64F7" w:rsidP="004510A4">
      <w:pPr>
        <w:autoSpaceDE w:val="0"/>
        <w:autoSpaceDN w:val="0"/>
        <w:adjustRightInd w:val="0"/>
        <w:spacing w:line="360" w:lineRule="auto"/>
        <w:ind w:firstLine="284"/>
        <w:jc w:val="both"/>
        <w:rPr>
          <w:rFonts w:ascii="Times New Roman" w:hAnsi="Times New Roman" w:cs="Times New Roman"/>
          <w:sz w:val="24"/>
          <w:szCs w:val="24"/>
        </w:rPr>
      </w:pPr>
      <w:r w:rsidRPr="00422291">
        <w:rPr>
          <w:rFonts w:ascii="Times New Roman" w:hAnsi="Times New Roman" w:cs="Times New Roman"/>
          <w:sz w:val="24"/>
          <w:szCs w:val="24"/>
        </w:rPr>
        <w:t xml:space="preserve">Finalmente, una situación opuesta a las anteriores correspondió a Ogham, cervecería creada en 2014 y que a los seis meses de iniciada la fabricación ya contaba con una habilitación municipal. Según relato uno de </w:t>
      </w:r>
      <w:r w:rsidR="008834FA" w:rsidRPr="00422291">
        <w:rPr>
          <w:rFonts w:ascii="Times New Roman" w:hAnsi="Times New Roman" w:cs="Times New Roman"/>
          <w:sz w:val="24"/>
          <w:szCs w:val="24"/>
        </w:rPr>
        <w:t>sus socios fundadores</w:t>
      </w:r>
      <w:r w:rsidRPr="00422291">
        <w:rPr>
          <w:rFonts w:ascii="Times New Roman" w:hAnsi="Times New Roman" w:cs="Times New Roman"/>
          <w:sz w:val="24"/>
          <w:szCs w:val="24"/>
        </w:rPr>
        <w:t xml:space="preserve">, Fermín Frayssinet, idear la fábrica desde un principio considerando los aspectos estipulados en la normativa municipal contribuyó a acceder rápidamente a la habilitación correspondiente. No obstante, para este </w:t>
      </w:r>
      <w:r w:rsidR="00E64C5C" w:rsidRPr="00422291">
        <w:rPr>
          <w:rFonts w:ascii="Times New Roman" w:hAnsi="Times New Roman" w:cs="Times New Roman"/>
          <w:sz w:val="24"/>
          <w:szCs w:val="24"/>
        </w:rPr>
        <w:t>objetivo</w:t>
      </w:r>
      <w:r w:rsidRPr="00422291">
        <w:rPr>
          <w:rFonts w:ascii="Times New Roman" w:hAnsi="Times New Roman" w:cs="Times New Roman"/>
          <w:sz w:val="24"/>
          <w:szCs w:val="24"/>
        </w:rPr>
        <w:t xml:space="preserve"> fue de crucial importancia los conocimientos y la experiencia laboral previa de Frayssinet como Ing. Industrial dedicado al diseño de establecimientos industriales. Esto les permitió aplicar correctamente las reglas y disponer adecuadamente los equipos y espacios dentro del establecimiento. </w:t>
      </w:r>
    </w:p>
    <w:p w14:paraId="40F911EA" w14:textId="13EE0BE4" w:rsidR="00EC64F7" w:rsidRPr="00422291" w:rsidRDefault="00EC64F7" w:rsidP="00422291">
      <w:pPr>
        <w:pStyle w:val="Prrafodelista"/>
        <w:numPr>
          <w:ilvl w:val="0"/>
          <w:numId w:val="4"/>
        </w:numPr>
        <w:autoSpaceDE w:val="0"/>
        <w:autoSpaceDN w:val="0"/>
        <w:adjustRightInd w:val="0"/>
        <w:spacing w:before="240" w:after="0" w:line="360" w:lineRule="auto"/>
        <w:ind w:left="0" w:firstLine="284"/>
        <w:jc w:val="both"/>
        <w:rPr>
          <w:rFonts w:ascii="Times New Roman" w:hAnsi="Times New Roman" w:cs="Times New Roman"/>
          <w:sz w:val="24"/>
          <w:szCs w:val="24"/>
        </w:rPr>
      </w:pPr>
      <w:r w:rsidRPr="00422291">
        <w:rPr>
          <w:rFonts w:ascii="Times New Roman" w:hAnsi="Times New Roman" w:cs="Times New Roman"/>
          <w:b/>
          <w:sz w:val="24"/>
          <w:szCs w:val="24"/>
        </w:rPr>
        <w:t xml:space="preserve">Organización y uso de espacios públicos. </w:t>
      </w:r>
      <w:r w:rsidRPr="00422291">
        <w:rPr>
          <w:rFonts w:ascii="Times New Roman" w:hAnsi="Times New Roman" w:cs="Times New Roman"/>
          <w:sz w:val="24"/>
          <w:szCs w:val="24"/>
        </w:rPr>
        <w:t xml:space="preserve">Durante </w:t>
      </w:r>
      <w:r w:rsidR="00E64C5C" w:rsidRPr="00422291">
        <w:rPr>
          <w:rFonts w:ascii="Times New Roman" w:hAnsi="Times New Roman" w:cs="Times New Roman"/>
          <w:sz w:val="24"/>
          <w:szCs w:val="24"/>
        </w:rPr>
        <w:t xml:space="preserve">estos </w:t>
      </w:r>
      <w:r w:rsidRPr="00422291">
        <w:rPr>
          <w:rFonts w:ascii="Times New Roman" w:hAnsi="Times New Roman" w:cs="Times New Roman"/>
          <w:sz w:val="24"/>
          <w:szCs w:val="24"/>
        </w:rPr>
        <w:t xml:space="preserve">años </w:t>
      </w:r>
      <w:r w:rsidR="00E64C5C" w:rsidRPr="00422291">
        <w:rPr>
          <w:rFonts w:ascii="Times New Roman" w:hAnsi="Times New Roman" w:cs="Times New Roman"/>
          <w:sz w:val="24"/>
          <w:szCs w:val="24"/>
        </w:rPr>
        <w:t xml:space="preserve">los productores de cerveza artesanal, especialmente Antares, solicitaron </w:t>
      </w:r>
      <w:r w:rsidR="00362AA7" w:rsidRPr="00422291">
        <w:rPr>
          <w:rFonts w:ascii="Times New Roman" w:hAnsi="Times New Roman" w:cs="Times New Roman"/>
          <w:sz w:val="24"/>
          <w:szCs w:val="24"/>
        </w:rPr>
        <w:t xml:space="preserve">al Concejo Deliberante de General Pueyrredón </w:t>
      </w:r>
      <w:r w:rsidR="00E64C5C" w:rsidRPr="00422291">
        <w:rPr>
          <w:rFonts w:ascii="Times New Roman" w:hAnsi="Times New Roman" w:cs="Times New Roman"/>
          <w:sz w:val="24"/>
          <w:szCs w:val="24"/>
        </w:rPr>
        <w:t xml:space="preserve">permisos para </w:t>
      </w:r>
      <w:r w:rsidRPr="00422291">
        <w:rPr>
          <w:rFonts w:ascii="Times New Roman" w:hAnsi="Times New Roman" w:cs="Times New Roman"/>
          <w:sz w:val="24"/>
          <w:szCs w:val="24"/>
        </w:rPr>
        <w:t>la organización de eventos y uso de espacio público</w:t>
      </w:r>
      <w:r w:rsidR="00362AA7" w:rsidRPr="00422291">
        <w:rPr>
          <w:rFonts w:ascii="Times New Roman" w:hAnsi="Times New Roman" w:cs="Times New Roman"/>
          <w:sz w:val="24"/>
          <w:szCs w:val="24"/>
        </w:rPr>
        <w:t>. Entre 1998 y 200</w:t>
      </w:r>
      <w:r w:rsidRPr="00422291">
        <w:rPr>
          <w:rFonts w:ascii="Times New Roman" w:hAnsi="Times New Roman" w:cs="Times New Roman"/>
          <w:sz w:val="24"/>
          <w:szCs w:val="24"/>
        </w:rPr>
        <w:t xml:space="preserve">9, las diferentes ordenanzas municipales vinculadas puntualmente a eventos y cervecería artesanal responden específicamente a </w:t>
      </w:r>
      <w:r w:rsidR="00362AA7" w:rsidRPr="00422291">
        <w:rPr>
          <w:rFonts w:ascii="Times New Roman" w:hAnsi="Times New Roman" w:cs="Times New Roman"/>
          <w:sz w:val="24"/>
          <w:szCs w:val="24"/>
        </w:rPr>
        <w:t xml:space="preserve">las </w:t>
      </w:r>
      <w:r w:rsidRPr="00422291">
        <w:rPr>
          <w:rFonts w:ascii="Times New Roman" w:hAnsi="Times New Roman" w:cs="Times New Roman"/>
          <w:sz w:val="24"/>
          <w:szCs w:val="24"/>
        </w:rPr>
        <w:t xml:space="preserve">gestiones </w:t>
      </w:r>
      <w:r w:rsidR="00362AA7" w:rsidRPr="00422291">
        <w:rPr>
          <w:rFonts w:ascii="Times New Roman" w:hAnsi="Times New Roman" w:cs="Times New Roman"/>
          <w:sz w:val="24"/>
          <w:szCs w:val="24"/>
        </w:rPr>
        <w:t>realizadas por</w:t>
      </w:r>
      <w:r w:rsidRPr="00422291">
        <w:rPr>
          <w:rFonts w:ascii="Times New Roman" w:hAnsi="Times New Roman" w:cs="Times New Roman"/>
          <w:sz w:val="24"/>
          <w:szCs w:val="24"/>
        </w:rPr>
        <w:t xml:space="preserve"> Antares a efectos de utilizar espacio público </w:t>
      </w:r>
      <w:r w:rsidR="00362AA7" w:rsidRPr="00422291">
        <w:rPr>
          <w:rFonts w:ascii="Times New Roman" w:hAnsi="Times New Roman" w:cs="Times New Roman"/>
          <w:sz w:val="24"/>
          <w:szCs w:val="24"/>
        </w:rPr>
        <w:t>para realizar fiestas</w:t>
      </w:r>
      <w:r w:rsidRPr="00422291">
        <w:rPr>
          <w:rFonts w:ascii="Times New Roman" w:hAnsi="Times New Roman" w:cs="Times New Roman"/>
          <w:sz w:val="24"/>
          <w:szCs w:val="24"/>
        </w:rPr>
        <w:t xml:space="preserve"> </w:t>
      </w:r>
      <w:r w:rsidR="00362AA7" w:rsidRPr="00422291">
        <w:rPr>
          <w:rFonts w:ascii="Times New Roman" w:hAnsi="Times New Roman" w:cs="Times New Roman"/>
          <w:sz w:val="24"/>
          <w:szCs w:val="24"/>
        </w:rPr>
        <w:t xml:space="preserve">y encuentros cerveceros </w:t>
      </w:r>
      <w:r w:rsidRPr="00422291">
        <w:rPr>
          <w:rFonts w:ascii="Times New Roman" w:hAnsi="Times New Roman" w:cs="Times New Roman"/>
          <w:sz w:val="24"/>
          <w:szCs w:val="24"/>
        </w:rPr>
        <w:t xml:space="preserve">(Ver Tabla </w:t>
      </w:r>
      <w:r w:rsidR="00362AA7" w:rsidRPr="00422291">
        <w:rPr>
          <w:rFonts w:ascii="Times New Roman" w:hAnsi="Times New Roman" w:cs="Times New Roman"/>
          <w:sz w:val="24"/>
          <w:szCs w:val="24"/>
        </w:rPr>
        <w:t>3</w:t>
      </w:r>
      <w:r w:rsidRPr="00422291">
        <w:rPr>
          <w:rFonts w:ascii="Times New Roman" w:hAnsi="Times New Roman" w:cs="Times New Roman"/>
          <w:sz w:val="24"/>
          <w:szCs w:val="24"/>
        </w:rPr>
        <w:t>). Es en los años siguientes que otras entidades elevan pedidos vinculados a la organización y uso de espacios públicos. En el año 2011, a través de la Ordenanza N°19.887, el Concejo autorizó a la Asociación Somos Cerveceros a realizar el “Tercer</w:t>
      </w:r>
      <w:r w:rsidRPr="00422291">
        <w:rPr>
          <w:rFonts w:ascii="Times New Roman" w:hAnsi="Times New Roman" w:cs="Times New Roman"/>
          <w:sz w:val="24"/>
          <w:szCs w:val="24"/>
          <w:vertAlign w:val="superscript"/>
        </w:rPr>
        <w:t xml:space="preserve"> </w:t>
      </w:r>
      <w:r w:rsidRPr="00422291">
        <w:rPr>
          <w:rFonts w:ascii="Times New Roman" w:hAnsi="Times New Roman" w:cs="Times New Roman"/>
          <w:sz w:val="24"/>
          <w:szCs w:val="24"/>
        </w:rPr>
        <w:t xml:space="preserve">Encuentro Internacional de Cerveza Artesanal” </w:t>
      </w:r>
    </w:p>
    <w:p w14:paraId="2E310857" w14:textId="0A99F9AF" w:rsidR="00EC64F7" w:rsidRPr="00422291" w:rsidRDefault="00EC64F7" w:rsidP="004659E4">
      <w:pPr>
        <w:pStyle w:val="Descripcin"/>
        <w:keepNext/>
        <w:jc w:val="center"/>
        <w:rPr>
          <w:rFonts w:ascii="Times New Roman" w:hAnsi="Times New Roman" w:cs="Times New Roman"/>
          <w:b/>
          <w:i w:val="0"/>
          <w:color w:val="000000" w:themeColor="text1"/>
          <w:sz w:val="24"/>
          <w:szCs w:val="24"/>
        </w:rPr>
      </w:pPr>
      <w:r w:rsidRPr="00422291">
        <w:rPr>
          <w:rFonts w:ascii="Times New Roman" w:hAnsi="Times New Roman" w:cs="Times New Roman"/>
          <w:b/>
          <w:i w:val="0"/>
          <w:color w:val="000000" w:themeColor="text1"/>
          <w:sz w:val="24"/>
          <w:szCs w:val="24"/>
        </w:rPr>
        <w:t xml:space="preserve">Tabla </w:t>
      </w:r>
      <w:r w:rsidR="00362AA7" w:rsidRPr="00422291">
        <w:rPr>
          <w:rFonts w:ascii="Times New Roman" w:hAnsi="Times New Roman" w:cs="Times New Roman"/>
          <w:b/>
          <w:i w:val="0"/>
          <w:color w:val="000000" w:themeColor="text1"/>
          <w:sz w:val="24"/>
          <w:szCs w:val="24"/>
        </w:rPr>
        <w:t>3</w:t>
      </w:r>
      <w:r w:rsidRPr="00422291">
        <w:rPr>
          <w:rFonts w:ascii="Times New Roman" w:hAnsi="Times New Roman" w:cs="Times New Roman"/>
          <w:b/>
          <w:i w:val="0"/>
          <w:color w:val="000000" w:themeColor="text1"/>
          <w:sz w:val="24"/>
          <w:szCs w:val="24"/>
        </w:rPr>
        <w:t>: Resumen de ordenanzas destinadas a la autorización de uso del espacio público para eventos y festivales cerveceros en Mar del Plata (1998 - 2014)</w:t>
      </w:r>
    </w:p>
    <w:tbl>
      <w:tblPr>
        <w:tblW w:w="10065" w:type="dxa"/>
        <w:jc w:val="center"/>
        <w:tblCellMar>
          <w:left w:w="70" w:type="dxa"/>
          <w:right w:w="70" w:type="dxa"/>
        </w:tblCellMar>
        <w:tblLook w:val="04A0" w:firstRow="1" w:lastRow="0" w:firstColumn="1" w:lastColumn="0" w:noHBand="0" w:noVBand="1"/>
      </w:tblPr>
      <w:tblGrid>
        <w:gridCol w:w="1276"/>
        <w:gridCol w:w="709"/>
        <w:gridCol w:w="8080"/>
      </w:tblGrid>
      <w:tr w:rsidR="00EC64F7" w:rsidRPr="004659E4" w14:paraId="7A92F079" w14:textId="77777777" w:rsidTr="004659E4">
        <w:trPr>
          <w:trHeight w:val="300"/>
          <w:jc w:val="center"/>
        </w:trPr>
        <w:tc>
          <w:tcPr>
            <w:tcW w:w="1276" w:type="dxa"/>
            <w:tcBorders>
              <w:top w:val="single" w:sz="4" w:space="0" w:color="auto"/>
              <w:left w:val="nil"/>
              <w:bottom w:val="single" w:sz="4" w:space="0" w:color="auto"/>
              <w:right w:val="nil"/>
            </w:tcBorders>
            <w:shd w:val="clear" w:color="auto" w:fill="FFF63B"/>
            <w:noWrap/>
            <w:vAlign w:val="center"/>
            <w:hideMark/>
          </w:tcPr>
          <w:p w14:paraId="2A19AC47" w14:textId="77777777" w:rsidR="00EC64F7" w:rsidRPr="004659E4" w:rsidRDefault="00EC64F7" w:rsidP="00CF5BDB">
            <w:pPr>
              <w:spacing w:after="0" w:line="240" w:lineRule="auto"/>
              <w:jc w:val="center"/>
              <w:rPr>
                <w:rFonts w:ascii="Times New Roman" w:eastAsia="Times New Roman" w:hAnsi="Times New Roman" w:cs="Times New Roman"/>
                <w:b/>
                <w:bCs/>
                <w:color w:val="000000"/>
                <w:sz w:val="20"/>
                <w:szCs w:val="20"/>
                <w:lang w:eastAsia="es-AR"/>
              </w:rPr>
            </w:pPr>
            <w:r w:rsidRPr="004659E4">
              <w:rPr>
                <w:rFonts w:ascii="Times New Roman" w:eastAsia="Times New Roman" w:hAnsi="Times New Roman" w:cs="Times New Roman"/>
                <w:b/>
                <w:bCs/>
                <w:color w:val="000000"/>
                <w:sz w:val="20"/>
                <w:szCs w:val="20"/>
                <w:lang w:eastAsia="es-AR"/>
              </w:rPr>
              <w:t>Ordenanza</w:t>
            </w:r>
          </w:p>
        </w:tc>
        <w:tc>
          <w:tcPr>
            <w:tcW w:w="709" w:type="dxa"/>
            <w:tcBorders>
              <w:top w:val="single" w:sz="4" w:space="0" w:color="auto"/>
              <w:left w:val="nil"/>
              <w:bottom w:val="single" w:sz="4" w:space="0" w:color="auto"/>
              <w:right w:val="nil"/>
            </w:tcBorders>
            <w:shd w:val="clear" w:color="auto" w:fill="FFF63B"/>
            <w:noWrap/>
            <w:vAlign w:val="center"/>
            <w:hideMark/>
          </w:tcPr>
          <w:p w14:paraId="35F2DBE3" w14:textId="77777777" w:rsidR="00EC64F7" w:rsidRPr="004659E4" w:rsidRDefault="00EC64F7" w:rsidP="00CF5BDB">
            <w:pPr>
              <w:spacing w:after="0" w:line="240" w:lineRule="auto"/>
              <w:jc w:val="center"/>
              <w:rPr>
                <w:rFonts w:ascii="Times New Roman" w:eastAsia="Times New Roman" w:hAnsi="Times New Roman" w:cs="Times New Roman"/>
                <w:b/>
                <w:bCs/>
                <w:color w:val="000000"/>
                <w:sz w:val="20"/>
                <w:szCs w:val="20"/>
                <w:lang w:eastAsia="es-AR"/>
              </w:rPr>
            </w:pPr>
            <w:r w:rsidRPr="004659E4">
              <w:rPr>
                <w:rFonts w:ascii="Times New Roman" w:eastAsia="Times New Roman" w:hAnsi="Times New Roman" w:cs="Times New Roman"/>
                <w:b/>
                <w:bCs/>
                <w:color w:val="000000"/>
                <w:sz w:val="20"/>
                <w:szCs w:val="20"/>
                <w:lang w:eastAsia="es-AR"/>
              </w:rPr>
              <w:t>Año</w:t>
            </w:r>
          </w:p>
        </w:tc>
        <w:tc>
          <w:tcPr>
            <w:tcW w:w="8080" w:type="dxa"/>
            <w:tcBorders>
              <w:top w:val="single" w:sz="4" w:space="0" w:color="auto"/>
              <w:left w:val="nil"/>
              <w:bottom w:val="single" w:sz="4" w:space="0" w:color="auto"/>
              <w:right w:val="nil"/>
            </w:tcBorders>
            <w:shd w:val="clear" w:color="auto" w:fill="FFF63B"/>
            <w:noWrap/>
            <w:vAlign w:val="center"/>
            <w:hideMark/>
          </w:tcPr>
          <w:p w14:paraId="40EA60DE" w14:textId="77777777" w:rsidR="00EC64F7" w:rsidRPr="004659E4" w:rsidRDefault="00EC64F7" w:rsidP="00CF5BDB">
            <w:pPr>
              <w:spacing w:after="0" w:line="240" w:lineRule="auto"/>
              <w:jc w:val="center"/>
              <w:rPr>
                <w:rFonts w:ascii="Times New Roman" w:eastAsia="Times New Roman" w:hAnsi="Times New Roman" w:cs="Times New Roman"/>
                <w:b/>
                <w:bCs/>
                <w:color w:val="000000"/>
                <w:sz w:val="20"/>
                <w:szCs w:val="20"/>
                <w:lang w:eastAsia="es-AR"/>
              </w:rPr>
            </w:pPr>
            <w:r w:rsidRPr="004659E4">
              <w:rPr>
                <w:rFonts w:ascii="Times New Roman" w:eastAsia="Times New Roman" w:hAnsi="Times New Roman" w:cs="Times New Roman"/>
                <w:b/>
                <w:bCs/>
                <w:color w:val="000000"/>
                <w:sz w:val="20"/>
                <w:szCs w:val="20"/>
                <w:lang w:eastAsia="es-AR"/>
              </w:rPr>
              <w:t>Contenido</w:t>
            </w:r>
          </w:p>
        </w:tc>
      </w:tr>
      <w:tr w:rsidR="00EC64F7" w:rsidRPr="004659E4" w14:paraId="33A65582" w14:textId="77777777" w:rsidTr="004659E4">
        <w:trPr>
          <w:trHeight w:val="807"/>
          <w:jc w:val="center"/>
        </w:trPr>
        <w:tc>
          <w:tcPr>
            <w:tcW w:w="1276" w:type="dxa"/>
            <w:tcBorders>
              <w:top w:val="nil"/>
              <w:left w:val="nil"/>
              <w:bottom w:val="nil"/>
              <w:right w:val="nil"/>
            </w:tcBorders>
            <w:shd w:val="clear" w:color="000000" w:fill="FFFFFF"/>
            <w:noWrap/>
            <w:vAlign w:val="center"/>
            <w:hideMark/>
          </w:tcPr>
          <w:p w14:paraId="72204B43" w14:textId="77777777" w:rsidR="00EC64F7" w:rsidRPr="004659E4" w:rsidRDefault="00EC64F7" w:rsidP="00CF5BDB">
            <w:pPr>
              <w:spacing w:after="0" w:line="240" w:lineRule="auto"/>
              <w:jc w:val="center"/>
              <w:rPr>
                <w:rFonts w:ascii="Times New Roman" w:eastAsia="Times New Roman" w:hAnsi="Times New Roman" w:cs="Times New Roman"/>
                <w:b/>
                <w:color w:val="000000"/>
                <w:sz w:val="20"/>
                <w:szCs w:val="20"/>
                <w:lang w:eastAsia="es-AR"/>
              </w:rPr>
            </w:pPr>
            <w:r w:rsidRPr="004659E4">
              <w:rPr>
                <w:rFonts w:ascii="Times New Roman" w:eastAsia="Times New Roman" w:hAnsi="Times New Roman" w:cs="Times New Roman"/>
                <w:b/>
                <w:color w:val="000000"/>
                <w:sz w:val="20"/>
                <w:szCs w:val="20"/>
                <w:lang w:eastAsia="es-AR"/>
              </w:rPr>
              <w:t>14.584</w:t>
            </w:r>
          </w:p>
        </w:tc>
        <w:tc>
          <w:tcPr>
            <w:tcW w:w="709" w:type="dxa"/>
            <w:tcBorders>
              <w:top w:val="nil"/>
              <w:left w:val="nil"/>
              <w:bottom w:val="nil"/>
              <w:right w:val="nil"/>
            </w:tcBorders>
            <w:shd w:val="clear" w:color="000000" w:fill="FFFFFF"/>
            <w:noWrap/>
            <w:vAlign w:val="center"/>
            <w:hideMark/>
          </w:tcPr>
          <w:p w14:paraId="5BF44C8A" w14:textId="77777777" w:rsidR="00EC64F7" w:rsidRPr="004659E4" w:rsidRDefault="00EC64F7" w:rsidP="00CF5BDB">
            <w:pPr>
              <w:spacing w:after="0" w:line="240" w:lineRule="auto"/>
              <w:jc w:val="center"/>
              <w:rPr>
                <w:rFonts w:ascii="Times New Roman" w:eastAsia="Times New Roman" w:hAnsi="Times New Roman" w:cs="Times New Roman"/>
                <w:b/>
                <w:color w:val="000000"/>
                <w:sz w:val="20"/>
                <w:szCs w:val="20"/>
                <w:lang w:eastAsia="es-AR"/>
              </w:rPr>
            </w:pPr>
            <w:r w:rsidRPr="004659E4">
              <w:rPr>
                <w:rFonts w:ascii="Times New Roman" w:eastAsia="Times New Roman" w:hAnsi="Times New Roman" w:cs="Times New Roman"/>
                <w:b/>
                <w:color w:val="000000"/>
                <w:sz w:val="20"/>
                <w:szCs w:val="20"/>
                <w:lang w:eastAsia="es-AR"/>
              </w:rPr>
              <w:t>2002</w:t>
            </w:r>
          </w:p>
        </w:tc>
        <w:tc>
          <w:tcPr>
            <w:tcW w:w="8080" w:type="dxa"/>
            <w:tcBorders>
              <w:top w:val="nil"/>
              <w:left w:val="nil"/>
              <w:bottom w:val="nil"/>
              <w:right w:val="nil"/>
            </w:tcBorders>
            <w:shd w:val="clear" w:color="000000" w:fill="FFFFFF"/>
            <w:vAlign w:val="center"/>
            <w:hideMark/>
          </w:tcPr>
          <w:p w14:paraId="46292612" w14:textId="77777777" w:rsidR="00EC64F7" w:rsidRPr="004659E4" w:rsidRDefault="00EC64F7" w:rsidP="00CF5BDB">
            <w:pPr>
              <w:spacing w:after="0" w:line="240" w:lineRule="auto"/>
              <w:jc w:val="center"/>
              <w:rPr>
                <w:rFonts w:ascii="Times New Roman" w:eastAsia="Times New Roman" w:hAnsi="Times New Roman" w:cs="Times New Roman"/>
                <w:color w:val="000000"/>
                <w:sz w:val="20"/>
                <w:szCs w:val="20"/>
                <w:lang w:eastAsia="es-AR"/>
              </w:rPr>
            </w:pPr>
            <w:r w:rsidRPr="004659E4">
              <w:rPr>
                <w:rFonts w:ascii="Times New Roman" w:eastAsia="Times New Roman" w:hAnsi="Times New Roman" w:cs="Times New Roman"/>
                <w:color w:val="000000"/>
                <w:sz w:val="20"/>
                <w:szCs w:val="20"/>
                <w:lang w:eastAsia="es-AR"/>
              </w:rPr>
              <w:t>Autoriza el uso de la vía pública y el corte de tránsito vehicular de la calle Córdoba entre Avellaneda y Alvarado, el 16/03/02, para la realización de la Fiesta de San Patricio, organizado por la firma Antares Cerveza Genuina.</w:t>
            </w:r>
          </w:p>
        </w:tc>
      </w:tr>
      <w:tr w:rsidR="00EC64F7" w:rsidRPr="004659E4" w14:paraId="1F4A6FE8" w14:textId="77777777" w:rsidTr="004659E4">
        <w:trPr>
          <w:trHeight w:val="963"/>
          <w:jc w:val="center"/>
        </w:trPr>
        <w:tc>
          <w:tcPr>
            <w:tcW w:w="1276" w:type="dxa"/>
            <w:tcBorders>
              <w:top w:val="single" w:sz="4" w:space="0" w:color="auto"/>
              <w:left w:val="nil"/>
              <w:bottom w:val="single" w:sz="4" w:space="0" w:color="auto"/>
              <w:right w:val="nil"/>
            </w:tcBorders>
            <w:shd w:val="clear" w:color="auto" w:fill="E2EFD9" w:themeFill="accent6" w:themeFillTint="33"/>
            <w:noWrap/>
            <w:vAlign w:val="center"/>
            <w:hideMark/>
          </w:tcPr>
          <w:p w14:paraId="0F2B3552" w14:textId="77777777" w:rsidR="00EC64F7" w:rsidRPr="004659E4" w:rsidRDefault="00EC64F7" w:rsidP="00CF5BDB">
            <w:pPr>
              <w:spacing w:after="0" w:line="240" w:lineRule="auto"/>
              <w:jc w:val="center"/>
              <w:rPr>
                <w:rFonts w:ascii="Times New Roman" w:eastAsia="Times New Roman" w:hAnsi="Times New Roman" w:cs="Times New Roman"/>
                <w:b/>
                <w:color w:val="000000"/>
                <w:sz w:val="20"/>
                <w:szCs w:val="20"/>
                <w:lang w:eastAsia="es-AR"/>
              </w:rPr>
            </w:pPr>
            <w:r w:rsidRPr="004659E4">
              <w:rPr>
                <w:rFonts w:ascii="Times New Roman" w:eastAsia="Times New Roman" w:hAnsi="Times New Roman" w:cs="Times New Roman"/>
                <w:b/>
                <w:color w:val="000000"/>
                <w:sz w:val="20"/>
                <w:szCs w:val="20"/>
                <w:lang w:eastAsia="es-AR"/>
              </w:rPr>
              <w:t>15.293</w:t>
            </w:r>
          </w:p>
        </w:tc>
        <w:tc>
          <w:tcPr>
            <w:tcW w:w="709" w:type="dxa"/>
            <w:tcBorders>
              <w:top w:val="single" w:sz="4" w:space="0" w:color="auto"/>
              <w:left w:val="nil"/>
              <w:bottom w:val="single" w:sz="4" w:space="0" w:color="auto"/>
              <w:right w:val="nil"/>
            </w:tcBorders>
            <w:shd w:val="clear" w:color="auto" w:fill="E2EFD9" w:themeFill="accent6" w:themeFillTint="33"/>
            <w:noWrap/>
            <w:vAlign w:val="center"/>
            <w:hideMark/>
          </w:tcPr>
          <w:p w14:paraId="07A93D25" w14:textId="77777777" w:rsidR="00EC64F7" w:rsidRPr="004659E4" w:rsidRDefault="00EC64F7" w:rsidP="00CF5BDB">
            <w:pPr>
              <w:spacing w:after="0" w:line="240" w:lineRule="auto"/>
              <w:jc w:val="center"/>
              <w:rPr>
                <w:rFonts w:ascii="Times New Roman" w:eastAsia="Times New Roman" w:hAnsi="Times New Roman" w:cs="Times New Roman"/>
                <w:b/>
                <w:color w:val="000000"/>
                <w:sz w:val="20"/>
                <w:szCs w:val="20"/>
                <w:lang w:eastAsia="es-AR"/>
              </w:rPr>
            </w:pPr>
            <w:r w:rsidRPr="004659E4">
              <w:rPr>
                <w:rFonts w:ascii="Times New Roman" w:eastAsia="Times New Roman" w:hAnsi="Times New Roman" w:cs="Times New Roman"/>
                <w:b/>
                <w:color w:val="000000"/>
                <w:sz w:val="20"/>
                <w:szCs w:val="20"/>
                <w:lang w:eastAsia="es-AR"/>
              </w:rPr>
              <w:t>2003</w:t>
            </w:r>
          </w:p>
        </w:tc>
        <w:tc>
          <w:tcPr>
            <w:tcW w:w="8080" w:type="dxa"/>
            <w:tcBorders>
              <w:top w:val="single" w:sz="4" w:space="0" w:color="auto"/>
              <w:left w:val="nil"/>
              <w:bottom w:val="single" w:sz="4" w:space="0" w:color="auto"/>
              <w:right w:val="nil"/>
            </w:tcBorders>
            <w:shd w:val="clear" w:color="auto" w:fill="E2EFD9" w:themeFill="accent6" w:themeFillTint="33"/>
            <w:vAlign w:val="center"/>
            <w:hideMark/>
          </w:tcPr>
          <w:p w14:paraId="029B6A52" w14:textId="77777777" w:rsidR="00EC64F7" w:rsidRPr="004659E4" w:rsidRDefault="00EC64F7" w:rsidP="00CF5BDB">
            <w:pPr>
              <w:spacing w:after="0" w:line="240" w:lineRule="auto"/>
              <w:jc w:val="center"/>
              <w:rPr>
                <w:rFonts w:ascii="Times New Roman" w:eastAsia="Times New Roman" w:hAnsi="Times New Roman" w:cs="Times New Roman"/>
                <w:color w:val="000000"/>
                <w:sz w:val="20"/>
                <w:szCs w:val="20"/>
                <w:lang w:eastAsia="es-AR"/>
              </w:rPr>
            </w:pPr>
            <w:r w:rsidRPr="004659E4">
              <w:rPr>
                <w:rFonts w:ascii="Times New Roman" w:eastAsia="Times New Roman" w:hAnsi="Times New Roman" w:cs="Times New Roman"/>
                <w:color w:val="000000"/>
                <w:sz w:val="20"/>
                <w:szCs w:val="20"/>
                <w:lang w:eastAsia="es-AR"/>
              </w:rPr>
              <w:t>Autoriza el uso de la vía pública y el corte del tránsito vehicular de la calle Córdoba entre Avellaneda y Alvarado, el 15/03/03, para la realización de la Fiesta de San Patricio, organizada por la firma Antares Cerveza Genuina y la instalación de módulos para la venta exclusiva de bebidas que no contenga alcohol.</w:t>
            </w:r>
          </w:p>
        </w:tc>
      </w:tr>
      <w:tr w:rsidR="00EC64F7" w:rsidRPr="004659E4" w14:paraId="7F7F1700" w14:textId="77777777" w:rsidTr="004659E4">
        <w:trPr>
          <w:trHeight w:val="915"/>
          <w:jc w:val="center"/>
        </w:trPr>
        <w:tc>
          <w:tcPr>
            <w:tcW w:w="1276" w:type="dxa"/>
            <w:tcBorders>
              <w:top w:val="nil"/>
              <w:left w:val="nil"/>
              <w:bottom w:val="nil"/>
              <w:right w:val="nil"/>
            </w:tcBorders>
            <w:shd w:val="clear" w:color="000000" w:fill="FFFFFF"/>
            <w:noWrap/>
            <w:vAlign w:val="center"/>
            <w:hideMark/>
          </w:tcPr>
          <w:p w14:paraId="05B3DFE5" w14:textId="77777777" w:rsidR="00EC64F7" w:rsidRPr="004659E4" w:rsidRDefault="00EC64F7" w:rsidP="00CF5BDB">
            <w:pPr>
              <w:spacing w:after="0" w:line="240" w:lineRule="auto"/>
              <w:jc w:val="center"/>
              <w:rPr>
                <w:rFonts w:ascii="Times New Roman" w:eastAsia="Times New Roman" w:hAnsi="Times New Roman" w:cs="Times New Roman"/>
                <w:b/>
                <w:color w:val="000000"/>
                <w:sz w:val="20"/>
                <w:szCs w:val="20"/>
                <w:lang w:eastAsia="es-AR"/>
              </w:rPr>
            </w:pPr>
            <w:r w:rsidRPr="004659E4">
              <w:rPr>
                <w:rFonts w:ascii="Times New Roman" w:eastAsia="Times New Roman" w:hAnsi="Times New Roman" w:cs="Times New Roman"/>
                <w:b/>
                <w:color w:val="000000"/>
                <w:sz w:val="20"/>
                <w:szCs w:val="20"/>
                <w:lang w:eastAsia="es-AR"/>
              </w:rPr>
              <w:t>17.362</w:t>
            </w:r>
          </w:p>
        </w:tc>
        <w:tc>
          <w:tcPr>
            <w:tcW w:w="709" w:type="dxa"/>
            <w:tcBorders>
              <w:top w:val="nil"/>
              <w:left w:val="nil"/>
              <w:bottom w:val="nil"/>
              <w:right w:val="nil"/>
            </w:tcBorders>
            <w:shd w:val="clear" w:color="000000" w:fill="FFFFFF"/>
            <w:noWrap/>
            <w:vAlign w:val="center"/>
            <w:hideMark/>
          </w:tcPr>
          <w:p w14:paraId="60A0F8AE" w14:textId="77777777" w:rsidR="00EC64F7" w:rsidRPr="004659E4" w:rsidRDefault="00EC64F7" w:rsidP="00CF5BDB">
            <w:pPr>
              <w:spacing w:after="0" w:line="240" w:lineRule="auto"/>
              <w:jc w:val="center"/>
              <w:rPr>
                <w:rFonts w:ascii="Times New Roman" w:eastAsia="Times New Roman" w:hAnsi="Times New Roman" w:cs="Times New Roman"/>
                <w:b/>
                <w:color w:val="000000"/>
                <w:sz w:val="20"/>
                <w:szCs w:val="20"/>
                <w:lang w:eastAsia="es-AR"/>
              </w:rPr>
            </w:pPr>
            <w:r w:rsidRPr="004659E4">
              <w:rPr>
                <w:rFonts w:ascii="Times New Roman" w:eastAsia="Times New Roman" w:hAnsi="Times New Roman" w:cs="Times New Roman"/>
                <w:b/>
                <w:color w:val="000000"/>
                <w:sz w:val="20"/>
                <w:szCs w:val="20"/>
                <w:lang w:eastAsia="es-AR"/>
              </w:rPr>
              <w:t>2006</w:t>
            </w:r>
          </w:p>
        </w:tc>
        <w:tc>
          <w:tcPr>
            <w:tcW w:w="8080" w:type="dxa"/>
            <w:tcBorders>
              <w:top w:val="nil"/>
              <w:left w:val="nil"/>
              <w:bottom w:val="nil"/>
              <w:right w:val="nil"/>
            </w:tcBorders>
            <w:shd w:val="clear" w:color="000000" w:fill="FFFFFF"/>
            <w:vAlign w:val="center"/>
            <w:hideMark/>
          </w:tcPr>
          <w:p w14:paraId="1A7116A9" w14:textId="77777777" w:rsidR="00EC64F7" w:rsidRPr="004659E4" w:rsidRDefault="00EC64F7" w:rsidP="00CF5BDB">
            <w:pPr>
              <w:spacing w:after="0" w:line="240" w:lineRule="auto"/>
              <w:jc w:val="center"/>
              <w:rPr>
                <w:rFonts w:ascii="Times New Roman" w:eastAsia="Times New Roman" w:hAnsi="Times New Roman" w:cs="Times New Roman"/>
                <w:color w:val="000000"/>
                <w:sz w:val="20"/>
                <w:szCs w:val="20"/>
                <w:lang w:eastAsia="es-AR"/>
              </w:rPr>
            </w:pPr>
            <w:r w:rsidRPr="004659E4">
              <w:rPr>
                <w:rFonts w:ascii="Times New Roman" w:eastAsia="Times New Roman" w:hAnsi="Times New Roman" w:cs="Times New Roman"/>
                <w:color w:val="000000"/>
                <w:sz w:val="20"/>
                <w:szCs w:val="20"/>
                <w:lang w:eastAsia="es-AR"/>
              </w:rPr>
              <w:t>Autoriza a la empresa ANTARES- Cerveza Genuina a hacer uso del salón de exposición y del anfiteatro de la Plaza de Agua Cardenal Eduardo Pironio, para proceder al cierre de la Fiesta de San Patricio- Patrono de Irlanda, el 18/03/06.</w:t>
            </w:r>
          </w:p>
        </w:tc>
      </w:tr>
      <w:tr w:rsidR="00EC64F7" w:rsidRPr="004659E4" w14:paraId="09689935" w14:textId="77777777" w:rsidTr="004659E4">
        <w:trPr>
          <w:trHeight w:val="977"/>
          <w:jc w:val="center"/>
        </w:trPr>
        <w:tc>
          <w:tcPr>
            <w:tcW w:w="1276" w:type="dxa"/>
            <w:tcBorders>
              <w:top w:val="single" w:sz="4" w:space="0" w:color="auto"/>
              <w:left w:val="nil"/>
              <w:bottom w:val="single" w:sz="4" w:space="0" w:color="auto"/>
              <w:right w:val="nil"/>
            </w:tcBorders>
            <w:shd w:val="clear" w:color="auto" w:fill="E2EFD9" w:themeFill="accent6" w:themeFillTint="33"/>
            <w:noWrap/>
            <w:vAlign w:val="center"/>
            <w:hideMark/>
          </w:tcPr>
          <w:p w14:paraId="49A25163" w14:textId="77777777" w:rsidR="00EC64F7" w:rsidRPr="004659E4" w:rsidRDefault="00EC64F7" w:rsidP="00CF5BDB">
            <w:pPr>
              <w:spacing w:after="0" w:line="240" w:lineRule="auto"/>
              <w:jc w:val="center"/>
              <w:rPr>
                <w:rFonts w:ascii="Times New Roman" w:eastAsia="Times New Roman" w:hAnsi="Times New Roman" w:cs="Times New Roman"/>
                <w:b/>
                <w:color w:val="000000"/>
                <w:sz w:val="20"/>
                <w:szCs w:val="20"/>
                <w:lang w:eastAsia="es-AR"/>
              </w:rPr>
            </w:pPr>
            <w:r w:rsidRPr="004659E4">
              <w:rPr>
                <w:rFonts w:ascii="Times New Roman" w:eastAsia="Times New Roman" w:hAnsi="Times New Roman" w:cs="Times New Roman"/>
                <w:b/>
                <w:color w:val="000000"/>
                <w:sz w:val="20"/>
                <w:szCs w:val="20"/>
                <w:lang w:eastAsia="es-AR"/>
              </w:rPr>
              <w:t>17.995</w:t>
            </w:r>
          </w:p>
        </w:tc>
        <w:tc>
          <w:tcPr>
            <w:tcW w:w="709" w:type="dxa"/>
            <w:tcBorders>
              <w:top w:val="single" w:sz="4" w:space="0" w:color="auto"/>
              <w:left w:val="nil"/>
              <w:bottom w:val="single" w:sz="4" w:space="0" w:color="auto"/>
              <w:right w:val="nil"/>
            </w:tcBorders>
            <w:shd w:val="clear" w:color="auto" w:fill="E2EFD9" w:themeFill="accent6" w:themeFillTint="33"/>
            <w:noWrap/>
            <w:vAlign w:val="center"/>
            <w:hideMark/>
          </w:tcPr>
          <w:p w14:paraId="73191C80" w14:textId="77777777" w:rsidR="00EC64F7" w:rsidRPr="004659E4" w:rsidRDefault="00EC64F7" w:rsidP="00CF5BDB">
            <w:pPr>
              <w:spacing w:after="0" w:line="240" w:lineRule="auto"/>
              <w:jc w:val="center"/>
              <w:rPr>
                <w:rFonts w:ascii="Times New Roman" w:eastAsia="Times New Roman" w:hAnsi="Times New Roman" w:cs="Times New Roman"/>
                <w:b/>
                <w:color w:val="000000"/>
                <w:sz w:val="20"/>
                <w:szCs w:val="20"/>
                <w:lang w:eastAsia="es-AR"/>
              </w:rPr>
            </w:pPr>
            <w:r w:rsidRPr="004659E4">
              <w:rPr>
                <w:rFonts w:ascii="Times New Roman" w:eastAsia="Times New Roman" w:hAnsi="Times New Roman" w:cs="Times New Roman"/>
                <w:b/>
                <w:color w:val="000000"/>
                <w:sz w:val="20"/>
                <w:szCs w:val="20"/>
                <w:lang w:eastAsia="es-AR"/>
              </w:rPr>
              <w:t>2007</w:t>
            </w:r>
          </w:p>
        </w:tc>
        <w:tc>
          <w:tcPr>
            <w:tcW w:w="8080" w:type="dxa"/>
            <w:tcBorders>
              <w:top w:val="single" w:sz="4" w:space="0" w:color="auto"/>
              <w:left w:val="nil"/>
              <w:bottom w:val="single" w:sz="4" w:space="0" w:color="auto"/>
              <w:right w:val="nil"/>
            </w:tcBorders>
            <w:shd w:val="clear" w:color="auto" w:fill="E2EFD9" w:themeFill="accent6" w:themeFillTint="33"/>
            <w:vAlign w:val="center"/>
            <w:hideMark/>
          </w:tcPr>
          <w:p w14:paraId="25675D07" w14:textId="77777777" w:rsidR="00EC64F7" w:rsidRPr="004659E4" w:rsidRDefault="00EC64F7" w:rsidP="00CF5BDB">
            <w:pPr>
              <w:spacing w:after="0" w:line="240" w:lineRule="auto"/>
              <w:jc w:val="center"/>
              <w:rPr>
                <w:rFonts w:ascii="Times New Roman" w:eastAsia="Times New Roman" w:hAnsi="Times New Roman" w:cs="Times New Roman"/>
                <w:color w:val="000000"/>
                <w:sz w:val="20"/>
                <w:szCs w:val="20"/>
                <w:lang w:eastAsia="es-AR"/>
              </w:rPr>
            </w:pPr>
            <w:r w:rsidRPr="004659E4">
              <w:rPr>
                <w:rFonts w:ascii="Times New Roman" w:eastAsia="Times New Roman" w:hAnsi="Times New Roman" w:cs="Times New Roman"/>
                <w:color w:val="000000"/>
                <w:sz w:val="20"/>
                <w:szCs w:val="20"/>
                <w:lang w:eastAsia="es-AR"/>
              </w:rPr>
              <w:t>Convalida el Decreto nº 43/07 por la Presidencia del Honorable Concejo Deliberante, mediante el cual se autorizó a la Cervecería Antares a hacer uso del salón de exposiciones y del anfiteatro de la Plaza de Agua Cardenal Eduardo Pironio, con motivo de la realización del cierre de la Fiesta de San Patricio.</w:t>
            </w:r>
          </w:p>
        </w:tc>
      </w:tr>
      <w:tr w:rsidR="00EC64F7" w:rsidRPr="004659E4" w14:paraId="10A2E67C" w14:textId="77777777" w:rsidTr="004659E4">
        <w:trPr>
          <w:trHeight w:val="1020"/>
          <w:jc w:val="center"/>
        </w:trPr>
        <w:tc>
          <w:tcPr>
            <w:tcW w:w="1276" w:type="dxa"/>
            <w:tcBorders>
              <w:top w:val="nil"/>
              <w:left w:val="nil"/>
              <w:bottom w:val="nil"/>
              <w:right w:val="nil"/>
            </w:tcBorders>
            <w:shd w:val="clear" w:color="000000" w:fill="FFFFFF"/>
            <w:noWrap/>
            <w:vAlign w:val="center"/>
            <w:hideMark/>
          </w:tcPr>
          <w:p w14:paraId="0CCA3A8F" w14:textId="77777777" w:rsidR="00EC64F7" w:rsidRPr="004659E4" w:rsidRDefault="00EC64F7" w:rsidP="00CF5BDB">
            <w:pPr>
              <w:spacing w:after="0" w:line="240" w:lineRule="auto"/>
              <w:jc w:val="center"/>
              <w:rPr>
                <w:rFonts w:ascii="Times New Roman" w:eastAsia="Times New Roman" w:hAnsi="Times New Roman" w:cs="Times New Roman"/>
                <w:b/>
                <w:color w:val="000000"/>
                <w:sz w:val="20"/>
                <w:szCs w:val="20"/>
                <w:lang w:eastAsia="es-AR"/>
              </w:rPr>
            </w:pPr>
            <w:r w:rsidRPr="004659E4">
              <w:rPr>
                <w:rFonts w:ascii="Times New Roman" w:eastAsia="Times New Roman" w:hAnsi="Times New Roman" w:cs="Times New Roman"/>
                <w:b/>
                <w:color w:val="000000"/>
                <w:sz w:val="20"/>
                <w:szCs w:val="20"/>
                <w:lang w:eastAsia="es-AR"/>
              </w:rPr>
              <w:t>19.887</w:t>
            </w:r>
          </w:p>
        </w:tc>
        <w:tc>
          <w:tcPr>
            <w:tcW w:w="709" w:type="dxa"/>
            <w:tcBorders>
              <w:top w:val="nil"/>
              <w:left w:val="nil"/>
              <w:bottom w:val="nil"/>
              <w:right w:val="nil"/>
            </w:tcBorders>
            <w:shd w:val="clear" w:color="000000" w:fill="FFFFFF"/>
            <w:noWrap/>
            <w:vAlign w:val="center"/>
            <w:hideMark/>
          </w:tcPr>
          <w:p w14:paraId="45352B2F" w14:textId="77777777" w:rsidR="00EC64F7" w:rsidRPr="004659E4" w:rsidRDefault="00EC64F7" w:rsidP="00CF5BDB">
            <w:pPr>
              <w:spacing w:after="0" w:line="240" w:lineRule="auto"/>
              <w:jc w:val="center"/>
              <w:rPr>
                <w:rFonts w:ascii="Times New Roman" w:eastAsia="Times New Roman" w:hAnsi="Times New Roman" w:cs="Times New Roman"/>
                <w:b/>
                <w:color w:val="000000"/>
                <w:sz w:val="20"/>
                <w:szCs w:val="20"/>
                <w:lang w:eastAsia="es-AR"/>
              </w:rPr>
            </w:pPr>
            <w:r w:rsidRPr="004659E4">
              <w:rPr>
                <w:rFonts w:ascii="Times New Roman" w:eastAsia="Times New Roman" w:hAnsi="Times New Roman" w:cs="Times New Roman"/>
                <w:b/>
                <w:color w:val="000000"/>
                <w:sz w:val="20"/>
                <w:szCs w:val="20"/>
                <w:lang w:eastAsia="es-AR"/>
              </w:rPr>
              <w:t>2010</w:t>
            </w:r>
          </w:p>
        </w:tc>
        <w:tc>
          <w:tcPr>
            <w:tcW w:w="8080" w:type="dxa"/>
            <w:tcBorders>
              <w:top w:val="nil"/>
              <w:left w:val="nil"/>
              <w:bottom w:val="nil"/>
              <w:right w:val="nil"/>
            </w:tcBorders>
            <w:shd w:val="clear" w:color="000000" w:fill="FFFFFF"/>
            <w:vAlign w:val="center"/>
            <w:hideMark/>
          </w:tcPr>
          <w:p w14:paraId="23C67C7F" w14:textId="77777777" w:rsidR="00EC64F7" w:rsidRPr="004659E4" w:rsidRDefault="00EC64F7" w:rsidP="00CF5BDB">
            <w:pPr>
              <w:spacing w:after="0" w:line="240" w:lineRule="auto"/>
              <w:jc w:val="center"/>
              <w:rPr>
                <w:rFonts w:ascii="Times New Roman" w:eastAsia="Times New Roman" w:hAnsi="Times New Roman" w:cs="Times New Roman"/>
                <w:color w:val="000000"/>
                <w:sz w:val="20"/>
                <w:szCs w:val="20"/>
                <w:lang w:eastAsia="es-AR"/>
              </w:rPr>
            </w:pPr>
            <w:r w:rsidRPr="004659E4">
              <w:rPr>
                <w:rFonts w:ascii="Times New Roman" w:eastAsia="Times New Roman" w:hAnsi="Times New Roman" w:cs="Times New Roman"/>
                <w:color w:val="000000"/>
                <w:sz w:val="20"/>
                <w:szCs w:val="20"/>
                <w:lang w:eastAsia="es-AR"/>
              </w:rPr>
              <w:t>Autoriza a la Asociación Civil "Somos Cerveceros" sin fines de lucro, el uso de un espacio en instalaciones del edificio ubicado en la Plaza del Agua para la realización del "Tercer Encuentro Internacional de Cerveza Artesanal".</w:t>
            </w:r>
          </w:p>
        </w:tc>
      </w:tr>
      <w:tr w:rsidR="00EC64F7" w:rsidRPr="004659E4" w14:paraId="58840CE6" w14:textId="77777777" w:rsidTr="004659E4">
        <w:trPr>
          <w:trHeight w:val="1057"/>
          <w:jc w:val="center"/>
        </w:trPr>
        <w:tc>
          <w:tcPr>
            <w:tcW w:w="1276" w:type="dxa"/>
            <w:tcBorders>
              <w:top w:val="single" w:sz="4" w:space="0" w:color="auto"/>
              <w:left w:val="nil"/>
              <w:bottom w:val="single" w:sz="4" w:space="0" w:color="auto"/>
              <w:right w:val="nil"/>
            </w:tcBorders>
            <w:shd w:val="clear" w:color="auto" w:fill="E2EFD9" w:themeFill="accent6" w:themeFillTint="33"/>
            <w:noWrap/>
            <w:vAlign w:val="center"/>
            <w:hideMark/>
          </w:tcPr>
          <w:p w14:paraId="5470EE6C" w14:textId="77777777" w:rsidR="00EC64F7" w:rsidRPr="004659E4" w:rsidRDefault="00EC64F7" w:rsidP="00CF5BDB">
            <w:pPr>
              <w:spacing w:after="0" w:line="240" w:lineRule="auto"/>
              <w:jc w:val="center"/>
              <w:rPr>
                <w:rFonts w:ascii="Times New Roman" w:eastAsia="Times New Roman" w:hAnsi="Times New Roman" w:cs="Times New Roman"/>
                <w:b/>
                <w:color w:val="000000"/>
                <w:sz w:val="20"/>
                <w:szCs w:val="20"/>
                <w:lang w:eastAsia="es-AR"/>
              </w:rPr>
            </w:pPr>
            <w:r w:rsidRPr="004659E4">
              <w:rPr>
                <w:rFonts w:ascii="Times New Roman" w:eastAsia="Times New Roman" w:hAnsi="Times New Roman" w:cs="Times New Roman"/>
                <w:b/>
                <w:color w:val="000000"/>
                <w:sz w:val="20"/>
                <w:szCs w:val="20"/>
                <w:lang w:eastAsia="es-AR"/>
              </w:rPr>
              <w:t>20.460</w:t>
            </w:r>
          </w:p>
        </w:tc>
        <w:tc>
          <w:tcPr>
            <w:tcW w:w="709" w:type="dxa"/>
            <w:tcBorders>
              <w:top w:val="single" w:sz="4" w:space="0" w:color="auto"/>
              <w:left w:val="nil"/>
              <w:bottom w:val="single" w:sz="4" w:space="0" w:color="auto"/>
              <w:right w:val="nil"/>
            </w:tcBorders>
            <w:shd w:val="clear" w:color="auto" w:fill="E2EFD9" w:themeFill="accent6" w:themeFillTint="33"/>
            <w:noWrap/>
            <w:vAlign w:val="center"/>
            <w:hideMark/>
          </w:tcPr>
          <w:p w14:paraId="0B779B1A" w14:textId="77777777" w:rsidR="00EC64F7" w:rsidRPr="004659E4" w:rsidRDefault="00EC64F7" w:rsidP="00CF5BDB">
            <w:pPr>
              <w:spacing w:after="0" w:line="240" w:lineRule="auto"/>
              <w:jc w:val="center"/>
              <w:rPr>
                <w:rFonts w:ascii="Times New Roman" w:eastAsia="Times New Roman" w:hAnsi="Times New Roman" w:cs="Times New Roman"/>
                <w:b/>
                <w:color w:val="000000"/>
                <w:sz w:val="20"/>
                <w:szCs w:val="20"/>
                <w:lang w:eastAsia="es-AR"/>
              </w:rPr>
            </w:pPr>
            <w:r w:rsidRPr="004659E4">
              <w:rPr>
                <w:rFonts w:ascii="Times New Roman" w:eastAsia="Times New Roman" w:hAnsi="Times New Roman" w:cs="Times New Roman"/>
                <w:b/>
                <w:color w:val="000000"/>
                <w:sz w:val="20"/>
                <w:szCs w:val="20"/>
                <w:lang w:eastAsia="es-AR"/>
              </w:rPr>
              <w:t>2011</w:t>
            </w:r>
          </w:p>
        </w:tc>
        <w:tc>
          <w:tcPr>
            <w:tcW w:w="8080" w:type="dxa"/>
            <w:tcBorders>
              <w:top w:val="single" w:sz="4" w:space="0" w:color="auto"/>
              <w:left w:val="nil"/>
              <w:bottom w:val="single" w:sz="4" w:space="0" w:color="auto"/>
              <w:right w:val="nil"/>
            </w:tcBorders>
            <w:shd w:val="clear" w:color="auto" w:fill="E2EFD9" w:themeFill="accent6" w:themeFillTint="33"/>
            <w:vAlign w:val="center"/>
            <w:hideMark/>
          </w:tcPr>
          <w:p w14:paraId="0685DD36" w14:textId="77777777" w:rsidR="00EC64F7" w:rsidRPr="004659E4" w:rsidRDefault="00EC64F7" w:rsidP="00CF5BDB">
            <w:pPr>
              <w:spacing w:after="0" w:line="240" w:lineRule="auto"/>
              <w:jc w:val="center"/>
              <w:rPr>
                <w:rFonts w:ascii="Times New Roman" w:eastAsia="Times New Roman" w:hAnsi="Times New Roman" w:cs="Times New Roman"/>
                <w:color w:val="000000"/>
                <w:sz w:val="20"/>
                <w:szCs w:val="20"/>
                <w:lang w:eastAsia="es-AR"/>
              </w:rPr>
            </w:pPr>
            <w:r w:rsidRPr="004659E4">
              <w:rPr>
                <w:rFonts w:ascii="Times New Roman" w:eastAsia="Times New Roman" w:hAnsi="Times New Roman" w:cs="Times New Roman"/>
                <w:color w:val="000000"/>
                <w:sz w:val="20"/>
                <w:szCs w:val="20"/>
                <w:lang w:eastAsia="es-AR"/>
              </w:rPr>
              <w:t>Convalida el Decreto nº 75-11 dictado por la Presidencia del Honorable Concejo Deliberante, mediante el cual se autorizó a "Antares Cerveza Artesanal" a utilizar el espacio público de la Plaza del Agua Cardenal Eduardo Pironio para la realización de la XI Fiesta de San Patricio.</w:t>
            </w:r>
          </w:p>
        </w:tc>
      </w:tr>
    </w:tbl>
    <w:p w14:paraId="3F035C01" w14:textId="4FADE55F" w:rsidR="009416DE" w:rsidRPr="00422291" w:rsidRDefault="00147D6B" w:rsidP="00422291">
      <w:pPr>
        <w:spacing w:line="360" w:lineRule="auto"/>
        <w:ind w:firstLine="284"/>
        <w:jc w:val="both"/>
        <w:rPr>
          <w:rFonts w:ascii="Times New Roman" w:hAnsi="Times New Roman" w:cs="Times New Roman"/>
          <w:sz w:val="24"/>
          <w:szCs w:val="24"/>
        </w:rPr>
      </w:pPr>
      <w:r w:rsidRPr="00422291">
        <w:rPr>
          <w:rFonts w:ascii="Times New Roman" w:hAnsi="Times New Roman" w:cs="Times New Roman"/>
          <w:sz w:val="24"/>
          <w:szCs w:val="24"/>
        </w:rPr>
        <w:t>Fuente: Iglesias, 2019</w:t>
      </w:r>
    </w:p>
    <w:p w14:paraId="0009A38E" w14:textId="50EE0606" w:rsidR="009416DE" w:rsidRPr="00422291" w:rsidRDefault="009416DE" w:rsidP="004510A4">
      <w:pPr>
        <w:spacing w:after="0" w:line="360" w:lineRule="auto"/>
        <w:ind w:firstLine="284"/>
        <w:jc w:val="both"/>
        <w:rPr>
          <w:rFonts w:ascii="Times New Roman" w:hAnsi="Times New Roman" w:cs="Times New Roman"/>
          <w:sz w:val="24"/>
          <w:szCs w:val="24"/>
        </w:rPr>
      </w:pPr>
      <w:r w:rsidRPr="00422291">
        <w:rPr>
          <w:rFonts w:ascii="Times New Roman" w:hAnsi="Times New Roman" w:cs="Times New Roman"/>
          <w:sz w:val="24"/>
          <w:szCs w:val="24"/>
        </w:rPr>
        <w:lastRenderedPageBreak/>
        <w:t xml:space="preserve">La realización de eventos </w:t>
      </w:r>
      <w:r w:rsidR="004A20F0" w:rsidRPr="00422291">
        <w:rPr>
          <w:rFonts w:ascii="Times New Roman" w:hAnsi="Times New Roman" w:cs="Times New Roman"/>
          <w:sz w:val="24"/>
          <w:szCs w:val="24"/>
        </w:rPr>
        <w:t>cerveceros constituyó una estrategia de los emprendedores a fin de otorgar visibilidad de la actividad y fomentar la articulación y cooperación institucional. E</w:t>
      </w:r>
      <w:r w:rsidRPr="00422291">
        <w:rPr>
          <w:rFonts w:ascii="Times New Roman" w:hAnsi="Times New Roman" w:cs="Times New Roman"/>
          <w:sz w:val="24"/>
          <w:szCs w:val="24"/>
        </w:rPr>
        <w:t>n el año 2008</w:t>
      </w:r>
      <w:r w:rsidR="004A20F0" w:rsidRPr="00422291">
        <w:rPr>
          <w:rFonts w:ascii="Times New Roman" w:hAnsi="Times New Roman" w:cs="Times New Roman"/>
          <w:sz w:val="24"/>
          <w:szCs w:val="24"/>
        </w:rPr>
        <w:t xml:space="preserve"> los cerveceros artesanales crean </w:t>
      </w:r>
      <w:r w:rsidRPr="00422291">
        <w:rPr>
          <w:rFonts w:ascii="Times New Roman" w:hAnsi="Times New Roman" w:cs="Times New Roman"/>
          <w:sz w:val="24"/>
          <w:szCs w:val="24"/>
        </w:rPr>
        <w:t xml:space="preserve">la primera organización nacional vinculada a la cerveza artesanal, la Asociación Somos Cerveceros (ASC) fundada por </w:t>
      </w:r>
      <w:r w:rsidRPr="00422291">
        <w:rPr>
          <w:rFonts w:ascii="Times New Roman" w:hAnsi="Times New Roman" w:cs="Times New Roman"/>
          <w:i/>
          <w:sz w:val="24"/>
          <w:szCs w:val="24"/>
        </w:rPr>
        <w:t>homebrewers</w:t>
      </w:r>
      <w:r w:rsidRPr="00422291">
        <w:rPr>
          <w:rFonts w:ascii="Times New Roman" w:hAnsi="Times New Roman" w:cs="Times New Roman"/>
          <w:sz w:val="24"/>
          <w:szCs w:val="24"/>
        </w:rPr>
        <w:t xml:space="preserve">, con el fin de difundir el </w:t>
      </w:r>
      <w:r w:rsidRPr="00422291">
        <w:rPr>
          <w:rFonts w:ascii="Times New Roman" w:hAnsi="Times New Roman" w:cs="Times New Roman"/>
          <w:i/>
          <w:sz w:val="24"/>
          <w:szCs w:val="24"/>
        </w:rPr>
        <w:t xml:space="preserve">hobby </w:t>
      </w:r>
      <w:r w:rsidRPr="00422291">
        <w:rPr>
          <w:rFonts w:ascii="Times New Roman" w:hAnsi="Times New Roman" w:cs="Times New Roman"/>
          <w:sz w:val="24"/>
          <w:szCs w:val="24"/>
        </w:rPr>
        <w:t>y el movimiento cervecero, fomentando la interacción, consejo y cooperación entre sus miembros.</w:t>
      </w:r>
      <w:r w:rsidR="004A20F0" w:rsidRPr="00422291">
        <w:rPr>
          <w:rFonts w:ascii="Times New Roman" w:hAnsi="Times New Roman" w:cs="Times New Roman"/>
          <w:sz w:val="24"/>
          <w:szCs w:val="24"/>
        </w:rPr>
        <w:t xml:space="preserve"> Mediante la promoción de</w:t>
      </w:r>
      <w:r w:rsidRPr="00422291">
        <w:rPr>
          <w:rFonts w:ascii="Times New Roman" w:hAnsi="Times New Roman" w:cs="Times New Roman"/>
          <w:sz w:val="24"/>
          <w:szCs w:val="24"/>
        </w:rPr>
        <w:t xml:space="preserve"> la categoría y los valores de camaradería y cooperación asociados a ella, esta organización fue la primera acción colectiva de alcance nacional con el fin de incentivar la circulación tanto de conocimientos como de saberes consuetudinarios propios de la cervecería artesanal entre aquellos “apasionados” por la bebida</w:t>
      </w:r>
    </w:p>
    <w:p w14:paraId="4B0175AB" w14:textId="77777777" w:rsidR="00896D21" w:rsidRPr="00422291" w:rsidRDefault="00896D21" w:rsidP="004510A4">
      <w:pPr>
        <w:spacing w:after="0" w:line="360" w:lineRule="auto"/>
        <w:ind w:firstLine="284"/>
        <w:jc w:val="both"/>
        <w:rPr>
          <w:rFonts w:ascii="Times New Roman" w:hAnsi="Times New Roman" w:cs="Times New Roman"/>
          <w:sz w:val="24"/>
          <w:szCs w:val="24"/>
        </w:rPr>
      </w:pPr>
      <w:r w:rsidRPr="00422291">
        <w:rPr>
          <w:rFonts w:ascii="Times New Roman" w:hAnsi="Times New Roman" w:cs="Times New Roman"/>
          <w:sz w:val="24"/>
          <w:szCs w:val="24"/>
        </w:rPr>
        <w:t>En el año 2010 el festival anual de la ASC fue realizado en Mar del Plata, donde se ofrecieron degustaciones – comida  y bebida –,  y para los elaboradores, se generaron espacios de intercambio a cargo de expertos cerveceros – comerciales o no –, acerca de levaduras, fermentadores, sanidad y sanitización de equipos, marketing, entre otras cuestiones. Junto a los expositores nacionales participaron figuras internacionales, como los estadounidenses Pete Slosberg</w:t>
      </w:r>
      <w:r w:rsidRPr="00422291">
        <w:rPr>
          <w:rFonts w:ascii="Times New Roman" w:hAnsi="Times New Roman" w:cs="Times New Roman"/>
          <w:sz w:val="24"/>
          <w:szCs w:val="24"/>
          <w:vertAlign w:val="superscript"/>
        </w:rPr>
        <w:footnoteReference w:id="6"/>
      </w:r>
      <w:r w:rsidRPr="00422291">
        <w:rPr>
          <w:rFonts w:ascii="Times New Roman" w:hAnsi="Times New Roman" w:cs="Times New Roman"/>
          <w:sz w:val="24"/>
          <w:szCs w:val="24"/>
        </w:rPr>
        <w:t xml:space="preserve">  y Randy Mosher</w:t>
      </w:r>
      <w:r w:rsidRPr="00422291">
        <w:rPr>
          <w:rFonts w:ascii="Times New Roman" w:hAnsi="Times New Roman" w:cs="Times New Roman"/>
          <w:sz w:val="24"/>
          <w:szCs w:val="24"/>
          <w:vertAlign w:val="superscript"/>
        </w:rPr>
        <w:footnoteReference w:id="7"/>
      </w:r>
      <w:r w:rsidRPr="00422291">
        <w:rPr>
          <w:rFonts w:ascii="Times New Roman" w:hAnsi="Times New Roman" w:cs="Times New Roman"/>
          <w:sz w:val="24"/>
          <w:szCs w:val="24"/>
        </w:rPr>
        <w:t xml:space="preserve"> , que se refirieron a la </w:t>
      </w:r>
      <w:r w:rsidRPr="00422291">
        <w:rPr>
          <w:rFonts w:ascii="Times New Roman" w:hAnsi="Times New Roman" w:cs="Times New Roman"/>
          <w:i/>
          <w:sz w:val="24"/>
          <w:szCs w:val="24"/>
        </w:rPr>
        <w:t>“educación cervecera”</w:t>
      </w:r>
      <w:r w:rsidRPr="00422291">
        <w:rPr>
          <w:rFonts w:ascii="Times New Roman" w:hAnsi="Times New Roman" w:cs="Times New Roman"/>
          <w:sz w:val="24"/>
          <w:szCs w:val="24"/>
        </w:rPr>
        <w:t xml:space="preserve"> y a la ampliación del mercado de cerveza artesanal en Argentina. Finalmente, las jornadas concluyeron con la entrega de premios a la mejor cerveza </w:t>
      </w:r>
      <w:r w:rsidRPr="00422291">
        <w:rPr>
          <w:rFonts w:ascii="Times New Roman" w:hAnsi="Times New Roman" w:cs="Times New Roman"/>
          <w:i/>
          <w:sz w:val="24"/>
          <w:szCs w:val="24"/>
        </w:rPr>
        <w:t>homebrew</w:t>
      </w:r>
      <w:r w:rsidRPr="00422291">
        <w:rPr>
          <w:rFonts w:ascii="Times New Roman" w:hAnsi="Times New Roman" w:cs="Times New Roman"/>
          <w:sz w:val="24"/>
          <w:szCs w:val="24"/>
        </w:rPr>
        <w:t xml:space="preserve"> en los estilos Doppelbock, Oatmeal Stout y Dorada Pampeana, distinguiendo a aquellos que alcanzaron mayor calidad en sus cocciones</w:t>
      </w:r>
      <w:r w:rsidRPr="00422291">
        <w:rPr>
          <w:rFonts w:ascii="Times New Roman" w:hAnsi="Times New Roman" w:cs="Times New Roman"/>
          <w:sz w:val="24"/>
          <w:szCs w:val="24"/>
          <w:vertAlign w:val="superscript"/>
        </w:rPr>
        <w:footnoteReference w:id="8"/>
      </w:r>
      <w:r w:rsidRPr="00422291">
        <w:rPr>
          <w:rFonts w:ascii="Times New Roman" w:hAnsi="Times New Roman" w:cs="Times New Roman"/>
          <w:sz w:val="24"/>
          <w:szCs w:val="24"/>
        </w:rPr>
        <w:t>.</w:t>
      </w:r>
    </w:p>
    <w:p w14:paraId="0CD4342A" w14:textId="7361FAA7" w:rsidR="009416DE" w:rsidRPr="00422291" w:rsidRDefault="009416DE" w:rsidP="004510A4">
      <w:pPr>
        <w:spacing w:after="0" w:line="360" w:lineRule="auto"/>
        <w:ind w:firstLine="284"/>
        <w:jc w:val="both"/>
        <w:rPr>
          <w:rFonts w:ascii="Times New Roman" w:hAnsi="Times New Roman" w:cs="Times New Roman"/>
          <w:sz w:val="24"/>
          <w:szCs w:val="24"/>
        </w:rPr>
      </w:pPr>
      <w:r w:rsidRPr="00422291">
        <w:rPr>
          <w:rFonts w:ascii="Times New Roman" w:hAnsi="Times New Roman" w:cs="Times New Roman"/>
          <w:sz w:val="24"/>
          <w:szCs w:val="24"/>
        </w:rPr>
        <w:t xml:space="preserve">Mediante la realización de eventos, fiestas o el simple contacto personal, los miembros de </w:t>
      </w:r>
      <w:r w:rsidR="00147D6B" w:rsidRPr="00422291">
        <w:rPr>
          <w:rFonts w:ascii="Times New Roman" w:hAnsi="Times New Roman" w:cs="Times New Roman"/>
          <w:sz w:val="24"/>
          <w:szCs w:val="24"/>
        </w:rPr>
        <w:t>l</w:t>
      </w:r>
      <w:r w:rsidRPr="00422291">
        <w:rPr>
          <w:rFonts w:ascii="Times New Roman" w:hAnsi="Times New Roman" w:cs="Times New Roman"/>
          <w:sz w:val="24"/>
          <w:szCs w:val="24"/>
        </w:rPr>
        <w:t>a asociación comenzaron a llevar adelante la transmisión de la cultura, la ideología y los saberes cerveceros, buscando atraer más personas al consumo y/o la elaboración.</w:t>
      </w:r>
    </w:p>
    <w:p w14:paraId="43E1DDDD" w14:textId="77777777" w:rsidR="009416DE" w:rsidRPr="00422291" w:rsidRDefault="009416DE" w:rsidP="004510A4">
      <w:pPr>
        <w:spacing w:after="0" w:line="360" w:lineRule="auto"/>
        <w:ind w:firstLine="284"/>
        <w:jc w:val="both"/>
        <w:rPr>
          <w:rFonts w:ascii="Times New Roman" w:hAnsi="Times New Roman" w:cs="Times New Roman"/>
          <w:sz w:val="24"/>
          <w:szCs w:val="24"/>
        </w:rPr>
      </w:pPr>
      <w:r w:rsidRPr="00422291">
        <w:rPr>
          <w:rFonts w:ascii="Times New Roman" w:hAnsi="Times New Roman" w:cs="Times New Roman"/>
          <w:sz w:val="24"/>
          <w:szCs w:val="24"/>
        </w:rPr>
        <w:t xml:space="preserve">Este tipo de eventos, donde la cerveza artesanal lograba alinear y coordinar a </w:t>
      </w:r>
      <w:r w:rsidRPr="00422291">
        <w:rPr>
          <w:rFonts w:ascii="Times New Roman" w:hAnsi="Times New Roman" w:cs="Times New Roman"/>
          <w:i/>
          <w:sz w:val="24"/>
          <w:szCs w:val="24"/>
        </w:rPr>
        <w:t xml:space="preserve">homebrewers, productores comerciales </w:t>
      </w:r>
      <w:r w:rsidRPr="00422291">
        <w:rPr>
          <w:rFonts w:ascii="Times New Roman" w:hAnsi="Times New Roman" w:cs="Times New Roman"/>
          <w:sz w:val="24"/>
          <w:szCs w:val="24"/>
        </w:rPr>
        <w:t xml:space="preserve">y </w:t>
      </w:r>
      <w:r w:rsidRPr="00422291">
        <w:rPr>
          <w:rFonts w:ascii="Times New Roman" w:hAnsi="Times New Roman" w:cs="Times New Roman"/>
          <w:i/>
          <w:sz w:val="24"/>
          <w:szCs w:val="24"/>
        </w:rPr>
        <w:t>consumidores</w:t>
      </w:r>
      <w:r w:rsidRPr="00422291">
        <w:rPr>
          <w:rFonts w:ascii="Times New Roman" w:hAnsi="Times New Roman" w:cs="Times New Roman"/>
          <w:sz w:val="24"/>
          <w:szCs w:val="24"/>
        </w:rPr>
        <w:t>, contribuyendo a construir funcionamiento a todo el rubro.  El fomento de las relaciones internas al grupo, el intercambio de saberes, la cooperación, y simultáneamente, el acercamiento de nuevos demandantes al “mundo” de la cerveza artesanal potenciaban diferentes aspectos de la elaboración artesanal.</w:t>
      </w:r>
    </w:p>
    <w:p w14:paraId="4B094E08" w14:textId="55609A14" w:rsidR="009416DE" w:rsidRPr="00422291" w:rsidRDefault="009416DE" w:rsidP="004510A4">
      <w:pPr>
        <w:spacing w:after="0" w:line="360" w:lineRule="auto"/>
        <w:ind w:firstLine="284"/>
        <w:jc w:val="both"/>
        <w:rPr>
          <w:rFonts w:ascii="Times New Roman" w:hAnsi="Times New Roman" w:cs="Times New Roman"/>
          <w:sz w:val="24"/>
          <w:szCs w:val="24"/>
        </w:rPr>
      </w:pPr>
      <w:r w:rsidRPr="00422291">
        <w:rPr>
          <w:rFonts w:ascii="Times New Roman" w:hAnsi="Times New Roman" w:cs="Times New Roman"/>
          <w:sz w:val="24"/>
          <w:szCs w:val="24"/>
        </w:rPr>
        <w:t xml:space="preserve">A lo largo del tiempo, en Mar del Plata, el relato de experiencias singulares y la interacción entre los miembros favoreció la circulación de conocimientos formales  e informales entre los </w:t>
      </w:r>
      <w:r w:rsidRPr="00422291">
        <w:rPr>
          <w:rFonts w:ascii="Times New Roman" w:hAnsi="Times New Roman" w:cs="Times New Roman"/>
          <w:i/>
          <w:sz w:val="24"/>
          <w:szCs w:val="24"/>
        </w:rPr>
        <w:t>homebrewers</w:t>
      </w:r>
      <w:r w:rsidRPr="00422291">
        <w:rPr>
          <w:rFonts w:ascii="Times New Roman" w:hAnsi="Times New Roman" w:cs="Times New Roman"/>
          <w:sz w:val="24"/>
          <w:szCs w:val="24"/>
        </w:rPr>
        <w:t xml:space="preserve">, cerveceros y consumidores </w:t>
      </w:r>
      <w:r w:rsidR="004A20F0" w:rsidRPr="00422291">
        <w:rPr>
          <w:rFonts w:ascii="Times New Roman" w:hAnsi="Times New Roman" w:cs="Times New Roman"/>
          <w:sz w:val="24"/>
          <w:szCs w:val="24"/>
        </w:rPr>
        <w:t xml:space="preserve">que mediante la organización y acción colectiva lograron agruparse para peticionar a las autoridades, y generar las posibilidades y oportunidades </w:t>
      </w:r>
      <w:r w:rsidRPr="00422291">
        <w:rPr>
          <w:rFonts w:ascii="Times New Roman" w:hAnsi="Times New Roman" w:cs="Times New Roman"/>
          <w:sz w:val="24"/>
          <w:szCs w:val="24"/>
        </w:rPr>
        <w:t>para la conformación y funcionamiento de la industria y el mercado de cerveza artesanal en la ciudad, condiciones que años más tarde serían la base de crecimiento y desarrollo para de la ICAM.</w:t>
      </w:r>
    </w:p>
    <w:p w14:paraId="5CEFBACE" w14:textId="06F4AE31" w:rsidR="00E168D4" w:rsidRPr="00422291" w:rsidRDefault="00147D6B" w:rsidP="004510A4">
      <w:pPr>
        <w:pStyle w:val="Ttulo1"/>
        <w:numPr>
          <w:ilvl w:val="0"/>
          <w:numId w:val="12"/>
        </w:numPr>
        <w:spacing w:after="0" w:line="360" w:lineRule="auto"/>
        <w:rPr>
          <w:rFonts w:cs="Times New Roman"/>
          <w:szCs w:val="24"/>
        </w:rPr>
      </w:pPr>
      <w:r w:rsidRPr="00422291">
        <w:rPr>
          <w:rFonts w:cs="Times New Roman"/>
          <w:szCs w:val="24"/>
        </w:rPr>
        <w:lastRenderedPageBreak/>
        <w:t>Segunda Etapa</w:t>
      </w:r>
      <w:r w:rsidR="004E21AF">
        <w:rPr>
          <w:rFonts w:cs="Times New Roman"/>
          <w:szCs w:val="24"/>
        </w:rPr>
        <w:t xml:space="preserve"> (2015-2017)</w:t>
      </w:r>
      <w:r w:rsidRPr="00422291">
        <w:rPr>
          <w:rFonts w:cs="Times New Roman"/>
          <w:szCs w:val="24"/>
        </w:rPr>
        <w:t xml:space="preserve">: </w:t>
      </w:r>
      <w:r w:rsidR="00E168D4" w:rsidRPr="00422291">
        <w:rPr>
          <w:rFonts w:cs="Times New Roman"/>
          <w:szCs w:val="24"/>
        </w:rPr>
        <w:t xml:space="preserve">La cerveza artesanal ingresa en la agenda pública. </w:t>
      </w:r>
    </w:p>
    <w:p w14:paraId="339E4C9B" w14:textId="0E773FD4" w:rsidR="00E168D4" w:rsidRPr="00422291" w:rsidRDefault="00E168D4" w:rsidP="004510A4">
      <w:pPr>
        <w:spacing w:after="0" w:line="360" w:lineRule="auto"/>
        <w:ind w:firstLine="284"/>
        <w:jc w:val="both"/>
        <w:rPr>
          <w:rFonts w:ascii="Times New Roman" w:hAnsi="Times New Roman" w:cs="Times New Roman"/>
          <w:sz w:val="24"/>
          <w:szCs w:val="24"/>
        </w:rPr>
      </w:pPr>
      <w:r w:rsidRPr="00422291">
        <w:rPr>
          <w:rFonts w:ascii="Times New Roman" w:hAnsi="Times New Roman" w:cs="Times New Roman"/>
          <w:sz w:val="24"/>
          <w:szCs w:val="24"/>
        </w:rPr>
        <w:t>A diferencia de la etapa anterior, donde la articulación entre la industria cervecera artesanal y el sector público fue escasa,</w:t>
      </w:r>
      <w:r w:rsidR="00301529" w:rsidRPr="00422291">
        <w:rPr>
          <w:rFonts w:ascii="Times New Roman" w:hAnsi="Times New Roman" w:cs="Times New Roman"/>
          <w:sz w:val="24"/>
          <w:szCs w:val="24"/>
        </w:rPr>
        <w:t xml:space="preserve"> dirigida a la habilitación de emprendimientos y organización de eventos y uso del espacio público</w:t>
      </w:r>
      <w:r w:rsidR="00147D6B" w:rsidRPr="00422291">
        <w:rPr>
          <w:rFonts w:ascii="Times New Roman" w:hAnsi="Times New Roman" w:cs="Times New Roman"/>
          <w:sz w:val="24"/>
          <w:szCs w:val="24"/>
        </w:rPr>
        <w:t>,</w:t>
      </w:r>
      <w:r w:rsidRPr="00422291">
        <w:rPr>
          <w:rFonts w:ascii="Times New Roman" w:hAnsi="Times New Roman" w:cs="Times New Roman"/>
          <w:sz w:val="24"/>
          <w:szCs w:val="24"/>
        </w:rPr>
        <w:t xml:space="preserve"> entre 2015 y 2017 la producción de cerveza artesanal ingresó en la agenda política a nivel municipal, buscando brindar un marco normativo, tributario y de impulso a la actividad</w:t>
      </w:r>
      <w:r w:rsidR="00301529" w:rsidRPr="00422291">
        <w:rPr>
          <w:rFonts w:ascii="Times New Roman" w:hAnsi="Times New Roman" w:cs="Times New Roman"/>
          <w:sz w:val="24"/>
          <w:szCs w:val="24"/>
        </w:rPr>
        <w:t xml:space="preserve"> y los sectores vinculados</w:t>
      </w:r>
      <w:r w:rsidRPr="00422291">
        <w:rPr>
          <w:rFonts w:ascii="Times New Roman" w:hAnsi="Times New Roman" w:cs="Times New Roman"/>
          <w:sz w:val="24"/>
          <w:szCs w:val="24"/>
        </w:rPr>
        <w:t xml:space="preserve">. </w:t>
      </w:r>
    </w:p>
    <w:p w14:paraId="13320C07" w14:textId="77777777" w:rsidR="00301529" w:rsidRPr="00422291" w:rsidRDefault="00301529" w:rsidP="004510A4">
      <w:pPr>
        <w:spacing w:after="0" w:line="360" w:lineRule="auto"/>
        <w:ind w:firstLine="284"/>
        <w:jc w:val="both"/>
        <w:rPr>
          <w:rFonts w:ascii="Times New Roman" w:hAnsi="Times New Roman" w:cs="Times New Roman"/>
          <w:sz w:val="24"/>
          <w:szCs w:val="24"/>
        </w:rPr>
      </w:pPr>
      <w:r w:rsidRPr="00422291">
        <w:rPr>
          <w:rFonts w:ascii="Times New Roman" w:hAnsi="Times New Roman" w:cs="Times New Roman"/>
          <w:sz w:val="24"/>
          <w:szCs w:val="24"/>
        </w:rPr>
        <w:t xml:space="preserve">En el año 2015 se realizó en Mar del Plata la South Beer Cup 2015, evento de alcance mundial que congregó a cerveceros y a funcionarios municipales interesados en fortalecer la industria de cerveza artesanal. Según  Leonardo Ferrari la realización de este encuentro en la ciudad contribuyó a la interacción entre los emprendimientos cerveceros y el municipio, y sentó las bases para la conformación de organizaciones que nuclearan los intereses y reclamos de la industria de cerveza artesanal. </w:t>
      </w:r>
    </w:p>
    <w:p w14:paraId="58634BF7" w14:textId="7A1D00F7" w:rsidR="00301529" w:rsidRPr="00422291" w:rsidRDefault="00301529" w:rsidP="004510A4">
      <w:pPr>
        <w:spacing w:after="0" w:line="360" w:lineRule="auto"/>
        <w:ind w:firstLine="284"/>
        <w:jc w:val="both"/>
        <w:rPr>
          <w:rFonts w:ascii="Times New Roman" w:hAnsi="Times New Roman" w:cs="Times New Roman"/>
          <w:sz w:val="24"/>
          <w:szCs w:val="24"/>
        </w:rPr>
      </w:pPr>
      <w:r w:rsidRPr="00422291">
        <w:rPr>
          <w:rFonts w:ascii="Times New Roman" w:hAnsi="Times New Roman" w:cs="Times New Roman"/>
          <w:sz w:val="24"/>
          <w:szCs w:val="24"/>
        </w:rPr>
        <w:t>Durante esta etapa, entonces se afianzaron los vínculos entre el sector productivo y el municipio, particularmente a partir de la conformación de la Cámara de Cervecerías Artesanales Marplatenses (CCAM) y la Cámara Argentina de Productores de Cerveza Artesanal (CAPCA), que agruparon a reconocidos elaboradores, tanto por trayectoria, escala e inserción en el mercado.</w:t>
      </w:r>
    </w:p>
    <w:p w14:paraId="094C9215" w14:textId="046995D6" w:rsidR="00986035" w:rsidRPr="00422291" w:rsidRDefault="00301529" w:rsidP="004510A4">
      <w:pPr>
        <w:spacing w:after="0" w:line="360" w:lineRule="auto"/>
        <w:ind w:firstLine="284"/>
        <w:jc w:val="both"/>
        <w:rPr>
          <w:rFonts w:ascii="Times New Roman" w:hAnsi="Times New Roman" w:cs="Times New Roman"/>
          <w:sz w:val="24"/>
          <w:szCs w:val="24"/>
        </w:rPr>
      </w:pPr>
      <w:r w:rsidRPr="00422291">
        <w:rPr>
          <w:rFonts w:ascii="Times New Roman" w:hAnsi="Times New Roman" w:cs="Times New Roman"/>
          <w:sz w:val="24"/>
          <w:szCs w:val="24"/>
        </w:rPr>
        <w:t>L</w:t>
      </w:r>
      <w:r w:rsidR="00986035" w:rsidRPr="00422291">
        <w:rPr>
          <w:rFonts w:ascii="Times New Roman" w:hAnsi="Times New Roman" w:cs="Times New Roman"/>
          <w:sz w:val="24"/>
          <w:szCs w:val="24"/>
        </w:rPr>
        <w:t xml:space="preserve">a CCAM, </w:t>
      </w:r>
      <w:r w:rsidRPr="00422291">
        <w:rPr>
          <w:rFonts w:ascii="Times New Roman" w:hAnsi="Times New Roman" w:cs="Times New Roman"/>
          <w:sz w:val="24"/>
          <w:szCs w:val="24"/>
        </w:rPr>
        <w:t xml:space="preserve">inicialmente fue conformada por </w:t>
      </w:r>
      <w:r w:rsidR="00986035" w:rsidRPr="00422291">
        <w:rPr>
          <w:rFonts w:ascii="Times New Roman" w:hAnsi="Times New Roman" w:cs="Times New Roman"/>
          <w:sz w:val="24"/>
          <w:szCs w:val="24"/>
        </w:rPr>
        <w:t>las cervecerías</w:t>
      </w:r>
      <w:r w:rsidRPr="00422291">
        <w:rPr>
          <w:rFonts w:ascii="Times New Roman" w:hAnsi="Times New Roman" w:cs="Times New Roman"/>
          <w:sz w:val="24"/>
          <w:szCs w:val="24"/>
        </w:rPr>
        <w:t xml:space="preserve"> de mayor escala y trayectoria en la ciudad:</w:t>
      </w:r>
      <w:r w:rsidR="00986035" w:rsidRPr="00422291">
        <w:rPr>
          <w:rFonts w:ascii="Times New Roman" w:hAnsi="Times New Roman" w:cs="Times New Roman"/>
          <w:sz w:val="24"/>
          <w:szCs w:val="24"/>
        </w:rPr>
        <w:t xml:space="preserve"> Antares, Back, Baum, Galana, Connell, Kaunas y Ogham. De acuerdo a los cerveceros entrevistados, si bien la mayoría de las empresas participaron en la CCAM, Antares, lideró el proceso asumiendo los mayores costos. De esta forma, esta  empresa no sólo logró representación a nivel local, sino que a también accedió a un puente que le permitió fortalecer sus reclamos hacia el sector estatal. Tanto el papel de las cervecerías en crear la cámara, como el de Antares que ocupó con un rol proactivo en la misma, son concordantes la apreciación de Mathias et.al. (2016) referidos a los roles que cada elaborador ocupa dentro de la comunidad cervecera, ya sea por la posición de liderazgo, escala y/o trayectoria.</w:t>
      </w:r>
    </w:p>
    <w:p w14:paraId="598CDA1D" w14:textId="3BE91DB3" w:rsidR="00986035" w:rsidRPr="00422291" w:rsidRDefault="00986035" w:rsidP="004510A4">
      <w:pPr>
        <w:spacing w:after="0" w:line="360" w:lineRule="auto"/>
        <w:ind w:firstLine="284"/>
        <w:jc w:val="both"/>
        <w:rPr>
          <w:rFonts w:ascii="Times New Roman" w:hAnsi="Times New Roman" w:cs="Times New Roman"/>
          <w:sz w:val="24"/>
          <w:szCs w:val="24"/>
        </w:rPr>
      </w:pPr>
      <w:r w:rsidRPr="00422291">
        <w:rPr>
          <w:rFonts w:ascii="Times New Roman" w:hAnsi="Times New Roman" w:cs="Times New Roman"/>
          <w:sz w:val="24"/>
          <w:szCs w:val="24"/>
        </w:rPr>
        <w:t>En la nueva asociación se crearon tres comisiones, una de “protección”, otra de “calidad” y la restante de “promoción”, cada una con tareas específicas destinadas a fortalecer a la ICAM. La primera comisión tenía como objetivo actuar como interlocutor ante el sector público en cuestiones de normativa; la segunda se enfocaba en las actividades tendientes a mejorar la calidad general de la cerveza local; y por último, la de “promoción”, se encargaba de gestionar las acciones relativas a la realización de eventos y difusión de la “cultura cervecera”. Desde esta comisión se impulsaron las gestiones  frente a las autoridades municipales la realización de la South Beer Cup 2017 en Mar del Plata, además de organizar la competencia, las exposiciones y actividades realizadas.</w:t>
      </w:r>
    </w:p>
    <w:p w14:paraId="0B986401" w14:textId="58CB7484" w:rsidR="00986035" w:rsidRPr="00422291" w:rsidRDefault="00986035" w:rsidP="004510A4">
      <w:pPr>
        <w:spacing w:after="0" w:line="360" w:lineRule="auto"/>
        <w:ind w:firstLine="284"/>
        <w:jc w:val="both"/>
        <w:rPr>
          <w:rFonts w:ascii="Times New Roman" w:hAnsi="Times New Roman" w:cs="Times New Roman"/>
          <w:sz w:val="24"/>
          <w:szCs w:val="24"/>
        </w:rPr>
      </w:pPr>
      <w:r w:rsidRPr="00422291">
        <w:rPr>
          <w:rFonts w:ascii="Times New Roman" w:hAnsi="Times New Roman" w:cs="Times New Roman"/>
          <w:sz w:val="24"/>
          <w:szCs w:val="24"/>
        </w:rPr>
        <w:t xml:space="preserve">Fuera de la CCAM, quedaron aquellos productores que de acuerdo a los asociados, no contaban con trayectoria, escala o presencia comercial. La representatividad de estos fue asumida ese mismo año, al formalizarse en octubre de 2015 la CAPCA, de injerencia nacional y con sede en Mar del Plata. Maximiliano Pazos, uno de sus fundadores considera que problemas vinculados a la falta de normativa, capacitación y representatividad fueron los que llevaron a muchos cerveceros a organizarse en CAPCA.  </w:t>
      </w:r>
    </w:p>
    <w:p w14:paraId="2412B9D6" w14:textId="70412931" w:rsidR="00986035" w:rsidRPr="00422291" w:rsidRDefault="00986035" w:rsidP="004510A4">
      <w:pPr>
        <w:spacing w:after="0" w:line="360" w:lineRule="auto"/>
        <w:ind w:firstLine="284"/>
        <w:jc w:val="both"/>
        <w:rPr>
          <w:rFonts w:ascii="Times New Roman" w:hAnsi="Times New Roman" w:cs="Times New Roman"/>
          <w:sz w:val="24"/>
          <w:szCs w:val="24"/>
        </w:rPr>
      </w:pPr>
      <w:r w:rsidRPr="00422291">
        <w:rPr>
          <w:rFonts w:ascii="Times New Roman" w:hAnsi="Times New Roman" w:cs="Times New Roman"/>
          <w:sz w:val="24"/>
          <w:szCs w:val="24"/>
        </w:rPr>
        <w:lastRenderedPageBreak/>
        <w:t>Aníbal Loggia, presidente de la cámara desde 2015, manifestó que el objetivo CAPCA es constituir una organización inclusiva para todos aquellos relacionados con la cerveza artesanal. Para ello, esta asociación buscaba integrar no solo a los productores, sino también aquellos sectores asociados a la producción de cerveza artesanal, tanto a nivel de insumos y equipos, como de la comercialización. No obstante, si bien desde la cámara abogaban por la participación de todos los sectores vinculados a la producción y comercialización, sostienen que el principal objetivo de los cerveceros debe ser perfeccionarse y elaborar un producto de calidad, como única forma de competir con las megacervecerías. Este tipo de concepción competitiva intersectorial – industrial vs. artesanal – coincide con Zhang et.al. (2015), donde la rivalidad no es interna, sino que es contra aquellos que son percibidos como no artesanales.</w:t>
      </w:r>
    </w:p>
    <w:p w14:paraId="5AED9ADE" w14:textId="0735A598" w:rsidR="00E168D4" w:rsidRPr="00422291" w:rsidRDefault="00E168D4" w:rsidP="005D5BD8">
      <w:pPr>
        <w:spacing w:after="0" w:line="360" w:lineRule="auto"/>
        <w:ind w:firstLine="284"/>
        <w:jc w:val="both"/>
        <w:rPr>
          <w:rFonts w:ascii="Times New Roman" w:hAnsi="Times New Roman" w:cs="Times New Roman"/>
          <w:sz w:val="24"/>
          <w:szCs w:val="24"/>
        </w:rPr>
      </w:pPr>
      <w:r w:rsidRPr="00422291">
        <w:rPr>
          <w:rFonts w:ascii="Times New Roman" w:hAnsi="Times New Roman" w:cs="Times New Roman"/>
          <w:sz w:val="24"/>
          <w:szCs w:val="24"/>
        </w:rPr>
        <w:t xml:space="preserve">En el partido de General Pueyrredón, impulsadas tanto desde las organizaciones cerveceras (CAPCA y CCAM) como desde el Consejo deliberante, se aprobaron tres normativas, orientadas a regular aspectos habitacionales y urbanísticos, regímenes promocionales y regulaciones comerciales (Ver Tabla </w:t>
      </w:r>
      <w:r w:rsidR="00814679" w:rsidRPr="00422291">
        <w:rPr>
          <w:rFonts w:ascii="Times New Roman" w:hAnsi="Times New Roman" w:cs="Times New Roman"/>
          <w:sz w:val="24"/>
          <w:szCs w:val="24"/>
        </w:rPr>
        <w:t>4</w:t>
      </w:r>
      <w:r w:rsidRPr="00422291">
        <w:rPr>
          <w:rFonts w:ascii="Times New Roman" w:hAnsi="Times New Roman" w:cs="Times New Roman"/>
          <w:sz w:val="24"/>
          <w:szCs w:val="24"/>
        </w:rPr>
        <w:t>)</w:t>
      </w:r>
    </w:p>
    <w:p w14:paraId="09BC6FC4" w14:textId="17F9F5A7" w:rsidR="00E168D4" w:rsidRPr="004510A4" w:rsidRDefault="00E168D4" w:rsidP="00CF5BDB">
      <w:pPr>
        <w:keepNext/>
        <w:spacing w:line="240" w:lineRule="auto"/>
        <w:jc w:val="center"/>
        <w:rPr>
          <w:rFonts w:ascii="Times New Roman" w:hAnsi="Times New Roman" w:cs="Times New Roman"/>
          <w:b/>
          <w:iCs/>
          <w:sz w:val="24"/>
          <w:szCs w:val="24"/>
        </w:rPr>
      </w:pPr>
      <w:bookmarkStart w:id="3" w:name="_Toc3809162"/>
      <w:r w:rsidRPr="00422291">
        <w:rPr>
          <w:rFonts w:ascii="Times New Roman" w:hAnsi="Times New Roman" w:cs="Times New Roman"/>
          <w:b/>
          <w:iCs/>
          <w:sz w:val="24"/>
          <w:szCs w:val="24"/>
        </w:rPr>
        <w:t xml:space="preserve">Tabla </w:t>
      </w:r>
      <w:r w:rsidR="00814679" w:rsidRPr="00422291">
        <w:rPr>
          <w:rFonts w:ascii="Times New Roman" w:hAnsi="Times New Roman" w:cs="Times New Roman"/>
          <w:b/>
          <w:iCs/>
          <w:sz w:val="24"/>
          <w:szCs w:val="24"/>
        </w:rPr>
        <w:t>4</w:t>
      </w:r>
      <w:r w:rsidRPr="00422291">
        <w:rPr>
          <w:rFonts w:ascii="Times New Roman" w:hAnsi="Times New Roman" w:cs="Times New Roman"/>
          <w:b/>
          <w:iCs/>
          <w:sz w:val="24"/>
          <w:szCs w:val="24"/>
        </w:rPr>
        <w:t xml:space="preserve">: </w:t>
      </w:r>
      <w:r w:rsidRPr="004510A4">
        <w:rPr>
          <w:rFonts w:ascii="Times New Roman" w:hAnsi="Times New Roman" w:cs="Times New Roman"/>
          <w:b/>
          <w:iCs/>
          <w:sz w:val="24"/>
          <w:szCs w:val="24"/>
        </w:rPr>
        <w:t>Normativas acerca de la cerveza artesanal en Mar del Plata (2015 – 2017)</w:t>
      </w:r>
      <w:bookmarkEnd w:id="3"/>
    </w:p>
    <w:tbl>
      <w:tblPr>
        <w:tblW w:w="10206" w:type="dxa"/>
        <w:jc w:val="center"/>
        <w:tblCellMar>
          <w:left w:w="70" w:type="dxa"/>
          <w:right w:w="70" w:type="dxa"/>
        </w:tblCellMar>
        <w:tblLook w:val="04A0" w:firstRow="1" w:lastRow="0" w:firstColumn="1" w:lastColumn="0" w:noHBand="0" w:noVBand="1"/>
      </w:tblPr>
      <w:tblGrid>
        <w:gridCol w:w="1996"/>
        <w:gridCol w:w="1984"/>
        <w:gridCol w:w="1552"/>
        <w:gridCol w:w="1500"/>
        <w:gridCol w:w="3174"/>
      </w:tblGrid>
      <w:tr w:rsidR="00E168D4" w:rsidRPr="00422291" w14:paraId="7A4DADBC" w14:textId="77777777" w:rsidTr="004659E4">
        <w:trPr>
          <w:trHeight w:val="315"/>
          <w:jc w:val="center"/>
        </w:trPr>
        <w:tc>
          <w:tcPr>
            <w:tcW w:w="1996" w:type="dxa"/>
            <w:tcBorders>
              <w:top w:val="nil"/>
              <w:left w:val="nil"/>
              <w:bottom w:val="single" w:sz="8" w:space="0" w:color="auto"/>
              <w:right w:val="nil"/>
            </w:tcBorders>
            <w:shd w:val="clear" w:color="auto" w:fill="FFF63B"/>
            <w:noWrap/>
            <w:vAlign w:val="center"/>
            <w:hideMark/>
          </w:tcPr>
          <w:p w14:paraId="1D1862C2" w14:textId="77777777" w:rsidR="00E168D4" w:rsidRPr="004659E4" w:rsidRDefault="00E168D4" w:rsidP="004659E4">
            <w:pPr>
              <w:spacing w:after="0" w:line="240" w:lineRule="auto"/>
              <w:jc w:val="center"/>
              <w:rPr>
                <w:rFonts w:ascii="Times New Roman" w:eastAsia="Times New Roman" w:hAnsi="Times New Roman" w:cs="Times New Roman"/>
                <w:b/>
                <w:bCs/>
                <w:sz w:val="20"/>
                <w:szCs w:val="20"/>
                <w:lang w:eastAsia="es-AR"/>
              </w:rPr>
            </w:pPr>
            <w:r w:rsidRPr="004659E4">
              <w:rPr>
                <w:rFonts w:ascii="Times New Roman" w:eastAsia="Times New Roman" w:hAnsi="Times New Roman" w:cs="Times New Roman"/>
                <w:b/>
                <w:bCs/>
                <w:sz w:val="20"/>
                <w:szCs w:val="20"/>
                <w:lang w:eastAsia="es-AR"/>
              </w:rPr>
              <w:t>Ordenanza</w:t>
            </w:r>
          </w:p>
        </w:tc>
        <w:tc>
          <w:tcPr>
            <w:tcW w:w="1984" w:type="dxa"/>
            <w:tcBorders>
              <w:top w:val="nil"/>
              <w:left w:val="nil"/>
              <w:bottom w:val="single" w:sz="8" w:space="0" w:color="auto"/>
              <w:right w:val="nil"/>
            </w:tcBorders>
            <w:shd w:val="clear" w:color="auto" w:fill="FFF63B"/>
            <w:noWrap/>
            <w:vAlign w:val="center"/>
            <w:hideMark/>
          </w:tcPr>
          <w:p w14:paraId="4B917AED" w14:textId="77777777" w:rsidR="00E168D4" w:rsidRPr="004659E4" w:rsidRDefault="00E168D4" w:rsidP="004659E4">
            <w:pPr>
              <w:spacing w:after="0" w:line="240" w:lineRule="auto"/>
              <w:jc w:val="center"/>
              <w:rPr>
                <w:rFonts w:ascii="Times New Roman" w:eastAsia="Times New Roman" w:hAnsi="Times New Roman" w:cs="Times New Roman"/>
                <w:b/>
                <w:bCs/>
                <w:sz w:val="20"/>
                <w:szCs w:val="20"/>
                <w:lang w:eastAsia="es-AR"/>
              </w:rPr>
            </w:pPr>
            <w:r w:rsidRPr="004659E4">
              <w:rPr>
                <w:rFonts w:ascii="Times New Roman" w:eastAsia="Times New Roman" w:hAnsi="Times New Roman" w:cs="Times New Roman"/>
                <w:b/>
                <w:bCs/>
                <w:sz w:val="20"/>
                <w:szCs w:val="20"/>
                <w:lang w:eastAsia="es-AR"/>
              </w:rPr>
              <w:t>Finalidad</w:t>
            </w:r>
          </w:p>
        </w:tc>
        <w:tc>
          <w:tcPr>
            <w:tcW w:w="1552" w:type="dxa"/>
            <w:tcBorders>
              <w:top w:val="nil"/>
              <w:left w:val="nil"/>
              <w:bottom w:val="single" w:sz="8" w:space="0" w:color="auto"/>
              <w:right w:val="nil"/>
            </w:tcBorders>
            <w:shd w:val="clear" w:color="auto" w:fill="FFF63B"/>
            <w:noWrap/>
            <w:vAlign w:val="center"/>
            <w:hideMark/>
          </w:tcPr>
          <w:p w14:paraId="2725B6C2" w14:textId="77777777" w:rsidR="00E168D4" w:rsidRPr="004659E4" w:rsidRDefault="00E168D4" w:rsidP="004659E4">
            <w:pPr>
              <w:spacing w:after="0" w:line="240" w:lineRule="auto"/>
              <w:jc w:val="center"/>
              <w:rPr>
                <w:rFonts w:ascii="Times New Roman" w:eastAsia="Times New Roman" w:hAnsi="Times New Roman" w:cs="Times New Roman"/>
                <w:b/>
                <w:bCs/>
                <w:sz w:val="20"/>
                <w:szCs w:val="20"/>
                <w:lang w:eastAsia="es-AR"/>
              </w:rPr>
            </w:pPr>
            <w:r w:rsidRPr="004659E4">
              <w:rPr>
                <w:rFonts w:ascii="Times New Roman" w:eastAsia="Times New Roman" w:hAnsi="Times New Roman" w:cs="Times New Roman"/>
                <w:b/>
                <w:bCs/>
                <w:sz w:val="20"/>
                <w:szCs w:val="20"/>
                <w:lang w:eastAsia="es-AR"/>
              </w:rPr>
              <w:t xml:space="preserve">Impulsada por </w:t>
            </w:r>
          </w:p>
        </w:tc>
        <w:tc>
          <w:tcPr>
            <w:tcW w:w="1500" w:type="dxa"/>
            <w:tcBorders>
              <w:top w:val="nil"/>
              <w:left w:val="nil"/>
              <w:bottom w:val="single" w:sz="8" w:space="0" w:color="auto"/>
              <w:right w:val="nil"/>
            </w:tcBorders>
            <w:shd w:val="clear" w:color="auto" w:fill="FFF63B"/>
            <w:noWrap/>
            <w:vAlign w:val="center"/>
            <w:hideMark/>
          </w:tcPr>
          <w:p w14:paraId="6CE0F017" w14:textId="77777777" w:rsidR="00E168D4" w:rsidRPr="004659E4" w:rsidRDefault="00E168D4" w:rsidP="004659E4">
            <w:pPr>
              <w:spacing w:after="0" w:line="240" w:lineRule="auto"/>
              <w:jc w:val="center"/>
              <w:rPr>
                <w:rFonts w:ascii="Times New Roman" w:eastAsia="Times New Roman" w:hAnsi="Times New Roman" w:cs="Times New Roman"/>
                <w:b/>
                <w:bCs/>
                <w:sz w:val="20"/>
                <w:szCs w:val="20"/>
                <w:lang w:eastAsia="es-AR"/>
              </w:rPr>
            </w:pPr>
            <w:r w:rsidRPr="004659E4">
              <w:rPr>
                <w:rFonts w:ascii="Times New Roman" w:eastAsia="Times New Roman" w:hAnsi="Times New Roman" w:cs="Times New Roman"/>
                <w:b/>
                <w:bCs/>
                <w:sz w:val="20"/>
                <w:szCs w:val="20"/>
                <w:lang w:eastAsia="es-AR"/>
              </w:rPr>
              <w:t>Participantes</w:t>
            </w:r>
          </w:p>
        </w:tc>
        <w:tc>
          <w:tcPr>
            <w:tcW w:w="3174" w:type="dxa"/>
            <w:tcBorders>
              <w:top w:val="nil"/>
              <w:left w:val="nil"/>
              <w:bottom w:val="single" w:sz="8" w:space="0" w:color="auto"/>
              <w:right w:val="nil"/>
            </w:tcBorders>
            <w:shd w:val="clear" w:color="auto" w:fill="FFF63B"/>
            <w:vAlign w:val="center"/>
            <w:hideMark/>
          </w:tcPr>
          <w:p w14:paraId="0C67845D" w14:textId="77777777" w:rsidR="00E168D4" w:rsidRPr="004659E4" w:rsidRDefault="00E168D4" w:rsidP="004659E4">
            <w:pPr>
              <w:spacing w:after="0" w:line="240" w:lineRule="auto"/>
              <w:jc w:val="center"/>
              <w:rPr>
                <w:rFonts w:ascii="Times New Roman" w:eastAsia="Times New Roman" w:hAnsi="Times New Roman" w:cs="Times New Roman"/>
                <w:b/>
                <w:bCs/>
                <w:sz w:val="20"/>
                <w:szCs w:val="20"/>
                <w:lang w:eastAsia="es-AR"/>
              </w:rPr>
            </w:pPr>
            <w:r w:rsidRPr="004659E4">
              <w:rPr>
                <w:rFonts w:ascii="Times New Roman" w:eastAsia="Times New Roman" w:hAnsi="Times New Roman" w:cs="Times New Roman"/>
                <w:b/>
                <w:bCs/>
                <w:sz w:val="20"/>
                <w:szCs w:val="20"/>
                <w:lang w:eastAsia="es-AR"/>
              </w:rPr>
              <w:t>Aspectos Relevantes</w:t>
            </w:r>
          </w:p>
        </w:tc>
      </w:tr>
      <w:tr w:rsidR="00E168D4" w:rsidRPr="00422291" w14:paraId="37A66DA6" w14:textId="77777777" w:rsidTr="004659E4">
        <w:trPr>
          <w:trHeight w:val="600"/>
          <w:jc w:val="center"/>
        </w:trPr>
        <w:tc>
          <w:tcPr>
            <w:tcW w:w="1996" w:type="dxa"/>
            <w:vMerge w:val="restart"/>
            <w:tcBorders>
              <w:top w:val="nil"/>
              <w:left w:val="nil"/>
              <w:bottom w:val="single" w:sz="4" w:space="0" w:color="000000"/>
              <w:right w:val="nil"/>
            </w:tcBorders>
            <w:shd w:val="clear" w:color="auto" w:fill="auto"/>
            <w:noWrap/>
            <w:vAlign w:val="center"/>
            <w:hideMark/>
          </w:tcPr>
          <w:p w14:paraId="110F1038" w14:textId="77777777" w:rsidR="00E168D4" w:rsidRPr="004659E4" w:rsidRDefault="00E168D4" w:rsidP="004659E4">
            <w:pPr>
              <w:spacing w:after="0" w:line="240" w:lineRule="auto"/>
              <w:jc w:val="center"/>
              <w:rPr>
                <w:rFonts w:ascii="Times New Roman" w:eastAsia="Times New Roman" w:hAnsi="Times New Roman" w:cs="Times New Roman"/>
                <w:b/>
                <w:bCs/>
                <w:sz w:val="20"/>
                <w:szCs w:val="20"/>
                <w:lang w:eastAsia="es-AR"/>
              </w:rPr>
            </w:pPr>
            <w:r w:rsidRPr="004659E4">
              <w:rPr>
                <w:rFonts w:ascii="Times New Roman" w:eastAsia="Times New Roman" w:hAnsi="Times New Roman" w:cs="Times New Roman"/>
                <w:b/>
                <w:bCs/>
                <w:sz w:val="20"/>
                <w:szCs w:val="20"/>
                <w:lang w:eastAsia="es-AR"/>
              </w:rPr>
              <w:t>22.532/15</w:t>
            </w:r>
          </w:p>
        </w:tc>
        <w:tc>
          <w:tcPr>
            <w:tcW w:w="1984" w:type="dxa"/>
            <w:vMerge w:val="restart"/>
            <w:tcBorders>
              <w:top w:val="nil"/>
              <w:left w:val="nil"/>
              <w:bottom w:val="single" w:sz="4" w:space="0" w:color="000000"/>
              <w:right w:val="nil"/>
            </w:tcBorders>
            <w:shd w:val="clear" w:color="auto" w:fill="auto"/>
            <w:vAlign w:val="center"/>
            <w:hideMark/>
          </w:tcPr>
          <w:p w14:paraId="09EDDED5" w14:textId="77777777" w:rsidR="00E168D4" w:rsidRPr="004659E4" w:rsidRDefault="00E168D4" w:rsidP="004659E4">
            <w:pPr>
              <w:spacing w:after="0" w:line="240" w:lineRule="auto"/>
              <w:jc w:val="center"/>
              <w:rPr>
                <w:rFonts w:ascii="Times New Roman" w:eastAsia="Times New Roman" w:hAnsi="Times New Roman" w:cs="Times New Roman"/>
                <w:sz w:val="20"/>
                <w:szCs w:val="20"/>
                <w:lang w:eastAsia="es-AR"/>
              </w:rPr>
            </w:pPr>
            <w:r w:rsidRPr="004659E4">
              <w:rPr>
                <w:rFonts w:ascii="Times New Roman" w:eastAsia="Times New Roman" w:hAnsi="Times New Roman" w:cs="Times New Roman"/>
                <w:sz w:val="20"/>
                <w:szCs w:val="20"/>
                <w:lang w:eastAsia="es-AR"/>
              </w:rPr>
              <w:t>Incorporación y reconocimiento de la actividad "elaboración de cerveza artesanal"</w:t>
            </w:r>
          </w:p>
        </w:tc>
        <w:tc>
          <w:tcPr>
            <w:tcW w:w="1552" w:type="dxa"/>
            <w:vMerge w:val="restart"/>
            <w:tcBorders>
              <w:top w:val="nil"/>
              <w:left w:val="nil"/>
              <w:bottom w:val="single" w:sz="4" w:space="0" w:color="000000"/>
              <w:right w:val="nil"/>
            </w:tcBorders>
            <w:shd w:val="clear" w:color="auto" w:fill="auto"/>
            <w:noWrap/>
            <w:vAlign w:val="center"/>
            <w:hideMark/>
          </w:tcPr>
          <w:p w14:paraId="058A447C" w14:textId="77777777" w:rsidR="00E168D4" w:rsidRPr="004659E4" w:rsidRDefault="00E168D4" w:rsidP="004659E4">
            <w:pPr>
              <w:spacing w:after="0" w:line="240" w:lineRule="auto"/>
              <w:jc w:val="center"/>
              <w:rPr>
                <w:rFonts w:ascii="Times New Roman" w:eastAsia="Times New Roman" w:hAnsi="Times New Roman" w:cs="Times New Roman"/>
                <w:sz w:val="20"/>
                <w:szCs w:val="20"/>
                <w:lang w:eastAsia="es-AR"/>
              </w:rPr>
            </w:pPr>
            <w:r w:rsidRPr="004659E4">
              <w:rPr>
                <w:rFonts w:ascii="Times New Roman" w:eastAsia="Times New Roman" w:hAnsi="Times New Roman" w:cs="Times New Roman"/>
                <w:sz w:val="20"/>
                <w:szCs w:val="20"/>
                <w:lang w:eastAsia="es-AR"/>
              </w:rPr>
              <w:t xml:space="preserve">CAPCA </w:t>
            </w:r>
          </w:p>
          <w:p w14:paraId="2471F7E1" w14:textId="77777777" w:rsidR="00E168D4" w:rsidRPr="004659E4" w:rsidRDefault="00E168D4" w:rsidP="004659E4">
            <w:pPr>
              <w:spacing w:after="0" w:line="240" w:lineRule="auto"/>
              <w:jc w:val="center"/>
              <w:rPr>
                <w:rFonts w:ascii="Times New Roman" w:eastAsia="Times New Roman" w:hAnsi="Times New Roman" w:cs="Times New Roman"/>
                <w:sz w:val="20"/>
                <w:szCs w:val="20"/>
                <w:lang w:eastAsia="es-AR"/>
              </w:rPr>
            </w:pPr>
            <w:r w:rsidRPr="004659E4">
              <w:rPr>
                <w:rFonts w:ascii="Times New Roman" w:eastAsia="Times New Roman" w:hAnsi="Times New Roman" w:cs="Times New Roman"/>
                <w:sz w:val="20"/>
                <w:szCs w:val="20"/>
                <w:lang w:eastAsia="es-AR"/>
              </w:rPr>
              <w:t>CCAM</w:t>
            </w:r>
          </w:p>
        </w:tc>
        <w:tc>
          <w:tcPr>
            <w:tcW w:w="1500" w:type="dxa"/>
            <w:vMerge w:val="restart"/>
            <w:tcBorders>
              <w:top w:val="nil"/>
              <w:left w:val="nil"/>
              <w:right w:val="nil"/>
            </w:tcBorders>
            <w:shd w:val="clear" w:color="auto" w:fill="auto"/>
            <w:noWrap/>
            <w:vAlign w:val="center"/>
            <w:hideMark/>
          </w:tcPr>
          <w:p w14:paraId="433F3A5F" w14:textId="77777777" w:rsidR="00E168D4" w:rsidRPr="004659E4" w:rsidRDefault="00E168D4" w:rsidP="004659E4">
            <w:pPr>
              <w:spacing w:after="0" w:line="240" w:lineRule="auto"/>
              <w:jc w:val="center"/>
              <w:rPr>
                <w:rFonts w:ascii="Times New Roman" w:eastAsia="Times New Roman" w:hAnsi="Times New Roman" w:cs="Times New Roman"/>
                <w:sz w:val="20"/>
                <w:szCs w:val="20"/>
                <w:lang w:eastAsia="es-AR"/>
              </w:rPr>
            </w:pPr>
            <w:r w:rsidRPr="004659E4">
              <w:rPr>
                <w:rFonts w:ascii="Times New Roman" w:eastAsia="Times New Roman" w:hAnsi="Times New Roman" w:cs="Times New Roman"/>
                <w:sz w:val="20"/>
                <w:szCs w:val="20"/>
                <w:lang w:eastAsia="es-AR"/>
              </w:rPr>
              <w:t>HCD</w:t>
            </w:r>
          </w:p>
        </w:tc>
        <w:tc>
          <w:tcPr>
            <w:tcW w:w="3174" w:type="dxa"/>
            <w:tcBorders>
              <w:top w:val="single" w:sz="8" w:space="0" w:color="auto"/>
              <w:left w:val="nil"/>
              <w:bottom w:val="single" w:sz="4" w:space="0" w:color="auto"/>
              <w:right w:val="nil"/>
            </w:tcBorders>
            <w:shd w:val="clear" w:color="auto" w:fill="auto"/>
            <w:vAlign w:val="center"/>
            <w:hideMark/>
          </w:tcPr>
          <w:p w14:paraId="6BAF1ADC" w14:textId="530B0444" w:rsidR="00E168D4" w:rsidRPr="004659E4" w:rsidRDefault="00E168D4" w:rsidP="004659E4">
            <w:pPr>
              <w:spacing w:after="0" w:line="240" w:lineRule="auto"/>
              <w:jc w:val="center"/>
              <w:rPr>
                <w:rFonts w:ascii="Times New Roman" w:eastAsia="Times New Roman" w:hAnsi="Times New Roman" w:cs="Times New Roman"/>
                <w:sz w:val="20"/>
                <w:szCs w:val="20"/>
                <w:lang w:eastAsia="es-AR"/>
              </w:rPr>
            </w:pPr>
            <w:r w:rsidRPr="004659E4">
              <w:rPr>
                <w:rFonts w:ascii="Times New Roman" w:eastAsia="Times New Roman" w:hAnsi="Times New Roman" w:cs="Times New Roman"/>
                <w:sz w:val="20"/>
                <w:szCs w:val="20"/>
                <w:lang w:eastAsia="es-AR"/>
              </w:rPr>
              <w:t>Reconocimiento e Inclusión de la actividad cerveza artesanal al C.O.T.</w:t>
            </w:r>
          </w:p>
        </w:tc>
      </w:tr>
      <w:tr w:rsidR="00E168D4" w:rsidRPr="00422291" w14:paraId="0BCF9C56" w14:textId="77777777" w:rsidTr="004659E4">
        <w:trPr>
          <w:trHeight w:val="469"/>
          <w:jc w:val="center"/>
        </w:trPr>
        <w:tc>
          <w:tcPr>
            <w:tcW w:w="1996" w:type="dxa"/>
            <w:vMerge/>
            <w:tcBorders>
              <w:top w:val="nil"/>
              <w:left w:val="nil"/>
              <w:bottom w:val="single" w:sz="4" w:space="0" w:color="000000"/>
              <w:right w:val="nil"/>
            </w:tcBorders>
            <w:vAlign w:val="center"/>
            <w:hideMark/>
          </w:tcPr>
          <w:p w14:paraId="06C9395F" w14:textId="77777777" w:rsidR="00E168D4" w:rsidRPr="004659E4" w:rsidRDefault="00E168D4" w:rsidP="004659E4">
            <w:pPr>
              <w:spacing w:after="0" w:line="240" w:lineRule="auto"/>
              <w:rPr>
                <w:rFonts w:ascii="Times New Roman" w:eastAsia="Times New Roman" w:hAnsi="Times New Roman" w:cs="Times New Roman"/>
                <w:b/>
                <w:bCs/>
                <w:sz w:val="20"/>
                <w:szCs w:val="20"/>
                <w:lang w:eastAsia="es-AR"/>
              </w:rPr>
            </w:pPr>
          </w:p>
        </w:tc>
        <w:tc>
          <w:tcPr>
            <w:tcW w:w="1984" w:type="dxa"/>
            <w:vMerge/>
            <w:tcBorders>
              <w:top w:val="nil"/>
              <w:left w:val="nil"/>
              <w:bottom w:val="single" w:sz="4" w:space="0" w:color="000000"/>
              <w:right w:val="nil"/>
            </w:tcBorders>
            <w:vAlign w:val="center"/>
            <w:hideMark/>
          </w:tcPr>
          <w:p w14:paraId="70AAB099" w14:textId="77777777" w:rsidR="00E168D4" w:rsidRPr="004659E4" w:rsidRDefault="00E168D4" w:rsidP="004659E4">
            <w:pPr>
              <w:spacing w:after="0" w:line="240" w:lineRule="auto"/>
              <w:rPr>
                <w:rFonts w:ascii="Times New Roman" w:eastAsia="Times New Roman" w:hAnsi="Times New Roman" w:cs="Times New Roman"/>
                <w:sz w:val="20"/>
                <w:szCs w:val="20"/>
                <w:lang w:eastAsia="es-AR"/>
              </w:rPr>
            </w:pPr>
          </w:p>
        </w:tc>
        <w:tc>
          <w:tcPr>
            <w:tcW w:w="1552" w:type="dxa"/>
            <w:vMerge/>
            <w:tcBorders>
              <w:top w:val="nil"/>
              <w:left w:val="nil"/>
              <w:bottom w:val="single" w:sz="4" w:space="0" w:color="000000"/>
              <w:right w:val="nil"/>
            </w:tcBorders>
            <w:vAlign w:val="center"/>
            <w:hideMark/>
          </w:tcPr>
          <w:p w14:paraId="5F45DB89" w14:textId="77777777" w:rsidR="00E168D4" w:rsidRPr="004659E4" w:rsidRDefault="00E168D4" w:rsidP="004659E4">
            <w:pPr>
              <w:spacing w:after="0" w:line="240" w:lineRule="auto"/>
              <w:rPr>
                <w:rFonts w:ascii="Times New Roman" w:eastAsia="Times New Roman" w:hAnsi="Times New Roman" w:cs="Times New Roman"/>
                <w:sz w:val="20"/>
                <w:szCs w:val="20"/>
                <w:lang w:eastAsia="es-AR"/>
              </w:rPr>
            </w:pPr>
          </w:p>
        </w:tc>
        <w:tc>
          <w:tcPr>
            <w:tcW w:w="1500" w:type="dxa"/>
            <w:vMerge/>
            <w:tcBorders>
              <w:left w:val="nil"/>
              <w:bottom w:val="single" w:sz="4" w:space="0" w:color="auto"/>
              <w:right w:val="nil"/>
            </w:tcBorders>
            <w:shd w:val="clear" w:color="auto" w:fill="auto"/>
            <w:noWrap/>
            <w:vAlign w:val="center"/>
            <w:hideMark/>
          </w:tcPr>
          <w:p w14:paraId="1603FDA6" w14:textId="77777777" w:rsidR="00E168D4" w:rsidRPr="004659E4" w:rsidRDefault="00E168D4" w:rsidP="004659E4">
            <w:pPr>
              <w:spacing w:after="0" w:line="240" w:lineRule="auto"/>
              <w:jc w:val="center"/>
              <w:rPr>
                <w:rFonts w:ascii="Times New Roman" w:eastAsia="Times New Roman" w:hAnsi="Times New Roman" w:cs="Times New Roman"/>
                <w:sz w:val="20"/>
                <w:szCs w:val="20"/>
                <w:lang w:eastAsia="es-AR"/>
              </w:rPr>
            </w:pPr>
          </w:p>
        </w:tc>
        <w:tc>
          <w:tcPr>
            <w:tcW w:w="3174" w:type="dxa"/>
            <w:tcBorders>
              <w:top w:val="single" w:sz="4" w:space="0" w:color="auto"/>
              <w:left w:val="nil"/>
              <w:bottom w:val="single" w:sz="4" w:space="0" w:color="auto"/>
              <w:right w:val="nil"/>
            </w:tcBorders>
            <w:shd w:val="clear" w:color="auto" w:fill="auto"/>
            <w:vAlign w:val="center"/>
            <w:hideMark/>
          </w:tcPr>
          <w:p w14:paraId="32268BD8" w14:textId="77777777" w:rsidR="00E168D4" w:rsidRPr="004659E4" w:rsidRDefault="00E168D4" w:rsidP="004659E4">
            <w:pPr>
              <w:spacing w:after="0" w:line="240" w:lineRule="auto"/>
              <w:jc w:val="center"/>
              <w:rPr>
                <w:rFonts w:ascii="Times New Roman" w:eastAsia="Times New Roman" w:hAnsi="Times New Roman" w:cs="Times New Roman"/>
                <w:sz w:val="20"/>
                <w:szCs w:val="20"/>
                <w:lang w:eastAsia="es-AR"/>
              </w:rPr>
            </w:pPr>
            <w:r w:rsidRPr="004659E4">
              <w:rPr>
                <w:rFonts w:ascii="Times New Roman" w:eastAsia="Times New Roman" w:hAnsi="Times New Roman" w:cs="Times New Roman"/>
                <w:sz w:val="20"/>
                <w:szCs w:val="20"/>
                <w:lang w:eastAsia="es-AR"/>
              </w:rPr>
              <w:t>Definición de los límites a la concepción "cerveza artesanal"</w:t>
            </w:r>
          </w:p>
        </w:tc>
      </w:tr>
      <w:tr w:rsidR="00E168D4" w:rsidRPr="00422291" w14:paraId="5E8F674D" w14:textId="77777777" w:rsidTr="004659E4">
        <w:trPr>
          <w:trHeight w:val="600"/>
          <w:jc w:val="center"/>
        </w:trPr>
        <w:tc>
          <w:tcPr>
            <w:tcW w:w="1996" w:type="dxa"/>
            <w:vMerge w:val="restart"/>
            <w:tcBorders>
              <w:top w:val="nil"/>
              <w:left w:val="nil"/>
              <w:bottom w:val="single" w:sz="4" w:space="0" w:color="000000"/>
              <w:right w:val="nil"/>
            </w:tcBorders>
            <w:shd w:val="clear" w:color="auto" w:fill="auto"/>
            <w:noWrap/>
            <w:vAlign w:val="center"/>
            <w:hideMark/>
          </w:tcPr>
          <w:p w14:paraId="36AD51EE" w14:textId="77777777" w:rsidR="00E168D4" w:rsidRPr="004659E4" w:rsidRDefault="00E168D4" w:rsidP="004659E4">
            <w:pPr>
              <w:spacing w:after="0" w:line="240" w:lineRule="auto"/>
              <w:jc w:val="center"/>
              <w:rPr>
                <w:rFonts w:ascii="Times New Roman" w:eastAsia="Times New Roman" w:hAnsi="Times New Roman" w:cs="Times New Roman"/>
                <w:b/>
                <w:bCs/>
                <w:sz w:val="20"/>
                <w:szCs w:val="20"/>
                <w:lang w:eastAsia="es-AR"/>
              </w:rPr>
            </w:pPr>
            <w:r w:rsidRPr="004659E4">
              <w:rPr>
                <w:rFonts w:ascii="Times New Roman" w:eastAsia="Times New Roman" w:hAnsi="Times New Roman" w:cs="Times New Roman"/>
                <w:b/>
                <w:bCs/>
                <w:sz w:val="20"/>
                <w:szCs w:val="20"/>
                <w:lang w:eastAsia="es-AR"/>
              </w:rPr>
              <w:t>23.187/17</w:t>
            </w:r>
          </w:p>
        </w:tc>
        <w:tc>
          <w:tcPr>
            <w:tcW w:w="1984" w:type="dxa"/>
            <w:vMerge w:val="restart"/>
            <w:tcBorders>
              <w:top w:val="nil"/>
              <w:left w:val="nil"/>
              <w:bottom w:val="nil"/>
              <w:right w:val="nil"/>
            </w:tcBorders>
            <w:shd w:val="clear" w:color="auto" w:fill="auto"/>
            <w:vAlign w:val="center"/>
            <w:hideMark/>
          </w:tcPr>
          <w:p w14:paraId="322CE443" w14:textId="77777777" w:rsidR="00E168D4" w:rsidRPr="004659E4" w:rsidRDefault="00E168D4" w:rsidP="004659E4">
            <w:pPr>
              <w:spacing w:after="0" w:line="240" w:lineRule="auto"/>
              <w:jc w:val="center"/>
              <w:rPr>
                <w:rFonts w:ascii="Times New Roman" w:eastAsia="Times New Roman" w:hAnsi="Times New Roman" w:cs="Times New Roman"/>
                <w:sz w:val="20"/>
                <w:szCs w:val="20"/>
                <w:lang w:eastAsia="es-AR"/>
              </w:rPr>
            </w:pPr>
            <w:r w:rsidRPr="004659E4">
              <w:rPr>
                <w:rFonts w:ascii="Times New Roman" w:eastAsia="Times New Roman" w:hAnsi="Times New Roman" w:cs="Times New Roman"/>
                <w:sz w:val="20"/>
                <w:szCs w:val="20"/>
                <w:lang w:eastAsia="es-AR"/>
              </w:rPr>
              <w:t>Promoción de la producción de cerveza artesanal local</w:t>
            </w:r>
          </w:p>
        </w:tc>
        <w:tc>
          <w:tcPr>
            <w:tcW w:w="1552" w:type="dxa"/>
            <w:vMerge w:val="restart"/>
            <w:tcBorders>
              <w:top w:val="nil"/>
              <w:left w:val="nil"/>
              <w:bottom w:val="nil"/>
              <w:right w:val="nil"/>
            </w:tcBorders>
            <w:shd w:val="clear" w:color="auto" w:fill="auto"/>
            <w:vAlign w:val="center"/>
            <w:hideMark/>
          </w:tcPr>
          <w:p w14:paraId="7F3DBF25" w14:textId="77777777" w:rsidR="00E168D4" w:rsidRPr="004659E4" w:rsidRDefault="00E168D4" w:rsidP="004659E4">
            <w:pPr>
              <w:spacing w:after="0" w:line="240" w:lineRule="auto"/>
              <w:jc w:val="center"/>
              <w:rPr>
                <w:rFonts w:ascii="Times New Roman" w:eastAsia="Times New Roman" w:hAnsi="Times New Roman" w:cs="Times New Roman"/>
                <w:sz w:val="20"/>
                <w:szCs w:val="20"/>
                <w:lang w:eastAsia="es-AR"/>
              </w:rPr>
            </w:pPr>
            <w:r w:rsidRPr="004659E4">
              <w:rPr>
                <w:rFonts w:ascii="Times New Roman" w:eastAsia="Times New Roman" w:hAnsi="Times New Roman" w:cs="Times New Roman"/>
                <w:sz w:val="20"/>
                <w:szCs w:val="20"/>
                <w:lang w:eastAsia="es-AR"/>
              </w:rPr>
              <w:t>CAPCA</w:t>
            </w:r>
          </w:p>
          <w:p w14:paraId="7EDAE25A" w14:textId="77777777" w:rsidR="00E168D4" w:rsidRPr="004659E4" w:rsidRDefault="00E168D4" w:rsidP="004659E4">
            <w:pPr>
              <w:spacing w:after="0" w:line="240" w:lineRule="auto"/>
              <w:jc w:val="center"/>
              <w:rPr>
                <w:rFonts w:ascii="Times New Roman" w:eastAsia="Times New Roman" w:hAnsi="Times New Roman" w:cs="Times New Roman"/>
                <w:sz w:val="20"/>
                <w:szCs w:val="20"/>
                <w:lang w:eastAsia="es-AR"/>
              </w:rPr>
            </w:pPr>
          </w:p>
          <w:p w14:paraId="2E2A96E6" w14:textId="77777777" w:rsidR="00E168D4" w:rsidRPr="004659E4" w:rsidRDefault="00E168D4" w:rsidP="004659E4">
            <w:pPr>
              <w:spacing w:after="0" w:line="240" w:lineRule="auto"/>
              <w:jc w:val="center"/>
              <w:rPr>
                <w:rFonts w:ascii="Times New Roman" w:eastAsia="Times New Roman" w:hAnsi="Times New Roman" w:cs="Times New Roman"/>
                <w:sz w:val="20"/>
                <w:szCs w:val="20"/>
                <w:lang w:eastAsia="es-AR"/>
              </w:rPr>
            </w:pPr>
            <w:r w:rsidRPr="004659E4">
              <w:rPr>
                <w:rFonts w:ascii="Times New Roman" w:eastAsia="Times New Roman" w:hAnsi="Times New Roman" w:cs="Times New Roman"/>
                <w:sz w:val="20"/>
                <w:szCs w:val="20"/>
                <w:lang w:eastAsia="es-AR"/>
              </w:rPr>
              <w:t xml:space="preserve">CCAM   </w:t>
            </w:r>
          </w:p>
          <w:p w14:paraId="32EBC74D" w14:textId="77777777" w:rsidR="00E168D4" w:rsidRPr="004659E4" w:rsidRDefault="00E168D4" w:rsidP="004659E4">
            <w:pPr>
              <w:spacing w:after="0" w:line="240" w:lineRule="auto"/>
              <w:jc w:val="center"/>
              <w:rPr>
                <w:rFonts w:ascii="Times New Roman" w:eastAsia="Times New Roman" w:hAnsi="Times New Roman" w:cs="Times New Roman"/>
                <w:sz w:val="20"/>
                <w:szCs w:val="20"/>
                <w:lang w:eastAsia="es-AR"/>
              </w:rPr>
            </w:pPr>
            <w:r w:rsidRPr="004659E4">
              <w:rPr>
                <w:rFonts w:ascii="Times New Roman" w:eastAsia="Times New Roman" w:hAnsi="Times New Roman" w:cs="Times New Roman"/>
                <w:sz w:val="20"/>
                <w:szCs w:val="20"/>
                <w:lang w:eastAsia="es-AR"/>
              </w:rPr>
              <w:t xml:space="preserve">    </w:t>
            </w:r>
          </w:p>
          <w:p w14:paraId="1A49B555" w14:textId="77777777" w:rsidR="00E168D4" w:rsidRPr="004659E4" w:rsidRDefault="00E168D4" w:rsidP="004659E4">
            <w:pPr>
              <w:spacing w:after="0" w:line="240" w:lineRule="auto"/>
              <w:jc w:val="center"/>
              <w:rPr>
                <w:rFonts w:ascii="Times New Roman" w:eastAsia="Times New Roman" w:hAnsi="Times New Roman" w:cs="Times New Roman"/>
                <w:sz w:val="20"/>
                <w:szCs w:val="20"/>
                <w:lang w:eastAsia="es-AR"/>
              </w:rPr>
            </w:pPr>
            <w:r w:rsidRPr="004659E4">
              <w:rPr>
                <w:rFonts w:ascii="Times New Roman" w:eastAsia="Times New Roman" w:hAnsi="Times New Roman" w:cs="Times New Roman"/>
                <w:sz w:val="20"/>
                <w:szCs w:val="20"/>
                <w:lang w:eastAsia="es-AR"/>
              </w:rPr>
              <w:t>HCD</w:t>
            </w:r>
          </w:p>
        </w:tc>
        <w:tc>
          <w:tcPr>
            <w:tcW w:w="1500" w:type="dxa"/>
            <w:tcBorders>
              <w:top w:val="nil"/>
              <w:left w:val="nil"/>
              <w:bottom w:val="nil"/>
              <w:right w:val="nil"/>
            </w:tcBorders>
            <w:shd w:val="clear" w:color="auto" w:fill="auto"/>
            <w:noWrap/>
            <w:vAlign w:val="center"/>
            <w:hideMark/>
          </w:tcPr>
          <w:p w14:paraId="18BE47FC" w14:textId="77777777" w:rsidR="00E168D4" w:rsidRPr="004659E4" w:rsidRDefault="00E168D4" w:rsidP="004659E4">
            <w:pPr>
              <w:spacing w:after="0" w:line="240" w:lineRule="auto"/>
              <w:jc w:val="center"/>
              <w:rPr>
                <w:rFonts w:ascii="Times New Roman" w:eastAsia="Times New Roman" w:hAnsi="Times New Roman" w:cs="Times New Roman"/>
                <w:sz w:val="20"/>
                <w:szCs w:val="20"/>
                <w:lang w:eastAsia="es-AR"/>
              </w:rPr>
            </w:pPr>
          </w:p>
        </w:tc>
        <w:tc>
          <w:tcPr>
            <w:tcW w:w="3174" w:type="dxa"/>
            <w:tcBorders>
              <w:top w:val="nil"/>
              <w:left w:val="nil"/>
              <w:bottom w:val="nil"/>
              <w:right w:val="nil"/>
            </w:tcBorders>
            <w:shd w:val="clear" w:color="auto" w:fill="auto"/>
            <w:vAlign w:val="center"/>
            <w:hideMark/>
          </w:tcPr>
          <w:p w14:paraId="56DC5AAC" w14:textId="77777777" w:rsidR="00E168D4" w:rsidRPr="004659E4" w:rsidRDefault="00E168D4" w:rsidP="004659E4">
            <w:pPr>
              <w:spacing w:after="0" w:line="240" w:lineRule="auto"/>
              <w:jc w:val="center"/>
              <w:rPr>
                <w:rFonts w:ascii="Times New Roman" w:eastAsia="Times New Roman" w:hAnsi="Times New Roman" w:cs="Times New Roman"/>
                <w:sz w:val="20"/>
                <w:szCs w:val="20"/>
                <w:lang w:eastAsia="es-AR"/>
              </w:rPr>
            </w:pPr>
            <w:r w:rsidRPr="004659E4">
              <w:rPr>
                <w:rFonts w:ascii="Times New Roman" w:eastAsia="Times New Roman" w:hAnsi="Times New Roman" w:cs="Times New Roman"/>
                <w:sz w:val="20"/>
                <w:szCs w:val="20"/>
                <w:lang w:eastAsia="es-AR"/>
              </w:rPr>
              <w:t>Creación del programa "Promoción de la producción de cerveza artesanal local"</w:t>
            </w:r>
          </w:p>
        </w:tc>
      </w:tr>
      <w:tr w:rsidR="00E168D4" w:rsidRPr="00422291" w14:paraId="6286B923" w14:textId="77777777" w:rsidTr="004659E4">
        <w:trPr>
          <w:trHeight w:val="300"/>
          <w:jc w:val="center"/>
        </w:trPr>
        <w:tc>
          <w:tcPr>
            <w:tcW w:w="1996" w:type="dxa"/>
            <w:vMerge/>
            <w:tcBorders>
              <w:top w:val="nil"/>
              <w:left w:val="nil"/>
              <w:bottom w:val="single" w:sz="4" w:space="0" w:color="000000"/>
              <w:right w:val="nil"/>
            </w:tcBorders>
            <w:vAlign w:val="center"/>
            <w:hideMark/>
          </w:tcPr>
          <w:p w14:paraId="3E7AE79D" w14:textId="77777777" w:rsidR="00E168D4" w:rsidRPr="004659E4" w:rsidRDefault="00E168D4" w:rsidP="004659E4">
            <w:pPr>
              <w:spacing w:after="0" w:line="240" w:lineRule="auto"/>
              <w:rPr>
                <w:rFonts w:ascii="Times New Roman" w:eastAsia="Times New Roman" w:hAnsi="Times New Roman" w:cs="Times New Roman"/>
                <w:b/>
                <w:bCs/>
                <w:sz w:val="20"/>
                <w:szCs w:val="20"/>
                <w:lang w:eastAsia="es-AR"/>
              </w:rPr>
            </w:pPr>
          </w:p>
        </w:tc>
        <w:tc>
          <w:tcPr>
            <w:tcW w:w="1984" w:type="dxa"/>
            <w:vMerge/>
            <w:tcBorders>
              <w:top w:val="nil"/>
              <w:left w:val="nil"/>
              <w:bottom w:val="nil"/>
              <w:right w:val="nil"/>
            </w:tcBorders>
            <w:vAlign w:val="center"/>
            <w:hideMark/>
          </w:tcPr>
          <w:p w14:paraId="0C14486E" w14:textId="77777777" w:rsidR="00E168D4" w:rsidRPr="004659E4" w:rsidRDefault="00E168D4" w:rsidP="004659E4">
            <w:pPr>
              <w:spacing w:after="0" w:line="240" w:lineRule="auto"/>
              <w:rPr>
                <w:rFonts w:ascii="Times New Roman" w:eastAsia="Times New Roman" w:hAnsi="Times New Roman" w:cs="Times New Roman"/>
                <w:sz w:val="20"/>
                <w:szCs w:val="20"/>
                <w:lang w:eastAsia="es-AR"/>
              </w:rPr>
            </w:pPr>
          </w:p>
        </w:tc>
        <w:tc>
          <w:tcPr>
            <w:tcW w:w="1552" w:type="dxa"/>
            <w:vMerge/>
            <w:tcBorders>
              <w:top w:val="nil"/>
              <w:left w:val="nil"/>
              <w:bottom w:val="nil"/>
              <w:right w:val="nil"/>
            </w:tcBorders>
            <w:vAlign w:val="center"/>
            <w:hideMark/>
          </w:tcPr>
          <w:p w14:paraId="012B6800" w14:textId="77777777" w:rsidR="00E168D4" w:rsidRPr="004659E4" w:rsidRDefault="00E168D4" w:rsidP="004659E4">
            <w:pPr>
              <w:spacing w:after="0" w:line="240" w:lineRule="auto"/>
              <w:rPr>
                <w:rFonts w:ascii="Times New Roman" w:eastAsia="Times New Roman" w:hAnsi="Times New Roman" w:cs="Times New Roman"/>
                <w:sz w:val="20"/>
                <w:szCs w:val="20"/>
                <w:lang w:eastAsia="es-AR"/>
              </w:rPr>
            </w:pPr>
          </w:p>
        </w:tc>
        <w:tc>
          <w:tcPr>
            <w:tcW w:w="1500" w:type="dxa"/>
            <w:tcBorders>
              <w:top w:val="nil"/>
              <w:left w:val="nil"/>
              <w:bottom w:val="nil"/>
              <w:right w:val="nil"/>
            </w:tcBorders>
            <w:shd w:val="clear" w:color="auto" w:fill="auto"/>
            <w:noWrap/>
            <w:vAlign w:val="center"/>
            <w:hideMark/>
          </w:tcPr>
          <w:p w14:paraId="794178C6" w14:textId="77777777" w:rsidR="00E168D4" w:rsidRPr="004659E4" w:rsidRDefault="00E168D4" w:rsidP="004659E4">
            <w:pPr>
              <w:spacing w:after="0" w:line="240" w:lineRule="auto"/>
              <w:jc w:val="center"/>
              <w:rPr>
                <w:rFonts w:ascii="Times New Roman" w:eastAsia="Times New Roman" w:hAnsi="Times New Roman" w:cs="Times New Roman"/>
                <w:sz w:val="20"/>
                <w:szCs w:val="20"/>
                <w:lang w:eastAsia="es-AR"/>
              </w:rPr>
            </w:pPr>
            <w:r w:rsidRPr="004659E4">
              <w:rPr>
                <w:rFonts w:ascii="Times New Roman" w:eastAsia="Times New Roman" w:hAnsi="Times New Roman" w:cs="Times New Roman"/>
                <w:sz w:val="20"/>
                <w:szCs w:val="20"/>
                <w:lang w:eastAsia="es-AR"/>
              </w:rPr>
              <w:t>UNMdP</w:t>
            </w:r>
          </w:p>
        </w:tc>
        <w:tc>
          <w:tcPr>
            <w:tcW w:w="3174" w:type="dxa"/>
            <w:tcBorders>
              <w:top w:val="nil"/>
              <w:left w:val="nil"/>
              <w:right w:val="nil"/>
            </w:tcBorders>
            <w:shd w:val="clear" w:color="auto" w:fill="auto"/>
            <w:vAlign w:val="center"/>
            <w:hideMark/>
          </w:tcPr>
          <w:p w14:paraId="5FC34DA6" w14:textId="68AF79AB" w:rsidR="00E168D4" w:rsidRPr="004659E4" w:rsidRDefault="00E168D4" w:rsidP="004659E4">
            <w:pPr>
              <w:spacing w:after="0" w:line="240" w:lineRule="auto"/>
              <w:jc w:val="center"/>
              <w:rPr>
                <w:rFonts w:ascii="Times New Roman" w:eastAsia="Times New Roman" w:hAnsi="Times New Roman" w:cs="Times New Roman"/>
                <w:sz w:val="20"/>
                <w:szCs w:val="20"/>
                <w:lang w:eastAsia="es-AR"/>
              </w:rPr>
            </w:pPr>
            <w:r w:rsidRPr="004659E4">
              <w:rPr>
                <w:rFonts w:ascii="Times New Roman" w:eastAsia="Times New Roman" w:hAnsi="Times New Roman" w:cs="Times New Roman"/>
                <w:sz w:val="20"/>
                <w:szCs w:val="20"/>
                <w:lang w:eastAsia="es-AR"/>
              </w:rPr>
              <w:t>- MESA Cervecera</w:t>
            </w:r>
          </w:p>
        </w:tc>
      </w:tr>
      <w:tr w:rsidR="00E168D4" w:rsidRPr="00422291" w14:paraId="413DA337" w14:textId="77777777" w:rsidTr="004659E4">
        <w:trPr>
          <w:trHeight w:val="407"/>
          <w:jc w:val="center"/>
        </w:trPr>
        <w:tc>
          <w:tcPr>
            <w:tcW w:w="1996" w:type="dxa"/>
            <w:vMerge/>
            <w:tcBorders>
              <w:top w:val="nil"/>
              <w:left w:val="nil"/>
              <w:bottom w:val="single" w:sz="4" w:space="0" w:color="000000"/>
              <w:right w:val="nil"/>
            </w:tcBorders>
            <w:vAlign w:val="center"/>
            <w:hideMark/>
          </w:tcPr>
          <w:p w14:paraId="657959C4" w14:textId="77777777" w:rsidR="00E168D4" w:rsidRPr="004659E4" w:rsidRDefault="00E168D4" w:rsidP="004659E4">
            <w:pPr>
              <w:spacing w:after="0" w:line="240" w:lineRule="auto"/>
              <w:rPr>
                <w:rFonts w:ascii="Times New Roman" w:eastAsia="Times New Roman" w:hAnsi="Times New Roman" w:cs="Times New Roman"/>
                <w:b/>
                <w:bCs/>
                <w:sz w:val="20"/>
                <w:szCs w:val="20"/>
                <w:lang w:eastAsia="es-AR"/>
              </w:rPr>
            </w:pPr>
          </w:p>
        </w:tc>
        <w:tc>
          <w:tcPr>
            <w:tcW w:w="1984" w:type="dxa"/>
            <w:vMerge/>
            <w:tcBorders>
              <w:top w:val="nil"/>
              <w:left w:val="nil"/>
              <w:bottom w:val="nil"/>
              <w:right w:val="nil"/>
            </w:tcBorders>
            <w:vAlign w:val="center"/>
            <w:hideMark/>
          </w:tcPr>
          <w:p w14:paraId="7B759D2D" w14:textId="77777777" w:rsidR="00E168D4" w:rsidRPr="004659E4" w:rsidRDefault="00E168D4" w:rsidP="004659E4">
            <w:pPr>
              <w:spacing w:after="0" w:line="240" w:lineRule="auto"/>
              <w:rPr>
                <w:rFonts w:ascii="Times New Roman" w:eastAsia="Times New Roman" w:hAnsi="Times New Roman" w:cs="Times New Roman"/>
                <w:sz w:val="20"/>
                <w:szCs w:val="20"/>
                <w:lang w:eastAsia="es-AR"/>
              </w:rPr>
            </w:pPr>
          </w:p>
        </w:tc>
        <w:tc>
          <w:tcPr>
            <w:tcW w:w="1552" w:type="dxa"/>
            <w:vMerge/>
            <w:tcBorders>
              <w:top w:val="nil"/>
              <w:left w:val="nil"/>
              <w:bottom w:val="nil"/>
              <w:right w:val="nil"/>
            </w:tcBorders>
            <w:vAlign w:val="center"/>
            <w:hideMark/>
          </w:tcPr>
          <w:p w14:paraId="6A1BB38B" w14:textId="77777777" w:rsidR="00E168D4" w:rsidRPr="004659E4" w:rsidRDefault="00E168D4" w:rsidP="004659E4">
            <w:pPr>
              <w:spacing w:after="0" w:line="240" w:lineRule="auto"/>
              <w:rPr>
                <w:rFonts w:ascii="Times New Roman" w:eastAsia="Times New Roman" w:hAnsi="Times New Roman" w:cs="Times New Roman"/>
                <w:sz w:val="20"/>
                <w:szCs w:val="20"/>
                <w:lang w:eastAsia="es-AR"/>
              </w:rPr>
            </w:pPr>
          </w:p>
        </w:tc>
        <w:tc>
          <w:tcPr>
            <w:tcW w:w="1500" w:type="dxa"/>
            <w:tcBorders>
              <w:top w:val="nil"/>
              <w:left w:val="nil"/>
              <w:bottom w:val="nil"/>
              <w:right w:val="nil"/>
            </w:tcBorders>
            <w:shd w:val="clear" w:color="auto" w:fill="auto"/>
            <w:noWrap/>
            <w:vAlign w:val="center"/>
            <w:hideMark/>
          </w:tcPr>
          <w:p w14:paraId="43C3C06D" w14:textId="77777777" w:rsidR="00E168D4" w:rsidRPr="004659E4" w:rsidRDefault="00E168D4" w:rsidP="004659E4">
            <w:pPr>
              <w:spacing w:after="0" w:line="240" w:lineRule="auto"/>
              <w:jc w:val="center"/>
              <w:rPr>
                <w:rFonts w:ascii="Times New Roman" w:eastAsia="Times New Roman" w:hAnsi="Times New Roman" w:cs="Times New Roman"/>
                <w:sz w:val="20"/>
                <w:szCs w:val="20"/>
                <w:lang w:eastAsia="es-AR"/>
              </w:rPr>
            </w:pPr>
            <w:r w:rsidRPr="004659E4">
              <w:rPr>
                <w:rFonts w:ascii="Times New Roman" w:eastAsia="Times New Roman" w:hAnsi="Times New Roman" w:cs="Times New Roman"/>
                <w:sz w:val="20"/>
                <w:szCs w:val="20"/>
                <w:lang w:eastAsia="es-AR"/>
              </w:rPr>
              <w:t>INTA</w:t>
            </w:r>
          </w:p>
        </w:tc>
        <w:tc>
          <w:tcPr>
            <w:tcW w:w="3174" w:type="dxa"/>
            <w:tcBorders>
              <w:top w:val="nil"/>
              <w:left w:val="nil"/>
              <w:bottom w:val="single" w:sz="4" w:space="0" w:color="auto"/>
              <w:right w:val="nil"/>
            </w:tcBorders>
            <w:shd w:val="clear" w:color="auto" w:fill="auto"/>
            <w:vAlign w:val="center"/>
            <w:hideMark/>
          </w:tcPr>
          <w:p w14:paraId="47B9E2C6" w14:textId="2EDB9493" w:rsidR="00E168D4" w:rsidRPr="004659E4" w:rsidRDefault="00E168D4" w:rsidP="004659E4">
            <w:pPr>
              <w:spacing w:after="0" w:line="240" w:lineRule="auto"/>
              <w:jc w:val="center"/>
              <w:rPr>
                <w:rFonts w:ascii="Times New Roman" w:eastAsia="Times New Roman" w:hAnsi="Times New Roman" w:cs="Times New Roman"/>
                <w:sz w:val="20"/>
                <w:szCs w:val="20"/>
                <w:lang w:eastAsia="es-AR"/>
              </w:rPr>
            </w:pPr>
            <w:r w:rsidRPr="004659E4">
              <w:rPr>
                <w:rFonts w:ascii="Times New Roman" w:eastAsia="Times New Roman" w:hAnsi="Times New Roman" w:cs="Times New Roman"/>
                <w:sz w:val="20"/>
                <w:szCs w:val="20"/>
                <w:lang w:eastAsia="es-AR"/>
              </w:rPr>
              <w:t>- Facilidades financieras y de habilitación para cervecerías</w:t>
            </w:r>
          </w:p>
        </w:tc>
      </w:tr>
      <w:tr w:rsidR="00E168D4" w:rsidRPr="00422291" w14:paraId="294DF3AF" w14:textId="77777777" w:rsidTr="004659E4">
        <w:trPr>
          <w:trHeight w:val="360"/>
          <w:jc w:val="center"/>
        </w:trPr>
        <w:tc>
          <w:tcPr>
            <w:tcW w:w="1996" w:type="dxa"/>
            <w:vMerge/>
            <w:tcBorders>
              <w:top w:val="nil"/>
              <w:left w:val="nil"/>
              <w:bottom w:val="single" w:sz="4" w:space="0" w:color="000000"/>
              <w:right w:val="nil"/>
            </w:tcBorders>
            <w:vAlign w:val="center"/>
            <w:hideMark/>
          </w:tcPr>
          <w:p w14:paraId="74AB5449" w14:textId="77777777" w:rsidR="00E168D4" w:rsidRPr="004659E4" w:rsidRDefault="00E168D4" w:rsidP="004659E4">
            <w:pPr>
              <w:spacing w:after="0" w:line="240" w:lineRule="auto"/>
              <w:rPr>
                <w:rFonts w:ascii="Times New Roman" w:eastAsia="Times New Roman" w:hAnsi="Times New Roman" w:cs="Times New Roman"/>
                <w:b/>
                <w:bCs/>
                <w:sz w:val="20"/>
                <w:szCs w:val="20"/>
                <w:lang w:eastAsia="es-AR"/>
              </w:rPr>
            </w:pPr>
          </w:p>
        </w:tc>
        <w:tc>
          <w:tcPr>
            <w:tcW w:w="1984" w:type="dxa"/>
            <w:vMerge/>
            <w:tcBorders>
              <w:top w:val="nil"/>
              <w:left w:val="nil"/>
              <w:bottom w:val="nil"/>
              <w:right w:val="nil"/>
            </w:tcBorders>
            <w:vAlign w:val="center"/>
            <w:hideMark/>
          </w:tcPr>
          <w:p w14:paraId="6BCD7685" w14:textId="77777777" w:rsidR="00E168D4" w:rsidRPr="004659E4" w:rsidRDefault="00E168D4" w:rsidP="004659E4">
            <w:pPr>
              <w:spacing w:after="0" w:line="240" w:lineRule="auto"/>
              <w:rPr>
                <w:rFonts w:ascii="Times New Roman" w:eastAsia="Times New Roman" w:hAnsi="Times New Roman" w:cs="Times New Roman"/>
                <w:sz w:val="20"/>
                <w:szCs w:val="20"/>
                <w:lang w:eastAsia="es-AR"/>
              </w:rPr>
            </w:pPr>
          </w:p>
        </w:tc>
        <w:tc>
          <w:tcPr>
            <w:tcW w:w="1552" w:type="dxa"/>
            <w:vMerge/>
            <w:tcBorders>
              <w:top w:val="nil"/>
              <w:left w:val="nil"/>
              <w:bottom w:val="nil"/>
              <w:right w:val="nil"/>
            </w:tcBorders>
            <w:vAlign w:val="center"/>
            <w:hideMark/>
          </w:tcPr>
          <w:p w14:paraId="4448ABDA" w14:textId="77777777" w:rsidR="00E168D4" w:rsidRPr="004659E4" w:rsidRDefault="00E168D4" w:rsidP="004659E4">
            <w:pPr>
              <w:spacing w:after="0" w:line="240" w:lineRule="auto"/>
              <w:rPr>
                <w:rFonts w:ascii="Times New Roman" w:eastAsia="Times New Roman" w:hAnsi="Times New Roman" w:cs="Times New Roman"/>
                <w:sz w:val="20"/>
                <w:szCs w:val="20"/>
                <w:lang w:eastAsia="es-AR"/>
              </w:rPr>
            </w:pPr>
          </w:p>
        </w:tc>
        <w:tc>
          <w:tcPr>
            <w:tcW w:w="1500" w:type="dxa"/>
            <w:tcBorders>
              <w:top w:val="nil"/>
              <w:left w:val="nil"/>
              <w:bottom w:val="nil"/>
              <w:right w:val="nil"/>
            </w:tcBorders>
            <w:shd w:val="clear" w:color="auto" w:fill="auto"/>
            <w:noWrap/>
            <w:vAlign w:val="center"/>
            <w:hideMark/>
          </w:tcPr>
          <w:p w14:paraId="32F59473" w14:textId="77777777" w:rsidR="00E168D4" w:rsidRPr="004659E4" w:rsidRDefault="00E168D4" w:rsidP="004659E4">
            <w:pPr>
              <w:spacing w:after="0" w:line="240" w:lineRule="auto"/>
              <w:jc w:val="center"/>
              <w:rPr>
                <w:rFonts w:ascii="Times New Roman" w:eastAsia="Times New Roman" w:hAnsi="Times New Roman" w:cs="Times New Roman"/>
                <w:sz w:val="20"/>
                <w:szCs w:val="20"/>
                <w:lang w:eastAsia="es-AR"/>
              </w:rPr>
            </w:pPr>
            <w:r w:rsidRPr="004659E4">
              <w:rPr>
                <w:rFonts w:ascii="Times New Roman" w:eastAsia="Times New Roman" w:hAnsi="Times New Roman" w:cs="Times New Roman"/>
                <w:sz w:val="20"/>
                <w:szCs w:val="20"/>
                <w:lang w:eastAsia="es-AR"/>
              </w:rPr>
              <w:t>INTI</w:t>
            </w:r>
          </w:p>
        </w:tc>
        <w:tc>
          <w:tcPr>
            <w:tcW w:w="3174" w:type="dxa"/>
            <w:tcBorders>
              <w:top w:val="single" w:sz="4" w:space="0" w:color="auto"/>
              <w:left w:val="nil"/>
              <w:bottom w:val="single" w:sz="4" w:space="0" w:color="auto"/>
              <w:right w:val="nil"/>
            </w:tcBorders>
            <w:shd w:val="clear" w:color="auto" w:fill="auto"/>
            <w:vAlign w:val="center"/>
            <w:hideMark/>
          </w:tcPr>
          <w:p w14:paraId="124CD9D8" w14:textId="77777777" w:rsidR="00E168D4" w:rsidRPr="004659E4" w:rsidRDefault="00E168D4" w:rsidP="004659E4">
            <w:pPr>
              <w:spacing w:after="0" w:line="240" w:lineRule="auto"/>
              <w:jc w:val="center"/>
              <w:rPr>
                <w:rFonts w:ascii="Times New Roman" w:eastAsia="Times New Roman" w:hAnsi="Times New Roman" w:cs="Times New Roman"/>
                <w:sz w:val="20"/>
                <w:szCs w:val="20"/>
                <w:lang w:eastAsia="es-AR"/>
              </w:rPr>
            </w:pPr>
            <w:r w:rsidRPr="004659E4">
              <w:rPr>
                <w:rFonts w:ascii="Times New Roman" w:eastAsia="Times New Roman" w:hAnsi="Times New Roman" w:cs="Times New Roman"/>
                <w:sz w:val="20"/>
                <w:szCs w:val="20"/>
                <w:lang w:eastAsia="es-AR"/>
              </w:rPr>
              <w:t>Promoción del cultivo del lúpulo local</w:t>
            </w:r>
          </w:p>
        </w:tc>
      </w:tr>
      <w:tr w:rsidR="00E168D4" w:rsidRPr="00422291" w14:paraId="0F94D024" w14:textId="77777777" w:rsidTr="004659E4">
        <w:trPr>
          <w:trHeight w:val="465"/>
          <w:jc w:val="center"/>
        </w:trPr>
        <w:tc>
          <w:tcPr>
            <w:tcW w:w="1996" w:type="dxa"/>
            <w:vMerge/>
            <w:tcBorders>
              <w:top w:val="nil"/>
              <w:left w:val="nil"/>
              <w:bottom w:val="single" w:sz="4" w:space="0" w:color="000000"/>
              <w:right w:val="nil"/>
            </w:tcBorders>
            <w:vAlign w:val="center"/>
            <w:hideMark/>
          </w:tcPr>
          <w:p w14:paraId="2E8A4D9A" w14:textId="77777777" w:rsidR="00E168D4" w:rsidRPr="004659E4" w:rsidRDefault="00E168D4" w:rsidP="004659E4">
            <w:pPr>
              <w:spacing w:after="0" w:line="240" w:lineRule="auto"/>
              <w:rPr>
                <w:rFonts w:ascii="Times New Roman" w:eastAsia="Times New Roman" w:hAnsi="Times New Roman" w:cs="Times New Roman"/>
                <w:b/>
                <w:bCs/>
                <w:sz w:val="20"/>
                <w:szCs w:val="20"/>
                <w:lang w:eastAsia="es-AR"/>
              </w:rPr>
            </w:pPr>
          </w:p>
        </w:tc>
        <w:tc>
          <w:tcPr>
            <w:tcW w:w="1984" w:type="dxa"/>
            <w:vMerge/>
            <w:tcBorders>
              <w:top w:val="nil"/>
              <w:left w:val="nil"/>
              <w:bottom w:val="nil"/>
              <w:right w:val="nil"/>
            </w:tcBorders>
            <w:vAlign w:val="center"/>
            <w:hideMark/>
          </w:tcPr>
          <w:p w14:paraId="0ACFDC4C" w14:textId="77777777" w:rsidR="00E168D4" w:rsidRPr="004659E4" w:rsidRDefault="00E168D4" w:rsidP="004659E4">
            <w:pPr>
              <w:spacing w:after="0" w:line="240" w:lineRule="auto"/>
              <w:rPr>
                <w:rFonts w:ascii="Times New Roman" w:eastAsia="Times New Roman" w:hAnsi="Times New Roman" w:cs="Times New Roman"/>
                <w:sz w:val="20"/>
                <w:szCs w:val="20"/>
                <w:lang w:eastAsia="es-AR"/>
              </w:rPr>
            </w:pPr>
          </w:p>
        </w:tc>
        <w:tc>
          <w:tcPr>
            <w:tcW w:w="1552" w:type="dxa"/>
            <w:vMerge/>
            <w:tcBorders>
              <w:top w:val="nil"/>
              <w:left w:val="nil"/>
              <w:bottom w:val="nil"/>
              <w:right w:val="nil"/>
            </w:tcBorders>
            <w:vAlign w:val="center"/>
            <w:hideMark/>
          </w:tcPr>
          <w:p w14:paraId="634310CC" w14:textId="77777777" w:rsidR="00E168D4" w:rsidRPr="004659E4" w:rsidRDefault="00E168D4" w:rsidP="004659E4">
            <w:pPr>
              <w:spacing w:after="0" w:line="240" w:lineRule="auto"/>
              <w:rPr>
                <w:rFonts w:ascii="Times New Roman" w:eastAsia="Times New Roman" w:hAnsi="Times New Roman" w:cs="Times New Roman"/>
                <w:sz w:val="20"/>
                <w:szCs w:val="20"/>
                <w:lang w:eastAsia="es-AR"/>
              </w:rPr>
            </w:pPr>
          </w:p>
        </w:tc>
        <w:tc>
          <w:tcPr>
            <w:tcW w:w="1500" w:type="dxa"/>
            <w:tcBorders>
              <w:top w:val="nil"/>
              <w:left w:val="nil"/>
              <w:bottom w:val="nil"/>
              <w:right w:val="nil"/>
            </w:tcBorders>
            <w:shd w:val="clear" w:color="auto" w:fill="auto"/>
            <w:noWrap/>
            <w:vAlign w:val="center"/>
            <w:hideMark/>
          </w:tcPr>
          <w:p w14:paraId="1EE83D00" w14:textId="77777777" w:rsidR="00E168D4" w:rsidRPr="004659E4" w:rsidRDefault="00E168D4" w:rsidP="004659E4">
            <w:pPr>
              <w:spacing w:after="0" w:line="240" w:lineRule="auto"/>
              <w:jc w:val="center"/>
              <w:rPr>
                <w:rFonts w:ascii="Times New Roman" w:eastAsia="Times New Roman" w:hAnsi="Times New Roman" w:cs="Times New Roman"/>
                <w:sz w:val="20"/>
                <w:szCs w:val="20"/>
                <w:lang w:eastAsia="es-AR"/>
              </w:rPr>
            </w:pPr>
            <w:r w:rsidRPr="004659E4">
              <w:rPr>
                <w:rFonts w:ascii="Times New Roman" w:eastAsia="Times New Roman" w:hAnsi="Times New Roman" w:cs="Times New Roman"/>
                <w:sz w:val="20"/>
                <w:szCs w:val="20"/>
                <w:lang w:eastAsia="es-AR"/>
              </w:rPr>
              <w:t>Municipio</w:t>
            </w:r>
          </w:p>
        </w:tc>
        <w:tc>
          <w:tcPr>
            <w:tcW w:w="3174" w:type="dxa"/>
            <w:tcBorders>
              <w:top w:val="single" w:sz="4" w:space="0" w:color="auto"/>
              <w:left w:val="nil"/>
              <w:bottom w:val="single" w:sz="4" w:space="0" w:color="auto"/>
              <w:right w:val="nil"/>
            </w:tcBorders>
            <w:shd w:val="clear" w:color="auto" w:fill="auto"/>
            <w:vAlign w:val="center"/>
            <w:hideMark/>
          </w:tcPr>
          <w:p w14:paraId="4E78E923" w14:textId="38DFA41E" w:rsidR="00E168D4" w:rsidRPr="004659E4" w:rsidRDefault="00E168D4" w:rsidP="004659E4">
            <w:pPr>
              <w:spacing w:after="0" w:line="240" w:lineRule="auto"/>
              <w:jc w:val="center"/>
              <w:rPr>
                <w:rFonts w:ascii="Times New Roman" w:eastAsia="Times New Roman" w:hAnsi="Times New Roman" w:cs="Times New Roman"/>
                <w:sz w:val="20"/>
                <w:szCs w:val="20"/>
                <w:lang w:eastAsia="es-AR"/>
              </w:rPr>
            </w:pPr>
            <w:r w:rsidRPr="004659E4">
              <w:rPr>
                <w:rFonts w:ascii="Times New Roman" w:eastAsia="Times New Roman" w:hAnsi="Times New Roman" w:cs="Times New Roman"/>
                <w:sz w:val="20"/>
                <w:szCs w:val="20"/>
                <w:lang w:eastAsia="es-AR"/>
              </w:rPr>
              <w:t>Creación de la marca "Cerveza artesanal de Mar del Plata"</w:t>
            </w:r>
          </w:p>
        </w:tc>
      </w:tr>
      <w:tr w:rsidR="00E168D4" w:rsidRPr="00422291" w14:paraId="6A3FF149" w14:textId="77777777" w:rsidTr="004659E4">
        <w:trPr>
          <w:trHeight w:val="134"/>
          <w:jc w:val="center"/>
        </w:trPr>
        <w:tc>
          <w:tcPr>
            <w:tcW w:w="1996" w:type="dxa"/>
            <w:vMerge/>
            <w:tcBorders>
              <w:top w:val="nil"/>
              <w:left w:val="nil"/>
              <w:bottom w:val="single" w:sz="4" w:space="0" w:color="000000"/>
              <w:right w:val="nil"/>
            </w:tcBorders>
            <w:vAlign w:val="center"/>
            <w:hideMark/>
          </w:tcPr>
          <w:p w14:paraId="5B01A22F" w14:textId="77777777" w:rsidR="00E168D4" w:rsidRPr="004659E4" w:rsidRDefault="00E168D4" w:rsidP="004659E4">
            <w:pPr>
              <w:spacing w:after="0" w:line="240" w:lineRule="auto"/>
              <w:rPr>
                <w:rFonts w:ascii="Times New Roman" w:eastAsia="Times New Roman" w:hAnsi="Times New Roman" w:cs="Times New Roman"/>
                <w:b/>
                <w:bCs/>
                <w:sz w:val="20"/>
                <w:szCs w:val="20"/>
                <w:lang w:eastAsia="es-AR"/>
              </w:rPr>
            </w:pPr>
          </w:p>
        </w:tc>
        <w:tc>
          <w:tcPr>
            <w:tcW w:w="1984" w:type="dxa"/>
            <w:vMerge/>
            <w:tcBorders>
              <w:top w:val="nil"/>
              <w:left w:val="nil"/>
              <w:bottom w:val="nil"/>
              <w:right w:val="nil"/>
            </w:tcBorders>
            <w:vAlign w:val="center"/>
            <w:hideMark/>
          </w:tcPr>
          <w:p w14:paraId="68B7CC40" w14:textId="77777777" w:rsidR="00E168D4" w:rsidRPr="004659E4" w:rsidRDefault="00E168D4" w:rsidP="004659E4">
            <w:pPr>
              <w:spacing w:after="0" w:line="240" w:lineRule="auto"/>
              <w:rPr>
                <w:rFonts w:ascii="Times New Roman" w:eastAsia="Times New Roman" w:hAnsi="Times New Roman" w:cs="Times New Roman"/>
                <w:sz w:val="20"/>
                <w:szCs w:val="20"/>
                <w:lang w:eastAsia="es-AR"/>
              </w:rPr>
            </w:pPr>
          </w:p>
        </w:tc>
        <w:tc>
          <w:tcPr>
            <w:tcW w:w="1552" w:type="dxa"/>
            <w:vMerge/>
            <w:tcBorders>
              <w:top w:val="nil"/>
              <w:left w:val="nil"/>
              <w:bottom w:val="nil"/>
              <w:right w:val="nil"/>
            </w:tcBorders>
            <w:vAlign w:val="center"/>
            <w:hideMark/>
          </w:tcPr>
          <w:p w14:paraId="6E2391A8" w14:textId="77777777" w:rsidR="00E168D4" w:rsidRPr="004659E4" w:rsidRDefault="00E168D4" w:rsidP="004659E4">
            <w:pPr>
              <w:spacing w:after="0" w:line="240" w:lineRule="auto"/>
              <w:rPr>
                <w:rFonts w:ascii="Times New Roman" w:eastAsia="Times New Roman" w:hAnsi="Times New Roman" w:cs="Times New Roman"/>
                <w:sz w:val="20"/>
                <w:szCs w:val="20"/>
                <w:lang w:eastAsia="es-AR"/>
              </w:rPr>
            </w:pPr>
          </w:p>
        </w:tc>
        <w:tc>
          <w:tcPr>
            <w:tcW w:w="1500" w:type="dxa"/>
            <w:tcBorders>
              <w:top w:val="nil"/>
              <w:left w:val="nil"/>
              <w:bottom w:val="single" w:sz="4" w:space="0" w:color="auto"/>
              <w:right w:val="nil"/>
            </w:tcBorders>
            <w:shd w:val="clear" w:color="auto" w:fill="auto"/>
            <w:noWrap/>
            <w:vAlign w:val="center"/>
            <w:hideMark/>
          </w:tcPr>
          <w:p w14:paraId="6597D523" w14:textId="77777777" w:rsidR="00E168D4" w:rsidRPr="004659E4" w:rsidRDefault="00E168D4" w:rsidP="004659E4">
            <w:pPr>
              <w:spacing w:after="0" w:line="240" w:lineRule="auto"/>
              <w:jc w:val="center"/>
              <w:rPr>
                <w:rFonts w:ascii="Times New Roman" w:eastAsia="Times New Roman" w:hAnsi="Times New Roman" w:cs="Times New Roman"/>
                <w:sz w:val="20"/>
                <w:szCs w:val="20"/>
                <w:lang w:eastAsia="es-AR"/>
              </w:rPr>
            </w:pPr>
            <w:r w:rsidRPr="004659E4">
              <w:rPr>
                <w:rFonts w:ascii="Times New Roman" w:eastAsia="Times New Roman" w:hAnsi="Times New Roman" w:cs="Times New Roman"/>
                <w:sz w:val="20"/>
                <w:szCs w:val="20"/>
                <w:lang w:eastAsia="es-AR"/>
              </w:rPr>
              <w:t> </w:t>
            </w:r>
          </w:p>
        </w:tc>
        <w:tc>
          <w:tcPr>
            <w:tcW w:w="3174" w:type="dxa"/>
            <w:tcBorders>
              <w:top w:val="single" w:sz="4" w:space="0" w:color="auto"/>
              <w:left w:val="nil"/>
              <w:bottom w:val="single" w:sz="4" w:space="0" w:color="auto"/>
              <w:right w:val="nil"/>
            </w:tcBorders>
            <w:shd w:val="clear" w:color="auto" w:fill="auto"/>
            <w:vAlign w:val="center"/>
            <w:hideMark/>
          </w:tcPr>
          <w:p w14:paraId="0CD88A57" w14:textId="77777777" w:rsidR="00E168D4" w:rsidRPr="004659E4" w:rsidRDefault="00E168D4" w:rsidP="004659E4">
            <w:pPr>
              <w:spacing w:after="0" w:line="240" w:lineRule="auto"/>
              <w:jc w:val="center"/>
              <w:rPr>
                <w:rFonts w:ascii="Times New Roman" w:eastAsia="Times New Roman" w:hAnsi="Times New Roman" w:cs="Times New Roman"/>
                <w:sz w:val="20"/>
                <w:szCs w:val="20"/>
                <w:lang w:eastAsia="es-AR"/>
              </w:rPr>
            </w:pPr>
            <w:r w:rsidRPr="004659E4">
              <w:rPr>
                <w:rFonts w:ascii="Times New Roman" w:eastAsia="Times New Roman" w:hAnsi="Times New Roman" w:cs="Times New Roman"/>
                <w:sz w:val="20"/>
                <w:szCs w:val="20"/>
                <w:lang w:eastAsia="es-AR"/>
              </w:rPr>
              <w:t>Diseño de circuitos cerveceros</w:t>
            </w:r>
          </w:p>
        </w:tc>
      </w:tr>
      <w:tr w:rsidR="00E168D4" w:rsidRPr="00422291" w14:paraId="5632B0B8" w14:textId="77777777" w:rsidTr="004659E4">
        <w:trPr>
          <w:trHeight w:val="600"/>
          <w:jc w:val="center"/>
        </w:trPr>
        <w:tc>
          <w:tcPr>
            <w:tcW w:w="1996" w:type="dxa"/>
            <w:vMerge w:val="restart"/>
            <w:tcBorders>
              <w:top w:val="nil"/>
              <w:left w:val="nil"/>
              <w:bottom w:val="single" w:sz="4" w:space="0" w:color="000000"/>
              <w:right w:val="nil"/>
            </w:tcBorders>
            <w:shd w:val="clear" w:color="auto" w:fill="auto"/>
            <w:noWrap/>
            <w:vAlign w:val="center"/>
            <w:hideMark/>
          </w:tcPr>
          <w:p w14:paraId="32187AE0" w14:textId="77777777" w:rsidR="00E168D4" w:rsidRPr="004659E4" w:rsidRDefault="00E168D4" w:rsidP="004659E4">
            <w:pPr>
              <w:spacing w:after="0" w:line="240" w:lineRule="auto"/>
              <w:jc w:val="center"/>
              <w:rPr>
                <w:rFonts w:ascii="Times New Roman" w:eastAsia="Times New Roman" w:hAnsi="Times New Roman" w:cs="Times New Roman"/>
                <w:b/>
                <w:bCs/>
                <w:sz w:val="20"/>
                <w:szCs w:val="20"/>
                <w:lang w:eastAsia="es-AR"/>
              </w:rPr>
            </w:pPr>
            <w:r w:rsidRPr="004659E4">
              <w:rPr>
                <w:rFonts w:ascii="Times New Roman" w:eastAsia="Times New Roman" w:hAnsi="Times New Roman" w:cs="Times New Roman"/>
                <w:b/>
                <w:bCs/>
                <w:sz w:val="20"/>
                <w:szCs w:val="20"/>
                <w:lang w:eastAsia="es-AR"/>
              </w:rPr>
              <w:t>23.276/17</w:t>
            </w:r>
          </w:p>
        </w:tc>
        <w:tc>
          <w:tcPr>
            <w:tcW w:w="1984" w:type="dxa"/>
            <w:vMerge w:val="restart"/>
            <w:tcBorders>
              <w:top w:val="single" w:sz="4" w:space="0" w:color="auto"/>
              <w:left w:val="nil"/>
              <w:bottom w:val="single" w:sz="4" w:space="0" w:color="000000"/>
              <w:right w:val="nil"/>
            </w:tcBorders>
            <w:shd w:val="clear" w:color="auto" w:fill="auto"/>
            <w:vAlign w:val="center"/>
            <w:hideMark/>
          </w:tcPr>
          <w:p w14:paraId="702EB8CA" w14:textId="77777777" w:rsidR="00E168D4" w:rsidRPr="004659E4" w:rsidRDefault="00E168D4" w:rsidP="004659E4">
            <w:pPr>
              <w:spacing w:after="0" w:line="240" w:lineRule="auto"/>
              <w:jc w:val="center"/>
              <w:rPr>
                <w:rFonts w:ascii="Times New Roman" w:eastAsia="Times New Roman" w:hAnsi="Times New Roman" w:cs="Times New Roman"/>
                <w:sz w:val="20"/>
                <w:szCs w:val="20"/>
                <w:lang w:eastAsia="es-AR"/>
              </w:rPr>
            </w:pPr>
            <w:r w:rsidRPr="004659E4">
              <w:rPr>
                <w:rFonts w:ascii="Times New Roman" w:eastAsia="Times New Roman" w:hAnsi="Times New Roman" w:cs="Times New Roman"/>
                <w:sz w:val="20"/>
                <w:szCs w:val="20"/>
                <w:lang w:eastAsia="es-AR"/>
              </w:rPr>
              <w:t>Regulación y Control de la venta de cerveza artesanal al mostrador</w:t>
            </w:r>
          </w:p>
        </w:tc>
        <w:tc>
          <w:tcPr>
            <w:tcW w:w="1552" w:type="dxa"/>
            <w:vMerge w:val="restart"/>
            <w:tcBorders>
              <w:top w:val="single" w:sz="4" w:space="0" w:color="auto"/>
              <w:left w:val="nil"/>
              <w:bottom w:val="single" w:sz="4" w:space="0" w:color="000000"/>
              <w:right w:val="nil"/>
            </w:tcBorders>
            <w:shd w:val="clear" w:color="auto" w:fill="auto"/>
            <w:noWrap/>
            <w:vAlign w:val="center"/>
            <w:hideMark/>
          </w:tcPr>
          <w:p w14:paraId="4B742048" w14:textId="77777777" w:rsidR="00E168D4" w:rsidRPr="004659E4" w:rsidRDefault="00E168D4" w:rsidP="004659E4">
            <w:pPr>
              <w:spacing w:after="0" w:line="240" w:lineRule="auto"/>
              <w:jc w:val="center"/>
              <w:rPr>
                <w:rFonts w:ascii="Times New Roman" w:eastAsia="Times New Roman" w:hAnsi="Times New Roman" w:cs="Times New Roman"/>
                <w:sz w:val="20"/>
                <w:szCs w:val="20"/>
                <w:lang w:eastAsia="es-AR"/>
              </w:rPr>
            </w:pPr>
            <w:r w:rsidRPr="004659E4">
              <w:rPr>
                <w:rFonts w:ascii="Times New Roman" w:eastAsia="Times New Roman" w:hAnsi="Times New Roman" w:cs="Times New Roman"/>
                <w:sz w:val="20"/>
                <w:szCs w:val="20"/>
                <w:lang w:eastAsia="es-AR"/>
              </w:rPr>
              <w:t>HCD</w:t>
            </w:r>
          </w:p>
        </w:tc>
        <w:tc>
          <w:tcPr>
            <w:tcW w:w="1500" w:type="dxa"/>
            <w:tcBorders>
              <w:top w:val="nil"/>
              <w:left w:val="nil"/>
              <w:right w:val="nil"/>
            </w:tcBorders>
            <w:shd w:val="clear" w:color="auto" w:fill="auto"/>
            <w:noWrap/>
            <w:vAlign w:val="center"/>
            <w:hideMark/>
          </w:tcPr>
          <w:p w14:paraId="41075095" w14:textId="77777777" w:rsidR="00E168D4" w:rsidRPr="004659E4" w:rsidRDefault="00E168D4" w:rsidP="004659E4">
            <w:pPr>
              <w:spacing w:after="0" w:line="240" w:lineRule="auto"/>
              <w:jc w:val="center"/>
              <w:rPr>
                <w:rFonts w:ascii="Times New Roman" w:eastAsia="Times New Roman" w:hAnsi="Times New Roman" w:cs="Times New Roman"/>
                <w:sz w:val="20"/>
                <w:szCs w:val="20"/>
                <w:lang w:eastAsia="es-AR"/>
              </w:rPr>
            </w:pPr>
            <w:r w:rsidRPr="004659E4">
              <w:rPr>
                <w:rFonts w:ascii="Times New Roman" w:eastAsia="Times New Roman" w:hAnsi="Times New Roman" w:cs="Times New Roman"/>
                <w:sz w:val="20"/>
                <w:szCs w:val="20"/>
                <w:lang w:eastAsia="es-AR"/>
              </w:rPr>
              <w:t>Bromatología</w:t>
            </w:r>
          </w:p>
        </w:tc>
        <w:tc>
          <w:tcPr>
            <w:tcW w:w="3174" w:type="dxa"/>
            <w:tcBorders>
              <w:top w:val="nil"/>
              <w:left w:val="nil"/>
              <w:right w:val="nil"/>
            </w:tcBorders>
            <w:shd w:val="clear" w:color="auto" w:fill="auto"/>
            <w:vAlign w:val="center"/>
            <w:hideMark/>
          </w:tcPr>
          <w:p w14:paraId="50AB4995" w14:textId="77777777" w:rsidR="00E168D4" w:rsidRPr="004659E4" w:rsidRDefault="00E168D4" w:rsidP="004659E4">
            <w:pPr>
              <w:spacing w:after="0" w:line="240" w:lineRule="auto"/>
              <w:jc w:val="center"/>
              <w:rPr>
                <w:rFonts w:ascii="Times New Roman" w:eastAsia="Times New Roman" w:hAnsi="Times New Roman" w:cs="Times New Roman"/>
                <w:sz w:val="20"/>
                <w:szCs w:val="20"/>
                <w:lang w:eastAsia="es-AR"/>
              </w:rPr>
            </w:pPr>
            <w:r w:rsidRPr="004659E4">
              <w:rPr>
                <w:rFonts w:ascii="Times New Roman" w:eastAsia="Times New Roman" w:hAnsi="Times New Roman" w:cs="Times New Roman"/>
                <w:sz w:val="20"/>
                <w:szCs w:val="20"/>
                <w:lang w:eastAsia="es-AR"/>
              </w:rPr>
              <w:t>Definición de locales habilitados para venta en botellón</w:t>
            </w:r>
          </w:p>
        </w:tc>
      </w:tr>
      <w:tr w:rsidR="00E168D4" w:rsidRPr="00422291" w14:paraId="79E5CE08" w14:textId="77777777" w:rsidTr="004659E4">
        <w:trPr>
          <w:trHeight w:val="300"/>
          <w:jc w:val="center"/>
        </w:trPr>
        <w:tc>
          <w:tcPr>
            <w:tcW w:w="1996" w:type="dxa"/>
            <w:vMerge/>
            <w:tcBorders>
              <w:top w:val="nil"/>
              <w:left w:val="nil"/>
              <w:bottom w:val="single" w:sz="4" w:space="0" w:color="000000"/>
              <w:right w:val="nil"/>
            </w:tcBorders>
            <w:vAlign w:val="center"/>
            <w:hideMark/>
          </w:tcPr>
          <w:p w14:paraId="71B269A5" w14:textId="77777777" w:rsidR="00E168D4" w:rsidRPr="004659E4" w:rsidRDefault="00E168D4" w:rsidP="004659E4">
            <w:pPr>
              <w:spacing w:after="0" w:line="240" w:lineRule="auto"/>
              <w:rPr>
                <w:rFonts w:ascii="Times New Roman" w:eastAsia="Times New Roman" w:hAnsi="Times New Roman" w:cs="Times New Roman"/>
                <w:b/>
                <w:bCs/>
                <w:sz w:val="20"/>
                <w:szCs w:val="20"/>
                <w:lang w:eastAsia="es-AR"/>
              </w:rPr>
            </w:pPr>
          </w:p>
        </w:tc>
        <w:tc>
          <w:tcPr>
            <w:tcW w:w="1984" w:type="dxa"/>
            <w:vMerge/>
            <w:tcBorders>
              <w:top w:val="single" w:sz="4" w:space="0" w:color="auto"/>
              <w:left w:val="nil"/>
              <w:bottom w:val="single" w:sz="4" w:space="0" w:color="000000"/>
              <w:right w:val="nil"/>
            </w:tcBorders>
            <w:vAlign w:val="center"/>
            <w:hideMark/>
          </w:tcPr>
          <w:p w14:paraId="648BC0DF" w14:textId="77777777" w:rsidR="00E168D4" w:rsidRPr="004659E4" w:rsidRDefault="00E168D4" w:rsidP="004659E4">
            <w:pPr>
              <w:spacing w:after="0" w:line="240" w:lineRule="auto"/>
              <w:rPr>
                <w:rFonts w:ascii="Times New Roman" w:eastAsia="Times New Roman" w:hAnsi="Times New Roman" w:cs="Times New Roman"/>
                <w:sz w:val="20"/>
                <w:szCs w:val="20"/>
                <w:lang w:eastAsia="es-AR"/>
              </w:rPr>
            </w:pPr>
          </w:p>
        </w:tc>
        <w:tc>
          <w:tcPr>
            <w:tcW w:w="1552" w:type="dxa"/>
            <w:vMerge/>
            <w:tcBorders>
              <w:top w:val="single" w:sz="4" w:space="0" w:color="auto"/>
              <w:left w:val="nil"/>
              <w:bottom w:val="single" w:sz="4" w:space="0" w:color="000000"/>
              <w:right w:val="nil"/>
            </w:tcBorders>
            <w:vAlign w:val="center"/>
            <w:hideMark/>
          </w:tcPr>
          <w:p w14:paraId="6073146F" w14:textId="77777777" w:rsidR="00E168D4" w:rsidRPr="004659E4" w:rsidRDefault="00E168D4" w:rsidP="004659E4">
            <w:pPr>
              <w:spacing w:after="0" w:line="240" w:lineRule="auto"/>
              <w:rPr>
                <w:rFonts w:ascii="Times New Roman" w:eastAsia="Times New Roman" w:hAnsi="Times New Roman" w:cs="Times New Roman"/>
                <w:sz w:val="20"/>
                <w:szCs w:val="20"/>
                <w:lang w:eastAsia="es-AR"/>
              </w:rPr>
            </w:pPr>
          </w:p>
        </w:tc>
        <w:tc>
          <w:tcPr>
            <w:tcW w:w="1500" w:type="dxa"/>
            <w:tcBorders>
              <w:top w:val="nil"/>
              <w:left w:val="nil"/>
              <w:bottom w:val="nil"/>
              <w:right w:val="nil"/>
            </w:tcBorders>
            <w:shd w:val="clear" w:color="auto" w:fill="auto"/>
            <w:noWrap/>
            <w:vAlign w:val="center"/>
            <w:hideMark/>
          </w:tcPr>
          <w:p w14:paraId="39E3D5F8" w14:textId="77777777" w:rsidR="00E168D4" w:rsidRPr="004659E4" w:rsidRDefault="00E168D4" w:rsidP="004659E4">
            <w:pPr>
              <w:spacing w:after="0" w:line="240" w:lineRule="auto"/>
              <w:jc w:val="center"/>
              <w:rPr>
                <w:rFonts w:ascii="Times New Roman" w:eastAsia="Times New Roman" w:hAnsi="Times New Roman" w:cs="Times New Roman"/>
                <w:sz w:val="20"/>
                <w:szCs w:val="20"/>
                <w:lang w:eastAsia="es-AR"/>
              </w:rPr>
            </w:pPr>
            <w:r w:rsidRPr="004659E4">
              <w:rPr>
                <w:rFonts w:ascii="Times New Roman" w:eastAsia="Times New Roman" w:hAnsi="Times New Roman" w:cs="Times New Roman"/>
                <w:sz w:val="20"/>
                <w:szCs w:val="20"/>
                <w:lang w:eastAsia="es-AR"/>
              </w:rPr>
              <w:t>CCAM</w:t>
            </w:r>
          </w:p>
        </w:tc>
        <w:tc>
          <w:tcPr>
            <w:tcW w:w="3174" w:type="dxa"/>
            <w:vMerge w:val="restart"/>
            <w:tcBorders>
              <w:top w:val="nil"/>
              <w:left w:val="nil"/>
              <w:bottom w:val="single" w:sz="4" w:space="0" w:color="000000"/>
              <w:right w:val="nil"/>
            </w:tcBorders>
            <w:shd w:val="clear" w:color="auto" w:fill="auto"/>
            <w:vAlign w:val="center"/>
            <w:hideMark/>
          </w:tcPr>
          <w:p w14:paraId="7494574B" w14:textId="77777777" w:rsidR="00E168D4" w:rsidRPr="004659E4" w:rsidRDefault="00E168D4" w:rsidP="004659E4">
            <w:pPr>
              <w:spacing w:after="0" w:line="240" w:lineRule="auto"/>
              <w:jc w:val="center"/>
              <w:rPr>
                <w:rFonts w:ascii="Times New Roman" w:eastAsia="Times New Roman" w:hAnsi="Times New Roman" w:cs="Times New Roman"/>
                <w:sz w:val="20"/>
                <w:szCs w:val="20"/>
                <w:lang w:eastAsia="es-AR"/>
              </w:rPr>
            </w:pPr>
            <w:r w:rsidRPr="004659E4">
              <w:rPr>
                <w:rFonts w:ascii="Times New Roman" w:eastAsia="Times New Roman" w:hAnsi="Times New Roman" w:cs="Times New Roman"/>
                <w:sz w:val="20"/>
                <w:szCs w:val="20"/>
                <w:lang w:eastAsia="es-AR"/>
              </w:rPr>
              <w:t>Establece condiciones mínimas de salubridad y trazabilidad para fraccionamiento</w:t>
            </w:r>
          </w:p>
        </w:tc>
      </w:tr>
      <w:tr w:rsidR="00E168D4" w:rsidRPr="00422291" w14:paraId="367CA5E1" w14:textId="77777777" w:rsidTr="004659E4">
        <w:trPr>
          <w:trHeight w:val="426"/>
          <w:jc w:val="center"/>
        </w:trPr>
        <w:tc>
          <w:tcPr>
            <w:tcW w:w="1996" w:type="dxa"/>
            <w:vMerge/>
            <w:tcBorders>
              <w:top w:val="nil"/>
              <w:left w:val="nil"/>
              <w:bottom w:val="single" w:sz="4" w:space="0" w:color="000000"/>
              <w:right w:val="nil"/>
            </w:tcBorders>
            <w:vAlign w:val="center"/>
            <w:hideMark/>
          </w:tcPr>
          <w:p w14:paraId="001DF76E" w14:textId="77777777" w:rsidR="00E168D4" w:rsidRPr="00422291" w:rsidRDefault="00E168D4" w:rsidP="00CF5BDB">
            <w:pPr>
              <w:spacing w:after="0" w:line="240" w:lineRule="auto"/>
              <w:rPr>
                <w:rFonts w:ascii="Times New Roman" w:eastAsia="Times New Roman" w:hAnsi="Times New Roman" w:cs="Times New Roman"/>
                <w:b/>
                <w:bCs/>
                <w:sz w:val="24"/>
                <w:szCs w:val="24"/>
                <w:lang w:eastAsia="es-AR"/>
              </w:rPr>
            </w:pPr>
          </w:p>
        </w:tc>
        <w:tc>
          <w:tcPr>
            <w:tcW w:w="1984" w:type="dxa"/>
            <w:vMerge/>
            <w:tcBorders>
              <w:top w:val="single" w:sz="4" w:space="0" w:color="auto"/>
              <w:left w:val="nil"/>
              <w:bottom w:val="single" w:sz="4" w:space="0" w:color="000000"/>
              <w:right w:val="nil"/>
            </w:tcBorders>
            <w:vAlign w:val="center"/>
            <w:hideMark/>
          </w:tcPr>
          <w:p w14:paraId="18A9E771" w14:textId="77777777" w:rsidR="00E168D4" w:rsidRPr="00422291" w:rsidRDefault="00E168D4" w:rsidP="00CF5BDB">
            <w:pPr>
              <w:spacing w:after="0" w:line="240" w:lineRule="auto"/>
              <w:rPr>
                <w:rFonts w:ascii="Times New Roman" w:eastAsia="Times New Roman" w:hAnsi="Times New Roman" w:cs="Times New Roman"/>
                <w:sz w:val="24"/>
                <w:szCs w:val="24"/>
                <w:lang w:eastAsia="es-AR"/>
              </w:rPr>
            </w:pPr>
          </w:p>
        </w:tc>
        <w:tc>
          <w:tcPr>
            <w:tcW w:w="1552" w:type="dxa"/>
            <w:vMerge/>
            <w:tcBorders>
              <w:top w:val="single" w:sz="4" w:space="0" w:color="auto"/>
              <w:left w:val="nil"/>
              <w:bottom w:val="single" w:sz="4" w:space="0" w:color="000000"/>
              <w:right w:val="nil"/>
            </w:tcBorders>
            <w:vAlign w:val="center"/>
            <w:hideMark/>
          </w:tcPr>
          <w:p w14:paraId="4920A189" w14:textId="77777777" w:rsidR="00E168D4" w:rsidRPr="00422291" w:rsidRDefault="00E168D4" w:rsidP="00CF5BDB">
            <w:pPr>
              <w:spacing w:after="0" w:line="240" w:lineRule="auto"/>
              <w:rPr>
                <w:rFonts w:ascii="Times New Roman" w:eastAsia="Times New Roman" w:hAnsi="Times New Roman" w:cs="Times New Roman"/>
                <w:sz w:val="24"/>
                <w:szCs w:val="24"/>
                <w:lang w:eastAsia="es-AR"/>
              </w:rPr>
            </w:pPr>
          </w:p>
        </w:tc>
        <w:tc>
          <w:tcPr>
            <w:tcW w:w="1500" w:type="dxa"/>
            <w:tcBorders>
              <w:top w:val="nil"/>
              <w:left w:val="nil"/>
              <w:bottom w:val="single" w:sz="4" w:space="0" w:color="auto"/>
              <w:right w:val="nil"/>
            </w:tcBorders>
            <w:shd w:val="clear" w:color="auto" w:fill="auto"/>
            <w:noWrap/>
            <w:vAlign w:val="center"/>
            <w:hideMark/>
          </w:tcPr>
          <w:p w14:paraId="03E1D18E" w14:textId="77777777" w:rsidR="00E168D4" w:rsidRPr="00422291" w:rsidRDefault="00E168D4" w:rsidP="00CF5BDB">
            <w:pPr>
              <w:spacing w:after="0" w:line="240" w:lineRule="auto"/>
              <w:jc w:val="center"/>
              <w:rPr>
                <w:rFonts w:ascii="Times New Roman" w:eastAsia="Times New Roman" w:hAnsi="Times New Roman" w:cs="Times New Roman"/>
                <w:sz w:val="24"/>
                <w:szCs w:val="24"/>
                <w:lang w:eastAsia="es-AR"/>
              </w:rPr>
            </w:pPr>
            <w:r w:rsidRPr="00422291">
              <w:rPr>
                <w:rFonts w:ascii="Times New Roman" w:eastAsia="Times New Roman" w:hAnsi="Times New Roman" w:cs="Times New Roman"/>
                <w:sz w:val="24"/>
                <w:szCs w:val="24"/>
                <w:lang w:eastAsia="es-AR"/>
              </w:rPr>
              <w:t>CAPCA</w:t>
            </w:r>
          </w:p>
        </w:tc>
        <w:tc>
          <w:tcPr>
            <w:tcW w:w="3174" w:type="dxa"/>
            <w:vMerge/>
            <w:tcBorders>
              <w:top w:val="nil"/>
              <w:left w:val="nil"/>
              <w:bottom w:val="single" w:sz="4" w:space="0" w:color="auto"/>
              <w:right w:val="nil"/>
            </w:tcBorders>
            <w:vAlign w:val="center"/>
            <w:hideMark/>
          </w:tcPr>
          <w:p w14:paraId="0930F6E7" w14:textId="77777777" w:rsidR="00E168D4" w:rsidRPr="00422291" w:rsidRDefault="00E168D4" w:rsidP="00CF5BDB">
            <w:pPr>
              <w:spacing w:after="0" w:line="240" w:lineRule="auto"/>
              <w:rPr>
                <w:rFonts w:ascii="Times New Roman" w:eastAsia="Times New Roman" w:hAnsi="Times New Roman" w:cs="Times New Roman"/>
                <w:sz w:val="24"/>
                <w:szCs w:val="24"/>
                <w:lang w:eastAsia="es-AR"/>
              </w:rPr>
            </w:pPr>
          </w:p>
        </w:tc>
      </w:tr>
    </w:tbl>
    <w:p w14:paraId="66F477C9" w14:textId="77777777" w:rsidR="00E168D4" w:rsidRDefault="00E168D4" w:rsidP="00CF5BDB">
      <w:pPr>
        <w:spacing w:line="240" w:lineRule="auto"/>
        <w:jc w:val="both"/>
        <w:rPr>
          <w:rFonts w:ascii="Times New Roman" w:hAnsi="Times New Roman" w:cs="Times New Roman"/>
          <w:sz w:val="24"/>
          <w:szCs w:val="24"/>
        </w:rPr>
      </w:pPr>
      <w:r w:rsidRPr="00422291">
        <w:rPr>
          <w:rFonts w:ascii="Times New Roman" w:hAnsi="Times New Roman" w:cs="Times New Roman"/>
          <w:sz w:val="24"/>
          <w:szCs w:val="24"/>
        </w:rPr>
        <w:t>Fuente: Elaboración propia en base a Ordenanzas de Municipio de General Pueyrredón</w:t>
      </w:r>
    </w:p>
    <w:p w14:paraId="56E8BEF2" w14:textId="469D5DB6" w:rsidR="005E0F41" w:rsidRPr="00422291" w:rsidRDefault="005E0F41" w:rsidP="004510A4">
      <w:pPr>
        <w:pStyle w:val="Prrafodelista"/>
        <w:numPr>
          <w:ilvl w:val="0"/>
          <w:numId w:val="8"/>
        </w:numPr>
        <w:spacing w:after="0" w:line="360" w:lineRule="auto"/>
        <w:jc w:val="both"/>
        <w:rPr>
          <w:rFonts w:ascii="Times New Roman" w:eastAsia="Times New Roman" w:hAnsi="Times New Roman" w:cs="Times New Roman"/>
          <w:b/>
          <w:sz w:val="24"/>
          <w:szCs w:val="24"/>
          <w:lang w:eastAsia="es-AR"/>
        </w:rPr>
      </w:pPr>
      <w:r w:rsidRPr="00422291">
        <w:rPr>
          <w:rFonts w:ascii="Times New Roman" w:eastAsia="Times New Roman" w:hAnsi="Times New Roman" w:cs="Times New Roman"/>
          <w:b/>
          <w:sz w:val="24"/>
          <w:szCs w:val="24"/>
          <w:lang w:eastAsia="es-AR"/>
        </w:rPr>
        <w:t>Incorporación y reconocimiento de la actividad "elaboración de cerveza artesanal</w:t>
      </w:r>
    </w:p>
    <w:p w14:paraId="4BA44C0F" w14:textId="25359B66" w:rsidR="00E168D4" w:rsidRPr="00422291" w:rsidRDefault="005E0F41" w:rsidP="00CF5BDB">
      <w:pPr>
        <w:spacing w:after="0" w:line="360" w:lineRule="auto"/>
        <w:ind w:firstLine="284"/>
        <w:jc w:val="both"/>
        <w:rPr>
          <w:rFonts w:ascii="Times New Roman" w:hAnsi="Times New Roman" w:cs="Times New Roman"/>
          <w:sz w:val="24"/>
          <w:szCs w:val="24"/>
        </w:rPr>
      </w:pPr>
      <w:r w:rsidRPr="00422291">
        <w:rPr>
          <w:rFonts w:ascii="Times New Roman" w:hAnsi="Times New Roman" w:cs="Times New Roman"/>
          <w:sz w:val="24"/>
          <w:szCs w:val="24"/>
        </w:rPr>
        <w:t xml:space="preserve">En </w:t>
      </w:r>
      <w:r w:rsidR="00E168D4" w:rsidRPr="00422291">
        <w:rPr>
          <w:rFonts w:ascii="Times New Roman" w:hAnsi="Times New Roman" w:cs="Times New Roman"/>
          <w:sz w:val="24"/>
          <w:szCs w:val="24"/>
        </w:rPr>
        <w:t>la confección de la primera normativa de alcance municipal, dirigida a la industria cervecera artesanal en Mar del Plata, participaron las dos cámaras activas en la ciudad (CAPCA y CCAM). En el año 2015, colaboraron con integrantes del Honorable Concejo Deliberante (HCD) del municipio, en el diseño de una normativa que respondiera a las dificultades e intereses de los cerveceros, particularmente aquellos de menor escala.</w:t>
      </w:r>
    </w:p>
    <w:p w14:paraId="7906C6D1" w14:textId="1634DE91" w:rsidR="00E168D4" w:rsidRPr="00422291" w:rsidRDefault="00E168D4" w:rsidP="00CF5BDB">
      <w:pPr>
        <w:spacing w:after="0" w:line="360" w:lineRule="auto"/>
        <w:ind w:firstLine="284"/>
        <w:jc w:val="both"/>
        <w:rPr>
          <w:rFonts w:ascii="Times New Roman" w:hAnsi="Times New Roman" w:cs="Times New Roman"/>
          <w:sz w:val="24"/>
          <w:szCs w:val="24"/>
        </w:rPr>
      </w:pPr>
      <w:r w:rsidRPr="00422291">
        <w:rPr>
          <w:rFonts w:ascii="Times New Roman" w:hAnsi="Times New Roman" w:cs="Times New Roman"/>
          <w:sz w:val="24"/>
          <w:szCs w:val="24"/>
        </w:rPr>
        <w:t xml:space="preserve">En primer término, mediante la Ordenanza N°22.532 (Ver Tabla 13) se definieron los límites del término “cerveza artesanal”, ajustándolo a lo estipulado por el Código Alimentario Argentino (C.A.A.) e incorporando algunas consideraciones. Por otro lado, </w:t>
      </w:r>
      <w:r w:rsidR="005E0F41" w:rsidRPr="00422291">
        <w:rPr>
          <w:rFonts w:ascii="Times New Roman" w:hAnsi="Times New Roman" w:cs="Times New Roman"/>
          <w:sz w:val="24"/>
          <w:szCs w:val="24"/>
        </w:rPr>
        <w:t xml:space="preserve">esta ordenanza </w:t>
      </w:r>
      <w:r w:rsidRPr="00422291">
        <w:rPr>
          <w:rFonts w:ascii="Times New Roman" w:hAnsi="Times New Roman" w:cs="Times New Roman"/>
          <w:sz w:val="24"/>
          <w:szCs w:val="24"/>
        </w:rPr>
        <w:t xml:space="preserve">regló específicamente la actividad cervecera artesanal </w:t>
      </w:r>
      <w:r w:rsidRPr="00422291">
        <w:rPr>
          <w:rFonts w:ascii="Times New Roman" w:hAnsi="Times New Roman" w:cs="Times New Roman"/>
          <w:sz w:val="24"/>
          <w:szCs w:val="24"/>
        </w:rPr>
        <w:lastRenderedPageBreak/>
        <w:t xml:space="preserve">en la ciudad, incluyéndola en el C.O.T. bajo la denominación “Elaboración de Cerveza Artesanal”, y designándole áreas específicas para su desarrollo. A su vez, </w:t>
      </w:r>
      <w:r w:rsidR="005E0F41" w:rsidRPr="00422291">
        <w:rPr>
          <w:rFonts w:ascii="Times New Roman" w:hAnsi="Times New Roman" w:cs="Times New Roman"/>
          <w:sz w:val="24"/>
          <w:szCs w:val="24"/>
        </w:rPr>
        <w:t xml:space="preserve">mediante esta reglamentación </w:t>
      </w:r>
      <w:r w:rsidRPr="00422291">
        <w:rPr>
          <w:rFonts w:ascii="Times New Roman" w:hAnsi="Times New Roman" w:cs="Times New Roman"/>
          <w:sz w:val="24"/>
          <w:szCs w:val="24"/>
        </w:rPr>
        <w:t>la cervecería artesanal fue reclasificada dentro de un rango industrial menor al anterior</w:t>
      </w:r>
      <w:r w:rsidRPr="00422291">
        <w:rPr>
          <w:rFonts w:ascii="Times New Roman" w:hAnsi="Times New Roman" w:cs="Times New Roman"/>
          <w:sz w:val="24"/>
          <w:szCs w:val="24"/>
          <w:vertAlign w:val="superscript"/>
        </w:rPr>
        <w:footnoteReference w:id="9"/>
      </w:r>
      <w:r w:rsidRPr="00422291">
        <w:rPr>
          <w:rFonts w:ascii="Times New Roman" w:hAnsi="Times New Roman" w:cs="Times New Roman"/>
          <w:sz w:val="24"/>
          <w:szCs w:val="24"/>
        </w:rPr>
        <w:t>, habilitando su lo</w:t>
      </w:r>
      <w:r w:rsidR="006A2D44" w:rsidRPr="00422291">
        <w:rPr>
          <w:rFonts w:ascii="Times New Roman" w:hAnsi="Times New Roman" w:cs="Times New Roman"/>
          <w:sz w:val="24"/>
          <w:szCs w:val="24"/>
        </w:rPr>
        <w:t>calización en varios distritos</w:t>
      </w:r>
      <w:r w:rsidRPr="00422291">
        <w:rPr>
          <w:rFonts w:ascii="Times New Roman" w:hAnsi="Times New Roman" w:cs="Times New Roman"/>
          <w:sz w:val="24"/>
          <w:szCs w:val="24"/>
        </w:rPr>
        <w:t>. De acuerdo a concejales consultados, esto facilitó el proceso de habilitación a pequeñas fábricas que estaban funcionando y que legalmente no podían hacerlo.</w:t>
      </w:r>
    </w:p>
    <w:p w14:paraId="14064B4C" w14:textId="77777777" w:rsidR="00E168D4" w:rsidRPr="00422291" w:rsidRDefault="00E168D4" w:rsidP="00422291">
      <w:pPr>
        <w:spacing w:line="360" w:lineRule="auto"/>
        <w:ind w:firstLine="284"/>
        <w:jc w:val="both"/>
        <w:rPr>
          <w:rFonts w:ascii="Times New Roman" w:hAnsi="Times New Roman" w:cs="Times New Roman"/>
          <w:sz w:val="24"/>
          <w:szCs w:val="24"/>
        </w:rPr>
      </w:pPr>
      <w:r w:rsidRPr="00422291">
        <w:rPr>
          <w:rFonts w:ascii="Times New Roman" w:hAnsi="Times New Roman" w:cs="Times New Roman"/>
          <w:sz w:val="24"/>
          <w:szCs w:val="24"/>
        </w:rPr>
        <w:t xml:space="preserve"> En este proceso de incorporación y reconocimiento productivo de las cervecerías artesanales en Mar del Plata, la CCAM y CAPCA alinearon y coordinaron al poder legislativo municipal, que incorporó a la agenda los intereses de los productores artesanales.</w:t>
      </w:r>
    </w:p>
    <w:p w14:paraId="50835064" w14:textId="015C4C0F" w:rsidR="00E168D4" w:rsidRPr="004510A4" w:rsidRDefault="00F235DF" w:rsidP="004510A4">
      <w:pPr>
        <w:pStyle w:val="Prrafodelista"/>
        <w:numPr>
          <w:ilvl w:val="0"/>
          <w:numId w:val="8"/>
        </w:numPr>
        <w:spacing w:after="0" w:line="360" w:lineRule="auto"/>
        <w:ind w:left="0" w:firstLine="284"/>
        <w:jc w:val="both"/>
        <w:rPr>
          <w:rFonts w:ascii="Times New Roman" w:hAnsi="Times New Roman" w:cs="Times New Roman"/>
          <w:sz w:val="24"/>
          <w:szCs w:val="24"/>
        </w:rPr>
      </w:pPr>
      <w:r w:rsidRPr="004510A4">
        <w:rPr>
          <w:rFonts w:ascii="Times New Roman" w:eastAsia="Times New Roman" w:hAnsi="Times New Roman" w:cs="Times New Roman"/>
          <w:b/>
          <w:sz w:val="24"/>
          <w:szCs w:val="24"/>
          <w:lang w:eastAsia="es-AR"/>
        </w:rPr>
        <w:t>Promoción de la producción de cerveza artesanal local</w:t>
      </w:r>
      <w:r w:rsidR="004510A4" w:rsidRPr="004510A4">
        <w:rPr>
          <w:rFonts w:ascii="Times New Roman" w:eastAsia="Times New Roman" w:hAnsi="Times New Roman" w:cs="Times New Roman"/>
          <w:b/>
          <w:sz w:val="24"/>
          <w:szCs w:val="24"/>
          <w:lang w:eastAsia="es-AR"/>
        </w:rPr>
        <w:t xml:space="preserve">. </w:t>
      </w:r>
      <w:r w:rsidR="00E168D4" w:rsidRPr="004510A4">
        <w:rPr>
          <w:rFonts w:ascii="Times New Roman" w:hAnsi="Times New Roman" w:cs="Times New Roman"/>
          <w:sz w:val="24"/>
          <w:szCs w:val="24"/>
        </w:rPr>
        <w:t xml:space="preserve">Desde principios del año 2016, se  llevaron a cabo distintas  reuniones entre productores cerveceros y miembros del HCD, con la finalidad de crear un marco regulatorio que legisle y promueva la actividad de las cervecerías artesanales en Mar del Plata. Con este objetivo, se creó una </w:t>
      </w:r>
      <w:r w:rsidRPr="004510A4">
        <w:rPr>
          <w:rFonts w:ascii="Times New Roman" w:hAnsi="Times New Roman" w:cs="Times New Roman"/>
          <w:sz w:val="24"/>
          <w:szCs w:val="24"/>
        </w:rPr>
        <w:t>Mesa de T</w:t>
      </w:r>
      <w:r w:rsidR="00E168D4" w:rsidRPr="004510A4">
        <w:rPr>
          <w:rFonts w:ascii="Times New Roman" w:hAnsi="Times New Roman" w:cs="Times New Roman"/>
          <w:sz w:val="24"/>
          <w:szCs w:val="24"/>
        </w:rPr>
        <w:t xml:space="preserve">rabajo donde participan el gobierno municipal, la </w:t>
      </w:r>
      <w:r w:rsidRPr="004510A4">
        <w:rPr>
          <w:rFonts w:ascii="Times New Roman" w:hAnsi="Times New Roman" w:cs="Times New Roman"/>
          <w:sz w:val="24"/>
          <w:szCs w:val="24"/>
        </w:rPr>
        <w:t>Universidad Nacional de Mar del Plata (U</w:t>
      </w:r>
      <w:r w:rsidR="00E168D4" w:rsidRPr="004510A4">
        <w:rPr>
          <w:rFonts w:ascii="Times New Roman" w:hAnsi="Times New Roman" w:cs="Times New Roman"/>
          <w:sz w:val="24"/>
          <w:szCs w:val="24"/>
        </w:rPr>
        <w:t>NMdP</w:t>
      </w:r>
      <w:r w:rsidRPr="004510A4">
        <w:rPr>
          <w:rFonts w:ascii="Times New Roman" w:hAnsi="Times New Roman" w:cs="Times New Roman"/>
          <w:sz w:val="24"/>
          <w:szCs w:val="24"/>
        </w:rPr>
        <w:t>)</w:t>
      </w:r>
      <w:r w:rsidR="00E168D4" w:rsidRPr="004510A4">
        <w:rPr>
          <w:rFonts w:ascii="Times New Roman" w:hAnsi="Times New Roman" w:cs="Times New Roman"/>
          <w:sz w:val="24"/>
          <w:szCs w:val="24"/>
        </w:rPr>
        <w:t xml:space="preserve">, el </w:t>
      </w:r>
      <w:r w:rsidRPr="004510A4">
        <w:rPr>
          <w:rFonts w:ascii="Times New Roman" w:hAnsi="Times New Roman" w:cs="Times New Roman"/>
          <w:sz w:val="24"/>
          <w:szCs w:val="24"/>
        </w:rPr>
        <w:t>Instituto Nacional de Tecnología Agropecuaria (I</w:t>
      </w:r>
      <w:r w:rsidR="00E168D4" w:rsidRPr="004510A4">
        <w:rPr>
          <w:rFonts w:ascii="Times New Roman" w:hAnsi="Times New Roman" w:cs="Times New Roman"/>
          <w:sz w:val="24"/>
          <w:szCs w:val="24"/>
        </w:rPr>
        <w:t>NTA</w:t>
      </w:r>
      <w:r w:rsidRPr="004510A4">
        <w:rPr>
          <w:rFonts w:ascii="Times New Roman" w:hAnsi="Times New Roman" w:cs="Times New Roman"/>
          <w:sz w:val="24"/>
          <w:szCs w:val="24"/>
        </w:rPr>
        <w:t>)</w:t>
      </w:r>
      <w:r w:rsidR="00E168D4" w:rsidRPr="004510A4">
        <w:rPr>
          <w:rFonts w:ascii="Times New Roman" w:hAnsi="Times New Roman" w:cs="Times New Roman"/>
          <w:sz w:val="24"/>
          <w:szCs w:val="24"/>
        </w:rPr>
        <w:t xml:space="preserve">, el </w:t>
      </w:r>
      <w:r w:rsidRPr="004510A4">
        <w:rPr>
          <w:rFonts w:ascii="Times New Roman" w:hAnsi="Times New Roman" w:cs="Times New Roman"/>
          <w:sz w:val="24"/>
          <w:szCs w:val="24"/>
        </w:rPr>
        <w:t>Instituto Nacional de Tecnología Industrial (</w:t>
      </w:r>
      <w:r w:rsidR="00E168D4" w:rsidRPr="004510A4">
        <w:rPr>
          <w:rFonts w:ascii="Times New Roman" w:hAnsi="Times New Roman" w:cs="Times New Roman"/>
          <w:sz w:val="24"/>
          <w:szCs w:val="24"/>
        </w:rPr>
        <w:t>INTI</w:t>
      </w:r>
      <w:r w:rsidRPr="004510A4">
        <w:rPr>
          <w:rFonts w:ascii="Times New Roman" w:hAnsi="Times New Roman" w:cs="Times New Roman"/>
          <w:sz w:val="24"/>
          <w:szCs w:val="24"/>
        </w:rPr>
        <w:t>)</w:t>
      </w:r>
      <w:r w:rsidR="00E168D4" w:rsidRPr="004510A4">
        <w:rPr>
          <w:rFonts w:ascii="Times New Roman" w:hAnsi="Times New Roman" w:cs="Times New Roman"/>
          <w:sz w:val="24"/>
          <w:szCs w:val="24"/>
        </w:rPr>
        <w:t>, concejales, cámaras de cerveceros y comercializadores, entre otros.</w:t>
      </w:r>
    </w:p>
    <w:p w14:paraId="58AFE57E" w14:textId="77777777" w:rsidR="00E168D4" w:rsidRPr="00422291" w:rsidRDefault="00E168D4" w:rsidP="00CF5BDB">
      <w:pPr>
        <w:spacing w:after="0" w:line="360" w:lineRule="auto"/>
        <w:ind w:firstLine="284"/>
        <w:jc w:val="both"/>
        <w:rPr>
          <w:rFonts w:ascii="Times New Roman" w:hAnsi="Times New Roman" w:cs="Times New Roman"/>
          <w:sz w:val="24"/>
          <w:szCs w:val="24"/>
        </w:rPr>
      </w:pPr>
      <w:r w:rsidRPr="00422291">
        <w:rPr>
          <w:rFonts w:ascii="Times New Roman" w:hAnsi="Times New Roman" w:cs="Times New Roman"/>
          <w:sz w:val="24"/>
          <w:szCs w:val="24"/>
        </w:rPr>
        <w:t xml:space="preserve">En el año 2017, en el municipio mediante la Ordenanza N° 23.187 (Ver Tabla 13) se creó el programa de “Promoción de la producción de cerveza artesanal local”, con la finalidad de fomentar el desarrollo del rubro, promocionar su marca, crecimiento y participación en el mercado. Para ello, entre las acciones previstas en la normativa se contempló: otorgar facilidades – habitacionales y financieras – para el desarrollo de nuevas cervecerías, incentivar la producción de lúpulo en la zona, crear la marca “Cerveza Artesanal de Mar del Plata” y encargar al municipio la creación de circuitos cerveceros como forma de articular la cervecería con un itinerario turístico-cultural. </w:t>
      </w:r>
    </w:p>
    <w:p w14:paraId="6F03F274" w14:textId="6B89E47E" w:rsidR="00E168D4" w:rsidRPr="00422291" w:rsidRDefault="00E168D4" w:rsidP="00422291">
      <w:pPr>
        <w:spacing w:line="360" w:lineRule="auto"/>
        <w:ind w:firstLine="284"/>
        <w:jc w:val="both"/>
        <w:rPr>
          <w:rFonts w:ascii="Times New Roman" w:hAnsi="Times New Roman" w:cs="Times New Roman"/>
          <w:sz w:val="24"/>
          <w:szCs w:val="24"/>
        </w:rPr>
      </w:pPr>
      <w:r w:rsidRPr="00422291">
        <w:rPr>
          <w:rFonts w:ascii="Times New Roman" w:hAnsi="Times New Roman" w:cs="Times New Roman"/>
          <w:sz w:val="24"/>
          <w:szCs w:val="24"/>
        </w:rPr>
        <w:t>Por otra parte, en el cuerpo de la misma reglamentación quedó institucionalizada la “Mesa Cervecera”, que dio origen a la normativa – a la que se incorporó el CONICET – con el fin que distintos sectores productivos, gubernamentales y científico – académicos participaran conjuntamente en la búsqueda de oportunidades y solu</w:t>
      </w:r>
      <w:r w:rsidR="006A2D44" w:rsidRPr="00422291">
        <w:rPr>
          <w:rFonts w:ascii="Times New Roman" w:hAnsi="Times New Roman" w:cs="Times New Roman"/>
          <w:sz w:val="24"/>
          <w:szCs w:val="24"/>
        </w:rPr>
        <w:t>ciones para el rubro cervecero.</w:t>
      </w:r>
      <w:r w:rsidRPr="00422291">
        <w:rPr>
          <w:rFonts w:ascii="Times New Roman" w:hAnsi="Times New Roman" w:cs="Times New Roman"/>
          <w:sz w:val="24"/>
          <w:szCs w:val="24"/>
        </w:rPr>
        <w:t xml:space="preserve"> </w:t>
      </w:r>
    </w:p>
    <w:p w14:paraId="05794AA0" w14:textId="55944678" w:rsidR="00E168D4" w:rsidRPr="004510A4" w:rsidRDefault="00611B3F" w:rsidP="004510A4">
      <w:pPr>
        <w:pStyle w:val="Prrafodelista"/>
        <w:numPr>
          <w:ilvl w:val="0"/>
          <w:numId w:val="8"/>
        </w:numPr>
        <w:spacing w:after="0" w:line="360" w:lineRule="auto"/>
        <w:ind w:left="0" w:firstLine="284"/>
        <w:jc w:val="both"/>
        <w:rPr>
          <w:rFonts w:ascii="Times New Roman" w:hAnsi="Times New Roman" w:cs="Times New Roman"/>
          <w:sz w:val="24"/>
          <w:szCs w:val="24"/>
        </w:rPr>
      </w:pPr>
      <w:r w:rsidRPr="004510A4">
        <w:rPr>
          <w:rFonts w:ascii="Times New Roman" w:eastAsia="Times New Roman" w:hAnsi="Times New Roman" w:cs="Times New Roman"/>
          <w:b/>
          <w:sz w:val="24"/>
          <w:szCs w:val="24"/>
          <w:lang w:eastAsia="es-AR"/>
        </w:rPr>
        <w:t>Regulación y Control de la venta de cerveza artesanal al mostrador</w:t>
      </w:r>
      <w:r w:rsidR="004510A4" w:rsidRPr="004510A4">
        <w:rPr>
          <w:rFonts w:ascii="Times New Roman" w:eastAsia="Times New Roman" w:hAnsi="Times New Roman" w:cs="Times New Roman"/>
          <w:b/>
          <w:sz w:val="24"/>
          <w:szCs w:val="24"/>
          <w:lang w:eastAsia="es-AR"/>
        </w:rPr>
        <w:t xml:space="preserve">. </w:t>
      </w:r>
      <w:r w:rsidRPr="004510A4">
        <w:rPr>
          <w:rFonts w:ascii="Times New Roman" w:hAnsi="Times New Roman" w:cs="Times New Roman"/>
          <w:sz w:val="24"/>
          <w:szCs w:val="24"/>
        </w:rPr>
        <w:t>Hacia el año 2015, en la ciudad comenzó a popularizarse la comercialización de cerveza artesanal en botellón. En bares o en una nueva modalidad comercial denominada “puntos de recarga, la venta en botellón fue implementada por elaboradores en sus fábricas y bares, y en comercios dedicados exclusivamente a la venta de cerveza de distintas marcas locales y nacionales</w:t>
      </w:r>
      <w:r w:rsidRPr="00422291">
        <w:rPr>
          <w:rStyle w:val="Refdenotaalpie"/>
          <w:rFonts w:ascii="Times New Roman" w:hAnsi="Times New Roman" w:cs="Times New Roman"/>
          <w:sz w:val="24"/>
          <w:szCs w:val="24"/>
        </w:rPr>
        <w:footnoteReference w:id="10"/>
      </w:r>
      <w:r w:rsidRPr="004510A4">
        <w:rPr>
          <w:rFonts w:ascii="Times New Roman" w:hAnsi="Times New Roman" w:cs="Times New Roman"/>
          <w:sz w:val="24"/>
          <w:szCs w:val="24"/>
        </w:rPr>
        <w:t xml:space="preserve">. En el año 2017 se contabilizaban en Mar del Plata 34 estaciones de recarga, como BeerLin, Leute, Don Birrón, Route 88, entre otros. No obstante este canal comercial carecía de un marco regulatorio que lo definiera y que estableciera las condiciones de salubridad a las cuales ajustarse. Por esta </w:t>
      </w:r>
      <w:r w:rsidRPr="004510A4">
        <w:rPr>
          <w:rFonts w:ascii="Times New Roman" w:hAnsi="Times New Roman" w:cs="Times New Roman"/>
          <w:sz w:val="24"/>
          <w:szCs w:val="24"/>
        </w:rPr>
        <w:lastRenderedPageBreak/>
        <w:t xml:space="preserve">razón, comenzaron a generarse frecuentes conflictos entre la Dirección de Bromatología local, algunos cerveceros y los puntos comerciales </w:t>
      </w:r>
      <w:r w:rsidR="00E168D4" w:rsidRPr="004510A4">
        <w:rPr>
          <w:rFonts w:ascii="Times New Roman" w:hAnsi="Times New Roman" w:cs="Times New Roman"/>
          <w:sz w:val="24"/>
          <w:szCs w:val="24"/>
        </w:rPr>
        <w:t>a los que la primera normativa ordenaba interrumpir la comercialización por esa vía.</w:t>
      </w:r>
    </w:p>
    <w:p w14:paraId="1930809E" w14:textId="1B773132" w:rsidR="00E168D4" w:rsidRPr="00422291" w:rsidRDefault="00E168D4" w:rsidP="00422291">
      <w:pPr>
        <w:spacing w:line="360" w:lineRule="auto"/>
        <w:ind w:firstLine="284"/>
        <w:jc w:val="both"/>
        <w:rPr>
          <w:rFonts w:ascii="Times New Roman" w:hAnsi="Times New Roman" w:cs="Times New Roman"/>
          <w:sz w:val="24"/>
          <w:szCs w:val="24"/>
        </w:rPr>
      </w:pPr>
      <w:r w:rsidRPr="00422291">
        <w:rPr>
          <w:rFonts w:ascii="Times New Roman" w:hAnsi="Times New Roman" w:cs="Times New Roman"/>
          <w:sz w:val="24"/>
          <w:szCs w:val="24"/>
        </w:rPr>
        <w:t>En búsqueda de una reglamentación que solucionara la disputa, la “Mesa Cervecera” desarrolló un proyecto, que luego de aprobado por el Concejo Deliberante de Gral. Pueyrredón se transformó en la Ordenanza N° 23.276. En la ordenanza se designó a la Dirección de Bromatología como autoridad de aplicación, y estableció las condiciones para el fraccionamiento en mostrador de la cerveza artesanal, las condiciones para la venta en botellón y las formas identificadoras que deberían incluir  l</w:t>
      </w:r>
      <w:r w:rsidR="006A2D44" w:rsidRPr="00422291">
        <w:rPr>
          <w:rFonts w:ascii="Times New Roman" w:hAnsi="Times New Roman" w:cs="Times New Roman"/>
          <w:sz w:val="24"/>
          <w:szCs w:val="24"/>
        </w:rPr>
        <w:t>os envases al momento de venta.</w:t>
      </w:r>
    </w:p>
    <w:p w14:paraId="74C2F27B" w14:textId="77777777" w:rsidR="001C58D0" w:rsidRPr="00422291" w:rsidRDefault="001C58D0" w:rsidP="004510A4">
      <w:pPr>
        <w:pStyle w:val="Ttulo1"/>
        <w:numPr>
          <w:ilvl w:val="0"/>
          <w:numId w:val="1"/>
        </w:numPr>
        <w:spacing w:after="0" w:line="360" w:lineRule="auto"/>
        <w:rPr>
          <w:rFonts w:cs="Times New Roman"/>
          <w:szCs w:val="24"/>
        </w:rPr>
      </w:pPr>
      <w:r w:rsidRPr="00422291">
        <w:rPr>
          <w:rFonts w:cs="Times New Roman"/>
          <w:szCs w:val="24"/>
        </w:rPr>
        <w:t>Reflexiones finales</w:t>
      </w:r>
    </w:p>
    <w:p w14:paraId="75DD44A7" w14:textId="19A27634" w:rsidR="001C58D0" w:rsidRPr="00422291" w:rsidRDefault="004D7CF0" w:rsidP="004510A4">
      <w:pPr>
        <w:spacing w:after="0" w:line="360" w:lineRule="auto"/>
        <w:ind w:firstLine="284"/>
        <w:jc w:val="both"/>
        <w:rPr>
          <w:rFonts w:ascii="Times New Roman" w:hAnsi="Times New Roman" w:cs="Times New Roman"/>
          <w:sz w:val="24"/>
          <w:szCs w:val="24"/>
        </w:rPr>
      </w:pPr>
      <w:r w:rsidRPr="00422291">
        <w:rPr>
          <w:rFonts w:ascii="Times New Roman" w:hAnsi="Times New Roman" w:cs="Times New Roman"/>
          <w:sz w:val="24"/>
          <w:szCs w:val="24"/>
        </w:rPr>
        <w:t>Del análisis en términos de trayectoria y alianzas socio-técnicas y política en primer lugar se destaca un cambio en las relaciones entre el sector público y el sector productivo ligado a la producción y comercialización de cerveza artesanal</w:t>
      </w:r>
      <w:r w:rsidR="000E3E93" w:rsidRPr="00422291">
        <w:rPr>
          <w:rFonts w:ascii="Times New Roman" w:hAnsi="Times New Roman" w:cs="Times New Roman"/>
          <w:sz w:val="24"/>
          <w:szCs w:val="24"/>
        </w:rPr>
        <w:t xml:space="preserve"> y del papel del municipio</w:t>
      </w:r>
      <w:r w:rsidRPr="00422291">
        <w:rPr>
          <w:rFonts w:ascii="Times New Roman" w:hAnsi="Times New Roman" w:cs="Times New Roman"/>
          <w:sz w:val="24"/>
          <w:szCs w:val="24"/>
        </w:rPr>
        <w:t>. En la trayectoria socio-técnica</w:t>
      </w:r>
      <w:r w:rsidR="000E5DD7" w:rsidRPr="00422291">
        <w:rPr>
          <w:rFonts w:ascii="Times New Roman" w:hAnsi="Times New Roman" w:cs="Times New Roman"/>
          <w:sz w:val="24"/>
          <w:szCs w:val="24"/>
        </w:rPr>
        <w:t xml:space="preserve"> de la vinculación </w:t>
      </w:r>
      <w:r w:rsidR="000E3E93" w:rsidRPr="00422291">
        <w:rPr>
          <w:rFonts w:ascii="Times New Roman" w:hAnsi="Times New Roman" w:cs="Times New Roman"/>
          <w:sz w:val="24"/>
          <w:szCs w:val="24"/>
        </w:rPr>
        <w:t>entre el municipio y la industria se cerveza artesanal se identifican dos etapas: la primera entre 1998 y 2014, caracterizada por un papel meramente burocrático- administrativo de la gestión local, y la segunda, a partir de 2015 en adelante</w:t>
      </w:r>
      <w:r w:rsidR="007D40CF">
        <w:rPr>
          <w:rFonts w:ascii="Times New Roman" w:hAnsi="Times New Roman" w:cs="Times New Roman"/>
          <w:sz w:val="24"/>
          <w:szCs w:val="24"/>
        </w:rPr>
        <w:t>,</w:t>
      </w:r>
      <w:r w:rsidR="000E3E93" w:rsidRPr="00422291">
        <w:rPr>
          <w:rFonts w:ascii="Times New Roman" w:hAnsi="Times New Roman" w:cs="Times New Roman"/>
          <w:sz w:val="24"/>
          <w:szCs w:val="24"/>
        </w:rPr>
        <w:t xml:space="preserve"> signada por el papel proactivo del municipio. </w:t>
      </w:r>
      <w:r w:rsidRPr="00422291">
        <w:rPr>
          <w:rFonts w:ascii="Times New Roman" w:hAnsi="Times New Roman" w:cs="Times New Roman"/>
          <w:sz w:val="24"/>
          <w:szCs w:val="24"/>
        </w:rPr>
        <w:t xml:space="preserve"> </w:t>
      </w:r>
      <w:r w:rsidR="000E3E93" w:rsidRPr="00422291">
        <w:rPr>
          <w:rFonts w:ascii="Times New Roman" w:hAnsi="Times New Roman" w:cs="Times New Roman"/>
          <w:sz w:val="24"/>
          <w:szCs w:val="24"/>
        </w:rPr>
        <w:t>M</w:t>
      </w:r>
      <w:r w:rsidRPr="00422291">
        <w:rPr>
          <w:rFonts w:ascii="Times New Roman" w:hAnsi="Times New Roman" w:cs="Times New Roman"/>
          <w:sz w:val="24"/>
          <w:szCs w:val="24"/>
        </w:rPr>
        <w:t>i</w:t>
      </w:r>
      <w:r w:rsidR="00FC1192">
        <w:rPr>
          <w:rFonts w:ascii="Times New Roman" w:hAnsi="Times New Roman" w:cs="Times New Roman"/>
          <w:sz w:val="24"/>
          <w:szCs w:val="24"/>
        </w:rPr>
        <w:t>entras en la primera</w:t>
      </w:r>
      <w:r w:rsidR="001C58D0" w:rsidRPr="00422291">
        <w:rPr>
          <w:rFonts w:ascii="Times New Roman" w:hAnsi="Times New Roman" w:cs="Times New Roman"/>
          <w:sz w:val="24"/>
          <w:szCs w:val="24"/>
        </w:rPr>
        <w:t xml:space="preserve"> etapa la relación o interacción de los cerveceros con el municipio fue escasa y contingente, limitada la mayoría de las veces a la habilitación de las instalaciones cerveceras y/o autorización de eventos, en la última etapa la producción de cerveza artesanal ingresó en la agenda política del municipio.</w:t>
      </w:r>
    </w:p>
    <w:p w14:paraId="449FB121" w14:textId="654B45E4" w:rsidR="00105560" w:rsidRPr="00422291" w:rsidRDefault="00BC6FAA" w:rsidP="004510A4">
      <w:pPr>
        <w:spacing w:after="0" w:line="360" w:lineRule="auto"/>
        <w:ind w:firstLine="284"/>
        <w:jc w:val="both"/>
        <w:rPr>
          <w:rFonts w:ascii="Times New Roman" w:hAnsi="Times New Roman" w:cs="Times New Roman"/>
          <w:sz w:val="24"/>
          <w:szCs w:val="24"/>
        </w:rPr>
      </w:pPr>
      <w:r w:rsidRPr="00422291">
        <w:rPr>
          <w:rFonts w:ascii="Times New Roman" w:hAnsi="Times New Roman" w:cs="Times New Roman"/>
          <w:sz w:val="24"/>
          <w:szCs w:val="24"/>
        </w:rPr>
        <w:t>En esta línea, d</w:t>
      </w:r>
      <w:r w:rsidR="001C58D0" w:rsidRPr="00422291">
        <w:rPr>
          <w:rFonts w:ascii="Times New Roman" w:hAnsi="Times New Roman" w:cs="Times New Roman"/>
          <w:sz w:val="24"/>
          <w:szCs w:val="24"/>
        </w:rPr>
        <w:t>esde principios del año 2016, se  llevaron a cabo distintas  reuniones entre productores cerveceros y miembros del HCD, con la finalidad de crear un marco regulatorio que legisle y promueva la actividad de las cervecerías artesanales en Mar del Plata. Con este objetivo, a través de la O</w:t>
      </w:r>
      <w:r w:rsidR="004D7CF0" w:rsidRPr="00422291">
        <w:rPr>
          <w:rFonts w:ascii="Times New Roman" w:hAnsi="Times New Roman" w:cs="Times New Roman"/>
          <w:sz w:val="24"/>
          <w:szCs w:val="24"/>
        </w:rPr>
        <w:t>rdenanza 23.187/17 se creó una M</w:t>
      </w:r>
      <w:r w:rsidR="001C58D0" w:rsidRPr="00422291">
        <w:rPr>
          <w:rFonts w:ascii="Times New Roman" w:hAnsi="Times New Roman" w:cs="Times New Roman"/>
          <w:sz w:val="24"/>
          <w:szCs w:val="24"/>
        </w:rPr>
        <w:t xml:space="preserve">esa de </w:t>
      </w:r>
      <w:r w:rsidR="004D7CF0" w:rsidRPr="00422291">
        <w:rPr>
          <w:rFonts w:ascii="Times New Roman" w:hAnsi="Times New Roman" w:cs="Times New Roman"/>
          <w:sz w:val="24"/>
          <w:szCs w:val="24"/>
        </w:rPr>
        <w:t>T</w:t>
      </w:r>
      <w:r w:rsidR="001C58D0" w:rsidRPr="00422291">
        <w:rPr>
          <w:rFonts w:ascii="Times New Roman" w:hAnsi="Times New Roman" w:cs="Times New Roman"/>
          <w:sz w:val="24"/>
          <w:szCs w:val="24"/>
        </w:rPr>
        <w:t>rabajo donde participaron funcionarios del gobierno municipal, investigadores de la UNMdP, técnicos de INTA e INTI, concejales, integrantes de las cámaras de cerveceros y comercializadores, entre otros.</w:t>
      </w:r>
    </w:p>
    <w:p w14:paraId="10B6F2EC" w14:textId="77777777" w:rsidR="00FC1192" w:rsidRDefault="00BC6FAA" w:rsidP="00FC1192">
      <w:pPr>
        <w:pStyle w:val="Prrafodelista"/>
        <w:spacing w:after="0" w:line="360" w:lineRule="auto"/>
        <w:ind w:left="0" w:firstLine="284"/>
        <w:jc w:val="both"/>
        <w:rPr>
          <w:rFonts w:ascii="Times New Roman" w:hAnsi="Times New Roman" w:cs="Times New Roman"/>
          <w:sz w:val="24"/>
          <w:szCs w:val="24"/>
        </w:rPr>
      </w:pPr>
      <w:r w:rsidRPr="00422291">
        <w:rPr>
          <w:rFonts w:ascii="Times New Roman" w:hAnsi="Times New Roman" w:cs="Times New Roman"/>
          <w:sz w:val="24"/>
          <w:szCs w:val="24"/>
        </w:rPr>
        <w:t xml:space="preserve">En la segunda </w:t>
      </w:r>
      <w:r w:rsidR="001C58D0" w:rsidRPr="00422291">
        <w:rPr>
          <w:rFonts w:ascii="Times New Roman" w:hAnsi="Times New Roman" w:cs="Times New Roman"/>
          <w:sz w:val="24"/>
          <w:szCs w:val="24"/>
        </w:rPr>
        <w:t>etapa las iniciativas privadas de los cerveceros locales encontraron eco en el sector público (municipio e instituciones de I+D) construyendo normativas regulatorias y estratégicas que impulsaron las actividades de la ICAM y los sectores asociados. Por un lado, la definición de la categoría artesanal y su inclusión al C.O.T adecuó el marco normativo municipal a las condiciones requeridas para que las cervecerías contaran con habilitación. Por otro lado, la creación de un régimen de promoción de la cerveza artesanal generó espacios de interacción entre la ICAM y los organismos de ciencia y técnica, a l</w:t>
      </w:r>
      <w:r w:rsidRPr="00422291">
        <w:rPr>
          <w:rFonts w:ascii="Times New Roman" w:hAnsi="Times New Roman" w:cs="Times New Roman"/>
          <w:sz w:val="24"/>
          <w:szCs w:val="24"/>
        </w:rPr>
        <w:t>a vez que estableció objetivos</w:t>
      </w:r>
      <w:r w:rsidR="001C58D0" w:rsidRPr="00422291">
        <w:rPr>
          <w:rFonts w:ascii="Times New Roman" w:hAnsi="Times New Roman" w:cs="Times New Roman"/>
          <w:sz w:val="24"/>
          <w:szCs w:val="24"/>
        </w:rPr>
        <w:t xml:space="preserve"> </w:t>
      </w:r>
      <w:r w:rsidRPr="00422291">
        <w:rPr>
          <w:rFonts w:ascii="Times New Roman" w:hAnsi="Times New Roman" w:cs="Times New Roman"/>
          <w:sz w:val="24"/>
          <w:szCs w:val="24"/>
        </w:rPr>
        <w:t>tendientes a</w:t>
      </w:r>
      <w:r w:rsidR="001C58D0" w:rsidRPr="00422291">
        <w:rPr>
          <w:rFonts w:ascii="Times New Roman" w:hAnsi="Times New Roman" w:cs="Times New Roman"/>
          <w:sz w:val="24"/>
          <w:szCs w:val="24"/>
        </w:rPr>
        <w:t xml:space="preserve"> potenciar </w:t>
      </w:r>
      <w:r w:rsidRPr="00422291">
        <w:rPr>
          <w:rFonts w:ascii="Times New Roman" w:hAnsi="Times New Roman" w:cs="Times New Roman"/>
          <w:sz w:val="24"/>
          <w:szCs w:val="24"/>
        </w:rPr>
        <w:t>esta actividad productiva</w:t>
      </w:r>
      <w:r w:rsidR="001C58D0" w:rsidRPr="00422291">
        <w:rPr>
          <w:rFonts w:ascii="Times New Roman" w:hAnsi="Times New Roman" w:cs="Times New Roman"/>
          <w:sz w:val="24"/>
          <w:szCs w:val="24"/>
        </w:rPr>
        <w:t xml:space="preserve"> en la ciudad. </w:t>
      </w:r>
    </w:p>
    <w:p w14:paraId="23F5331F" w14:textId="374F0BCF" w:rsidR="00FC1192" w:rsidRPr="00422291" w:rsidRDefault="00FC1192" w:rsidP="00FC1192">
      <w:pPr>
        <w:pStyle w:val="Prrafodelista"/>
        <w:spacing w:after="0" w:line="360" w:lineRule="auto"/>
        <w:ind w:left="0" w:firstLine="284"/>
        <w:jc w:val="both"/>
        <w:rPr>
          <w:rFonts w:ascii="Times New Roman" w:hAnsi="Times New Roman" w:cs="Times New Roman"/>
          <w:sz w:val="24"/>
          <w:szCs w:val="24"/>
        </w:rPr>
      </w:pPr>
      <w:r>
        <w:rPr>
          <w:rFonts w:ascii="Times New Roman" w:hAnsi="Times New Roman" w:cs="Times New Roman"/>
          <w:sz w:val="24"/>
          <w:szCs w:val="24"/>
        </w:rPr>
        <w:t>A partir de lo anterior, se puede señalar que en</w:t>
      </w:r>
      <w:r w:rsidRPr="00422291">
        <w:rPr>
          <w:rFonts w:ascii="Times New Roman" w:hAnsi="Times New Roman" w:cs="Times New Roman"/>
          <w:sz w:val="24"/>
          <w:szCs w:val="24"/>
        </w:rPr>
        <w:t xml:space="preserve"> el </w:t>
      </w:r>
      <w:r w:rsidRPr="00422291">
        <w:rPr>
          <w:rFonts w:ascii="Times New Roman" w:hAnsi="Times New Roman" w:cs="Times New Roman"/>
          <w:b/>
          <w:sz w:val="24"/>
          <w:szCs w:val="24"/>
        </w:rPr>
        <w:t>plano político – institucional</w:t>
      </w:r>
      <w:r w:rsidRPr="00422291">
        <w:rPr>
          <w:rFonts w:ascii="Times New Roman" w:hAnsi="Times New Roman" w:cs="Times New Roman"/>
          <w:sz w:val="24"/>
          <w:szCs w:val="24"/>
        </w:rPr>
        <w:t xml:space="preserve">, los mayores logros se encuentran en los procesos de organización y acción colectiva, en la conformación de mesas y asociaciones que nuclean a los miembros de la comunidad cervecera, la realización de eventos sociales y científico- técnicos </w:t>
      </w:r>
      <w:r w:rsidRPr="00422291">
        <w:rPr>
          <w:rFonts w:ascii="Times New Roman" w:hAnsi="Times New Roman" w:cs="Times New Roman"/>
          <w:sz w:val="24"/>
          <w:szCs w:val="24"/>
        </w:rPr>
        <w:lastRenderedPageBreak/>
        <w:t>que contribuyeron a la visibilización y articulación de las acciones y los reclamos y gestiones que dieron lugar a la inclusión de la cerveza artesanal en la agenda de política municipal.</w:t>
      </w:r>
    </w:p>
    <w:p w14:paraId="43EA8A11" w14:textId="77777777" w:rsidR="001C58D0" w:rsidRDefault="001C58D0" w:rsidP="00422291">
      <w:pPr>
        <w:pStyle w:val="Ttulo1"/>
        <w:spacing w:line="360" w:lineRule="auto"/>
        <w:rPr>
          <w:rFonts w:cs="Times New Roman"/>
          <w:szCs w:val="24"/>
        </w:rPr>
      </w:pPr>
      <w:r w:rsidRPr="00422291">
        <w:rPr>
          <w:rFonts w:cs="Times New Roman"/>
          <w:szCs w:val="24"/>
        </w:rPr>
        <w:t>Bibliografía</w:t>
      </w:r>
    </w:p>
    <w:p w14:paraId="5A05D22C" w14:textId="77777777" w:rsidR="004510A4" w:rsidRPr="007D40CF" w:rsidRDefault="004510A4" w:rsidP="00014282">
      <w:pPr>
        <w:jc w:val="both"/>
        <w:rPr>
          <w:rFonts w:ascii="Times New Roman" w:hAnsi="Times New Roman" w:cs="Times New Roman"/>
          <w:sz w:val="24"/>
          <w:szCs w:val="24"/>
        </w:rPr>
      </w:pPr>
      <w:r w:rsidRPr="007D40CF">
        <w:rPr>
          <w:rFonts w:ascii="Times New Roman" w:hAnsi="Times New Roman" w:cs="Times New Roman"/>
          <w:sz w:val="24"/>
          <w:szCs w:val="24"/>
        </w:rPr>
        <w:t>BARAJAS, J.; G. BOEING, ; J. WARTELL. 2017. Neighborhood change, one pint at a time: The impact of local characteristics on craft breweries. En: G. Chapman, J. S. Lellock, and C. D. Lippard (eds.) Untapped: Exploring the cultural dimensions of craft beer. Morgantown: West Virginia University Press. pp. 155-176.</w:t>
      </w:r>
    </w:p>
    <w:p w14:paraId="2C5CD30D" w14:textId="77777777" w:rsidR="004510A4" w:rsidRPr="007D40CF" w:rsidRDefault="004510A4" w:rsidP="00014282">
      <w:pPr>
        <w:ind w:left="708" w:hanging="708"/>
        <w:jc w:val="both"/>
        <w:rPr>
          <w:rFonts w:ascii="Times New Roman" w:hAnsi="Times New Roman" w:cs="Times New Roman"/>
          <w:sz w:val="24"/>
          <w:szCs w:val="24"/>
        </w:rPr>
      </w:pPr>
      <w:r w:rsidRPr="007D40CF">
        <w:rPr>
          <w:rFonts w:ascii="Times New Roman" w:hAnsi="Times New Roman" w:cs="Times New Roman"/>
          <w:sz w:val="24"/>
          <w:szCs w:val="24"/>
        </w:rPr>
        <w:t>BIJKER, W. E. 1995. Of Bicycles, Bakelites, and Bulbs. Toward a Theory of Sociotechnical Change. MIT. Cambridge, Massachusetts: pp. 1-18</w:t>
      </w:r>
    </w:p>
    <w:p w14:paraId="0019773D" w14:textId="77777777" w:rsidR="004510A4" w:rsidRPr="007D40CF" w:rsidRDefault="004510A4" w:rsidP="00014282">
      <w:pPr>
        <w:jc w:val="both"/>
        <w:rPr>
          <w:rFonts w:ascii="Times New Roman" w:hAnsi="Times New Roman" w:cs="Times New Roman"/>
          <w:sz w:val="24"/>
          <w:szCs w:val="24"/>
        </w:rPr>
      </w:pPr>
      <w:r w:rsidRPr="007D40CF">
        <w:rPr>
          <w:rFonts w:ascii="Times New Roman" w:hAnsi="Times New Roman" w:cs="Times New Roman"/>
          <w:sz w:val="24"/>
          <w:szCs w:val="24"/>
        </w:rPr>
        <w:t>BIJKER, W.E. 2005. ¿Cómo y por qué es importante la tecnología? Universidad Nacional de Quilmes, Buenos Aires, Argentina. REDES, 11(21): 19-53.</w:t>
      </w:r>
    </w:p>
    <w:p w14:paraId="6C0006A5" w14:textId="77777777" w:rsidR="004510A4" w:rsidRPr="007D40CF" w:rsidRDefault="004510A4" w:rsidP="00014282">
      <w:pPr>
        <w:jc w:val="both"/>
        <w:rPr>
          <w:rFonts w:ascii="Times New Roman" w:hAnsi="Times New Roman" w:cs="Times New Roman"/>
          <w:sz w:val="24"/>
          <w:szCs w:val="24"/>
        </w:rPr>
      </w:pPr>
      <w:r w:rsidRPr="007D40CF">
        <w:rPr>
          <w:rFonts w:ascii="Times New Roman" w:hAnsi="Times New Roman" w:cs="Times New Roman"/>
          <w:sz w:val="24"/>
          <w:szCs w:val="24"/>
        </w:rPr>
        <w:t>CIVITARESI, H. M., NIEMBRO, A.; DONDO, M. 2017. Desafíos para desarrollar una agroindustria local. Hacia una tipología de productores de cerveza artesanal en Bariloche. Revista Pymes, Innovación y Desarrollo, 5(1): 41-62.</w:t>
      </w:r>
    </w:p>
    <w:p w14:paraId="580BDD94" w14:textId="77777777" w:rsidR="004510A4" w:rsidRPr="007D40CF" w:rsidRDefault="004510A4" w:rsidP="00014282">
      <w:pPr>
        <w:jc w:val="both"/>
        <w:rPr>
          <w:rFonts w:ascii="Times New Roman" w:hAnsi="Times New Roman" w:cs="Times New Roman"/>
          <w:sz w:val="24"/>
          <w:szCs w:val="24"/>
        </w:rPr>
      </w:pPr>
      <w:r w:rsidRPr="007D40CF">
        <w:rPr>
          <w:rFonts w:ascii="Times New Roman" w:hAnsi="Times New Roman" w:cs="Times New Roman"/>
          <w:sz w:val="24"/>
          <w:szCs w:val="24"/>
        </w:rPr>
        <w:t>COLINO, E.; CIVITARESI, H.; CAPUANO, A.; QUIROGA, J.; WINKELMAN, B. 2017. Análisis de la estructura y dinámica del complejo cervecero artesanal de Bariloche, Argentina. Revista Pilquen. Sección Ciencias Sociales, 20 (2): 79-91</w:t>
      </w:r>
    </w:p>
    <w:p w14:paraId="5A406522" w14:textId="77777777" w:rsidR="004510A4" w:rsidRPr="007D40CF" w:rsidRDefault="004510A4" w:rsidP="00014282">
      <w:pPr>
        <w:jc w:val="both"/>
        <w:rPr>
          <w:rFonts w:ascii="Times New Roman" w:hAnsi="Times New Roman" w:cs="Times New Roman"/>
          <w:sz w:val="24"/>
          <w:szCs w:val="24"/>
        </w:rPr>
      </w:pPr>
      <w:r w:rsidRPr="007D40CF">
        <w:rPr>
          <w:rFonts w:ascii="Times New Roman" w:hAnsi="Times New Roman" w:cs="Times New Roman"/>
          <w:sz w:val="24"/>
          <w:szCs w:val="24"/>
        </w:rPr>
        <w:t>CONSTANZO, P. 2015. El potencial turístico de la cerveza artesanal en Mar del Plata. Monografía de Graduación. Licenciatura en Turismo. Facultad de Ciencias Económicas y Sociales. Universidad Nacional de Mar del Plata, Argentina. pp 52-69.</w:t>
      </w:r>
    </w:p>
    <w:p w14:paraId="7374B88B" w14:textId="77777777" w:rsidR="004510A4" w:rsidRPr="007D40CF" w:rsidRDefault="004510A4" w:rsidP="00014282">
      <w:pPr>
        <w:jc w:val="both"/>
        <w:rPr>
          <w:rFonts w:ascii="Times New Roman" w:hAnsi="Times New Roman" w:cs="Times New Roman"/>
          <w:sz w:val="24"/>
          <w:szCs w:val="24"/>
        </w:rPr>
      </w:pPr>
      <w:r w:rsidRPr="007D40CF">
        <w:rPr>
          <w:rFonts w:ascii="Times New Roman" w:hAnsi="Times New Roman" w:cs="Times New Roman"/>
          <w:sz w:val="24"/>
          <w:szCs w:val="24"/>
        </w:rPr>
        <w:t>DANIELS, E.; STERLING, C.; ROSS, E. 2009. Microbreweries and culture in the greater Madison area. Geography. 565, p.12.</w:t>
      </w:r>
    </w:p>
    <w:p w14:paraId="5FD89B9D" w14:textId="77777777" w:rsidR="004510A4" w:rsidRPr="007D40CF" w:rsidRDefault="004510A4" w:rsidP="00014282">
      <w:pPr>
        <w:jc w:val="both"/>
        <w:rPr>
          <w:rFonts w:ascii="Times New Roman" w:hAnsi="Times New Roman" w:cs="Times New Roman"/>
          <w:sz w:val="24"/>
          <w:szCs w:val="24"/>
        </w:rPr>
      </w:pPr>
      <w:r w:rsidRPr="007D40CF">
        <w:rPr>
          <w:rFonts w:ascii="Times New Roman" w:hAnsi="Times New Roman" w:cs="Times New Roman"/>
          <w:sz w:val="24"/>
          <w:szCs w:val="24"/>
        </w:rPr>
        <w:t>DILLIVAN, M. 2012. Finding community at the bottom of a pint glass: an assessment of microbreweries' impacts on local communities. Masters of urban and regional planning. Ball State University. Muncie, Indiana. pp 1-72</w:t>
      </w:r>
    </w:p>
    <w:p w14:paraId="13D6BE43" w14:textId="77777777" w:rsidR="004510A4" w:rsidRPr="007D40CF" w:rsidRDefault="004510A4" w:rsidP="00014282">
      <w:pPr>
        <w:jc w:val="both"/>
        <w:rPr>
          <w:rFonts w:ascii="Times New Roman" w:hAnsi="Times New Roman" w:cs="Times New Roman"/>
          <w:sz w:val="24"/>
          <w:szCs w:val="24"/>
        </w:rPr>
      </w:pPr>
      <w:r w:rsidRPr="007D40CF">
        <w:rPr>
          <w:rFonts w:ascii="Times New Roman" w:hAnsi="Times New Roman" w:cs="Times New Roman"/>
          <w:sz w:val="24"/>
          <w:szCs w:val="24"/>
        </w:rPr>
        <w:t xml:space="preserve">EADES, D.;  ARBOGAST, D.;  KOZLOWSKI, J. 2017. Life on the "Beer Frontier": a Case Study of Craft Beer and Tourism in West Virginia. En: Kline, C; Slocum, S; Cavaliere, C. (eds.) Craft Beverages and Tourism, Volume 1. Palgrave Macmillan, Cham, Suiza. p. 57-74. </w:t>
      </w:r>
    </w:p>
    <w:p w14:paraId="304DDD38" w14:textId="77777777" w:rsidR="004510A4" w:rsidRPr="007D40CF" w:rsidRDefault="004510A4" w:rsidP="00014282">
      <w:pPr>
        <w:jc w:val="both"/>
        <w:rPr>
          <w:rFonts w:ascii="Times New Roman" w:hAnsi="Times New Roman" w:cs="Times New Roman"/>
          <w:sz w:val="24"/>
          <w:szCs w:val="24"/>
        </w:rPr>
      </w:pPr>
      <w:r w:rsidRPr="007D40CF">
        <w:rPr>
          <w:rFonts w:ascii="Times New Roman" w:hAnsi="Times New Roman" w:cs="Times New Roman"/>
          <w:sz w:val="24"/>
          <w:szCs w:val="24"/>
        </w:rPr>
        <w:t>FLACK, W., 1997. American microbreweries and neolocalism:" Ale-ing" for a sense of place. Journal of cultural geography, 16(2): 37-53.</w:t>
      </w:r>
    </w:p>
    <w:p w14:paraId="362C6EC2" w14:textId="77777777" w:rsidR="004510A4" w:rsidRPr="007D40CF" w:rsidRDefault="004510A4" w:rsidP="00014282">
      <w:pPr>
        <w:jc w:val="both"/>
        <w:rPr>
          <w:rFonts w:ascii="Times New Roman" w:hAnsi="Times New Roman" w:cs="Times New Roman"/>
          <w:sz w:val="24"/>
          <w:szCs w:val="24"/>
        </w:rPr>
      </w:pPr>
      <w:r w:rsidRPr="007D40CF">
        <w:rPr>
          <w:rFonts w:ascii="Times New Roman" w:hAnsi="Times New Roman" w:cs="Times New Roman"/>
          <w:sz w:val="24"/>
          <w:szCs w:val="24"/>
        </w:rPr>
        <w:t>GARCÍA DELGADO, D.  (1998) Hacia un cambio en el modelo de gestión local: municipio y sociedad civil en la Argentina. III Congreso Internacional del CLAD sobre la Reforma del Estado y de la Administración Pública, Madrid, España.</w:t>
      </w:r>
    </w:p>
    <w:p w14:paraId="25815D35" w14:textId="0E2447B3" w:rsidR="00014282" w:rsidRPr="007D40CF" w:rsidRDefault="00014282" w:rsidP="00014282">
      <w:pPr>
        <w:jc w:val="both"/>
        <w:rPr>
          <w:rFonts w:ascii="Times New Roman" w:hAnsi="Times New Roman" w:cs="Times New Roman"/>
          <w:sz w:val="24"/>
          <w:szCs w:val="24"/>
        </w:rPr>
      </w:pPr>
      <w:r w:rsidRPr="007D40CF">
        <w:rPr>
          <w:rFonts w:ascii="Times New Roman" w:hAnsi="Times New Roman" w:cs="Times New Roman"/>
          <w:sz w:val="24"/>
          <w:szCs w:val="24"/>
        </w:rPr>
        <w:t>IGLESIAS, J. M. (2019): “De un poco de espuma a una ola de cerveza. Desarrollo productivo, innovación y aprendizajes en torno a la cerveza artesanal en la ciudad de Mar del Plata” Tesis de Maestría en Agroeconomía, Facultad de Ciencias Agrarias, UNMdP.</w:t>
      </w:r>
    </w:p>
    <w:p w14:paraId="61A1D1E8" w14:textId="77777777" w:rsidR="004510A4" w:rsidRPr="007D40CF" w:rsidRDefault="004510A4" w:rsidP="00014282">
      <w:pPr>
        <w:jc w:val="both"/>
        <w:rPr>
          <w:rFonts w:ascii="Times New Roman" w:hAnsi="Times New Roman" w:cs="Times New Roman"/>
          <w:sz w:val="24"/>
          <w:szCs w:val="24"/>
        </w:rPr>
      </w:pPr>
      <w:r w:rsidRPr="007D40CF">
        <w:rPr>
          <w:rFonts w:ascii="Times New Roman" w:hAnsi="Times New Roman" w:cs="Times New Roman"/>
          <w:sz w:val="24"/>
          <w:szCs w:val="24"/>
        </w:rPr>
        <w:t>PLUMMER, R., TELFER, D., HASHIMOTO, A.; SUMMERS, R. 2005. Beer tourism in Canada along the Waterloo-Wellington ale trail. Tourism Management, 26(3): 447-458.</w:t>
      </w:r>
    </w:p>
    <w:p w14:paraId="17FE8B6C" w14:textId="77777777" w:rsidR="004510A4" w:rsidRPr="007D40CF" w:rsidRDefault="004510A4" w:rsidP="00014282">
      <w:pPr>
        <w:jc w:val="both"/>
        <w:rPr>
          <w:rFonts w:ascii="Times New Roman" w:hAnsi="Times New Roman" w:cs="Times New Roman"/>
          <w:sz w:val="24"/>
          <w:szCs w:val="24"/>
        </w:rPr>
      </w:pPr>
      <w:r w:rsidRPr="007D40CF">
        <w:rPr>
          <w:rFonts w:ascii="Times New Roman" w:hAnsi="Times New Roman" w:cs="Times New Roman"/>
          <w:sz w:val="24"/>
          <w:szCs w:val="24"/>
        </w:rPr>
        <w:t>REID, N.; GATRELL, J.D., 2017. Creativity, Community, &amp; Growth: A Social Geography of Urban Craft Beer. REGION, 4(1): 31-49.</w:t>
      </w:r>
    </w:p>
    <w:p w14:paraId="1B37756B" w14:textId="77777777" w:rsidR="004510A4" w:rsidRPr="007D40CF" w:rsidRDefault="004510A4" w:rsidP="00014282">
      <w:pPr>
        <w:jc w:val="both"/>
        <w:rPr>
          <w:rFonts w:ascii="Times New Roman" w:hAnsi="Times New Roman" w:cs="Times New Roman"/>
          <w:sz w:val="24"/>
          <w:szCs w:val="24"/>
        </w:rPr>
      </w:pPr>
      <w:r w:rsidRPr="007D40CF">
        <w:rPr>
          <w:rFonts w:ascii="Times New Roman" w:hAnsi="Times New Roman" w:cs="Times New Roman"/>
          <w:sz w:val="24"/>
          <w:szCs w:val="24"/>
        </w:rPr>
        <w:lastRenderedPageBreak/>
        <w:t>SCHNELL, S.M.; REESE, J.F., 2003. Microbreweries as tools of local identity. Journal of cultural geography, 21(1): 45-69.</w:t>
      </w:r>
    </w:p>
    <w:p w14:paraId="39A052C7" w14:textId="77777777" w:rsidR="004510A4" w:rsidRPr="007D40CF" w:rsidRDefault="004510A4" w:rsidP="00014282">
      <w:pPr>
        <w:jc w:val="both"/>
        <w:rPr>
          <w:rFonts w:ascii="Times New Roman" w:hAnsi="Times New Roman" w:cs="Times New Roman"/>
          <w:sz w:val="24"/>
          <w:szCs w:val="24"/>
        </w:rPr>
      </w:pPr>
      <w:r w:rsidRPr="007D40CF">
        <w:rPr>
          <w:rFonts w:ascii="Times New Roman" w:hAnsi="Times New Roman" w:cs="Times New Roman"/>
          <w:sz w:val="24"/>
          <w:szCs w:val="24"/>
        </w:rPr>
        <w:t>SCHNELL, S.M.; REESE, J.F., 2014. Microbreweries, place, and identity in the United States. In The geography of beer .Springer, Dordrecht. pp. 167-187.</w:t>
      </w:r>
    </w:p>
    <w:p w14:paraId="56946C04" w14:textId="77777777" w:rsidR="004510A4" w:rsidRPr="007D40CF" w:rsidRDefault="004510A4" w:rsidP="00014282">
      <w:pPr>
        <w:jc w:val="both"/>
        <w:rPr>
          <w:rFonts w:ascii="Times New Roman" w:hAnsi="Times New Roman" w:cs="Times New Roman"/>
          <w:sz w:val="24"/>
          <w:szCs w:val="24"/>
        </w:rPr>
      </w:pPr>
      <w:r w:rsidRPr="007D40CF">
        <w:rPr>
          <w:rFonts w:ascii="Times New Roman" w:hAnsi="Times New Roman" w:cs="Times New Roman"/>
          <w:sz w:val="24"/>
          <w:szCs w:val="24"/>
        </w:rPr>
        <w:t>SERAFIM, M. y DIAZ, R. (2010). “Construçao Social da Tecnología e Análise de Politica”.Revista REDES Vol.16, N.º 31, Buenos Aires.</w:t>
      </w:r>
    </w:p>
    <w:p w14:paraId="569E7F69" w14:textId="1700B97C" w:rsidR="004510A4" w:rsidRPr="007D40CF" w:rsidRDefault="004510A4" w:rsidP="00014282">
      <w:pPr>
        <w:jc w:val="both"/>
        <w:rPr>
          <w:rFonts w:ascii="Times New Roman" w:hAnsi="Times New Roman" w:cs="Times New Roman"/>
          <w:sz w:val="24"/>
          <w:szCs w:val="24"/>
        </w:rPr>
      </w:pPr>
      <w:r w:rsidRPr="007D40CF">
        <w:rPr>
          <w:rFonts w:ascii="Times New Roman" w:hAnsi="Times New Roman" w:cs="Times New Roman"/>
          <w:sz w:val="24"/>
          <w:szCs w:val="24"/>
        </w:rPr>
        <w:t>THOMAS, H. 2008. Estructuras cerradas vs. Procesos dinámicos: trayectorias y estilos de innovación y cambio tecnológico. En: Thomas, H.; Buch, A. (Coord.), Actos, actores y artefactos. Sociología de la Tecnología, UNQ.: Bernal pp. 217-262</w:t>
      </w:r>
    </w:p>
    <w:sectPr w:rsidR="004510A4" w:rsidRPr="007D40CF" w:rsidSect="004659E4">
      <w:headerReference w:type="default" r:id="rId8"/>
      <w:pgSz w:w="11907" w:h="16839"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F07D91" w14:textId="77777777" w:rsidR="00D35501" w:rsidRDefault="00D35501" w:rsidP="00E168D4">
      <w:pPr>
        <w:spacing w:after="0" w:line="240" w:lineRule="auto"/>
      </w:pPr>
      <w:r>
        <w:separator/>
      </w:r>
    </w:p>
  </w:endnote>
  <w:endnote w:type="continuationSeparator" w:id="0">
    <w:p w14:paraId="18722CB3" w14:textId="77777777" w:rsidR="00D35501" w:rsidRDefault="00D35501" w:rsidP="00E168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841CF4" w14:textId="77777777" w:rsidR="00D35501" w:rsidRDefault="00D35501" w:rsidP="00E168D4">
      <w:pPr>
        <w:spacing w:after="0" w:line="240" w:lineRule="auto"/>
      </w:pPr>
      <w:r>
        <w:separator/>
      </w:r>
    </w:p>
  </w:footnote>
  <w:footnote w:type="continuationSeparator" w:id="0">
    <w:p w14:paraId="688203D7" w14:textId="77777777" w:rsidR="00D35501" w:rsidRDefault="00D35501" w:rsidP="00E168D4">
      <w:pPr>
        <w:spacing w:after="0" w:line="240" w:lineRule="auto"/>
      </w:pPr>
      <w:r>
        <w:continuationSeparator/>
      </w:r>
    </w:p>
  </w:footnote>
  <w:footnote w:id="1">
    <w:p w14:paraId="19818976" w14:textId="7AACB286" w:rsidR="00FD0F43" w:rsidRPr="004510A4" w:rsidRDefault="00FD0F43">
      <w:pPr>
        <w:pStyle w:val="Textonotapie"/>
        <w:rPr>
          <w:i/>
          <w:sz w:val="18"/>
          <w:szCs w:val="18"/>
        </w:rPr>
      </w:pPr>
      <w:r w:rsidRPr="004510A4">
        <w:rPr>
          <w:rStyle w:val="Refdenotaalpie"/>
          <w:sz w:val="18"/>
          <w:szCs w:val="18"/>
        </w:rPr>
        <w:footnoteRef/>
      </w:r>
      <w:r w:rsidRPr="004510A4">
        <w:rPr>
          <w:sz w:val="18"/>
          <w:szCs w:val="18"/>
        </w:rPr>
        <w:t xml:space="preserve"> Diario La ciudad, 29 de junio de 2016: </w:t>
      </w:r>
      <w:r w:rsidRPr="004510A4">
        <w:rPr>
          <w:i/>
          <w:sz w:val="18"/>
          <w:szCs w:val="18"/>
        </w:rPr>
        <w:t>“Buscan que la ciudad sea declarada capital nacional de la cerveza artesanal”.</w:t>
      </w:r>
    </w:p>
  </w:footnote>
  <w:footnote w:id="2">
    <w:p w14:paraId="7D10BF87" w14:textId="18157D25" w:rsidR="00FD0F43" w:rsidRPr="004510A4" w:rsidRDefault="00FD0F43" w:rsidP="00441555">
      <w:pPr>
        <w:pStyle w:val="Textonotapie"/>
        <w:rPr>
          <w:rFonts w:asciiTheme="majorHAnsi" w:hAnsiTheme="majorHAnsi" w:cs="Times New Roman"/>
          <w:sz w:val="18"/>
          <w:szCs w:val="18"/>
        </w:rPr>
      </w:pPr>
      <w:r w:rsidRPr="004510A4">
        <w:rPr>
          <w:rStyle w:val="Refdenotaalpie"/>
          <w:rFonts w:asciiTheme="majorHAnsi" w:hAnsiTheme="majorHAnsi" w:cs="Times New Roman"/>
          <w:sz w:val="18"/>
          <w:szCs w:val="18"/>
        </w:rPr>
        <w:footnoteRef/>
      </w:r>
      <w:r w:rsidRPr="004510A4">
        <w:rPr>
          <w:rFonts w:asciiTheme="majorHAnsi" w:hAnsiTheme="majorHAnsi" w:cs="Times New Roman"/>
          <w:sz w:val="18"/>
          <w:szCs w:val="18"/>
        </w:rPr>
        <w:t xml:space="preserve"> Iglesias, Juan Manuel (2019):</w:t>
      </w:r>
      <w:r w:rsidRPr="004510A4">
        <w:rPr>
          <w:rFonts w:cstheme="minorHAnsi"/>
          <w:sz w:val="18"/>
          <w:szCs w:val="18"/>
        </w:rPr>
        <w:t xml:space="preserve"> “De un poco de espuma a una ola de cerveza. Desarrollo productivo, innovación y aprendizajes en torno a la cerveza artesanal en la ciudad de Mar del Plata”</w:t>
      </w:r>
      <w:r w:rsidRPr="004510A4">
        <w:rPr>
          <w:rFonts w:asciiTheme="majorHAnsi" w:hAnsiTheme="majorHAnsi" w:cs="Times New Roman"/>
          <w:sz w:val="18"/>
          <w:szCs w:val="18"/>
        </w:rPr>
        <w:t xml:space="preserve"> Tesis de Maestría en Agroeconomía, Facultad de Ciencias Agrarias, UNMdP. OCA N° 1829/16</w:t>
      </w:r>
    </w:p>
  </w:footnote>
  <w:footnote w:id="3">
    <w:p w14:paraId="11285ECE" w14:textId="77777777" w:rsidR="00FD0F43" w:rsidRPr="004510A4" w:rsidRDefault="00FD0F43" w:rsidP="00090647">
      <w:pPr>
        <w:pStyle w:val="Textonotapie"/>
        <w:rPr>
          <w:rFonts w:asciiTheme="majorHAnsi" w:hAnsiTheme="majorHAnsi" w:cs="Times New Roman"/>
          <w:sz w:val="18"/>
          <w:szCs w:val="18"/>
        </w:rPr>
      </w:pPr>
      <w:r w:rsidRPr="004510A4">
        <w:rPr>
          <w:rStyle w:val="Refdenotaalpie"/>
          <w:rFonts w:asciiTheme="majorHAnsi" w:hAnsiTheme="majorHAnsi" w:cs="Times New Roman"/>
          <w:sz w:val="18"/>
          <w:szCs w:val="18"/>
        </w:rPr>
        <w:footnoteRef/>
      </w:r>
      <w:r w:rsidRPr="004510A4">
        <w:rPr>
          <w:rFonts w:asciiTheme="majorHAnsi" w:hAnsiTheme="majorHAnsi" w:cs="Times New Roman"/>
          <w:sz w:val="18"/>
          <w:szCs w:val="18"/>
        </w:rPr>
        <w:t xml:space="preserve"> Beca de Investigación Tipo A. Universidad Nacional de Mar del Plata. OCS N° 2308/17</w:t>
      </w:r>
    </w:p>
  </w:footnote>
  <w:footnote w:id="4">
    <w:p w14:paraId="23BA31D3" w14:textId="77777777" w:rsidR="00FD0F43" w:rsidRPr="004510A4" w:rsidRDefault="00FD0F43" w:rsidP="00BC772F">
      <w:pPr>
        <w:pStyle w:val="Textonotapie"/>
        <w:rPr>
          <w:rFonts w:asciiTheme="majorHAnsi" w:hAnsiTheme="majorHAnsi"/>
          <w:sz w:val="18"/>
          <w:szCs w:val="18"/>
        </w:rPr>
      </w:pPr>
      <w:r w:rsidRPr="004510A4">
        <w:rPr>
          <w:rStyle w:val="Refdenotaalpie"/>
          <w:rFonts w:asciiTheme="majorHAnsi" w:hAnsiTheme="majorHAnsi"/>
          <w:sz w:val="18"/>
          <w:szCs w:val="18"/>
        </w:rPr>
        <w:footnoteRef/>
      </w:r>
      <w:r w:rsidRPr="004510A4">
        <w:rPr>
          <w:rFonts w:asciiTheme="majorHAnsi" w:hAnsiTheme="majorHAnsi"/>
          <w:sz w:val="18"/>
          <w:szCs w:val="18"/>
        </w:rPr>
        <w:t xml:space="preserve"> </w:t>
      </w:r>
      <w:r w:rsidRPr="004510A4">
        <w:rPr>
          <w:rFonts w:asciiTheme="majorHAnsi" w:hAnsiTheme="majorHAnsi" w:cs="Arial"/>
          <w:sz w:val="18"/>
          <w:szCs w:val="18"/>
        </w:rPr>
        <w:t>Diario La Capital, 12 febrero de 2018. “</w:t>
      </w:r>
      <w:r w:rsidRPr="004510A4">
        <w:rPr>
          <w:rFonts w:asciiTheme="majorHAnsi" w:hAnsiTheme="majorHAnsi" w:cs="Arial"/>
          <w:i/>
          <w:sz w:val="18"/>
          <w:szCs w:val="18"/>
        </w:rPr>
        <w:t>Cerveza artesanal, un boom que se expande en la ciudad”</w:t>
      </w:r>
    </w:p>
  </w:footnote>
  <w:footnote w:id="5">
    <w:p w14:paraId="790FC112" w14:textId="06CF2091" w:rsidR="00FD0F43" w:rsidRPr="004510A4" w:rsidRDefault="00FD0F43">
      <w:pPr>
        <w:pStyle w:val="Textonotapie"/>
        <w:rPr>
          <w:sz w:val="18"/>
          <w:szCs w:val="18"/>
        </w:rPr>
      </w:pPr>
      <w:r w:rsidRPr="004510A4">
        <w:rPr>
          <w:rStyle w:val="Refdenotaalpie"/>
          <w:sz w:val="18"/>
          <w:szCs w:val="18"/>
        </w:rPr>
        <w:footnoteRef/>
      </w:r>
      <w:r w:rsidRPr="004510A4">
        <w:rPr>
          <w:sz w:val="18"/>
          <w:szCs w:val="18"/>
        </w:rPr>
        <w:t xml:space="preserve"> La primera etapa abarca las etapas de Iniciación y Expansión de la ICAM, mientras la segunda se corresponde con la etapa denominada de Consolidación de la actividad, identificadas y descriptas por Iglesias (2019).</w:t>
      </w:r>
    </w:p>
  </w:footnote>
  <w:footnote w:id="6">
    <w:p w14:paraId="120C0022" w14:textId="77777777" w:rsidR="00896D21" w:rsidRPr="004510A4" w:rsidRDefault="00896D21" w:rsidP="00896D21">
      <w:pPr>
        <w:pStyle w:val="Textonotapie"/>
        <w:jc w:val="both"/>
        <w:rPr>
          <w:rFonts w:ascii="Arial" w:hAnsi="Arial" w:cs="Arial"/>
          <w:sz w:val="18"/>
          <w:szCs w:val="18"/>
        </w:rPr>
      </w:pPr>
      <w:r w:rsidRPr="004510A4">
        <w:rPr>
          <w:rStyle w:val="Refdenotaalpie"/>
          <w:rFonts w:ascii="Arial" w:hAnsi="Arial" w:cs="Arial"/>
          <w:sz w:val="18"/>
          <w:szCs w:val="18"/>
        </w:rPr>
        <w:footnoteRef/>
      </w:r>
      <w:r w:rsidRPr="004510A4">
        <w:rPr>
          <w:rFonts w:ascii="Arial" w:hAnsi="Arial" w:cs="Arial"/>
          <w:sz w:val="18"/>
          <w:szCs w:val="18"/>
        </w:rPr>
        <w:t>Pete Slosberg es un productor cervecero estadounidense, conocido por su éxito en llevar su cerveza de una afición a una exitosa marca nacional, “Pete's Brewing Company”. Su trayectoria ha inspirado a legiones de empresarios cerveceros en Estados Unidos y otros países.</w:t>
      </w:r>
    </w:p>
  </w:footnote>
  <w:footnote w:id="7">
    <w:p w14:paraId="716DD81D" w14:textId="77777777" w:rsidR="00896D21" w:rsidRPr="004510A4" w:rsidRDefault="00896D21" w:rsidP="00896D21">
      <w:pPr>
        <w:pStyle w:val="Textonotapie"/>
        <w:jc w:val="both"/>
        <w:rPr>
          <w:rFonts w:ascii="Arial" w:hAnsi="Arial" w:cs="Arial"/>
          <w:sz w:val="18"/>
          <w:szCs w:val="18"/>
        </w:rPr>
      </w:pPr>
      <w:r w:rsidRPr="004510A4">
        <w:rPr>
          <w:rStyle w:val="Refdenotaalpie"/>
          <w:rFonts w:ascii="Arial" w:hAnsi="Arial" w:cs="Arial"/>
          <w:sz w:val="18"/>
          <w:szCs w:val="18"/>
        </w:rPr>
        <w:footnoteRef/>
      </w:r>
      <w:r w:rsidRPr="004510A4">
        <w:rPr>
          <w:rFonts w:ascii="Arial" w:hAnsi="Arial" w:cs="Arial"/>
          <w:sz w:val="18"/>
          <w:szCs w:val="18"/>
        </w:rPr>
        <w:t>Randy Mosher es un escritor especializado en cerveza desde 1989, a través de su participación en revistas relacionadas y como autor de tres libros en el tema. Mosher también es diseñador gráfico, especializado en el negocio de marca y empaque para cervecerías artesanales estadounidenses e internacionales.</w:t>
      </w:r>
    </w:p>
  </w:footnote>
  <w:footnote w:id="8">
    <w:p w14:paraId="1E08C07B" w14:textId="77777777" w:rsidR="00896D21" w:rsidRPr="004510A4" w:rsidRDefault="00896D21" w:rsidP="00896D21">
      <w:pPr>
        <w:pStyle w:val="Textonotapie"/>
        <w:jc w:val="both"/>
        <w:rPr>
          <w:rFonts w:ascii="Arial" w:hAnsi="Arial" w:cs="Arial"/>
          <w:i/>
          <w:sz w:val="18"/>
          <w:szCs w:val="18"/>
        </w:rPr>
      </w:pPr>
      <w:r w:rsidRPr="004510A4">
        <w:rPr>
          <w:rStyle w:val="Refdenotaalpie"/>
          <w:rFonts w:ascii="Arial" w:hAnsi="Arial" w:cs="Arial"/>
          <w:sz w:val="18"/>
          <w:szCs w:val="18"/>
        </w:rPr>
        <w:footnoteRef/>
      </w:r>
      <w:r w:rsidRPr="004510A4">
        <w:rPr>
          <w:rFonts w:ascii="Arial" w:hAnsi="Arial" w:cs="Arial"/>
          <w:sz w:val="18"/>
          <w:szCs w:val="18"/>
        </w:rPr>
        <w:t xml:space="preserve"> Diario La Capital. 15 de Agosto de 2010. </w:t>
      </w:r>
      <w:r w:rsidRPr="004510A4">
        <w:rPr>
          <w:rFonts w:ascii="Arial" w:hAnsi="Arial" w:cs="Arial"/>
          <w:i/>
          <w:sz w:val="18"/>
          <w:szCs w:val="18"/>
        </w:rPr>
        <w:t>“Una espuma amarga para alegrar la vida”</w:t>
      </w:r>
    </w:p>
  </w:footnote>
  <w:footnote w:id="9">
    <w:p w14:paraId="5D56DCB4" w14:textId="77777777" w:rsidR="00FD0F43" w:rsidRPr="004510A4" w:rsidRDefault="00FD0F43" w:rsidP="00E168D4">
      <w:pPr>
        <w:pStyle w:val="Textonotapie"/>
        <w:jc w:val="both"/>
        <w:rPr>
          <w:sz w:val="18"/>
          <w:szCs w:val="18"/>
        </w:rPr>
      </w:pPr>
      <w:r w:rsidRPr="004510A4">
        <w:rPr>
          <w:rStyle w:val="Refdenotaalpie"/>
          <w:sz w:val="18"/>
          <w:szCs w:val="18"/>
        </w:rPr>
        <w:footnoteRef/>
      </w:r>
      <w:r w:rsidRPr="004510A4">
        <w:rPr>
          <w:sz w:val="18"/>
          <w:szCs w:val="18"/>
        </w:rPr>
        <w:t xml:space="preserve"> Las industrias categorizadas como Clase 3 se caracteriza por utilizar procesos tecnológicos semiespecializados y compatibles con usos habitacionales moderados mediando acondicionamiento adecuado, mientras que la de Clase 5 emplean procesos tecnológicos incompatibles con otros usos urbanos por lo que requieren de estudios, consideraciones y resoluciones particulares.</w:t>
      </w:r>
    </w:p>
  </w:footnote>
  <w:footnote w:id="10">
    <w:p w14:paraId="391165FF" w14:textId="79B37C07" w:rsidR="00611B3F" w:rsidRPr="004510A4" w:rsidRDefault="00611B3F">
      <w:pPr>
        <w:pStyle w:val="Textonotapie"/>
        <w:rPr>
          <w:sz w:val="18"/>
          <w:szCs w:val="18"/>
        </w:rPr>
      </w:pPr>
      <w:r w:rsidRPr="004510A4">
        <w:rPr>
          <w:rStyle w:val="Refdenotaalpie"/>
          <w:sz w:val="18"/>
          <w:szCs w:val="18"/>
        </w:rPr>
        <w:footnoteRef/>
      </w:r>
      <w:r w:rsidRPr="004510A4">
        <w:rPr>
          <w:sz w:val="18"/>
          <w:szCs w:val="18"/>
        </w:rPr>
        <w:t xml:space="preserve"> Redacción 0223, 6 de enero de 2017. Mapa de recarga de botellones de cerveza artesanal de Mar del Plata.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841107"/>
      <w:docPartObj>
        <w:docPartGallery w:val="Page Numbers (Top of Page)"/>
        <w:docPartUnique/>
      </w:docPartObj>
    </w:sdtPr>
    <w:sdtEndPr/>
    <w:sdtContent>
      <w:p w14:paraId="353EFEF0" w14:textId="08C067C7" w:rsidR="00FD0F43" w:rsidRDefault="00FD0F43">
        <w:pPr>
          <w:pStyle w:val="Encabezado"/>
          <w:jc w:val="right"/>
        </w:pPr>
        <w:r>
          <w:fldChar w:fldCharType="begin"/>
        </w:r>
        <w:r>
          <w:instrText>PAGE   \* MERGEFORMAT</w:instrText>
        </w:r>
        <w:r>
          <w:fldChar w:fldCharType="separate"/>
        </w:r>
        <w:r w:rsidR="0041389E" w:rsidRPr="0041389E">
          <w:rPr>
            <w:noProof/>
            <w:lang w:val="es-ES"/>
          </w:rPr>
          <w:t>4</w:t>
        </w:r>
        <w:r>
          <w:fldChar w:fldCharType="end"/>
        </w:r>
      </w:p>
    </w:sdtContent>
  </w:sdt>
  <w:p w14:paraId="5CBC3907" w14:textId="77777777" w:rsidR="00FD0F43" w:rsidRDefault="00FD0F4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0B2B7F"/>
    <w:multiLevelType w:val="hybridMultilevel"/>
    <w:tmpl w:val="FBF8FBA4"/>
    <w:lvl w:ilvl="0" w:tplc="1CAAF2D8">
      <w:start w:val="1"/>
      <w:numFmt w:val="lowerRoman"/>
      <w:lvlText w:val="%1."/>
      <w:lvlJc w:val="left"/>
      <w:pPr>
        <w:ind w:left="1080" w:hanging="7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318C0D12"/>
    <w:multiLevelType w:val="hybridMultilevel"/>
    <w:tmpl w:val="22B27B42"/>
    <w:lvl w:ilvl="0" w:tplc="AD7AB5A6">
      <w:numFmt w:val="bullet"/>
      <w:lvlText w:val="-"/>
      <w:lvlJc w:val="left"/>
      <w:pPr>
        <w:ind w:left="720" w:hanging="360"/>
      </w:pPr>
      <w:rPr>
        <w:rFonts w:ascii="Times New Roman" w:eastAsiaTheme="minorHAnsi"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45045FB7"/>
    <w:multiLevelType w:val="hybridMultilevel"/>
    <w:tmpl w:val="6E0AE01A"/>
    <w:lvl w:ilvl="0" w:tplc="2C0A0013">
      <w:start w:val="1"/>
      <w:numFmt w:val="upperRoman"/>
      <w:lvlText w:val="%1."/>
      <w:lvlJc w:val="righ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nsid w:val="493837B2"/>
    <w:multiLevelType w:val="hybridMultilevel"/>
    <w:tmpl w:val="98D8FFB8"/>
    <w:lvl w:ilvl="0" w:tplc="E626EF1C">
      <w:start w:val="1"/>
      <w:numFmt w:val="bullet"/>
      <w:lvlText w:val="-"/>
      <w:lvlJc w:val="left"/>
      <w:pPr>
        <w:ind w:left="720" w:hanging="360"/>
      </w:pPr>
      <w:rPr>
        <w:rFonts w:ascii="Times New Roman" w:eastAsiaTheme="minorHAnsi" w:hAnsi="Times New Roman" w:cs="Times New Roman" w:hint="default"/>
        <w:b/>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nsid w:val="51AE57CF"/>
    <w:multiLevelType w:val="hybridMultilevel"/>
    <w:tmpl w:val="114AC71C"/>
    <w:lvl w:ilvl="0" w:tplc="CD829C44">
      <w:start w:val="1"/>
      <w:numFmt w:val="lowerRoman"/>
      <w:lvlText w:val="%1."/>
      <w:lvlJc w:val="left"/>
      <w:pPr>
        <w:ind w:left="1080" w:hanging="720"/>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nsid w:val="5A873327"/>
    <w:multiLevelType w:val="hybridMultilevel"/>
    <w:tmpl w:val="87A6927E"/>
    <w:lvl w:ilvl="0" w:tplc="5FCC6E4A">
      <w:start w:val="1"/>
      <w:numFmt w:val="upperRoman"/>
      <w:lvlText w:val="%1."/>
      <w:lvlJc w:val="left"/>
      <w:pPr>
        <w:ind w:left="1080" w:hanging="7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nsid w:val="62C028D9"/>
    <w:multiLevelType w:val="hybridMultilevel"/>
    <w:tmpl w:val="C79A0D20"/>
    <w:lvl w:ilvl="0" w:tplc="53E4A114">
      <w:start w:val="1"/>
      <w:numFmt w:val="upperRoman"/>
      <w:lvlText w:val="%1."/>
      <w:lvlJc w:val="left"/>
      <w:pPr>
        <w:ind w:left="720" w:hanging="7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
    <w:nsid w:val="63405D7D"/>
    <w:multiLevelType w:val="hybridMultilevel"/>
    <w:tmpl w:val="9A400DA6"/>
    <w:lvl w:ilvl="0" w:tplc="D9F64578">
      <w:start w:val="1"/>
      <w:numFmt w:val="lowerRoman"/>
      <w:lvlText w:val="%1."/>
      <w:lvlJc w:val="left"/>
      <w:pPr>
        <w:ind w:left="1080" w:hanging="7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
    <w:nsid w:val="63A167B4"/>
    <w:multiLevelType w:val="hybridMultilevel"/>
    <w:tmpl w:val="03729EA6"/>
    <w:lvl w:ilvl="0" w:tplc="2C0A001B">
      <w:start w:val="1"/>
      <w:numFmt w:val="lowerRoman"/>
      <w:lvlText w:val="%1."/>
      <w:lvlJc w:val="righ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
    <w:nsid w:val="644335BA"/>
    <w:multiLevelType w:val="hybridMultilevel"/>
    <w:tmpl w:val="E8F82376"/>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0">
    <w:nsid w:val="672368C8"/>
    <w:multiLevelType w:val="hybridMultilevel"/>
    <w:tmpl w:val="58A41914"/>
    <w:lvl w:ilvl="0" w:tplc="7E3EB110">
      <w:start w:val="3"/>
      <w:numFmt w:val="bullet"/>
      <w:lvlText w:val="-"/>
      <w:lvlJc w:val="left"/>
      <w:pPr>
        <w:ind w:left="644" w:hanging="360"/>
      </w:pPr>
      <w:rPr>
        <w:rFonts w:ascii="Times New Roman" w:eastAsiaTheme="minorHAnsi" w:hAnsi="Times New Roman" w:cs="Times New Roman" w:hint="default"/>
        <w:b/>
      </w:rPr>
    </w:lvl>
    <w:lvl w:ilvl="1" w:tplc="2C0A0003" w:tentative="1">
      <w:start w:val="1"/>
      <w:numFmt w:val="bullet"/>
      <w:lvlText w:val="o"/>
      <w:lvlJc w:val="left"/>
      <w:pPr>
        <w:ind w:left="1364" w:hanging="360"/>
      </w:pPr>
      <w:rPr>
        <w:rFonts w:ascii="Courier New" w:hAnsi="Courier New" w:cs="Courier New" w:hint="default"/>
      </w:rPr>
    </w:lvl>
    <w:lvl w:ilvl="2" w:tplc="2C0A0005" w:tentative="1">
      <w:start w:val="1"/>
      <w:numFmt w:val="bullet"/>
      <w:lvlText w:val=""/>
      <w:lvlJc w:val="left"/>
      <w:pPr>
        <w:ind w:left="2084" w:hanging="360"/>
      </w:pPr>
      <w:rPr>
        <w:rFonts w:ascii="Wingdings" w:hAnsi="Wingdings" w:hint="default"/>
      </w:rPr>
    </w:lvl>
    <w:lvl w:ilvl="3" w:tplc="2C0A0001" w:tentative="1">
      <w:start w:val="1"/>
      <w:numFmt w:val="bullet"/>
      <w:lvlText w:val=""/>
      <w:lvlJc w:val="left"/>
      <w:pPr>
        <w:ind w:left="2804" w:hanging="360"/>
      </w:pPr>
      <w:rPr>
        <w:rFonts w:ascii="Symbol" w:hAnsi="Symbol" w:hint="default"/>
      </w:rPr>
    </w:lvl>
    <w:lvl w:ilvl="4" w:tplc="2C0A0003" w:tentative="1">
      <w:start w:val="1"/>
      <w:numFmt w:val="bullet"/>
      <w:lvlText w:val="o"/>
      <w:lvlJc w:val="left"/>
      <w:pPr>
        <w:ind w:left="3524" w:hanging="360"/>
      </w:pPr>
      <w:rPr>
        <w:rFonts w:ascii="Courier New" w:hAnsi="Courier New" w:cs="Courier New" w:hint="default"/>
      </w:rPr>
    </w:lvl>
    <w:lvl w:ilvl="5" w:tplc="2C0A0005" w:tentative="1">
      <w:start w:val="1"/>
      <w:numFmt w:val="bullet"/>
      <w:lvlText w:val=""/>
      <w:lvlJc w:val="left"/>
      <w:pPr>
        <w:ind w:left="4244" w:hanging="360"/>
      </w:pPr>
      <w:rPr>
        <w:rFonts w:ascii="Wingdings" w:hAnsi="Wingdings" w:hint="default"/>
      </w:rPr>
    </w:lvl>
    <w:lvl w:ilvl="6" w:tplc="2C0A0001" w:tentative="1">
      <w:start w:val="1"/>
      <w:numFmt w:val="bullet"/>
      <w:lvlText w:val=""/>
      <w:lvlJc w:val="left"/>
      <w:pPr>
        <w:ind w:left="4964" w:hanging="360"/>
      </w:pPr>
      <w:rPr>
        <w:rFonts w:ascii="Symbol" w:hAnsi="Symbol" w:hint="default"/>
      </w:rPr>
    </w:lvl>
    <w:lvl w:ilvl="7" w:tplc="2C0A0003" w:tentative="1">
      <w:start w:val="1"/>
      <w:numFmt w:val="bullet"/>
      <w:lvlText w:val="o"/>
      <w:lvlJc w:val="left"/>
      <w:pPr>
        <w:ind w:left="5684" w:hanging="360"/>
      </w:pPr>
      <w:rPr>
        <w:rFonts w:ascii="Courier New" w:hAnsi="Courier New" w:cs="Courier New" w:hint="default"/>
      </w:rPr>
    </w:lvl>
    <w:lvl w:ilvl="8" w:tplc="2C0A0005" w:tentative="1">
      <w:start w:val="1"/>
      <w:numFmt w:val="bullet"/>
      <w:lvlText w:val=""/>
      <w:lvlJc w:val="left"/>
      <w:pPr>
        <w:ind w:left="6404" w:hanging="360"/>
      </w:pPr>
      <w:rPr>
        <w:rFonts w:ascii="Wingdings" w:hAnsi="Wingdings" w:hint="default"/>
      </w:rPr>
    </w:lvl>
  </w:abstractNum>
  <w:abstractNum w:abstractNumId="11">
    <w:nsid w:val="67656823"/>
    <w:multiLevelType w:val="hybridMultilevel"/>
    <w:tmpl w:val="DB805B22"/>
    <w:lvl w:ilvl="0" w:tplc="7B10821E">
      <w:numFmt w:val="bullet"/>
      <w:lvlText w:val="-"/>
      <w:lvlJc w:val="left"/>
      <w:pPr>
        <w:ind w:left="502" w:hanging="360"/>
      </w:pPr>
      <w:rPr>
        <w:rFonts w:ascii="Arial" w:eastAsiaTheme="minorHAnsi" w:hAnsi="Arial" w:cs="Arial" w:hint="default"/>
        <w:b/>
      </w:rPr>
    </w:lvl>
    <w:lvl w:ilvl="1" w:tplc="2C0A0003" w:tentative="1">
      <w:start w:val="1"/>
      <w:numFmt w:val="bullet"/>
      <w:lvlText w:val="o"/>
      <w:lvlJc w:val="left"/>
      <w:pPr>
        <w:ind w:left="1222" w:hanging="360"/>
      </w:pPr>
      <w:rPr>
        <w:rFonts w:ascii="Courier New" w:hAnsi="Courier New" w:cs="Courier New" w:hint="default"/>
      </w:rPr>
    </w:lvl>
    <w:lvl w:ilvl="2" w:tplc="2C0A0005" w:tentative="1">
      <w:start w:val="1"/>
      <w:numFmt w:val="bullet"/>
      <w:lvlText w:val=""/>
      <w:lvlJc w:val="left"/>
      <w:pPr>
        <w:ind w:left="1942" w:hanging="360"/>
      </w:pPr>
      <w:rPr>
        <w:rFonts w:ascii="Wingdings" w:hAnsi="Wingdings" w:hint="default"/>
      </w:rPr>
    </w:lvl>
    <w:lvl w:ilvl="3" w:tplc="2C0A0001" w:tentative="1">
      <w:start w:val="1"/>
      <w:numFmt w:val="bullet"/>
      <w:lvlText w:val=""/>
      <w:lvlJc w:val="left"/>
      <w:pPr>
        <w:ind w:left="2662" w:hanging="360"/>
      </w:pPr>
      <w:rPr>
        <w:rFonts w:ascii="Symbol" w:hAnsi="Symbol" w:hint="default"/>
      </w:rPr>
    </w:lvl>
    <w:lvl w:ilvl="4" w:tplc="2C0A0003" w:tentative="1">
      <w:start w:val="1"/>
      <w:numFmt w:val="bullet"/>
      <w:lvlText w:val="o"/>
      <w:lvlJc w:val="left"/>
      <w:pPr>
        <w:ind w:left="3382" w:hanging="360"/>
      </w:pPr>
      <w:rPr>
        <w:rFonts w:ascii="Courier New" w:hAnsi="Courier New" w:cs="Courier New" w:hint="default"/>
      </w:rPr>
    </w:lvl>
    <w:lvl w:ilvl="5" w:tplc="2C0A0005" w:tentative="1">
      <w:start w:val="1"/>
      <w:numFmt w:val="bullet"/>
      <w:lvlText w:val=""/>
      <w:lvlJc w:val="left"/>
      <w:pPr>
        <w:ind w:left="4102" w:hanging="360"/>
      </w:pPr>
      <w:rPr>
        <w:rFonts w:ascii="Wingdings" w:hAnsi="Wingdings" w:hint="default"/>
      </w:rPr>
    </w:lvl>
    <w:lvl w:ilvl="6" w:tplc="2C0A0001" w:tentative="1">
      <w:start w:val="1"/>
      <w:numFmt w:val="bullet"/>
      <w:lvlText w:val=""/>
      <w:lvlJc w:val="left"/>
      <w:pPr>
        <w:ind w:left="4822" w:hanging="360"/>
      </w:pPr>
      <w:rPr>
        <w:rFonts w:ascii="Symbol" w:hAnsi="Symbol" w:hint="default"/>
      </w:rPr>
    </w:lvl>
    <w:lvl w:ilvl="7" w:tplc="2C0A0003" w:tentative="1">
      <w:start w:val="1"/>
      <w:numFmt w:val="bullet"/>
      <w:lvlText w:val="o"/>
      <w:lvlJc w:val="left"/>
      <w:pPr>
        <w:ind w:left="5542" w:hanging="360"/>
      </w:pPr>
      <w:rPr>
        <w:rFonts w:ascii="Courier New" w:hAnsi="Courier New" w:cs="Courier New" w:hint="default"/>
      </w:rPr>
    </w:lvl>
    <w:lvl w:ilvl="8" w:tplc="2C0A0005" w:tentative="1">
      <w:start w:val="1"/>
      <w:numFmt w:val="bullet"/>
      <w:lvlText w:val=""/>
      <w:lvlJc w:val="left"/>
      <w:pPr>
        <w:ind w:left="6262" w:hanging="360"/>
      </w:pPr>
      <w:rPr>
        <w:rFonts w:ascii="Wingdings" w:hAnsi="Wingdings" w:hint="default"/>
      </w:rPr>
    </w:lvl>
  </w:abstractNum>
  <w:abstractNum w:abstractNumId="12">
    <w:nsid w:val="72BD0640"/>
    <w:multiLevelType w:val="hybridMultilevel"/>
    <w:tmpl w:val="3744B652"/>
    <w:lvl w:ilvl="0" w:tplc="5DE6B736">
      <w:start w:val="1"/>
      <w:numFmt w:val="upperRoman"/>
      <w:lvlText w:val="%1."/>
      <w:lvlJc w:val="left"/>
      <w:pPr>
        <w:ind w:left="360" w:hanging="360"/>
      </w:pPr>
      <w:rPr>
        <w:rFonts w:hint="default"/>
        <w:b/>
      </w:rPr>
    </w:lvl>
    <w:lvl w:ilvl="1" w:tplc="E13C365E">
      <w:start w:val="1"/>
      <w:numFmt w:val="lowerLetter"/>
      <w:lvlText w:val="%2."/>
      <w:lvlJc w:val="left"/>
      <w:pPr>
        <w:ind w:left="1637" w:hanging="360"/>
      </w:pPr>
      <w:rPr>
        <w:b/>
      </w:r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13">
    <w:nsid w:val="78756B65"/>
    <w:multiLevelType w:val="hybridMultilevel"/>
    <w:tmpl w:val="61BA7746"/>
    <w:lvl w:ilvl="0" w:tplc="2C0A0019">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6"/>
  </w:num>
  <w:num w:numId="2">
    <w:abstractNumId w:val="12"/>
  </w:num>
  <w:num w:numId="3">
    <w:abstractNumId w:val="2"/>
  </w:num>
  <w:num w:numId="4">
    <w:abstractNumId w:val="10"/>
  </w:num>
  <w:num w:numId="5">
    <w:abstractNumId w:val="7"/>
  </w:num>
  <w:num w:numId="6">
    <w:abstractNumId w:val="13"/>
  </w:num>
  <w:num w:numId="7">
    <w:abstractNumId w:val="3"/>
  </w:num>
  <w:num w:numId="8">
    <w:abstractNumId w:val="11"/>
  </w:num>
  <w:num w:numId="9">
    <w:abstractNumId w:val="9"/>
  </w:num>
  <w:num w:numId="10">
    <w:abstractNumId w:val="4"/>
  </w:num>
  <w:num w:numId="11">
    <w:abstractNumId w:val="1"/>
  </w:num>
  <w:num w:numId="12">
    <w:abstractNumId w:val="8"/>
  </w:num>
  <w:num w:numId="13">
    <w:abstractNumId w:val="0"/>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560"/>
    <w:rsid w:val="000005C0"/>
    <w:rsid w:val="00014282"/>
    <w:rsid w:val="00054B11"/>
    <w:rsid w:val="000866B6"/>
    <w:rsid w:val="00090647"/>
    <w:rsid w:val="000A02F0"/>
    <w:rsid w:val="000B0118"/>
    <w:rsid w:val="000B2E02"/>
    <w:rsid w:val="000D088B"/>
    <w:rsid w:val="000E3E93"/>
    <w:rsid w:val="000E5DD7"/>
    <w:rsid w:val="000E6BD1"/>
    <w:rsid w:val="00102897"/>
    <w:rsid w:val="00105560"/>
    <w:rsid w:val="001161B9"/>
    <w:rsid w:val="00130F7F"/>
    <w:rsid w:val="00145F10"/>
    <w:rsid w:val="00146C10"/>
    <w:rsid w:val="00147D6B"/>
    <w:rsid w:val="00154FB7"/>
    <w:rsid w:val="00177B2D"/>
    <w:rsid w:val="001A055A"/>
    <w:rsid w:val="001A2BE8"/>
    <w:rsid w:val="001B7EAC"/>
    <w:rsid w:val="001C58D0"/>
    <w:rsid w:val="002455CA"/>
    <w:rsid w:val="002B60DF"/>
    <w:rsid w:val="002C674B"/>
    <w:rsid w:val="002E276F"/>
    <w:rsid w:val="00301529"/>
    <w:rsid w:val="00314039"/>
    <w:rsid w:val="00341E38"/>
    <w:rsid w:val="00362AA7"/>
    <w:rsid w:val="00366152"/>
    <w:rsid w:val="003965EE"/>
    <w:rsid w:val="003C3380"/>
    <w:rsid w:val="003E5D59"/>
    <w:rsid w:val="003F4CC5"/>
    <w:rsid w:val="0041389E"/>
    <w:rsid w:val="00422291"/>
    <w:rsid w:val="00441555"/>
    <w:rsid w:val="004510A4"/>
    <w:rsid w:val="004659E4"/>
    <w:rsid w:val="00470986"/>
    <w:rsid w:val="004A18E0"/>
    <w:rsid w:val="004A20F0"/>
    <w:rsid w:val="004A4D28"/>
    <w:rsid w:val="004D7CF0"/>
    <w:rsid w:val="004E21AF"/>
    <w:rsid w:val="004F5DE7"/>
    <w:rsid w:val="00501BF6"/>
    <w:rsid w:val="00503B6F"/>
    <w:rsid w:val="0051779A"/>
    <w:rsid w:val="00524F9A"/>
    <w:rsid w:val="00562C9C"/>
    <w:rsid w:val="005748B6"/>
    <w:rsid w:val="0058752F"/>
    <w:rsid w:val="005A5465"/>
    <w:rsid w:val="005A746F"/>
    <w:rsid w:val="005B13A2"/>
    <w:rsid w:val="005C2B76"/>
    <w:rsid w:val="005C4A46"/>
    <w:rsid w:val="005D3A89"/>
    <w:rsid w:val="005D5A79"/>
    <w:rsid w:val="005D5BD8"/>
    <w:rsid w:val="005D6CC7"/>
    <w:rsid w:val="005E0F41"/>
    <w:rsid w:val="005F5197"/>
    <w:rsid w:val="006108F6"/>
    <w:rsid w:val="00611B3F"/>
    <w:rsid w:val="00617C46"/>
    <w:rsid w:val="00656A1E"/>
    <w:rsid w:val="00686367"/>
    <w:rsid w:val="00695559"/>
    <w:rsid w:val="006970B5"/>
    <w:rsid w:val="006A2D44"/>
    <w:rsid w:val="006B1046"/>
    <w:rsid w:val="006C54A6"/>
    <w:rsid w:val="00705A1D"/>
    <w:rsid w:val="00711E12"/>
    <w:rsid w:val="0072461E"/>
    <w:rsid w:val="00767BE1"/>
    <w:rsid w:val="007870ED"/>
    <w:rsid w:val="007B252D"/>
    <w:rsid w:val="007D40CF"/>
    <w:rsid w:val="00814679"/>
    <w:rsid w:val="00824228"/>
    <w:rsid w:val="00844CF2"/>
    <w:rsid w:val="00853098"/>
    <w:rsid w:val="00853FB1"/>
    <w:rsid w:val="00856C32"/>
    <w:rsid w:val="008834FA"/>
    <w:rsid w:val="00896D21"/>
    <w:rsid w:val="008E6BFE"/>
    <w:rsid w:val="008F3D4A"/>
    <w:rsid w:val="00903509"/>
    <w:rsid w:val="009112CE"/>
    <w:rsid w:val="009116C7"/>
    <w:rsid w:val="0091185D"/>
    <w:rsid w:val="0092146D"/>
    <w:rsid w:val="009253CB"/>
    <w:rsid w:val="00934FED"/>
    <w:rsid w:val="009416DE"/>
    <w:rsid w:val="00960AEB"/>
    <w:rsid w:val="0098595B"/>
    <w:rsid w:val="00986035"/>
    <w:rsid w:val="00986DB8"/>
    <w:rsid w:val="009A4399"/>
    <w:rsid w:val="009C170F"/>
    <w:rsid w:val="00A168C2"/>
    <w:rsid w:val="00A21686"/>
    <w:rsid w:val="00A22C62"/>
    <w:rsid w:val="00A32ADF"/>
    <w:rsid w:val="00A36013"/>
    <w:rsid w:val="00A758E0"/>
    <w:rsid w:val="00AA26EB"/>
    <w:rsid w:val="00B072AA"/>
    <w:rsid w:val="00B143F9"/>
    <w:rsid w:val="00B53E80"/>
    <w:rsid w:val="00B73DC1"/>
    <w:rsid w:val="00BA6D1A"/>
    <w:rsid w:val="00BC6FAA"/>
    <w:rsid w:val="00BC772F"/>
    <w:rsid w:val="00C21766"/>
    <w:rsid w:val="00C71C8A"/>
    <w:rsid w:val="00CA48E3"/>
    <w:rsid w:val="00CB51EB"/>
    <w:rsid w:val="00CF5BDB"/>
    <w:rsid w:val="00D1753C"/>
    <w:rsid w:val="00D35048"/>
    <w:rsid w:val="00D35501"/>
    <w:rsid w:val="00E168D4"/>
    <w:rsid w:val="00E1773D"/>
    <w:rsid w:val="00E6058F"/>
    <w:rsid w:val="00E64C5C"/>
    <w:rsid w:val="00E67ED0"/>
    <w:rsid w:val="00E72BFB"/>
    <w:rsid w:val="00E74604"/>
    <w:rsid w:val="00EA7866"/>
    <w:rsid w:val="00EC64F7"/>
    <w:rsid w:val="00EE1D98"/>
    <w:rsid w:val="00F2235E"/>
    <w:rsid w:val="00F235DF"/>
    <w:rsid w:val="00F25D63"/>
    <w:rsid w:val="00F3005C"/>
    <w:rsid w:val="00F8570E"/>
    <w:rsid w:val="00FC1192"/>
    <w:rsid w:val="00FD0F4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B4293"/>
  <w15:chartTrackingRefBased/>
  <w15:docId w15:val="{0CEDFCD4-D4F5-45F7-BBA4-9F2D562D1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CA48E3"/>
    <w:pPr>
      <w:keepNext/>
      <w:keepLines/>
      <w:spacing w:before="360" w:after="120"/>
      <w:outlineLvl w:val="0"/>
    </w:pPr>
    <w:rPr>
      <w:rFonts w:ascii="Times New Roman" w:eastAsiaTheme="majorEastAsia" w:hAnsi="Times New Roman" w:cstheme="majorBidi"/>
      <w:b/>
      <w:sz w:val="24"/>
      <w:szCs w:val="32"/>
    </w:rPr>
  </w:style>
  <w:style w:type="paragraph" w:styleId="Ttulo2">
    <w:name w:val="heading 2"/>
    <w:basedOn w:val="Normal"/>
    <w:next w:val="Normal"/>
    <w:link w:val="Ttulo2Car"/>
    <w:uiPriority w:val="9"/>
    <w:unhideWhenUsed/>
    <w:qFormat/>
    <w:rsid w:val="00105560"/>
    <w:pPr>
      <w:keepNext/>
      <w:keepLines/>
      <w:spacing w:before="160" w:after="120" w:line="360" w:lineRule="auto"/>
      <w:jc w:val="both"/>
      <w:outlineLvl w:val="1"/>
    </w:pPr>
    <w:rPr>
      <w:rFonts w:ascii="Arial" w:eastAsiaTheme="majorEastAsia" w:hAnsi="Arial" w:cstheme="majorBidi"/>
      <w:b/>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105560"/>
    <w:rPr>
      <w:rFonts w:ascii="Arial" w:eastAsiaTheme="majorEastAsia" w:hAnsi="Arial" w:cstheme="majorBidi"/>
      <w:b/>
      <w:szCs w:val="26"/>
    </w:rPr>
  </w:style>
  <w:style w:type="paragraph" w:styleId="Descripcin">
    <w:name w:val="caption"/>
    <w:basedOn w:val="Normal"/>
    <w:next w:val="Normal"/>
    <w:uiPriority w:val="35"/>
    <w:unhideWhenUsed/>
    <w:qFormat/>
    <w:rsid w:val="00105560"/>
    <w:pPr>
      <w:spacing w:after="200" w:line="240" w:lineRule="auto"/>
    </w:pPr>
    <w:rPr>
      <w:i/>
      <w:iCs/>
      <w:color w:val="44546A" w:themeColor="text2"/>
      <w:sz w:val="18"/>
      <w:szCs w:val="18"/>
    </w:rPr>
  </w:style>
  <w:style w:type="paragraph" w:styleId="Textonotapie">
    <w:name w:val="footnote text"/>
    <w:basedOn w:val="Normal"/>
    <w:link w:val="TextonotapieCar"/>
    <w:uiPriority w:val="99"/>
    <w:unhideWhenUsed/>
    <w:rsid w:val="00E168D4"/>
    <w:pPr>
      <w:spacing w:after="0" w:line="240" w:lineRule="auto"/>
    </w:pPr>
    <w:rPr>
      <w:sz w:val="20"/>
      <w:szCs w:val="20"/>
    </w:rPr>
  </w:style>
  <w:style w:type="character" w:customStyle="1" w:styleId="TextonotapieCar">
    <w:name w:val="Texto nota pie Car"/>
    <w:basedOn w:val="Fuentedeprrafopredeter"/>
    <w:link w:val="Textonotapie"/>
    <w:uiPriority w:val="99"/>
    <w:rsid w:val="00E168D4"/>
    <w:rPr>
      <w:sz w:val="20"/>
      <w:szCs w:val="20"/>
    </w:rPr>
  </w:style>
  <w:style w:type="character" w:styleId="Refdenotaalpie">
    <w:name w:val="footnote reference"/>
    <w:basedOn w:val="Fuentedeprrafopredeter"/>
    <w:uiPriority w:val="99"/>
    <w:unhideWhenUsed/>
    <w:rsid w:val="00E168D4"/>
    <w:rPr>
      <w:vertAlign w:val="superscript"/>
    </w:rPr>
  </w:style>
  <w:style w:type="paragraph" w:styleId="Textodeglobo">
    <w:name w:val="Balloon Text"/>
    <w:basedOn w:val="Normal"/>
    <w:link w:val="TextodegloboCar"/>
    <w:uiPriority w:val="99"/>
    <w:semiHidden/>
    <w:unhideWhenUsed/>
    <w:rsid w:val="0009064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90647"/>
    <w:rPr>
      <w:rFonts w:ascii="Segoe UI" w:hAnsi="Segoe UI" w:cs="Segoe UI"/>
      <w:sz w:val="18"/>
      <w:szCs w:val="18"/>
    </w:rPr>
  </w:style>
  <w:style w:type="character" w:customStyle="1" w:styleId="Ttulo1Car">
    <w:name w:val="Título 1 Car"/>
    <w:basedOn w:val="Fuentedeprrafopredeter"/>
    <w:link w:val="Ttulo1"/>
    <w:uiPriority w:val="9"/>
    <w:rsid w:val="00CA48E3"/>
    <w:rPr>
      <w:rFonts w:ascii="Times New Roman" w:eastAsiaTheme="majorEastAsia" w:hAnsi="Times New Roman" w:cstheme="majorBidi"/>
      <w:b/>
      <w:sz w:val="24"/>
      <w:szCs w:val="32"/>
    </w:rPr>
  </w:style>
  <w:style w:type="character" w:styleId="Refdecomentario">
    <w:name w:val="annotation reference"/>
    <w:basedOn w:val="Fuentedeprrafopredeter"/>
    <w:uiPriority w:val="99"/>
    <w:semiHidden/>
    <w:unhideWhenUsed/>
    <w:rsid w:val="005748B6"/>
    <w:rPr>
      <w:sz w:val="16"/>
      <w:szCs w:val="16"/>
    </w:rPr>
  </w:style>
  <w:style w:type="paragraph" w:styleId="Textocomentario">
    <w:name w:val="annotation text"/>
    <w:basedOn w:val="Normal"/>
    <w:link w:val="TextocomentarioCar"/>
    <w:uiPriority w:val="99"/>
    <w:semiHidden/>
    <w:unhideWhenUsed/>
    <w:rsid w:val="005748B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748B6"/>
    <w:rPr>
      <w:sz w:val="20"/>
      <w:szCs w:val="20"/>
    </w:rPr>
  </w:style>
  <w:style w:type="paragraph" w:styleId="Asuntodelcomentario">
    <w:name w:val="annotation subject"/>
    <w:basedOn w:val="Textocomentario"/>
    <w:next w:val="Textocomentario"/>
    <w:link w:val="AsuntodelcomentarioCar"/>
    <w:uiPriority w:val="99"/>
    <w:semiHidden/>
    <w:unhideWhenUsed/>
    <w:rsid w:val="005748B6"/>
    <w:rPr>
      <w:b/>
      <w:bCs/>
    </w:rPr>
  </w:style>
  <w:style w:type="character" w:customStyle="1" w:styleId="AsuntodelcomentarioCar">
    <w:name w:val="Asunto del comentario Car"/>
    <w:basedOn w:val="TextocomentarioCar"/>
    <w:link w:val="Asuntodelcomentario"/>
    <w:uiPriority w:val="99"/>
    <w:semiHidden/>
    <w:rsid w:val="005748B6"/>
    <w:rPr>
      <w:b/>
      <w:bCs/>
      <w:sz w:val="20"/>
      <w:szCs w:val="20"/>
    </w:rPr>
  </w:style>
  <w:style w:type="paragraph" w:styleId="Prrafodelista">
    <w:name w:val="List Paragraph"/>
    <w:basedOn w:val="Normal"/>
    <w:uiPriority w:val="34"/>
    <w:qFormat/>
    <w:rsid w:val="001C58D0"/>
    <w:pPr>
      <w:spacing w:after="200" w:line="276" w:lineRule="auto"/>
      <w:ind w:left="720"/>
      <w:contextualSpacing/>
    </w:pPr>
  </w:style>
  <w:style w:type="table" w:styleId="Tablaconcuadrcula">
    <w:name w:val="Table Grid"/>
    <w:basedOn w:val="Tablanormal"/>
    <w:uiPriority w:val="39"/>
    <w:rsid w:val="00EC64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F8570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8570E"/>
  </w:style>
  <w:style w:type="paragraph" w:styleId="Piedepgina">
    <w:name w:val="footer"/>
    <w:basedOn w:val="Normal"/>
    <w:link w:val="PiedepginaCar"/>
    <w:uiPriority w:val="99"/>
    <w:unhideWhenUsed/>
    <w:rsid w:val="00F8570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857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207111">
      <w:bodyDiv w:val="1"/>
      <w:marLeft w:val="0"/>
      <w:marRight w:val="0"/>
      <w:marTop w:val="0"/>
      <w:marBottom w:val="0"/>
      <w:divBdr>
        <w:top w:val="none" w:sz="0" w:space="0" w:color="auto"/>
        <w:left w:val="none" w:sz="0" w:space="0" w:color="auto"/>
        <w:bottom w:val="none" w:sz="0" w:space="0" w:color="auto"/>
        <w:right w:val="none" w:sz="0" w:space="0" w:color="auto"/>
      </w:divBdr>
    </w:div>
    <w:div w:id="1368332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CC6F81-9899-429F-9EEF-3F1896D42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493</TotalTime>
  <Pages>19</Pages>
  <Words>8783</Words>
  <Characters>48312</Characters>
  <Application>Microsoft Office Word</Application>
  <DocSecurity>0</DocSecurity>
  <Lines>402</Lines>
  <Paragraphs>113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Manuel</dc:creator>
  <cp:keywords/>
  <dc:description/>
  <cp:lastModifiedBy>Juan Manuel</cp:lastModifiedBy>
  <cp:revision>90</cp:revision>
  <dcterms:created xsi:type="dcterms:W3CDTF">2019-08-23T22:48:00Z</dcterms:created>
  <dcterms:modified xsi:type="dcterms:W3CDTF">2019-08-25T18:05:00Z</dcterms:modified>
</cp:coreProperties>
</file>